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28579438" w:displacedByCustomXml="next"/>
    <w:bookmarkEnd w:id="0" w:displacedByCustomXml="next"/>
    <w:sdt>
      <w:sdtPr>
        <w:rPr>
          <w:rFonts w:asciiTheme="minorHAnsi" w:hAnsiTheme="minorHAnsi"/>
          <w:color w:val="767171" w:themeColor="background2" w:themeShade="80"/>
          <w:sz w:val="20"/>
          <w:lang w:val="en-GB"/>
        </w:rPr>
        <w:id w:val="219258924"/>
        <w:docPartObj>
          <w:docPartGallery w:val="Cover Pages"/>
          <w:docPartUnique/>
        </w:docPartObj>
      </w:sdtPr>
      <w:sdtEndPr>
        <w:rPr>
          <w:rFonts w:cstheme="minorHAnsi"/>
        </w:rPr>
      </w:sdtEndPr>
      <w:sdtContent>
        <w:p w14:paraId="5FC2D8A8" w14:textId="77777777" w:rsidR="00C44153" w:rsidRPr="00BB05C8" w:rsidRDefault="00C44153" w:rsidP="002C59F1">
          <w:pPr>
            <w:pStyle w:val="chapternr"/>
            <w:jc w:val="right"/>
            <w:rPr>
              <w:lang w:val="en-GB"/>
            </w:rPr>
          </w:pPr>
        </w:p>
        <w:p w14:paraId="50FE9520" w14:textId="77777777" w:rsidR="00C44153" w:rsidRPr="00BB05C8" w:rsidRDefault="00C44153" w:rsidP="00C44153">
          <w:pPr>
            <w:rPr>
              <w:lang w:val="en-GB"/>
            </w:rPr>
          </w:pPr>
        </w:p>
        <w:p w14:paraId="51ABBC46" w14:textId="77777777" w:rsidR="00C44153" w:rsidRPr="00BB05C8" w:rsidRDefault="00C44153" w:rsidP="00C44153">
          <w:pPr>
            <w:rPr>
              <w:lang w:val="en-GB"/>
            </w:rPr>
          </w:pPr>
        </w:p>
        <w:p w14:paraId="4462A67E" w14:textId="77777777" w:rsidR="00C44153" w:rsidRPr="00BB05C8" w:rsidRDefault="00C44153" w:rsidP="00C44153">
          <w:pPr>
            <w:rPr>
              <w:lang w:val="en-GB"/>
            </w:rPr>
          </w:pPr>
        </w:p>
        <w:p w14:paraId="1799FA2E" w14:textId="77777777" w:rsidR="00C44153" w:rsidRPr="00BB05C8" w:rsidRDefault="00C44153" w:rsidP="00C44153">
          <w:pPr>
            <w:rPr>
              <w:lang w:val="en-GB"/>
            </w:rPr>
          </w:pPr>
        </w:p>
        <w:p w14:paraId="091F785A" w14:textId="77777777" w:rsidR="00C44153" w:rsidRPr="00BB05C8" w:rsidRDefault="00C44153" w:rsidP="00C44153">
          <w:pPr>
            <w:spacing w:after="0"/>
            <w:rPr>
              <w:lang w:val="en-GB"/>
            </w:rPr>
          </w:pPr>
          <w:r w:rsidRPr="00BB05C8">
            <w:rPr>
              <w:noProof/>
              <w:lang w:val="en-GB"/>
            </w:rPr>
            <mc:AlternateContent>
              <mc:Choice Requires="wpg">
                <w:drawing>
                  <wp:anchor distT="0" distB="0" distL="114300" distR="114300" simplePos="0" relativeHeight="251658244" behindDoc="1" locked="0" layoutInCell="1" allowOverlap="1" wp14:anchorId="752C7005" wp14:editId="529CB2D0">
                    <wp:simplePos x="0" y="0"/>
                    <wp:positionH relativeFrom="page">
                      <wp:posOffset>349250</wp:posOffset>
                    </wp:positionH>
                    <wp:positionV relativeFrom="page">
                      <wp:posOffset>5990590</wp:posOffset>
                    </wp:positionV>
                    <wp:extent cx="6858000" cy="4217035"/>
                    <wp:effectExtent l="0" t="0" r="0" b="0"/>
                    <wp:wrapNone/>
                    <wp:docPr id="193" name="Group 193"/>
                    <wp:cNvGraphicFramePr/>
                    <a:graphic xmlns:a="http://schemas.openxmlformats.org/drawingml/2006/main">
                      <a:graphicData uri="http://schemas.microsoft.com/office/word/2010/wordprocessingGroup">
                        <wpg:wgp>
                          <wpg:cNvGrpSpPr/>
                          <wpg:grpSpPr>
                            <a:xfrm>
                              <a:off x="0" y="0"/>
                              <a:ext cx="6858000" cy="4217035"/>
                              <a:chOff x="-210" y="5535637"/>
                              <a:chExt cx="6858210" cy="4184943"/>
                            </a:xfrm>
                          </wpg:grpSpPr>
                          <wps:wsp>
                            <wps:cNvPr id="195" name="Rectangle 195"/>
                            <wps:cNvSpPr/>
                            <wps:spPr>
                              <a:xfrm>
                                <a:off x="0" y="5535637"/>
                                <a:ext cx="6858000" cy="4184943"/>
                              </a:xfrm>
                              <a:prstGeom prst="rect">
                                <a:avLst/>
                              </a:prstGeom>
                              <a:solidFill>
                                <a:srgbClr val="46C1B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90B3E8" w14:textId="77777777" w:rsidR="00C44153" w:rsidRDefault="00C44153" w:rsidP="00C44153">
                                  <w:pPr>
                                    <w:pStyle w:val="aff2"/>
                                    <w:spacing w:before="120"/>
                                    <w:jc w:val="center"/>
                                    <w:rPr>
                                      <w:color w:val="FFFFFF" w:themeColor="background1"/>
                                    </w:rPr>
                                  </w:pPr>
                                </w:p>
                                <w:p w14:paraId="48529769" w14:textId="77777777" w:rsidR="00C44153" w:rsidRDefault="00F65BC0" w:rsidP="00C44153">
                                  <w:pPr>
                                    <w:pStyle w:val="aff2"/>
                                    <w:spacing w:before="120"/>
                                    <w:jc w:val="center"/>
                                    <w:rPr>
                                      <w:color w:val="FFFFFF" w:themeColor="background1"/>
                                    </w:rPr>
                                  </w:pPr>
                                  <w:sdt>
                                    <w:sdtPr>
                                      <w:rPr>
                                        <w:caps/>
                                        <w:color w:val="FFFFFF" w:themeColor="background1"/>
                                      </w:rPr>
                                      <w:alias w:val="Company"/>
                                      <w:tag w:val=""/>
                                      <w:id w:val="1618182777"/>
                                      <w:showingPlcHdr/>
                                      <w:dataBinding w:prefixMappings="xmlns:ns0='http://schemas.openxmlformats.org/officeDocument/2006/extended-properties' " w:xpath="/ns0:Properties[1]/ns0:Company[1]" w:storeItemID="{6668398D-A668-4E3E-A5EB-62B293D839F1}"/>
                                      <w:text/>
                                    </w:sdtPr>
                                    <w:sdtEndPr/>
                                    <w:sdtContent>
                                      <w:r w:rsidR="00C44153">
                                        <w:rPr>
                                          <w:caps/>
                                          <w:color w:val="FFFFFF" w:themeColor="background1"/>
                                        </w:rPr>
                                        <w:t xml:space="preserve">     </w:t>
                                      </w:r>
                                    </w:sdtContent>
                                  </w:sdt>
                                  <w:r w:rsidR="00C44153">
                                    <w:rPr>
                                      <w:color w:val="FFFFFF" w:themeColor="background1"/>
                                    </w:rPr>
                                    <w:t>  </w:t>
                                  </w:r>
                                  <w:sdt>
                                    <w:sdtPr>
                                      <w:rPr>
                                        <w:color w:val="FFFFFF" w:themeColor="background1"/>
                                      </w:rPr>
                                      <w:alias w:val="Address"/>
                                      <w:tag w:val=""/>
                                      <w:id w:val="-253358678"/>
                                      <w:showingPlcHdr/>
                                      <w:dataBinding w:prefixMappings="xmlns:ns0='http://schemas.microsoft.com/office/2006/coverPageProps' " w:xpath="/ns0:CoverPageProperties[1]/ns0:CompanyAddress[1]" w:storeItemID="{55AF091B-3C7A-41E3-B477-F2FDAA23CFDA}"/>
                                      <w:text/>
                                    </w:sdtPr>
                                    <w:sdtEndPr/>
                                    <w:sdtContent>
                                      <w:r w:rsidR="00C44153">
                                        <w:rPr>
                                          <w:color w:val="FFFFFF" w:themeColor="background1"/>
                                        </w:rPr>
                                        <w:t xml:space="preserve">     </w:t>
                                      </w:r>
                                    </w:sdtContent>
                                  </w:sdt>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Text Box 196"/>
                            <wps:cNvSpPr txBox="1"/>
                            <wps:spPr>
                              <a:xfrm>
                                <a:off x="-210" y="6217921"/>
                                <a:ext cx="6858000" cy="272272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1CA581A" w14:textId="6DEA07D2" w:rsidR="00695C5B" w:rsidRPr="002551AE" w:rsidRDefault="000E2F71">
                                  <w:pPr>
                                    <w:spacing w:after="0" w:line="360" w:lineRule="auto"/>
                                    <w:rPr>
                                      <w:rFonts w:cstheme="minorHAnsi"/>
                                      <w:b/>
                                      <w:bCs/>
                                      <w:color w:val="2F5496"/>
                                      <w:sz w:val="44"/>
                                      <w:szCs w:val="44"/>
                                      <w:lang w:val="en-GB"/>
                                    </w:rPr>
                                  </w:pPr>
                                  <w:r w:rsidRPr="002551AE">
                                    <w:rPr>
                                      <w:rFonts w:cstheme="minorHAnsi"/>
                                      <w:b/>
                                      <w:bCs/>
                                      <w:color w:val="2F5496"/>
                                      <w:sz w:val="44"/>
                                      <w:szCs w:val="44"/>
                                      <w:lang w:val="en-GB"/>
                                    </w:rPr>
                                    <w:t xml:space="preserve">Strategic Environmental Assessment </w:t>
                                  </w:r>
                                  <w:r w:rsidR="002551AE">
                                    <w:rPr>
                                      <w:rFonts w:cstheme="minorHAnsi"/>
                                      <w:b/>
                                      <w:bCs/>
                                      <w:color w:val="2F5496"/>
                                      <w:sz w:val="44"/>
                                      <w:szCs w:val="44"/>
                                      <w:lang w:val="en-GB"/>
                                    </w:rPr>
                                    <w:t>of</w:t>
                                  </w:r>
                                  <w:r w:rsidRPr="002551AE">
                                    <w:rPr>
                                      <w:rFonts w:cstheme="minorHAnsi"/>
                                      <w:b/>
                                      <w:bCs/>
                                      <w:color w:val="2F5496"/>
                                      <w:sz w:val="44"/>
                                      <w:szCs w:val="44"/>
                                      <w:lang w:val="en-GB"/>
                                    </w:rPr>
                                    <w:t xml:space="preserve"> the National Energy and Climate Plan, Republic of Moldova</w:t>
                                  </w:r>
                                </w:p>
                                <w:p w14:paraId="4AA2A17B" w14:textId="77777777" w:rsidR="00695C5B" w:rsidRPr="002551AE" w:rsidRDefault="008F7CD6">
                                  <w:pPr>
                                    <w:spacing w:after="0" w:line="360" w:lineRule="auto"/>
                                    <w:rPr>
                                      <w:rFonts w:cstheme="minorHAnsi"/>
                                      <w:b/>
                                      <w:bCs/>
                                      <w:color w:val="2F5496"/>
                                      <w:sz w:val="44"/>
                                      <w:szCs w:val="44"/>
                                      <w:lang w:val="en-GB"/>
                                    </w:rPr>
                                  </w:pPr>
                                  <w:r w:rsidRPr="002551AE">
                                    <w:rPr>
                                      <w:rFonts w:cstheme="minorHAnsi"/>
                                      <w:color w:val="46C1BE"/>
                                      <w:sz w:val="36"/>
                                      <w:szCs w:val="40"/>
                                      <w:lang w:val="en-GB"/>
                                    </w:rPr>
                                    <w:t xml:space="preserve">Strategic </w:t>
                                  </w:r>
                                  <w:r w:rsidR="000E2F71" w:rsidRPr="002551AE">
                                    <w:rPr>
                                      <w:rFonts w:cstheme="minorHAnsi"/>
                                      <w:color w:val="46C1BE"/>
                                      <w:sz w:val="36"/>
                                      <w:szCs w:val="40"/>
                                      <w:lang w:val="en-GB"/>
                                    </w:rPr>
                                    <w:t>Environmental</w:t>
                                  </w:r>
                                  <w:r w:rsidRPr="002551AE">
                                    <w:rPr>
                                      <w:rFonts w:cstheme="minorHAnsi"/>
                                      <w:color w:val="46C1BE"/>
                                      <w:sz w:val="36"/>
                                      <w:szCs w:val="40"/>
                                      <w:lang w:val="en-GB"/>
                                    </w:rPr>
                                    <w:t xml:space="preserve"> Assessment </w:t>
                                  </w:r>
                                  <w:r w:rsidR="000E2F71" w:rsidRPr="002551AE">
                                    <w:rPr>
                                      <w:rFonts w:cstheme="minorHAnsi"/>
                                      <w:color w:val="46C1BE"/>
                                      <w:sz w:val="36"/>
                                      <w:szCs w:val="40"/>
                                      <w:lang w:val="en-GB"/>
                                    </w:rPr>
                                    <w:t xml:space="preserve">Report </w:t>
                                  </w:r>
                                </w:p>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52C7005" id="Group 193" o:spid="_x0000_s1026" style="position:absolute;margin-left:27.5pt;margin-top:471.7pt;width:540pt;height:332.05pt;z-index:-251658236;mso-position-horizontal-relative:page;mso-position-vertical-relative:page" coordorigin="-2,55356" coordsize="68582,41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">
                    <v:rect id="Rectangle 195" o:spid="_x0000_s1027" style="position:absolute;top:55356;width:68580;height:41849;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" fillcolor="#46c1be" stroked="f" strokeweight="2pt">
                      <v:textbox inset="36pt,57.6pt,36pt,36pt">
                        <w:txbxContent>
                          <w:p w14:paraId="1690B3E8" w14:textId="77777777" w:rsidR="00C44153" w:rsidRDefault="00C44153" w:rsidP="00C44153">
                            <w:pPr>
                              <w:pStyle w:val="aff2"/>
                              <w:spacing w:before="120"/>
                              <w:jc w:val="center"/>
                              <w:rPr>
                                <w:color w:val="FFFFFF" w:themeColor="background1"/>
                              </w:rPr>
                            </w:pPr>
                          </w:p>
                          <w:p w14:paraId="48529769" w14:textId="77777777" w:rsidR="00C44153" w:rsidRDefault="00F65BC0" w:rsidP="00C44153">
                            <w:pPr>
                              <w:pStyle w:val="aff2"/>
                              <w:spacing w:before="120"/>
                              <w:jc w:val="center"/>
                              <w:rPr>
                                <w:color w:val="FFFFFF" w:themeColor="background1"/>
                              </w:rPr>
                            </w:pPr>
                            <w:sdt>
                              <w:sdtPr>
                                <w:rPr>
                                  <w:caps/>
                                  <w:color w:val="FFFFFF" w:themeColor="background1"/>
                                </w:rPr>
                                <w:alias w:val="Company"/>
                                <w:tag w:val=""/>
                                <w:id w:val="1618182777"/>
                                <w:showingPlcHdr/>
                                <w:dataBinding w:prefixMappings="xmlns:ns0='http://schemas.openxmlformats.org/officeDocument/2006/extended-properties' " w:xpath="/ns0:Properties[1]/ns0:Company[1]" w:storeItemID="{6668398D-A668-4E3E-A5EB-62B293D839F1}"/>
                                <w:text/>
                              </w:sdtPr>
                              <w:sdtEndPr/>
                              <w:sdtContent>
                                <w:r w:rsidR="00C44153">
                                  <w:rPr>
                                    <w:caps/>
                                    <w:color w:val="FFFFFF" w:themeColor="background1"/>
                                  </w:rPr>
                                  <w:t xml:space="preserve">     </w:t>
                                </w:r>
                              </w:sdtContent>
                            </w:sdt>
                            <w:r w:rsidR="00C44153">
                              <w:rPr>
                                <w:color w:val="FFFFFF" w:themeColor="background1"/>
                              </w:rPr>
                              <w:t>  </w:t>
                            </w:r>
                            <w:sdt>
                              <w:sdtPr>
                                <w:rPr>
                                  <w:color w:val="FFFFFF" w:themeColor="background1"/>
                                </w:rPr>
                                <w:alias w:val="Address"/>
                                <w:tag w:val=""/>
                                <w:id w:val="-253358678"/>
                                <w:showingPlcHdr/>
                                <w:dataBinding w:prefixMappings="xmlns:ns0='http://schemas.microsoft.com/office/2006/coverPageProps' " w:xpath="/ns0:CoverPageProperties[1]/ns0:CompanyAddress[1]" w:storeItemID="{55AF091B-3C7A-41E3-B477-F2FDAA23CFDA}"/>
                                <w:text/>
                              </w:sdtPr>
                              <w:sdtEndPr/>
                              <w:sdtContent>
                                <w:r w:rsidR="00C44153">
                                  <w:rPr>
                                    <w:color w:val="FFFFFF" w:themeColor="background1"/>
                                  </w:rPr>
                                  <w:t xml:space="preserve">     </w:t>
                                </w:r>
                              </w:sdtContent>
                            </w:sdt>
                          </w:p>
                        </w:txbxContent>
                      </v:textbox>
                    </v:rect>
                    <v:shapetype id="_x0000_t202" coordsize="21600,21600" o:spt="202" path="m,l,21600r21600,l21600,xe">
                      <v:stroke joinstyle="miter"/>
                      <v:path gradientshapeok="t" o:connecttype="rect"/>
                    </v:shapetype>
                    <v:shape id="Text Box 196" o:spid="_x0000_s1028" type="#_x0000_t202" style="position:absolute;left:-2;top:62179;width:68579;height:27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" fillcolor="white [3212]" stroked="f" strokeweight=".5pt">
                      <v:textbox inset="36pt,7.2pt,36pt,7.2pt">
                        <w:txbxContent>
                          <w:p w14:paraId="01CA581A" w14:textId="6DEA07D2" w:rsidR="00695C5B" w:rsidRPr="002551AE" w:rsidRDefault="000E2F71">
                            <w:pPr>
                              <w:spacing w:after="0" w:line="360" w:lineRule="auto"/>
                              <w:rPr>
                                <w:rFonts w:cstheme="minorHAnsi"/>
                                <w:b/>
                                <w:bCs/>
                                <w:color w:val="2F5496"/>
                                <w:sz w:val="44"/>
                                <w:szCs w:val="44"/>
                                <w:lang w:val="en-GB"/>
                              </w:rPr>
                            </w:pPr>
                            <w:r w:rsidRPr="002551AE">
                              <w:rPr>
                                <w:rFonts w:cstheme="minorHAnsi"/>
                                <w:b/>
                                <w:bCs/>
                                <w:color w:val="2F5496"/>
                                <w:sz w:val="44"/>
                                <w:szCs w:val="44"/>
                                <w:lang w:val="en-GB"/>
                              </w:rPr>
                              <w:t xml:space="preserve">Strategic Environmental Assessment </w:t>
                            </w:r>
                            <w:r w:rsidR="002551AE">
                              <w:rPr>
                                <w:rFonts w:cstheme="minorHAnsi"/>
                                <w:b/>
                                <w:bCs/>
                                <w:color w:val="2F5496"/>
                                <w:sz w:val="44"/>
                                <w:szCs w:val="44"/>
                                <w:lang w:val="en-GB"/>
                              </w:rPr>
                              <w:t>of</w:t>
                            </w:r>
                            <w:r w:rsidRPr="002551AE">
                              <w:rPr>
                                <w:rFonts w:cstheme="minorHAnsi"/>
                                <w:b/>
                                <w:bCs/>
                                <w:color w:val="2F5496"/>
                                <w:sz w:val="44"/>
                                <w:szCs w:val="44"/>
                                <w:lang w:val="en-GB"/>
                              </w:rPr>
                              <w:t xml:space="preserve"> the National Energy and Climate Plan, Republic of Moldova</w:t>
                            </w:r>
                          </w:p>
                          <w:p w14:paraId="4AA2A17B" w14:textId="77777777" w:rsidR="00695C5B" w:rsidRPr="002551AE" w:rsidRDefault="008F7CD6">
                            <w:pPr>
                              <w:spacing w:after="0" w:line="360" w:lineRule="auto"/>
                              <w:rPr>
                                <w:rFonts w:cstheme="minorHAnsi"/>
                                <w:b/>
                                <w:bCs/>
                                <w:color w:val="2F5496"/>
                                <w:sz w:val="44"/>
                                <w:szCs w:val="44"/>
                                <w:lang w:val="en-GB"/>
                              </w:rPr>
                            </w:pPr>
                            <w:r w:rsidRPr="002551AE">
                              <w:rPr>
                                <w:rFonts w:cstheme="minorHAnsi"/>
                                <w:color w:val="46C1BE"/>
                                <w:sz w:val="36"/>
                                <w:szCs w:val="40"/>
                                <w:lang w:val="en-GB"/>
                              </w:rPr>
                              <w:t xml:space="preserve">Strategic </w:t>
                            </w:r>
                            <w:r w:rsidR="000E2F71" w:rsidRPr="002551AE">
                              <w:rPr>
                                <w:rFonts w:cstheme="minorHAnsi"/>
                                <w:color w:val="46C1BE"/>
                                <w:sz w:val="36"/>
                                <w:szCs w:val="40"/>
                                <w:lang w:val="en-GB"/>
                              </w:rPr>
                              <w:t>Environmental</w:t>
                            </w:r>
                            <w:r w:rsidRPr="002551AE">
                              <w:rPr>
                                <w:rFonts w:cstheme="minorHAnsi"/>
                                <w:color w:val="46C1BE"/>
                                <w:sz w:val="36"/>
                                <w:szCs w:val="40"/>
                                <w:lang w:val="en-GB"/>
                              </w:rPr>
                              <w:t xml:space="preserve"> Assessment </w:t>
                            </w:r>
                            <w:r w:rsidR="000E2F71" w:rsidRPr="002551AE">
                              <w:rPr>
                                <w:rFonts w:cstheme="minorHAnsi"/>
                                <w:color w:val="46C1BE"/>
                                <w:sz w:val="36"/>
                                <w:szCs w:val="40"/>
                                <w:lang w:val="en-GB"/>
                              </w:rPr>
                              <w:t xml:space="preserve">Report </w:t>
                            </w:r>
                          </w:p>
                        </w:txbxContent>
                      </v:textbox>
                    </v:shape>
                    <w10:wrap anchorx="page" anchory="page"/>
                  </v:group>
                </w:pict>
              </mc:Fallback>
            </mc:AlternateContent>
          </w:r>
          <w:r w:rsidRPr="00BB05C8">
            <w:rPr>
              <w:lang w:val="en-GB"/>
            </w:rPr>
            <w:br w:type="page"/>
          </w:r>
          <w:r w:rsidR="00B307F3" w:rsidRPr="00BB05C8">
            <w:rPr>
              <w:lang w:val="en-GB"/>
            </w:rPr>
            <w:lastRenderedPageBreak/>
            <w:t xml:space="preserve"> </w:t>
          </w:r>
        </w:p>
      </w:sdtContent>
    </w:sdt>
    <w:bookmarkStart w:id="1" w:name="_Hlk116640353" w:displacedByCustomXml="prev"/>
    <w:bookmarkEnd w:id="1" w:displacedByCustomXml="prev"/>
    <w:p w14:paraId="1758CCAB" w14:textId="77777777" w:rsidR="00695C5B" w:rsidRPr="00BB05C8" w:rsidRDefault="000E2F71">
      <w:pPr>
        <w:spacing w:after="120"/>
        <w:rPr>
          <w:rFonts w:cstheme="minorHAnsi"/>
          <w:i/>
          <w:iCs/>
          <w:lang w:val="en-GB"/>
        </w:rPr>
      </w:pPr>
      <w:r w:rsidRPr="00BB05C8">
        <w:rPr>
          <w:rFonts w:cstheme="minorHAnsi"/>
          <w:i/>
          <w:iCs/>
          <w:lang w:val="en-GB"/>
        </w:rPr>
        <w:t>Report prepared by Resources and Waste Advisory Group Limited SCE.</w:t>
      </w:r>
    </w:p>
    <w:p w14:paraId="44B089E6" w14:textId="3740E036" w:rsidR="00695C5B" w:rsidRPr="00BB05C8" w:rsidRDefault="000E2F71">
      <w:pPr>
        <w:spacing w:after="120"/>
        <w:rPr>
          <w:i/>
          <w:iCs/>
          <w:sz w:val="18"/>
          <w:szCs w:val="18"/>
          <w:lang w:val="en-GB"/>
        </w:rPr>
      </w:pPr>
      <w:r w:rsidRPr="00BB05C8">
        <w:rPr>
          <w:rFonts w:cstheme="minorHAnsi"/>
          <w:i/>
          <w:iCs/>
          <w:lang w:val="en-GB"/>
        </w:rPr>
        <w:t xml:space="preserve">This report was prepared with funding from the United Nations Development Programme for the Strategic Environmental Assessment procedure for the National </w:t>
      </w:r>
      <w:r w:rsidR="00BA157B" w:rsidRPr="00BB05C8">
        <w:rPr>
          <w:rFonts w:cstheme="minorHAnsi"/>
          <w:i/>
          <w:iCs/>
          <w:lang w:val="en-GB"/>
        </w:rPr>
        <w:t xml:space="preserve">Integrated </w:t>
      </w:r>
      <w:r w:rsidRPr="00BB05C8">
        <w:rPr>
          <w:rFonts w:cstheme="minorHAnsi"/>
          <w:i/>
          <w:iCs/>
          <w:lang w:val="en-GB"/>
        </w:rPr>
        <w:t>Energy and Climate Plan, Republic of Moldova, developed within the framework of the Programme "Addressing the Impact of the Energy Crisis in the Republic of Moldova", funded by the European Union and implemented by UNDP Moldova.</w:t>
      </w:r>
    </w:p>
    <w:p w14:paraId="43A704DC" w14:textId="77777777" w:rsidR="005C15B6" w:rsidRPr="00BB05C8" w:rsidRDefault="005C15B6" w:rsidP="005C15B6">
      <w:pPr>
        <w:rPr>
          <w:lang w:val="en-GB"/>
        </w:rPr>
      </w:pPr>
    </w:p>
    <w:p w14:paraId="7972509F" w14:textId="5F04420B" w:rsidR="00695C5B" w:rsidRPr="00BB05C8" w:rsidRDefault="005C15B6">
      <w:pPr>
        <w:rPr>
          <w:lang w:val="en-GB"/>
        </w:rPr>
      </w:pPr>
      <w:r w:rsidRPr="00BB05C8">
        <w:rPr>
          <w:noProof/>
          <w:lang w:val="en-GB"/>
        </w:rPr>
        <mc:AlternateContent>
          <mc:Choice Requires="wps">
            <w:drawing>
              <wp:anchor distT="0" distB="0" distL="114300" distR="114300" simplePos="0" relativeHeight="251658242" behindDoc="0" locked="0" layoutInCell="1" allowOverlap="1" wp14:anchorId="5925D5DE" wp14:editId="4293FB7B">
                <wp:simplePos x="0" y="0"/>
                <wp:positionH relativeFrom="page">
                  <wp:align>left</wp:align>
                </wp:positionH>
                <wp:positionV relativeFrom="paragraph">
                  <wp:posOffset>5160058</wp:posOffset>
                </wp:positionV>
                <wp:extent cx="4967605" cy="1781810"/>
                <wp:effectExtent l="0" t="0" r="4445" b="8890"/>
                <wp:wrapNone/>
                <wp:docPr id="11" name="Rectangle 11"/>
                <wp:cNvGraphicFramePr/>
                <a:graphic xmlns:a="http://schemas.openxmlformats.org/drawingml/2006/main">
                  <a:graphicData uri="http://schemas.microsoft.com/office/word/2010/wordprocessingShape">
                    <wps:wsp>
                      <wps:cNvSpPr/>
                      <wps:spPr>
                        <a:xfrm>
                          <a:off x="0" y="0"/>
                          <a:ext cx="4967605" cy="178181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432000" rIns="0" bIns="432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http://schemas.openxmlformats.org/drawingml/2006/main" xmlns:ma14="http://schemas.microsoft.com/office/mac/drawingml/2011/main" xmlns:pic="http://schemas.openxmlformats.org/drawingml/2006/picture" xmlns:a14="http://schemas.microsoft.com/office/drawing/2010/main" xmlns:a16="http://schemas.microsoft.com/office/drawing/2014/main" xmlns:c="http://schemas.openxmlformats.org/drawingml/2006/chart" xmlns:asvg="http://schemas.microsoft.com/office/drawing/2016/SVG/main" xmlns:arto="http://schemas.microsoft.com/office/word/2006/arto" xmlns:mv="urn:schemas-microsoft-com:mac:vml" xmlns:mo="http://schemas.microsoft.com/office/mac/office/2008/main">
            <w:pict w14:anchorId="2762FC0E">
              <v:rect id="Rectangle 11" style="position:absolute;margin-left:0;margin-top:406.3pt;width:391.15pt;height:140.3pt;z-index:251658245;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spid="_x0000_s1026" fillcolor="white [3212]" stroked="f" strokeweigh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" w14:anchorId="7F9D034A">
                <v:textbox inset="0,12mm,0,12mm"/>
                <w10:wrap anchorx="page"/>
              </v:rect>
            </w:pict>
          </mc:Fallback>
        </mc:AlternateContent>
      </w:r>
      <w:r w:rsidRPr="00BB05C8">
        <w:rPr>
          <w:lang w:val="en-GB"/>
        </w:rPr>
        <w:br w:type="page"/>
      </w:r>
    </w:p>
    <w:sdt>
      <w:sdtPr>
        <w:rPr>
          <w:rFonts w:asciiTheme="minorHAnsi" w:eastAsiaTheme="minorEastAsia" w:hAnsiTheme="minorHAnsi" w:cstheme="minorBidi"/>
          <w:b w:val="0"/>
          <w:color w:val="767171" w:themeColor="background2" w:themeShade="80"/>
          <w:sz w:val="20"/>
          <w:szCs w:val="22"/>
          <w:lang w:val="en-GB"/>
        </w:rPr>
        <w:id w:val="1818990901"/>
        <w:docPartObj>
          <w:docPartGallery w:val="Table of Contents"/>
          <w:docPartUnique/>
        </w:docPartObj>
      </w:sdtPr>
      <w:sdtEndPr>
        <w:rPr>
          <w:rFonts w:ascii="Calibri" w:hAnsi="Calibri" w:cs="Calibri"/>
          <w:bCs/>
          <w:noProof/>
        </w:rPr>
      </w:sdtEndPr>
      <w:sdtContent>
        <w:p w14:paraId="318BE8C3" w14:textId="11FC0C44" w:rsidR="00695C5B" w:rsidRPr="00BB05C8" w:rsidRDefault="000E2F71">
          <w:pPr>
            <w:pStyle w:val="af4"/>
            <w:rPr>
              <w:lang w:val="en-GB"/>
            </w:rPr>
          </w:pPr>
          <w:r w:rsidRPr="00BB05C8">
            <w:rPr>
              <w:lang w:val="en-GB"/>
            </w:rPr>
            <w:t>C</w:t>
          </w:r>
          <w:r w:rsidR="000951F4" w:rsidRPr="00BB05C8">
            <w:rPr>
              <w:lang w:val="en-GB"/>
            </w:rPr>
            <w:t>ONTENTS</w:t>
          </w:r>
        </w:p>
        <w:p w14:paraId="1A739DB6" w14:textId="35BBE92E" w:rsidR="006A55EC" w:rsidRDefault="003937BB" w:rsidP="006A55EC">
          <w:pPr>
            <w:pStyle w:val="11"/>
            <w:spacing w:line="240" w:lineRule="auto"/>
            <w:ind w:left="0"/>
            <w:rPr>
              <w:color w:val="auto"/>
              <w:kern w:val="2"/>
              <w:sz w:val="24"/>
              <w:szCs w:val="24"/>
              <w14:ligatures w14:val="standardContextual"/>
            </w:rPr>
          </w:pPr>
          <w:r w:rsidRPr="00BB05C8">
            <w:rPr>
              <w:rFonts w:cstheme="minorHAnsi"/>
              <w:sz w:val="16"/>
              <w:szCs w:val="16"/>
              <w:lang w:val="en-GB"/>
            </w:rPr>
            <w:fldChar w:fldCharType="begin"/>
          </w:r>
          <w:r w:rsidR="000E2F71" w:rsidRPr="00BB05C8">
            <w:rPr>
              <w:rFonts w:cstheme="minorHAnsi"/>
              <w:sz w:val="16"/>
              <w:szCs w:val="16"/>
              <w:lang w:val="en-GB"/>
            </w:rPr>
            <w:instrText xml:space="preserve"> TOC \o "1-3" \h \z \u </w:instrText>
          </w:r>
          <w:r w:rsidRPr="00BB05C8">
            <w:rPr>
              <w:rFonts w:cstheme="minorHAnsi"/>
              <w:sz w:val="16"/>
              <w:szCs w:val="16"/>
              <w:lang w:val="en-GB"/>
            </w:rPr>
            <w:fldChar w:fldCharType="separate"/>
          </w:r>
          <w:hyperlink w:anchor="_Toc156913975" w:history="1">
            <w:r w:rsidR="006A55EC" w:rsidRPr="00F57C53">
              <w:rPr>
                <w:rStyle w:val="af5"/>
                <w:rFonts w:cstheme="minorHAnsi"/>
                <w:lang w:val="en-GB"/>
              </w:rPr>
              <w:t>1</w:t>
            </w:r>
            <w:r w:rsidR="006A55EC">
              <w:rPr>
                <w:color w:val="auto"/>
                <w:kern w:val="2"/>
                <w:sz w:val="24"/>
                <w:szCs w:val="24"/>
                <w14:ligatures w14:val="standardContextual"/>
              </w:rPr>
              <w:tab/>
            </w:r>
            <w:r w:rsidR="006A55EC" w:rsidRPr="00F57C53">
              <w:rPr>
                <w:rStyle w:val="af5"/>
                <w:rFonts w:cstheme="minorHAnsi"/>
                <w:lang w:val="en-GB"/>
              </w:rPr>
              <w:t>Introduction</w:t>
            </w:r>
            <w:r w:rsidR="006A55EC">
              <w:rPr>
                <w:webHidden/>
              </w:rPr>
              <w:tab/>
            </w:r>
            <w:r w:rsidR="006A55EC">
              <w:rPr>
                <w:webHidden/>
              </w:rPr>
              <w:fldChar w:fldCharType="begin"/>
            </w:r>
            <w:r w:rsidR="006A55EC">
              <w:rPr>
                <w:webHidden/>
              </w:rPr>
              <w:instrText xml:space="preserve"> PAGEREF _Toc156913975 \h </w:instrText>
            </w:r>
            <w:r w:rsidR="006A55EC">
              <w:rPr>
                <w:webHidden/>
              </w:rPr>
            </w:r>
            <w:r w:rsidR="006A55EC">
              <w:rPr>
                <w:webHidden/>
              </w:rPr>
              <w:fldChar w:fldCharType="separate"/>
            </w:r>
            <w:r w:rsidR="006662A4">
              <w:rPr>
                <w:webHidden/>
              </w:rPr>
              <w:t>5</w:t>
            </w:r>
            <w:r w:rsidR="006A55EC">
              <w:rPr>
                <w:webHidden/>
              </w:rPr>
              <w:fldChar w:fldCharType="end"/>
            </w:r>
          </w:hyperlink>
        </w:p>
        <w:p w14:paraId="6075FDDF" w14:textId="07F19D6E" w:rsidR="006A55EC" w:rsidRDefault="00F65BC0" w:rsidP="006A55EC">
          <w:pPr>
            <w:pStyle w:val="11"/>
            <w:spacing w:line="240" w:lineRule="auto"/>
            <w:ind w:left="0"/>
            <w:rPr>
              <w:color w:val="auto"/>
              <w:kern w:val="2"/>
              <w:sz w:val="24"/>
              <w:szCs w:val="24"/>
              <w14:ligatures w14:val="standardContextual"/>
            </w:rPr>
          </w:pPr>
          <w:hyperlink w:anchor="_Toc156913976" w:history="1">
            <w:r w:rsidR="006A55EC" w:rsidRPr="00F57C53">
              <w:rPr>
                <w:rStyle w:val="af5"/>
                <w:rFonts w:cstheme="minorHAnsi"/>
                <w:lang w:val="en-GB"/>
              </w:rPr>
              <w:t>2</w:t>
            </w:r>
            <w:r w:rsidR="006A55EC">
              <w:rPr>
                <w:color w:val="auto"/>
                <w:kern w:val="2"/>
                <w:sz w:val="24"/>
                <w:szCs w:val="24"/>
                <w14:ligatures w14:val="standardContextual"/>
              </w:rPr>
              <w:tab/>
            </w:r>
            <w:r w:rsidR="006A55EC" w:rsidRPr="00F57C53">
              <w:rPr>
                <w:rStyle w:val="af5"/>
                <w:rFonts w:cstheme="minorHAnsi"/>
                <w:lang w:val="en-GB"/>
              </w:rPr>
              <w:t>Outline of the contents, main objectives of NECP of Republic of Moldova and links with other relevant plans and programmes</w:t>
            </w:r>
            <w:r w:rsidR="006A55EC">
              <w:rPr>
                <w:webHidden/>
              </w:rPr>
              <w:tab/>
            </w:r>
            <w:r w:rsidR="006A55EC">
              <w:rPr>
                <w:webHidden/>
              </w:rPr>
              <w:fldChar w:fldCharType="begin"/>
            </w:r>
            <w:r w:rsidR="006A55EC">
              <w:rPr>
                <w:webHidden/>
              </w:rPr>
              <w:instrText xml:space="preserve"> PAGEREF _Toc156913976 \h </w:instrText>
            </w:r>
            <w:r w:rsidR="006A55EC">
              <w:rPr>
                <w:webHidden/>
              </w:rPr>
            </w:r>
            <w:r w:rsidR="006A55EC">
              <w:rPr>
                <w:webHidden/>
              </w:rPr>
              <w:fldChar w:fldCharType="separate"/>
            </w:r>
            <w:r w:rsidR="006662A4">
              <w:rPr>
                <w:webHidden/>
              </w:rPr>
              <w:t>7</w:t>
            </w:r>
            <w:r w:rsidR="006A55EC">
              <w:rPr>
                <w:webHidden/>
              </w:rPr>
              <w:fldChar w:fldCharType="end"/>
            </w:r>
          </w:hyperlink>
        </w:p>
        <w:p w14:paraId="29993B0A" w14:textId="07ED8DC8" w:rsidR="006A55EC" w:rsidRDefault="00F65BC0" w:rsidP="006A55EC">
          <w:pPr>
            <w:pStyle w:val="21"/>
            <w:tabs>
              <w:tab w:val="left" w:pos="960"/>
            </w:tabs>
            <w:spacing w:after="0" w:line="240" w:lineRule="auto"/>
            <w:ind w:left="0"/>
            <w:rPr>
              <w:color w:val="auto"/>
              <w:kern w:val="2"/>
              <w:sz w:val="24"/>
              <w:szCs w:val="24"/>
              <w14:ligatures w14:val="standardContextual"/>
            </w:rPr>
          </w:pPr>
          <w:hyperlink w:anchor="_Toc156913977" w:history="1">
            <w:r w:rsidR="006A55EC" w:rsidRPr="00F57C53">
              <w:rPr>
                <w:rStyle w:val="af5"/>
                <w:rFonts w:eastAsiaTheme="majorEastAsia" w:cstheme="minorHAnsi"/>
                <w:lang w:val="en-GB"/>
              </w:rPr>
              <w:t>2.1.</w:t>
            </w:r>
            <w:r w:rsidR="006A55EC">
              <w:rPr>
                <w:color w:val="auto"/>
                <w:kern w:val="2"/>
                <w:sz w:val="24"/>
                <w:szCs w:val="24"/>
                <w14:ligatures w14:val="standardContextual"/>
              </w:rPr>
              <w:tab/>
            </w:r>
            <w:r w:rsidR="006A55EC" w:rsidRPr="00F57C53">
              <w:rPr>
                <w:rStyle w:val="af5"/>
                <w:rFonts w:eastAsiaTheme="majorEastAsia" w:cstheme="minorHAnsi"/>
                <w:lang w:val="en-GB"/>
              </w:rPr>
              <w:t>The context of NECP of Republic of Moldova</w:t>
            </w:r>
            <w:r w:rsidR="006A55EC">
              <w:rPr>
                <w:webHidden/>
              </w:rPr>
              <w:tab/>
            </w:r>
            <w:r w:rsidR="006A55EC">
              <w:rPr>
                <w:webHidden/>
              </w:rPr>
              <w:fldChar w:fldCharType="begin"/>
            </w:r>
            <w:r w:rsidR="006A55EC">
              <w:rPr>
                <w:webHidden/>
              </w:rPr>
              <w:instrText xml:space="preserve"> PAGEREF _Toc156913977 \h </w:instrText>
            </w:r>
            <w:r w:rsidR="006A55EC">
              <w:rPr>
                <w:webHidden/>
              </w:rPr>
            </w:r>
            <w:r w:rsidR="006A55EC">
              <w:rPr>
                <w:webHidden/>
              </w:rPr>
              <w:fldChar w:fldCharType="separate"/>
            </w:r>
            <w:r w:rsidR="006662A4">
              <w:rPr>
                <w:webHidden/>
              </w:rPr>
              <w:t>7</w:t>
            </w:r>
            <w:r w:rsidR="006A55EC">
              <w:rPr>
                <w:webHidden/>
              </w:rPr>
              <w:fldChar w:fldCharType="end"/>
            </w:r>
          </w:hyperlink>
        </w:p>
        <w:p w14:paraId="767ABF1A" w14:textId="1B586ACE" w:rsidR="006A55EC" w:rsidRDefault="00F65BC0" w:rsidP="006A55EC">
          <w:pPr>
            <w:pStyle w:val="21"/>
            <w:tabs>
              <w:tab w:val="left" w:pos="960"/>
            </w:tabs>
            <w:spacing w:after="0" w:line="240" w:lineRule="auto"/>
            <w:ind w:left="0"/>
            <w:rPr>
              <w:color w:val="auto"/>
              <w:kern w:val="2"/>
              <w:sz w:val="24"/>
              <w:szCs w:val="24"/>
              <w14:ligatures w14:val="standardContextual"/>
            </w:rPr>
          </w:pPr>
          <w:hyperlink w:anchor="_Toc156913978" w:history="1">
            <w:r w:rsidR="006A55EC" w:rsidRPr="00F57C53">
              <w:rPr>
                <w:rStyle w:val="af5"/>
                <w:rFonts w:eastAsiaTheme="majorEastAsia" w:cstheme="minorHAnsi"/>
                <w:lang w:val="en-GB"/>
              </w:rPr>
              <w:t>2.2.</w:t>
            </w:r>
            <w:r w:rsidR="006A55EC">
              <w:rPr>
                <w:color w:val="auto"/>
                <w:kern w:val="2"/>
                <w:sz w:val="24"/>
                <w:szCs w:val="24"/>
                <w14:ligatures w14:val="standardContextual"/>
              </w:rPr>
              <w:tab/>
            </w:r>
            <w:r w:rsidR="006A55EC" w:rsidRPr="00F57C53">
              <w:rPr>
                <w:rStyle w:val="af5"/>
                <w:rFonts w:eastAsiaTheme="majorEastAsia" w:cstheme="minorHAnsi"/>
                <w:lang w:val="en-GB"/>
              </w:rPr>
              <w:t>Structure and content of the NECP</w:t>
            </w:r>
            <w:r w:rsidR="006A55EC">
              <w:rPr>
                <w:webHidden/>
              </w:rPr>
              <w:tab/>
            </w:r>
            <w:r w:rsidR="006A55EC">
              <w:rPr>
                <w:webHidden/>
              </w:rPr>
              <w:fldChar w:fldCharType="begin"/>
            </w:r>
            <w:r w:rsidR="006A55EC">
              <w:rPr>
                <w:webHidden/>
              </w:rPr>
              <w:instrText xml:space="preserve"> PAGEREF _Toc156913978 \h </w:instrText>
            </w:r>
            <w:r w:rsidR="006A55EC">
              <w:rPr>
                <w:webHidden/>
              </w:rPr>
            </w:r>
            <w:r w:rsidR="006A55EC">
              <w:rPr>
                <w:webHidden/>
              </w:rPr>
              <w:fldChar w:fldCharType="separate"/>
            </w:r>
            <w:r w:rsidR="006662A4">
              <w:rPr>
                <w:webHidden/>
              </w:rPr>
              <w:t>8</w:t>
            </w:r>
            <w:r w:rsidR="006A55EC">
              <w:rPr>
                <w:webHidden/>
              </w:rPr>
              <w:fldChar w:fldCharType="end"/>
            </w:r>
          </w:hyperlink>
        </w:p>
        <w:p w14:paraId="5E024BCB" w14:textId="46D00C87" w:rsidR="006A55EC" w:rsidRDefault="00F65BC0" w:rsidP="006A55EC">
          <w:pPr>
            <w:pStyle w:val="21"/>
            <w:tabs>
              <w:tab w:val="left" w:pos="960"/>
            </w:tabs>
            <w:spacing w:after="0" w:line="240" w:lineRule="auto"/>
            <w:ind w:left="0"/>
            <w:rPr>
              <w:color w:val="auto"/>
              <w:kern w:val="2"/>
              <w:sz w:val="24"/>
              <w:szCs w:val="24"/>
              <w14:ligatures w14:val="standardContextual"/>
            </w:rPr>
          </w:pPr>
          <w:hyperlink w:anchor="_Toc156913979" w:history="1">
            <w:r w:rsidR="006A55EC" w:rsidRPr="00F57C53">
              <w:rPr>
                <w:rStyle w:val="af5"/>
                <w:rFonts w:eastAsiaTheme="majorEastAsia" w:cstheme="minorHAnsi"/>
                <w:lang w:val="en-GB"/>
              </w:rPr>
              <w:t>2.3.</w:t>
            </w:r>
            <w:r w:rsidR="006A55EC">
              <w:rPr>
                <w:color w:val="auto"/>
                <w:kern w:val="2"/>
                <w:sz w:val="24"/>
                <w:szCs w:val="24"/>
                <w14:ligatures w14:val="standardContextual"/>
              </w:rPr>
              <w:tab/>
            </w:r>
            <w:r w:rsidR="006A55EC" w:rsidRPr="00F57C53">
              <w:rPr>
                <w:rStyle w:val="af5"/>
                <w:rFonts w:eastAsiaTheme="majorEastAsia" w:cstheme="minorHAnsi"/>
                <w:lang w:val="en-GB"/>
              </w:rPr>
              <w:t>The objectives of NECP</w:t>
            </w:r>
            <w:r w:rsidR="006A55EC">
              <w:rPr>
                <w:webHidden/>
              </w:rPr>
              <w:tab/>
            </w:r>
            <w:r w:rsidR="006A55EC">
              <w:rPr>
                <w:webHidden/>
              </w:rPr>
              <w:fldChar w:fldCharType="begin"/>
            </w:r>
            <w:r w:rsidR="006A55EC">
              <w:rPr>
                <w:webHidden/>
              </w:rPr>
              <w:instrText xml:space="preserve"> PAGEREF _Toc156913979 \h </w:instrText>
            </w:r>
            <w:r w:rsidR="006A55EC">
              <w:rPr>
                <w:webHidden/>
              </w:rPr>
            </w:r>
            <w:r w:rsidR="006A55EC">
              <w:rPr>
                <w:webHidden/>
              </w:rPr>
              <w:fldChar w:fldCharType="separate"/>
            </w:r>
            <w:r w:rsidR="006662A4">
              <w:rPr>
                <w:webHidden/>
              </w:rPr>
              <w:t>9</w:t>
            </w:r>
            <w:r w:rsidR="006A55EC">
              <w:rPr>
                <w:webHidden/>
              </w:rPr>
              <w:fldChar w:fldCharType="end"/>
            </w:r>
          </w:hyperlink>
        </w:p>
        <w:p w14:paraId="1922949F" w14:textId="04692AE6" w:rsidR="006A55EC" w:rsidRDefault="00F65BC0" w:rsidP="006A55EC">
          <w:pPr>
            <w:pStyle w:val="21"/>
            <w:tabs>
              <w:tab w:val="left" w:pos="960"/>
            </w:tabs>
            <w:spacing w:after="0" w:line="240" w:lineRule="auto"/>
            <w:ind w:left="0"/>
            <w:rPr>
              <w:color w:val="auto"/>
              <w:kern w:val="2"/>
              <w:sz w:val="24"/>
              <w:szCs w:val="24"/>
              <w14:ligatures w14:val="standardContextual"/>
            </w:rPr>
          </w:pPr>
          <w:hyperlink w:anchor="_Toc156913980" w:history="1">
            <w:r w:rsidR="006A55EC" w:rsidRPr="00F57C53">
              <w:rPr>
                <w:rStyle w:val="af5"/>
                <w:rFonts w:eastAsiaTheme="majorEastAsia" w:cstheme="minorHAnsi"/>
                <w:lang w:val="en-GB"/>
              </w:rPr>
              <w:t>2.4.</w:t>
            </w:r>
            <w:r w:rsidR="006A55EC">
              <w:rPr>
                <w:color w:val="auto"/>
                <w:kern w:val="2"/>
                <w:sz w:val="24"/>
                <w:szCs w:val="24"/>
                <w14:ligatures w14:val="standardContextual"/>
              </w:rPr>
              <w:tab/>
            </w:r>
            <w:r w:rsidR="006A55EC" w:rsidRPr="00F57C53">
              <w:rPr>
                <w:rStyle w:val="af5"/>
                <w:rFonts w:eastAsiaTheme="majorEastAsia" w:cstheme="minorHAnsi"/>
                <w:lang w:val="en-GB"/>
              </w:rPr>
              <w:t>Connection with other relevant plans or programmes</w:t>
            </w:r>
            <w:r w:rsidR="006A55EC">
              <w:rPr>
                <w:webHidden/>
              </w:rPr>
              <w:tab/>
            </w:r>
            <w:r w:rsidR="006A55EC">
              <w:rPr>
                <w:webHidden/>
              </w:rPr>
              <w:fldChar w:fldCharType="begin"/>
            </w:r>
            <w:r w:rsidR="006A55EC">
              <w:rPr>
                <w:webHidden/>
              </w:rPr>
              <w:instrText xml:space="preserve"> PAGEREF _Toc156913980 \h </w:instrText>
            </w:r>
            <w:r w:rsidR="006A55EC">
              <w:rPr>
                <w:webHidden/>
              </w:rPr>
            </w:r>
            <w:r w:rsidR="006A55EC">
              <w:rPr>
                <w:webHidden/>
              </w:rPr>
              <w:fldChar w:fldCharType="separate"/>
            </w:r>
            <w:r w:rsidR="006662A4">
              <w:rPr>
                <w:webHidden/>
              </w:rPr>
              <w:t>16</w:t>
            </w:r>
            <w:r w:rsidR="006A55EC">
              <w:rPr>
                <w:webHidden/>
              </w:rPr>
              <w:fldChar w:fldCharType="end"/>
            </w:r>
          </w:hyperlink>
        </w:p>
        <w:p w14:paraId="5EAC647D" w14:textId="6D740E93" w:rsidR="006A55EC" w:rsidRDefault="00F65BC0" w:rsidP="006A55EC">
          <w:pPr>
            <w:pStyle w:val="11"/>
            <w:spacing w:line="240" w:lineRule="auto"/>
            <w:ind w:left="0"/>
            <w:rPr>
              <w:color w:val="auto"/>
              <w:kern w:val="2"/>
              <w:sz w:val="24"/>
              <w:szCs w:val="24"/>
              <w14:ligatures w14:val="standardContextual"/>
            </w:rPr>
          </w:pPr>
          <w:hyperlink w:anchor="_Toc156913981" w:history="1">
            <w:r w:rsidR="006A55EC" w:rsidRPr="00F57C53">
              <w:rPr>
                <w:rStyle w:val="af5"/>
                <w:rFonts w:cstheme="minorHAnsi"/>
                <w:lang w:val="en-GB"/>
              </w:rPr>
              <w:t>3</w:t>
            </w:r>
            <w:r w:rsidR="006A55EC">
              <w:rPr>
                <w:color w:val="auto"/>
                <w:kern w:val="2"/>
                <w:sz w:val="24"/>
                <w:szCs w:val="24"/>
                <w14:ligatures w14:val="standardContextual"/>
              </w:rPr>
              <w:tab/>
            </w:r>
            <w:r w:rsidR="006A55EC" w:rsidRPr="00F57C53">
              <w:rPr>
                <w:rStyle w:val="af5"/>
                <w:rFonts w:cstheme="minorHAnsi"/>
                <w:lang w:val="en-GB"/>
              </w:rPr>
              <w:t>Relevant aspects of the current state of the environment, including the health of the population on the given territory, and the likely evolution thereof without implementation of NECP of the Republic of Moldova</w:t>
            </w:r>
            <w:r w:rsidR="006A55EC">
              <w:rPr>
                <w:webHidden/>
              </w:rPr>
              <w:tab/>
            </w:r>
            <w:r w:rsidR="006A55EC">
              <w:rPr>
                <w:webHidden/>
              </w:rPr>
              <w:fldChar w:fldCharType="begin"/>
            </w:r>
            <w:r w:rsidR="006A55EC">
              <w:rPr>
                <w:webHidden/>
              </w:rPr>
              <w:instrText xml:space="preserve"> PAGEREF _Toc156913981 \h </w:instrText>
            </w:r>
            <w:r w:rsidR="006A55EC">
              <w:rPr>
                <w:webHidden/>
              </w:rPr>
            </w:r>
            <w:r w:rsidR="006A55EC">
              <w:rPr>
                <w:webHidden/>
              </w:rPr>
              <w:fldChar w:fldCharType="separate"/>
            </w:r>
            <w:r w:rsidR="006662A4">
              <w:rPr>
                <w:webHidden/>
              </w:rPr>
              <w:t>20</w:t>
            </w:r>
            <w:r w:rsidR="006A55EC">
              <w:rPr>
                <w:webHidden/>
              </w:rPr>
              <w:fldChar w:fldCharType="end"/>
            </w:r>
          </w:hyperlink>
        </w:p>
        <w:p w14:paraId="1697E941" w14:textId="37A4F45A" w:rsidR="006A55EC" w:rsidRDefault="00F65BC0" w:rsidP="006A55EC">
          <w:pPr>
            <w:pStyle w:val="21"/>
            <w:tabs>
              <w:tab w:val="left" w:pos="960"/>
            </w:tabs>
            <w:spacing w:after="0" w:line="240" w:lineRule="auto"/>
            <w:ind w:left="0"/>
            <w:rPr>
              <w:color w:val="auto"/>
              <w:kern w:val="2"/>
              <w:sz w:val="24"/>
              <w:szCs w:val="24"/>
              <w14:ligatures w14:val="standardContextual"/>
            </w:rPr>
          </w:pPr>
          <w:hyperlink w:anchor="_Toc156913982" w:history="1">
            <w:r w:rsidR="006A55EC" w:rsidRPr="00F57C53">
              <w:rPr>
                <w:rStyle w:val="af5"/>
                <w:rFonts w:eastAsiaTheme="majorEastAsia" w:cstheme="minorHAnsi"/>
                <w:lang w:val="en-GB"/>
              </w:rPr>
              <w:t>3.1.</w:t>
            </w:r>
            <w:r w:rsidR="006A55EC">
              <w:rPr>
                <w:color w:val="auto"/>
                <w:kern w:val="2"/>
                <w:sz w:val="24"/>
                <w:szCs w:val="24"/>
                <w14:ligatures w14:val="standardContextual"/>
              </w:rPr>
              <w:tab/>
            </w:r>
            <w:r w:rsidR="006A55EC" w:rsidRPr="00F57C53">
              <w:rPr>
                <w:rStyle w:val="af5"/>
                <w:rFonts w:eastAsiaTheme="majorEastAsia" w:cstheme="minorHAnsi"/>
                <w:lang w:val="en-GB"/>
              </w:rPr>
              <w:t>General aspects</w:t>
            </w:r>
            <w:r w:rsidR="006A55EC">
              <w:rPr>
                <w:webHidden/>
              </w:rPr>
              <w:tab/>
            </w:r>
            <w:r w:rsidR="006A55EC">
              <w:rPr>
                <w:webHidden/>
              </w:rPr>
              <w:fldChar w:fldCharType="begin"/>
            </w:r>
            <w:r w:rsidR="006A55EC">
              <w:rPr>
                <w:webHidden/>
              </w:rPr>
              <w:instrText xml:space="preserve"> PAGEREF _Toc156913982 \h </w:instrText>
            </w:r>
            <w:r w:rsidR="006A55EC">
              <w:rPr>
                <w:webHidden/>
              </w:rPr>
            </w:r>
            <w:r w:rsidR="006A55EC">
              <w:rPr>
                <w:webHidden/>
              </w:rPr>
              <w:fldChar w:fldCharType="separate"/>
            </w:r>
            <w:r w:rsidR="006662A4">
              <w:rPr>
                <w:webHidden/>
              </w:rPr>
              <w:t>21</w:t>
            </w:r>
            <w:r w:rsidR="006A55EC">
              <w:rPr>
                <w:webHidden/>
              </w:rPr>
              <w:fldChar w:fldCharType="end"/>
            </w:r>
          </w:hyperlink>
        </w:p>
        <w:p w14:paraId="5CDC0DEC" w14:textId="62128072" w:rsidR="006A55EC" w:rsidRDefault="00F65BC0" w:rsidP="006A55EC">
          <w:pPr>
            <w:pStyle w:val="21"/>
            <w:tabs>
              <w:tab w:val="left" w:pos="960"/>
            </w:tabs>
            <w:spacing w:after="0" w:line="240" w:lineRule="auto"/>
            <w:ind w:left="0"/>
            <w:rPr>
              <w:color w:val="auto"/>
              <w:kern w:val="2"/>
              <w:sz w:val="24"/>
              <w:szCs w:val="24"/>
              <w14:ligatures w14:val="standardContextual"/>
            </w:rPr>
          </w:pPr>
          <w:hyperlink w:anchor="_Toc156913983" w:history="1">
            <w:r w:rsidR="006A55EC" w:rsidRPr="00F57C53">
              <w:rPr>
                <w:rStyle w:val="af5"/>
                <w:rFonts w:eastAsiaTheme="majorEastAsia" w:cstheme="minorHAnsi"/>
                <w:lang w:val="en-GB"/>
              </w:rPr>
              <w:t>3.2.</w:t>
            </w:r>
            <w:r w:rsidR="006A55EC">
              <w:rPr>
                <w:color w:val="auto"/>
                <w:kern w:val="2"/>
                <w:sz w:val="24"/>
                <w:szCs w:val="24"/>
                <w14:ligatures w14:val="standardContextual"/>
              </w:rPr>
              <w:tab/>
            </w:r>
            <w:r w:rsidR="006A55EC" w:rsidRPr="00F57C53">
              <w:rPr>
                <w:rStyle w:val="af5"/>
                <w:rFonts w:eastAsiaTheme="majorEastAsia" w:cstheme="minorHAnsi"/>
                <w:lang w:val="en-GB"/>
              </w:rPr>
              <w:t>Relevant aspects of the current state of the environment</w:t>
            </w:r>
            <w:r w:rsidR="006A55EC">
              <w:rPr>
                <w:webHidden/>
              </w:rPr>
              <w:tab/>
            </w:r>
            <w:r w:rsidR="006A55EC">
              <w:rPr>
                <w:webHidden/>
              </w:rPr>
              <w:fldChar w:fldCharType="begin"/>
            </w:r>
            <w:r w:rsidR="006A55EC">
              <w:rPr>
                <w:webHidden/>
              </w:rPr>
              <w:instrText xml:space="preserve"> PAGEREF _Toc156913983 \h </w:instrText>
            </w:r>
            <w:r w:rsidR="006A55EC">
              <w:rPr>
                <w:webHidden/>
              </w:rPr>
            </w:r>
            <w:r w:rsidR="006A55EC">
              <w:rPr>
                <w:webHidden/>
              </w:rPr>
              <w:fldChar w:fldCharType="separate"/>
            </w:r>
            <w:r w:rsidR="006662A4">
              <w:rPr>
                <w:webHidden/>
              </w:rPr>
              <w:t>22</w:t>
            </w:r>
            <w:r w:rsidR="006A55EC">
              <w:rPr>
                <w:webHidden/>
              </w:rPr>
              <w:fldChar w:fldCharType="end"/>
            </w:r>
          </w:hyperlink>
        </w:p>
        <w:p w14:paraId="010EF021" w14:textId="1464C984" w:rsidR="006A55EC" w:rsidRDefault="00F65BC0" w:rsidP="006A55EC">
          <w:pPr>
            <w:pStyle w:val="21"/>
            <w:tabs>
              <w:tab w:val="left" w:pos="960"/>
            </w:tabs>
            <w:spacing w:after="0" w:line="240" w:lineRule="auto"/>
            <w:ind w:left="0"/>
            <w:rPr>
              <w:color w:val="auto"/>
              <w:kern w:val="2"/>
              <w:sz w:val="24"/>
              <w:szCs w:val="24"/>
              <w14:ligatures w14:val="standardContextual"/>
            </w:rPr>
          </w:pPr>
          <w:hyperlink w:anchor="_Toc156913984" w:history="1">
            <w:r w:rsidR="006A55EC" w:rsidRPr="00F57C53">
              <w:rPr>
                <w:rStyle w:val="af5"/>
                <w:rFonts w:eastAsiaTheme="majorEastAsia" w:cstheme="minorHAnsi"/>
                <w:lang w:val="en-GB"/>
              </w:rPr>
              <w:t>3.3.</w:t>
            </w:r>
            <w:r w:rsidR="006A55EC">
              <w:rPr>
                <w:color w:val="auto"/>
                <w:kern w:val="2"/>
                <w:sz w:val="24"/>
                <w:szCs w:val="24"/>
                <w14:ligatures w14:val="standardContextual"/>
              </w:rPr>
              <w:tab/>
            </w:r>
            <w:r w:rsidR="006A55EC" w:rsidRPr="00F57C53">
              <w:rPr>
                <w:rStyle w:val="af5"/>
                <w:rFonts w:eastAsiaTheme="majorEastAsia" w:cstheme="minorHAnsi"/>
                <w:lang w:val="en-GB"/>
              </w:rPr>
              <w:t>Analysis of the status of relevant environmental aspects</w:t>
            </w:r>
            <w:r w:rsidR="006A55EC">
              <w:rPr>
                <w:webHidden/>
              </w:rPr>
              <w:tab/>
            </w:r>
            <w:r w:rsidR="006A55EC">
              <w:rPr>
                <w:webHidden/>
              </w:rPr>
              <w:fldChar w:fldCharType="begin"/>
            </w:r>
            <w:r w:rsidR="006A55EC">
              <w:rPr>
                <w:webHidden/>
              </w:rPr>
              <w:instrText xml:space="preserve"> PAGEREF _Toc156913984 \h </w:instrText>
            </w:r>
            <w:r w:rsidR="006A55EC">
              <w:rPr>
                <w:webHidden/>
              </w:rPr>
            </w:r>
            <w:r w:rsidR="006A55EC">
              <w:rPr>
                <w:webHidden/>
              </w:rPr>
              <w:fldChar w:fldCharType="separate"/>
            </w:r>
            <w:r w:rsidR="006662A4">
              <w:rPr>
                <w:webHidden/>
              </w:rPr>
              <w:t>23</w:t>
            </w:r>
            <w:r w:rsidR="006A55EC">
              <w:rPr>
                <w:webHidden/>
              </w:rPr>
              <w:fldChar w:fldCharType="end"/>
            </w:r>
          </w:hyperlink>
        </w:p>
        <w:p w14:paraId="351EC9DA" w14:textId="29BB98C2" w:rsidR="006A55EC" w:rsidRDefault="00F65BC0" w:rsidP="006A55EC">
          <w:pPr>
            <w:pStyle w:val="21"/>
            <w:spacing w:after="0" w:line="240" w:lineRule="auto"/>
            <w:ind w:left="0"/>
            <w:rPr>
              <w:color w:val="auto"/>
              <w:kern w:val="2"/>
              <w:sz w:val="24"/>
              <w:szCs w:val="24"/>
              <w14:ligatures w14:val="standardContextual"/>
            </w:rPr>
          </w:pPr>
          <w:hyperlink w:anchor="_Toc156913985" w:history="1">
            <w:r w:rsidR="006A55EC" w:rsidRPr="00F57C53">
              <w:rPr>
                <w:rStyle w:val="af5"/>
                <w:rFonts w:eastAsiaTheme="majorEastAsia" w:cstheme="minorHAnsi"/>
                <w:lang w:val="en-GB"/>
              </w:rPr>
              <w:t>3.3.1. Air and climate change</w:t>
            </w:r>
            <w:r w:rsidR="006A55EC">
              <w:rPr>
                <w:webHidden/>
              </w:rPr>
              <w:tab/>
            </w:r>
            <w:r w:rsidR="006A55EC">
              <w:rPr>
                <w:webHidden/>
              </w:rPr>
              <w:fldChar w:fldCharType="begin"/>
            </w:r>
            <w:r w:rsidR="006A55EC">
              <w:rPr>
                <w:webHidden/>
              </w:rPr>
              <w:instrText xml:space="preserve"> PAGEREF _Toc156913985 \h </w:instrText>
            </w:r>
            <w:r w:rsidR="006A55EC">
              <w:rPr>
                <w:webHidden/>
              </w:rPr>
            </w:r>
            <w:r w:rsidR="006A55EC">
              <w:rPr>
                <w:webHidden/>
              </w:rPr>
              <w:fldChar w:fldCharType="separate"/>
            </w:r>
            <w:r w:rsidR="006662A4">
              <w:rPr>
                <w:webHidden/>
              </w:rPr>
              <w:t>23</w:t>
            </w:r>
            <w:r w:rsidR="006A55EC">
              <w:rPr>
                <w:webHidden/>
              </w:rPr>
              <w:fldChar w:fldCharType="end"/>
            </w:r>
          </w:hyperlink>
        </w:p>
        <w:p w14:paraId="79327BF2" w14:textId="596BBC4F" w:rsidR="006A55EC" w:rsidRDefault="00F65BC0" w:rsidP="006A55EC">
          <w:pPr>
            <w:pStyle w:val="21"/>
            <w:spacing w:after="0" w:line="240" w:lineRule="auto"/>
            <w:ind w:left="0"/>
            <w:rPr>
              <w:color w:val="auto"/>
              <w:kern w:val="2"/>
              <w:sz w:val="24"/>
              <w:szCs w:val="24"/>
              <w14:ligatures w14:val="standardContextual"/>
            </w:rPr>
          </w:pPr>
          <w:hyperlink w:anchor="_Toc156913986" w:history="1">
            <w:r w:rsidR="006A55EC" w:rsidRPr="00F57C53">
              <w:rPr>
                <w:rStyle w:val="af5"/>
                <w:rFonts w:eastAsiaTheme="majorEastAsia" w:cstheme="minorHAnsi"/>
                <w:lang w:val="en-GB"/>
              </w:rPr>
              <w:t>3.3.2. Water</w:t>
            </w:r>
            <w:r w:rsidR="006A55EC">
              <w:rPr>
                <w:webHidden/>
              </w:rPr>
              <w:tab/>
            </w:r>
            <w:r w:rsidR="006A55EC">
              <w:rPr>
                <w:webHidden/>
              </w:rPr>
              <w:fldChar w:fldCharType="begin"/>
            </w:r>
            <w:r w:rsidR="006A55EC">
              <w:rPr>
                <w:webHidden/>
              </w:rPr>
              <w:instrText xml:space="preserve"> PAGEREF _Toc156913986 \h </w:instrText>
            </w:r>
            <w:r w:rsidR="006A55EC">
              <w:rPr>
                <w:webHidden/>
              </w:rPr>
            </w:r>
            <w:r w:rsidR="006A55EC">
              <w:rPr>
                <w:webHidden/>
              </w:rPr>
              <w:fldChar w:fldCharType="separate"/>
            </w:r>
            <w:r w:rsidR="006662A4">
              <w:rPr>
                <w:webHidden/>
              </w:rPr>
              <w:t>30</w:t>
            </w:r>
            <w:r w:rsidR="006A55EC">
              <w:rPr>
                <w:webHidden/>
              </w:rPr>
              <w:fldChar w:fldCharType="end"/>
            </w:r>
          </w:hyperlink>
        </w:p>
        <w:p w14:paraId="20C9F0C2" w14:textId="23A428E4" w:rsidR="006A55EC" w:rsidRDefault="00F65BC0" w:rsidP="006A55EC">
          <w:pPr>
            <w:pStyle w:val="21"/>
            <w:spacing w:after="0" w:line="240" w:lineRule="auto"/>
            <w:ind w:left="0"/>
            <w:rPr>
              <w:color w:val="auto"/>
              <w:kern w:val="2"/>
              <w:sz w:val="24"/>
              <w:szCs w:val="24"/>
              <w14:ligatures w14:val="standardContextual"/>
            </w:rPr>
          </w:pPr>
          <w:hyperlink w:anchor="_Toc156913987" w:history="1">
            <w:r w:rsidR="006A55EC" w:rsidRPr="00F57C53">
              <w:rPr>
                <w:rStyle w:val="af5"/>
                <w:rFonts w:eastAsiaTheme="majorEastAsia" w:cstheme="minorHAnsi"/>
                <w:lang w:val="en-GB"/>
              </w:rPr>
              <w:t>3.3.3. Land and soil</w:t>
            </w:r>
            <w:r w:rsidR="006A55EC">
              <w:rPr>
                <w:webHidden/>
              </w:rPr>
              <w:tab/>
            </w:r>
            <w:r w:rsidR="006A55EC">
              <w:rPr>
                <w:webHidden/>
              </w:rPr>
              <w:fldChar w:fldCharType="begin"/>
            </w:r>
            <w:r w:rsidR="006A55EC">
              <w:rPr>
                <w:webHidden/>
              </w:rPr>
              <w:instrText xml:space="preserve"> PAGEREF _Toc156913987 \h </w:instrText>
            </w:r>
            <w:r w:rsidR="006A55EC">
              <w:rPr>
                <w:webHidden/>
              </w:rPr>
            </w:r>
            <w:r w:rsidR="006A55EC">
              <w:rPr>
                <w:webHidden/>
              </w:rPr>
              <w:fldChar w:fldCharType="separate"/>
            </w:r>
            <w:r w:rsidR="006662A4">
              <w:rPr>
                <w:webHidden/>
              </w:rPr>
              <w:t>31</w:t>
            </w:r>
            <w:r w:rsidR="006A55EC">
              <w:rPr>
                <w:webHidden/>
              </w:rPr>
              <w:fldChar w:fldCharType="end"/>
            </w:r>
          </w:hyperlink>
        </w:p>
        <w:p w14:paraId="7E260BAE" w14:textId="7567910A" w:rsidR="006A55EC" w:rsidRDefault="00F65BC0" w:rsidP="006A55EC">
          <w:pPr>
            <w:pStyle w:val="21"/>
            <w:spacing w:after="0" w:line="240" w:lineRule="auto"/>
            <w:ind w:left="0"/>
            <w:rPr>
              <w:color w:val="auto"/>
              <w:kern w:val="2"/>
              <w:sz w:val="24"/>
              <w:szCs w:val="24"/>
              <w14:ligatures w14:val="standardContextual"/>
            </w:rPr>
          </w:pPr>
          <w:hyperlink w:anchor="_Toc156913988" w:history="1">
            <w:r w:rsidR="006A55EC" w:rsidRPr="00F57C53">
              <w:rPr>
                <w:rStyle w:val="af5"/>
                <w:rFonts w:eastAsiaTheme="majorEastAsia" w:cstheme="minorHAnsi"/>
                <w:lang w:val="en-GB"/>
              </w:rPr>
              <w:t>3.3.4. Waste management</w:t>
            </w:r>
            <w:r w:rsidR="006A55EC">
              <w:rPr>
                <w:webHidden/>
              </w:rPr>
              <w:tab/>
            </w:r>
            <w:r w:rsidR="006A55EC">
              <w:rPr>
                <w:webHidden/>
              </w:rPr>
              <w:fldChar w:fldCharType="begin"/>
            </w:r>
            <w:r w:rsidR="006A55EC">
              <w:rPr>
                <w:webHidden/>
              </w:rPr>
              <w:instrText xml:space="preserve"> PAGEREF _Toc156913988 \h </w:instrText>
            </w:r>
            <w:r w:rsidR="006A55EC">
              <w:rPr>
                <w:webHidden/>
              </w:rPr>
            </w:r>
            <w:r w:rsidR="006A55EC">
              <w:rPr>
                <w:webHidden/>
              </w:rPr>
              <w:fldChar w:fldCharType="separate"/>
            </w:r>
            <w:r w:rsidR="006662A4">
              <w:rPr>
                <w:webHidden/>
              </w:rPr>
              <w:t>33</w:t>
            </w:r>
            <w:r w:rsidR="006A55EC">
              <w:rPr>
                <w:webHidden/>
              </w:rPr>
              <w:fldChar w:fldCharType="end"/>
            </w:r>
          </w:hyperlink>
        </w:p>
        <w:p w14:paraId="149AFDD0" w14:textId="68CE6951" w:rsidR="006A55EC" w:rsidRDefault="00F65BC0" w:rsidP="006A55EC">
          <w:pPr>
            <w:pStyle w:val="21"/>
            <w:spacing w:after="0" w:line="240" w:lineRule="auto"/>
            <w:ind w:left="0"/>
            <w:rPr>
              <w:color w:val="auto"/>
              <w:kern w:val="2"/>
              <w:sz w:val="24"/>
              <w:szCs w:val="24"/>
              <w14:ligatures w14:val="standardContextual"/>
            </w:rPr>
          </w:pPr>
          <w:hyperlink w:anchor="_Toc156913989" w:history="1">
            <w:r w:rsidR="006A55EC" w:rsidRPr="00F57C53">
              <w:rPr>
                <w:rStyle w:val="af5"/>
                <w:rFonts w:eastAsiaTheme="majorEastAsia" w:cstheme="minorHAnsi"/>
                <w:lang w:val="en-GB"/>
              </w:rPr>
              <w:t>3.3.5. Nature and biodiversity</w:t>
            </w:r>
            <w:r w:rsidR="006A55EC">
              <w:rPr>
                <w:webHidden/>
              </w:rPr>
              <w:tab/>
            </w:r>
            <w:r w:rsidR="006A55EC">
              <w:rPr>
                <w:webHidden/>
              </w:rPr>
              <w:fldChar w:fldCharType="begin"/>
            </w:r>
            <w:r w:rsidR="006A55EC">
              <w:rPr>
                <w:webHidden/>
              </w:rPr>
              <w:instrText xml:space="preserve"> PAGEREF _Toc156913989 \h </w:instrText>
            </w:r>
            <w:r w:rsidR="006A55EC">
              <w:rPr>
                <w:webHidden/>
              </w:rPr>
            </w:r>
            <w:r w:rsidR="006A55EC">
              <w:rPr>
                <w:webHidden/>
              </w:rPr>
              <w:fldChar w:fldCharType="separate"/>
            </w:r>
            <w:r w:rsidR="006662A4">
              <w:rPr>
                <w:webHidden/>
              </w:rPr>
              <w:t>34</w:t>
            </w:r>
            <w:r w:rsidR="006A55EC">
              <w:rPr>
                <w:webHidden/>
              </w:rPr>
              <w:fldChar w:fldCharType="end"/>
            </w:r>
          </w:hyperlink>
        </w:p>
        <w:p w14:paraId="1907C1BF" w14:textId="2F39E643" w:rsidR="006A55EC" w:rsidRDefault="00F65BC0" w:rsidP="006A55EC">
          <w:pPr>
            <w:pStyle w:val="21"/>
            <w:spacing w:after="0" w:line="240" w:lineRule="auto"/>
            <w:ind w:left="0"/>
            <w:rPr>
              <w:color w:val="auto"/>
              <w:kern w:val="2"/>
              <w:sz w:val="24"/>
              <w:szCs w:val="24"/>
              <w14:ligatures w14:val="standardContextual"/>
            </w:rPr>
          </w:pPr>
          <w:hyperlink w:anchor="_Toc156913990" w:history="1">
            <w:r w:rsidR="006A55EC" w:rsidRPr="00F57C53">
              <w:rPr>
                <w:rStyle w:val="af5"/>
                <w:rFonts w:eastAsiaTheme="majorEastAsia" w:cstheme="minorHAnsi"/>
                <w:lang w:val="en-GB"/>
              </w:rPr>
              <w:t>3.3.6. Population and public health</w:t>
            </w:r>
            <w:r w:rsidR="006A55EC">
              <w:rPr>
                <w:webHidden/>
              </w:rPr>
              <w:tab/>
            </w:r>
            <w:r w:rsidR="006A55EC">
              <w:rPr>
                <w:webHidden/>
              </w:rPr>
              <w:fldChar w:fldCharType="begin"/>
            </w:r>
            <w:r w:rsidR="006A55EC">
              <w:rPr>
                <w:webHidden/>
              </w:rPr>
              <w:instrText xml:space="preserve"> PAGEREF _Toc156913990 \h </w:instrText>
            </w:r>
            <w:r w:rsidR="006A55EC">
              <w:rPr>
                <w:webHidden/>
              </w:rPr>
            </w:r>
            <w:r w:rsidR="006A55EC">
              <w:rPr>
                <w:webHidden/>
              </w:rPr>
              <w:fldChar w:fldCharType="separate"/>
            </w:r>
            <w:r w:rsidR="006662A4">
              <w:rPr>
                <w:webHidden/>
              </w:rPr>
              <w:t>39</w:t>
            </w:r>
            <w:r w:rsidR="006A55EC">
              <w:rPr>
                <w:webHidden/>
              </w:rPr>
              <w:fldChar w:fldCharType="end"/>
            </w:r>
          </w:hyperlink>
        </w:p>
        <w:p w14:paraId="59A0842B" w14:textId="434F999A" w:rsidR="006A55EC" w:rsidRDefault="00F65BC0" w:rsidP="006A55EC">
          <w:pPr>
            <w:pStyle w:val="21"/>
            <w:spacing w:after="0" w:line="240" w:lineRule="auto"/>
            <w:ind w:left="0"/>
            <w:rPr>
              <w:color w:val="auto"/>
              <w:kern w:val="2"/>
              <w:sz w:val="24"/>
              <w:szCs w:val="24"/>
              <w14:ligatures w14:val="standardContextual"/>
            </w:rPr>
          </w:pPr>
          <w:hyperlink w:anchor="_Toc156913991" w:history="1">
            <w:r w:rsidR="006A55EC" w:rsidRPr="00F57C53">
              <w:rPr>
                <w:rStyle w:val="af5"/>
                <w:rFonts w:eastAsiaTheme="majorEastAsia" w:cstheme="minorHAnsi"/>
                <w:lang w:val="en-GB"/>
              </w:rPr>
              <w:t>3.3.7. Socio-economic situation and trends</w:t>
            </w:r>
            <w:r w:rsidR="006A55EC">
              <w:rPr>
                <w:webHidden/>
              </w:rPr>
              <w:tab/>
            </w:r>
            <w:r w:rsidR="006A55EC">
              <w:rPr>
                <w:webHidden/>
              </w:rPr>
              <w:fldChar w:fldCharType="begin"/>
            </w:r>
            <w:r w:rsidR="006A55EC">
              <w:rPr>
                <w:webHidden/>
              </w:rPr>
              <w:instrText xml:space="preserve"> PAGEREF _Toc156913991 \h </w:instrText>
            </w:r>
            <w:r w:rsidR="006A55EC">
              <w:rPr>
                <w:webHidden/>
              </w:rPr>
            </w:r>
            <w:r w:rsidR="006A55EC">
              <w:rPr>
                <w:webHidden/>
              </w:rPr>
              <w:fldChar w:fldCharType="separate"/>
            </w:r>
            <w:r w:rsidR="006662A4">
              <w:rPr>
                <w:webHidden/>
              </w:rPr>
              <w:t>41</w:t>
            </w:r>
            <w:r w:rsidR="006A55EC">
              <w:rPr>
                <w:webHidden/>
              </w:rPr>
              <w:fldChar w:fldCharType="end"/>
            </w:r>
          </w:hyperlink>
        </w:p>
        <w:p w14:paraId="7DFB3FE8" w14:textId="107B4EF6" w:rsidR="006A55EC" w:rsidRDefault="00F65BC0" w:rsidP="006A55EC">
          <w:pPr>
            <w:pStyle w:val="21"/>
            <w:spacing w:after="0" w:line="240" w:lineRule="auto"/>
            <w:ind w:left="0"/>
            <w:rPr>
              <w:color w:val="auto"/>
              <w:kern w:val="2"/>
              <w:sz w:val="24"/>
              <w:szCs w:val="24"/>
              <w14:ligatures w14:val="standardContextual"/>
            </w:rPr>
          </w:pPr>
          <w:hyperlink w:anchor="_Toc156913992" w:history="1">
            <w:r w:rsidR="006A55EC" w:rsidRPr="00F57C53">
              <w:rPr>
                <w:rStyle w:val="af5"/>
                <w:rFonts w:eastAsiaTheme="majorEastAsia" w:cstheme="minorHAnsi"/>
                <w:lang w:val="en-GB"/>
              </w:rPr>
              <w:t>3.3.8. Cultural heritage and landscape</w:t>
            </w:r>
            <w:r w:rsidR="006A55EC">
              <w:rPr>
                <w:webHidden/>
              </w:rPr>
              <w:tab/>
            </w:r>
            <w:r w:rsidR="006A55EC">
              <w:rPr>
                <w:webHidden/>
              </w:rPr>
              <w:fldChar w:fldCharType="begin"/>
            </w:r>
            <w:r w:rsidR="006A55EC">
              <w:rPr>
                <w:webHidden/>
              </w:rPr>
              <w:instrText xml:space="preserve"> PAGEREF _Toc156913992 \h </w:instrText>
            </w:r>
            <w:r w:rsidR="006A55EC">
              <w:rPr>
                <w:webHidden/>
              </w:rPr>
            </w:r>
            <w:r w:rsidR="006A55EC">
              <w:rPr>
                <w:webHidden/>
              </w:rPr>
              <w:fldChar w:fldCharType="separate"/>
            </w:r>
            <w:r w:rsidR="006662A4">
              <w:rPr>
                <w:webHidden/>
              </w:rPr>
              <w:t>43</w:t>
            </w:r>
            <w:r w:rsidR="006A55EC">
              <w:rPr>
                <w:webHidden/>
              </w:rPr>
              <w:fldChar w:fldCharType="end"/>
            </w:r>
          </w:hyperlink>
        </w:p>
        <w:p w14:paraId="2ACFA2C4" w14:textId="06057AD7" w:rsidR="006A55EC" w:rsidRDefault="00F65BC0" w:rsidP="006A55EC">
          <w:pPr>
            <w:pStyle w:val="21"/>
            <w:tabs>
              <w:tab w:val="left" w:pos="960"/>
            </w:tabs>
            <w:spacing w:after="0" w:line="240" w:lineRule="auto"/>
            <w:ind w:left="0"/>
            <w:rPr>
              <w:color w:val="auto"/>
              <w:kern w:val="2"/>
              <w:sz w:val="24"/>
              <w:szCs w:val="24"/>
              <w14:ligatures w14:val="standardContextual"/>
            </w:rPr>
          </w:pPr>
          <w:hyperlink w:anchor="_Toc156913993" w:history="1">
            <w:r w:rsidR="006A55EC" w:rsidRPr="00F57C53">
              <w:rPr>
                <w:rStyle w:val="af5"/>
                <w:rFonts w:eastAsiaTheme="majorEastAsia" w:cstheme="minorHAnsi"/>
                <w:lang w:val="en-GB"/>
              </w:rPr>
              <w:t>3.4.</w:t>
            </w:r>
            <w:r w:rsidR="006A55EC">
              <w:rPr>
                <w:color w:val="auto"/>
                <w:kern w:val="2"/>
                <w:sz w:val="24"/>
                <w:szCs w:val="24"/>
                <w14:ligatures w14:val="standardContextual"/>
              </w:rPr>
              <w:tab/>
            </w:r>
            <w:r w:rsidR="006A55EC" w:rsidRPr="00F57C53">
              <w:rPr>
                <w:rStyle w:val="af5"/>
                <w:rFonts w:eastAsiaTheme="majorEastAsia" w:cstheme="minorHAnsi"/>
                <w:lang w:val="en-GB"/>
              </w:rPr>
              <w:t>Sectoral development</w:t>
            </w:r>
            <w:r w:rsidR="006A55EC">
              <w:rPr>
                <w:webHidden/>
              </w:rPr>
              <w:tab/>
            </w:r>
            <w:r w:rsidR="006A55EC">
              <w:rPr>
                <w:webHidden/>
              </w:rPr>
              <w:fldChar w:fldCharType="begin"/>
            </w:r>
            <w:r w:rsidR="006A55EC">
              <w:rPr>
                <w:webHidden/>
              </w:rPr>
              <w:instrText xml:space="preserve"> PAGEREF _Toc156913993 \h </w:instrText>
            </w:r>
            <w:r w:rsidR="006A55EC">
              <w:rPr>
                <w:webHidden/>
              </w:rPr>
            </w:r>
            <w:r w:rsidR="006A55EC">
              <w:rPr>
                <w:webHidden/>
              </w:rPr>
              <w:fldChar w:fldCharType="separate"/>
            </w:r>
            <w:r w:rsidR="006662A4">
              <w:rPr>
                <w:webHidden/>
              </w:rPr>
              <w:t>44</w:t>
            </w:r>
            <w:r w:rsidR="006A55EC">
              <w:rPr>
                <w:webHidden/>
              </w:rPr>
              <w:fldChar w:fldCharType="end"/>
            </w:r>
          </w:hyperlink>
        </w:p>
        <w:p w14:paraId="7AA3F9DD" w14:textId="6EC4052C" w:rsidR="006A55EC" w:rsidRDefault="00F65BC0" w:rsidP="006A55EC">
          <w:pPr>
            <w:pStyle w:val="21"/>
            <w:tabs>
              <w:tab w:val="left" w:pos="960"/>
            </w:tabs>
            <w:spacing w:after="0" w:line="240" w:lineRule="auto"/>
            <w:ind w:left="0"/>
            <w:rPr>
              <w:color w:val="auto"/>
              <w:kern w:val="2"/>
              <w:sz w:val="24"/>
              <w:szCs w:val="24"/>
              <w14:ligatures w14:val="standardContextual"/>
            </w:rPr>
          </w:pPr>
          <w:hyperlink w:anchor="_Toc156913994" w:history="1">
            <w:r w:rsidR="006A55EC" w:rsidRPr="00F57C53">
              <w:rPr>
                <w:rStyle w:val="af5"/>
                <w:rFonts w:eastAsiaTheme="majorEastAsia" w:cstheme="minorHAnsi"/>
                <w:lang w:val="en-GB"/>
              </w:rPr>
              <w:t>3.5.</w:t>
            </w:r>
            <w:r w:rsidR="006A55EC">
              <w:rPr>
                <w:color w:val="auto"/>
                <w:kern w:val="2"/>
                <w:sz w:val="24"/>
                <w:szCs w:val="24"/>
                <w14:ligatures w14:val="standardContextual"/>
              </w:rPr>
              <w:tab/>
            </w:r>
            <w:r w:rsidR="006A55EC" w:rsidRPr="00F57C53">
              <w:rPr>
                <w:rStyle w:val="af5"/>
                <w:rFonts w:eastAsiaTheme="majorEastAsia" w:cstheme="minorHAnsi"/>
                <w:lang w:val="en-GB"/>
              </w:rPr>
              <w:t>Evolution of the state of the environment in case of non-implementation of the NECP of the Republic of Moldova</w:t>
            </w:r>
            <w:r w:rsidR="006A55EC">
              <w:rPr>
                <w:webHidden/>
              </w:rPr>
              <w:tab/>
            </w:r>
            <w:r w:rsidR="006A55EC">
              <w:rPr>
                <w:webHidden/>
              </w:rPr>
              <w:fldChar w:fldCharType="begin"/>
            </w:r>
            <w:r w:rsidR="006A55EC">
              <w:rPr>
                <w:webHidden/>
              </w:rPr>
              <w:instrText xml:space="preserve"> PAGEREF _Toc156913994 \h </w:instrText>
            </w:r>
            <w:r w:rsidR="006A55EC">
              <w:rPr>
                <w:webHidden/>
              </w:rPr>
            </w:r>
            <w:r w:rsidR="006A55EC">
              <w:rPr>
                <w:webHidden/>
              </w:rPr>
              <w:fldChar w:fldCharType="separate"/>
            </w:r>
            <w:r w:rsidR="006662A4">
              <w:rPr>
                <w:webHidden/>
              </w:rPr>
              <w:t>58</w:t>
            </w:r>
            <w:r w:rsidR="006A55EC">
              <w:rPr>
                <w:webHidden/>
              </w:rPr>
              <w:fldChar w:fldCharType="end"/>
            </w:r>
          </w:hyperlink>
        </w:p>
        <w:p w14:paraId="7FB58A1E" w14:textId="41E5A46F" w:rsidR="006A55EC" w:rsidRDefault="00F65BC0" w:rsidP="006A55EC">
          <w:pPr>
            <w:pStyle w:val="11"/>
            <w:spacing w:line="240" w:lineRule="auto"/>
            <w:ind w:left="0"/>
            <w:rPr>
              <w:color w:val="auto"/>
              <w:kern w:val="2"/>
              <w:sz w:val="24"/>
              <w:szCs w:val="24"/>
              <w14:ligatures w14:val="standardContextual"/>
            </w:rPr>
          </w:pPr>
          <w:hyperlink w:anchor="_Toc156913995" w:history="1">
            <w:r w:rsidR="006A55EC" w:rsidRPr="00F57C53">
              <w:rPr>
                <w:rStyle w:val="af5"/>
                <w:rFonts w:cstheme="minorHAnsi"/>
                <w:lang w:val="en-GB"/>
              </w:rPr>
              <w:t>4</w:t>
            </w:r>
            <w:r w:rsidR="006A55EC">
              <w:rPr>
                <w:color w:val="auto"/>
                <w:kern w:val="2"/>
                <w:sz w:val="24"/>
                <w:szCs w:val="24"/>
                <w14:ligatures w14:val="standardContextual"/>
              </w:rPr>
              <w:tab/>
            </w:r>
            <w:r w:rsidR="006A55EC" w:rsidRPr="00F57C53">
              <w:rPr>
                <w:rStyle w:val="af5"/>
                <w:rFonts w:cstheme="minorHAnsi"/>
                <w:lang w:val="en-GB"/>
              </w:rPr>
              <w:t>Environmental characteristics of areas likely to be affected by the implementation of the NECP of the Republic of Moldova</w:t>
            </w:r>
            <w:r w:rsidR="006A55EC">
              <w:rPr>
                <w:webHidden/>
              </w:rPr>
              <w:tab/>
            </w:r>
            <w:r w:rsidR="006A55EC">
              <w:rPr>
                <w:webHidden/>
              </w:rPr>
              <w:fldChar w:fldCharType="begin"/>
            </w:r>
            <w:r w:rsidR="006A55EC">
              <w:rPr>
                <w:webHidden/>
              </w:rPr>
              <w:instrText xml:space="preserve"> PAGEREF _Toc156913995 \h </w:instrText>
            </w:r>
            <w:r w:rsidR="006A55EC">
              <w:rPr>
                <w:webHidden/>
              </w:rPr>
            </w:r>
            <w:r w:rsidR="006A55EC">
              <w:rPr>
                <w:webHidden/>
              </w:rPr>
              <w:fldChar w:fldCharType="separate"/>
            </w:r>
            <w:r w:rsidR="006662A4">
              <w:rPr>
                <w:webHidden/>
              </w:rPr>
              <w:t>62</w:t>
            </w:r>
            <w:r w:rsidR="006A55EC">
              <w:rPr>
                <w:webHidden/>
              </w:rPr>
              <w:fldChar w:fldCharType="end"/>
            </w:r>
          </w:hyperlink>
        </w:p>
        <w:p w14:paraId="7280A465" w14:textId="75CA0D00" w:rsidR="006A55EC" w:rsidRDefault="00F65BC0" w:rsidP="006A55EC">
          <w:pPr>
            <w:pStyle w:val="11"/>
            <w:spacing w:line="240" w:lineRule="auto"/>
            <w:ind w:left="0"/>
            <w:rPr>
              <w:color w:val="auto"/>
              <w:kern w:val="2"/>
              <w:sz w:val="24"/>
              <w:szCs w:val="24"/>
              <w14:ligatures w14:val="standardContextual"/>
            </w:rPr>
          </w:pPr>
          <w:hyperlink w:anchor="_Toc156913996" w:history="1">
            <w:r w:rsidR="006A55EC" w:rsidRPr="00F57C53">
              <w:rPr>
                <w:rStyle w:val="af5"/>
                <w:rFonts w:cstheme="minorHAnsi"/>
                <w:lang w:val="en-GB"/>
              </w:rPr>
              <w:t>5</w:t>
            </w:r>
            <w:r w:rsidR="006A55EC">
              <w:rPr>
                <w:color w:val="auto"/>
                <w:kern w:val="2"/>
                <w:sz w:val="24"/>
                <w:szCs w:val="24"/>
                <w14:ligatures w14:val="standardContextual"/>
              </w:rPr>
              <w:tab/>
            </w:r>
            <w:r w:rsidR="006A55EC" w:rsidRPr="00F57C53">
              <w:rPr>
                <w:rStyle w:val="af5"/>
                <w:rFonts w:cstheme="minorHAnsi"/>
                <w:lang w:val="en-GB"/>
              </w:rPr>
              <w:t>Existing environmental issues that are relevant for NECP of the Republic of Moldova</w:t>
            </w:r>
            <w:r w:rsidR="006A55EC">
              <w:rPr>
                <w:webHidden/>
              </w:rPr>
              <w:tab/>
            </w:r>
            <w:r w:rsidR="006A55EC">
              <w:rPr>
                <w:webHidden/>
              </w:rPr>
              <w:fldChar w:fldCharType="begin"/>
            </w:r>
            <w:r w:rsidR="006A55EC">
              <w:rPr>
                <w:webHidden/>
              </w:rPr>
              <w:instrText xml:space="preserve"> PAGEREF _Toc156913996 \h </w:instrText>
            </w:r>
            <w:r w:rsidR="006A55EC">
              <w:rPr>
                <w:webHidden/>
              </w:rPr>
            </w:r>
            <w:r w:rsidR="006A55EC">
              <w:rPr>
                <w:webHidden/>
              </w:rPr>
              <w:fldChar w:fldCharType="separate"/>
            </w:r>
            <w:r w:rsidR="006662A4">
              <w:rPr>
                <w:webHidden/>
              </w:rPr>
              <w:t>64</w:t>
            </w:r>
            <w:r w:rsidR="006A55EC">
              <w:rPr>
                <w:webHidden/>
              </w:rPr>
              <w:fldChar w:fldCharType="end"/>
            </w:r>
          </w:hyperlink>
        </w:p>
        <w:p w14:paraId="4C2FAE80" w14:textId="34E8AA36" w:rsidR="006A55EC" w:rsidRDefault="00F65BC0" w:rsidP="006A55EC">
          <w:pPr>
            <w:pStyle w:val="11"/>
            <w:spacing w:line="240" w:lineRule="auto"/>
            <w:ind w:left="0"/>
            <w:rPr>
              <w:color w:val="auto"/>
              <w:kern w:val="2"/>
              <w:sz w:val="24"/>
              <w:szCs w:val="24"/>
              <w14:ligatures w14:val="standardContextual"/>
            </w:rPr>
          </w:pPr>
          <w:hyperlink w:anchor="_Toc156913997" w:history="1">
            <w:r w:rsidR="006A55EC" w:rsidRPr="00F57C53">
              <w:rPr>
                <w:rStyle w:val="af5"/>
                <w:rFonts w:cstheme="minorHAnsi"/>
                <w:lang w:val="en-GB"/>
              </w:rPr>
              <w:t>6</w:t>
            </w:r>
            <w:r w:rsidR="006A55EC">
              <w:rPr>
                <w:color w:val="auto"/>
                <w:kern w:val="2"/>
                <w:sz w:val="24"/>
                <w:szCs w:val="24"/>
                <w14:ligatures w14:val="standardContextual"/>
              </w:rPr>
              <w:tab/>
            </w:r>
            <w:r w:rsidR="006A55EC" w:rsidRPr="00F57C53">
              <w:rPr>
                <w:rStyle w:val="af5"/>
                <w:rFonts w:cstheme="minorHAnsi"/>
                <w:lang w:val="en-GB"/>
              </w:rPr>
              <w:t>Environmental protection objectives, including population health, set at international, national and other levels, which are important for the NECP of the Republic of Moldova</w:t>
            </w:r>
            <w:r w:rsidR="006A55EC">
              <w:rPr>
                <w:webHidden/>
              </w:rPr>
              <w:tab/>
            </w:r>
            <w:r w:rsidR="006A55EC">
              <w:rPr>
                <w:webHidden/>
              </w:rPr>
              <w:fldChar w:fldCharType="begin"/>
            </w:r>
            <w:r w:rsidR="006A55EC">
              <w:rPr>
                <w:webHidden/>
              </w:rPr>
              <w:instrText xml:space="preserve"> PAGEREF _Toc156913997 \h </w:instrText>
            </w:r>
            <w:r w:rsidR="006A55EC">
              <w:rPr>
                <w:webHidden/>
              </w:rPr>
            </w:r>
            <w:r w:rsidR="006A55EC">
              <w:rPr>
                <w:webHidden/>
              </w:rPr>
              <w:fldChar w:fldCharType="separate"/>
            </w:r>
            <w:r w:rsidR="006662A4">
              <w:rPr>
                <w:webHidden/>
              </w:rPr>
              <w:t>67</w:t>
            </w:r>
            <w:r w:rsidR="006A55EC">
              <w:rPr>
                <w:webHidden/>
              </w:rPr>
              <w:fldChar w:fldCharType="end"/>
            </w:r>
          </w:hyperlink>
        </w:p>
        <w:p w14:paraId="5C464F6C" w14:textId="31455CFB" w:rsidR="006A55EC" w:rsidRDefault="00F65BC0" w:rsidP="006A55EC">
          <w:pPr>
            <w:pStyle w:val="11"/>
            <w:spacing w:line="240" w:lineRule="auto"/>
            <w:ind w:left="0"/>
            <w:rPr>
              <w:color w:val="auto"/>
              <w:kern w:val="2"/>
              <w:sz w:val="24"/>
              <w:szCs w:val="24"/>
              <w14:ligatures w14:val="standardContextual"/>
            </w:rPr>
          </w:pPr>
          <w:hyperlink w:anchor="_Toc156913998" w:history="1">
            <w:r w:rsidR="006A55EC" w:rsidRPr="00F57C53">
              <w:rPr>
                <w:rStyle w:val="af5"/>
                <w:rFonts w:cstheme="minorHAnsi"/>
                <w:lang w:val="en-GB"/>
              </w:rPr>
              <w:t>7</w:t>
            </w:r>
            <w:r w:rsidR="006A55EC">
              <w:rPr>
                <w:color w:val="auto"/>
                <w:kern w:val="2"/>
                <w:sz w:val="24"/>
                <w:szCs w:val="24"/>
                <w14:ligatures w14:val="standardContextual"/>
              </w:rPr>
              <w:tab/>
            </w:r>
            <w:r w:rsidR="006A55EC" w:rsidRPr="00F57C53">
              <w:rPr>
                <w:rStyle w:val="af5"/>
                <w:rFonts w:cstheme="minorHAnsi"/>
                <w:lang w:val="en-GB"/>
              </w:rPr>
              <w:t>Stakeholder involvement in the SEA process</w:t>
            </w:r>
            <w:r w:rsidR="006A55EC">
              <w:rPr>
                <w:webHidden/>
              </w:rPr>
              <w:tab/>
            </w:r>
            <w:r w:rsidR="006A55EC">
              <w:rPr>
                <w:webHidden/>
              </w:rPr>
              <w:fldChar w:fldCharType="begin"/>
            </w:r>
            <w:r w:rsidR="006A55EC">
              <w:rPr>
                <w:webHidden/>
              </w:rPr>
              <w:instrText xml:space="preserve"> PAGEREF _Toc156913998 \h </w:instrText>
            </w:r>
            <w:r w:rsidR="006A55EC">
              <w:rPr>
                <w:webHidden/>
              </w:rPr>
            </w:r>
            <w:r w:rsidR="006A55EC">
              <w:rPr>
                <w:webHidden/>
              </w:rPr>
              <w:fldChar w:fldCharType="separate"/>
            </w:r>
            <w:r w:rsidR="006662A4">
              <w:rPr>
                <w:webHidden/>
              </w:rPr>
              <w:t>70</w:t>
            </w:r>
            <w:r w:rsidR="006A55EC">
              <w:rPr>
                <w:webHidden/>
              </w:rPr>
              <w:fldChar w:fldCharType="end"/>
            </w:r>
          </w:hyperlink>
        </w:p>
        <w:p w14:paraId="1061C3CB" w14:textId="02E9C94B" w:rsidR="006A55EC" w:rsidRDefault="00F65BC0" w:rsidP="006A55EC">
          <w:pPr>
            <w:pStyle w:val="11"/>
            <w:spacing w:line="240" w:lineRule="auto"/>
            <w:ind w:left="0"/>
            <w:rPr>
              <w:color w:val="auto"/>
              <w:kern w:val="2"/>
              <w:sz w:val="24"/>
              <w:szCs w:val="24"/>
              <w14:ligatures w14:val="standardContextual"/>
            </w:rPr>
          </w:pPr>
          <w:hyperlink w:anchor="_Toc156913999" w:history="1">
            <w:r w:rsidR="006A55EC" w:rsidRPr="00F57C53">
              <w:rPr>
                <w:rStyle w:val="af5"/>
                <w:rFonts w:cstheme="minorHAnsi"/>
                <w:lang w:val="en-GB"/>
              </w:rPr>
              <w:t>8</w:t>
            </w:r>
            <w:r w:rsidR="006A55EC">
              <w:rPr>
                <w:color w:val="auto"/>
                <w:kern w:val="2"/>
                <w:sz w:val="24"/>
                <w:szCs w:val="24"/>
                <w14:ligatures w14:val="standardContextual"/>
              </w:rPr>
              <w:tab/>
            </w:r>
            <w:r w:rsidR="006A55EC" w:rsidRPr="00F57C53">
              <w:rPr>
                <w:rStyle w:val="af5"/>
                <w:rFonts w:cstheme="minorHAnsi"/>
                <w:lang w:val="en-GB"/>
              </w:rPr>
              <w:t>Potential significant environmental impacts</w:t>
            </w:r>
            <w:r w:rsidR="006A55EC">
              <w:rPr>
                <w:webHidden/>
              </w:rPr>
              <w:tab/>
            </w:r>
            <w:r w:rsidR="006A55EC">
              <w:rPr>
                <w:webHidden/>
              </w:rPr>
              <w:fldChar w:fldCharType="begin"/>
            </w:r>
            <w:r w:rsidR="006A55EC">
              <w:rPr>
                <w:webHidden/>
              </w:rPr>
              <w:instrText xml:space="preserve"> PAGEREF _Toc156913999 \h </w:instrText>
            </w:r>
            <w:r w:rsidR="006A55EC">
              <w:rPr>
                <w:webHidden/>
              </w:rPr>
            </w:r>
            <w:r w:rsidR="006A55EC">
              <w:rPr>
                <w:webHidden/>
              </w:rPr>
              <w:fldChar w:fldCharType="separate"/>
            </w:r>
            <w:r w:rsidR="006662A4">
              <w:rPr>
                <w:webHidden/>
              </w:rPr>
              <w:t>74</w:t>
            </w:r>
            <w:r w:rsidR="006A55EC">
              <w:rPr>
                <w:webHidden/>
              </w:rPr>
              <w:fldChar w:fldCharType="end"/>
            </w:r>
          </w:hyperlink>
        </w:p>
        <w:p w14:paraId="11A10942" w14:textId="5C8DD370" w:rsidR="006A55EC" w:rsidRDefault="00F65BC0" w:rsidP="006A55EC">
          <w:pPr>
            <w:pStyle w:val="21"/>
            <w:tabs>
              <w:tab w:val="left" w:pos="960"/>
            </w:tabs>
            <w:spacing w:after="0" w:line="240" w:lineRule="auto"/>
            <w:ind w:left="0"/>
            <w:rPr>
              <w:color w:val="auto"/>
              <w:kern w:val="2"/>
              <w:sz w:val="24"/>
              <w:szCs w:val="24"/>
              <w14:ligatures w14:val="standardContextual"/>
            </w:rPr>
          </w:pPr>
          <w:hyperlink w:anchor="_Toc156914000" w:history="1">
            <w:r w:rsidR="006A55EC" w:rsidRPr="00F57C53">
              <w:rPr>
                <w:rStyle w:val="af5"/>
                <w:rFonts w:eastAsiaTheme="majorEastAsia" w:cstheme="minorHAnsi"/>
                <w:lang w:val="en-GB"/>
              </w:rPr>
              <w:t>8.1.</w:t>
            </w:r>
            <w:r w:rsidR="006A55EC">
              <w:rPr>
                <w:color w:val="auto"/>
                <w:kern w:val="2"/>
                <w:sz w:val="24"/>
                <w:szCs w:val="24"/>
                <w14:ligatures w14:val="standardContextual"/>
              </w:rPr>
              <w:tab/>
            </w:r>
            <w:r w:rsidR="006A55EC" w:rsidRPr="00F57C53">
              <w:rPr>
                <w:rStyle w:val="af5"/>
                <w:rFonts w:eastAsiaTheme="majorEastAsia" w:cstheme="minorHAnsi"/>
                <w:lang w:val="en-GB"/>
              </w:rPr>
              <w:t>Evaluation Methodology of the NECP Republic of Moldova</w:t>
            </w:r>
            <w:r w:rsidR="006A55EC">
              <w:rPr>
                <w:webHidden/>
              </w:rPr>
              <w:tab/>
            </w:r>
            <w:r w:rsidR="006A55EC">
              <w:rPr>
                <w:webHidden/>
              </w:rPr>
              <w:fldChar w:fldCharType="begin"/>
            </w:r>
            <w:r w:rsidR="006A55EC">
              <w:rPr>
                <w:webHidden/>
              </w:rPr>
              <w:instrText xml:space="preserve"> PAGEREF _Toc156914000 \h </w:instrText>
            </w:r>
            <w:r w:rsidR="006A55EC">
              <w:rPr>
                <w:webHidden/>
              </w:rPr>
            </w:r>
            <w:r w:rsidR="006A55EC">
              <w:rPr>
                <w:webHidden/>
              </w:rPr>
              <w:fldChar w:fldCharType="separate"/>
            </w:r>
            <w:r w:rsidR="006662A4">
              <w:rPr>
                <w:webHidden/>
              </w:rPr>
              <w:t>74</w:t>
            </w:r>
            <w:r w:rsidR="006A55EC">
              <w:rPr>
                <w:webHidden/>
              </w:rPr>
              <w:fldChar w:fldCharType="end"/>
            </w:r>
          </w:hyperlink>
        </w:p>
        <w:p w14:paraId="69ECD987" w14:textId="29B63ED6" w:rsidR="006A55EC" w:rsidRDefault="00F65BC0" w:rsidP="006A55EC">
          <w:pPr>
            <w:pStyle w:val="21"/>
            <w:tabs>
              <w:tab w:val="left" w:pos="960"/>
            </w:tabs>
            <w:spacing w:after="0" w:line="240" w:lineRule="auto"/>
            <w:ind w:left="0"/>
            <w:rPr>
              <w:color w:val="auto"/>
              <w:kern w:val="2"/>
              <w:sz w:val="24"/>
              <w:szCs w:val="24"/>
              <w14:ligatures w14:val="standardContextual"/>
            </w:rPr>
          </w:pPr>
          <w:hyperlink w:anchor="_Toc156914001" w:history="1">
            <w:r w:rsidR="006A55EC" w:rsidRPr="00F57C53">
              <w:rPr>
                <w:rStyle w:val="af5"/>
                <w:rFonts w:eastAsiaTheme="majorEastAsia" w:cstheme="minorHAnsi"/>
                <w:lang w:val="en-GB"/>
              </w:rPr>
              <w:t>8.2.</w:t>
            </w:r>
            <w:r w:rsidR="006A55EC">
              <w:rPr>
                <w:color w:val="auto"/>
                <w:kern w:val="2"/>
                <w:sz w:val="24"/>
                <w:szCs w:val="24"/>
                <w14:ligatures w14:val="standardContextual"/>
              </w:rPr>
              <w:tab/>
            </w:r>
            <w:r w:rsidR="006A55EC" w:rsidRPr="00F57C53">
              <w:rPr>
                <w:rStyle w:val="af5"/>
                <w:rFonts w:eastAsiaTheme="majorEastAsia" w:cstheme="minorHAnsi"/>
                <w:lang w:val="en-GB"/>
              </w:rPr>
              <w:t>Evaluation of NECP’s objectives</w:t>
            </w:r>
            <w:r w:rsidR="006A55EC">
              <w:rPr>
                <w:webHidden/>
              </w:rPr>
              <w:tab/>
            </w:r>
            <w:r w:rsidR="006A55EC">
              <w:rPr>
                <w:webHidden/>
              </w:rPr>
              <w:fldChar w:fldCharType="begin"/>
            </w:r>
            <w:r w:rsidR="006A55EC">
              <w:rPr>
                <w:webHidden/>
              </w:rPr>
              <w:instrText xml:space="preserve"> PAGEREF _Toc156914001 \h </w:instrText>
            </w:r>
            <w:r w:rsidR="006A55EC">
              <w:rPr>
                <w:webHidden/>
              </w:rPr>
            </w:r>
            <w:r w:rsidR="006A55EC">
              <w:rPr>
                <w:webHidden/>
              </w:rPr>
              <w:fldChar w:fldCharType="separate"/>
            </w:r>
            <w:r w:rsidR="006662A4">
              <w:rPr>
                <w:webHidden/>
              </w:rPr>
              <w:t>74</w:t>
            </w:r>
            <w:r w:rsidR="006A55EC">
              <w:rPr>
                <w:webHidden/>
              </w:rPr>
              <w:fldChar w:fldCharType="end"/>
            </w:r>
          </w:hyperlink>
        </w:p>
        <w:p w14:paraId="3E6204DB" w14:textId="2F33E0D8" w:rsidR="006A55EC" w:rsidRDefault="00F65BC0" w:rsidP="006A55EC">
          <w:pPr>
            <w:pStyle w:val="21"/>
            <w:spacing w:after="0" w:line="240" w:lineRule="auto"/>
            <w:ind w:left="0"/>
            <w:rPr>
              <w:color w:val="auto"/>
              <w:kern w:val="2"/>
              <w:sz w:val="24"/>
              <w:szCs w:val="24"/>
              <w14:ligatures w14:val="standardContextual"/>
            </w:rPr>
          </w:pPr>
          <w:hyperlink w:anchor="_Toc156914002" w:history="1">
            <w:r w:rsidR="006A55EC" w:rsidRPr="00F57C53">
              <w:rPr>
                <w:rStyle w:val="af5"/>
                <w:rFonts w:eastAsiaTheme="majorEastAsia" w:cstheme="minorHAnsi"/>
                <w:lang w:val="en-GB"/>
              </w:rPr>
              <w:t>8.2.1. Assessment of compatibility between the objectives of the NECP and relevant environmental objectives</w:t>
            </w:r>
            <w:r w:rsidR="006A55EC">
              <w:rPr>
                <w:webHidden/>
              </w:rPr>
              <w:tab/>
            </w:r>
            <w:r w:rsidR="006A55EC">
              <w:rPr>
                <w:webHidden/>
              </w:rPr>
              <w:fldChar w:fldCharType="begin"/>
            </w:r>
            <w:r w:rsidR="006A55EC">
              <w:rPr>
                <w:webHidden/>
              </w:rPr>
              <w:instrText xml:space="preserve"> PAGEREF _Toc156914002 \h </w:instrText>
            </w:r>
            <w:r w:rsidR="006A55EC">
              <w:rPr>
                <w:webHidden/>
              </w:rPr>
            </w:r>
            <w:r w:rsidR="006A55EC">
              <w:rPr>
                <w:webHidden/>
              </w:rPr>
              <w:fldChar w:fldCharType="separate"/>
            </w:r>
            <w:r w:rsidR="006662A4">
              <w:rPr>
                <w:webHidden/>
              </w:rPr>
              <w:t>77</w:t>
            </w:r>
            <w:r w:rsidR="006A55EC">
              <w:rPr>
                <w:webHidden/>
              </w:rPr>
              <w:fldChar w:fldCharType="end"/>
            </w:r>
          </w:hyperlink>
        </w:p>
        <w:p w14:paraId="51612637" w14:textId="28845354" w:rsidR="006A55EC" w:rsidRDefault="00F65BC0" w:rsidP="006A55EC">
          <w:pPr>
            <w:pStyle w:val="21"/>
            <w:tabs>
              <w:tab w:val="left" w:pos="960"/>
            </w:tabs>
            <w:spacing w:after="0" w:line="240" w:lineRule="auto"/>
            <w:ind w:left="0"/>
            <w:rPr>
              <w:color w:val="auto"/>
              <w:kern w:val="2"/>
              <w:sz w:val="24"/>
              <w:szCs w:val="24"/>
              <w14:ligatures w14:val="standardContextual"/>
            </w:rPr>
          </w:pPr>
          <w:hyperlink w:anchor="_Toc156914003" w:history="1">
            <w:r w:rsidR="006A55EC" w:rsidRPr="00F57C53">
              <w:rPr>
                <w:rStyle w:val="af5"/>
                <w:rFonts w:eastAsiaTheme="majorEastAsia" w:cstheme="minorHAnsi"/>
                <w:lang w:val="en-GB"/>
              </w:rPr>
              <w:t>8.3.</w:t>
            </w:r>
            <w:r w:rsidR="006A55EC">
              <w:rPr>
                <w:color w:val="auto"/>
                <w:kern w:val="2"/>
                <w:sz w:val="24"/>
                <w:szCs w:val="24"/>
                <w14:ligatures w14:val="standardContextual"/>
              </w:rPr>
              <w:tab/>
            </w:r>
            <w:r w:rsidR="006A55EC" w:rsidRPr="00F57C53">
              <w:rPr>
                <w:rStyle w:val="af5"/>
                <w:rFonts w:eastAsiaTheme="majorEastAsia" w:cstheme="minorHAnsi"/>
                <w:lang w:val="en-GB"/>
              </w:rPr>
              <w:t>Assessment of the measures proposed for the implementation of NECP</w:t>
            </w:r>
            <w:r w:rsidR="006A55EC">
              <w:rPr>
                <w:webHidden/>
              </w:rPr>
              <w:tab/>
            </w:r>
            <w:r w:rsidR="006A55EC">
              <w:rPr>
                <w:webHidden/>
              </w:rPr>
              <w:fldChar w:fldCharType="begin"/>
            </w:r>
            <w:r w:rsidR="006A55EC">
              <w:rPr>
                <w:webHidden/>
              </w:rPr>
              <w:instrText xml:space="preserve"> PAGEREF _Toc156914003 \h </w:instrText>
            </w:r>
            <w:r w:rsidR="006A55EC">
              <w:rPr>
                <w:webHidden/>
              </w:rPr>
            </w:r>
            <w:r w:rsidR="006A55EC">
              <w:rPr>
                <w:webHidden/>
              </w:rPr>
              <w:fldChar w:fldCharType="separate"/>
            </w:r>
            <w:r w:rsidR="006662A4">
              <w:rPr>
                <w:webHidden/>
              </w:rPr>
              <w:t>80</w:t>
            </w:r>
            <w:r w:rsidR="006A55EC">
              <w:rPr>
                <w:webHidden/>
              </w:rPr>
              <w:fldChar w:fldCharType="end"/>
            </w:r>
          </w:hyperlink>
        </w:p>
        <w:p w14:paraId="1703F1F6" w14:textId="24307D41" w:rsidR="006A55EC" w:rsidRDefault="00F65BC0" w:rsidP="006A55EC">
          <w:pPr>
            <w:pStyle w:val="11"/>
            <w:spacing w:line="240" w:lineRule="auto"/>
            <w:ind w:left="0"/>
            <w:rPr>
              <w:color w:val="auto"/>
              <w:kern w:val="2"/>
              <w:sz w:val="24"/>
              <w:szCs w:val="24"/>
              <w14:ligatures w14:val="standardContextual"/>
            </w:rPr>
          </w:pPr>
          <w:hyperlink w:anchor="_Toc156914004" w:history="1">
            <w:r w:rsidR="006A55EC" w:rsidRPr="00F57C53">
              <w:rPr>
                <w:rStyle w:val="af5"/>
                <w:rFonts w:cstheme="minorHAnsi"/>
                <w:lang w:val="en-GB"/>
              </w:rPr>
              <w:t>9</w:t>
            </w:r>
            <w:r w:rsidR="006A55EC">
              <w:rPr>
                <w:color w:val="auto"/>
                <w:kern w:val="2"/>
                <w:sz w:val="24"/>
                <w:szCs w:val="24"/>
                <w14:ligatures w14:val="standardContextual"/>
              </w:rPr>
              <w:tab/>
            </w:r>
            <w:r w:rsidR="006A55EC" w:rsidRPr="00F57C53">
              <w:rPr>
                <w:rStyle w:val="af5"/>
                <w:rFonts w:cstheme="minorHAnsi"/>
                <w:lang w:val="en-GB"/>
              </w:rPr>
              <w:t>Preliminary recommendations to prevent, reduce or mitigate any significant adverse environmental effects</w:t>
            </w:r>
            <w:r w:rsidR="006A55EC">
              <w:rPr>
                <w:webHidden/>
              </w:rPr>
              <w:tab/>
            </w:r>
            <w:r w:rsidR="006A55EC">
              <w:rPr>
                <w:webHidden/>
              </w:rPr>
              <w:fldChar w:fldCharType="begin"/>
            </w:r>
            <w:r w:rsidR="006A55EC">
              <w:rPr>
                <w:webHidden/>
              </w:rPr>
              <w:instrText xml:space="preserve"> PAGEREF _Toc156914004 \h </w:instrText>
            </w:r>
            <w:r w:rsidR="006A55EC">
              <w:rPr>
                <w:webHidden/>
              </w:rPr>
            </w:r>
            <w:r w:rsidR="006A55EC">
              <w:rPr>
                <w:webHidden/>
              </w:rPr>
              <w:fldChar w:fldCharType="separate"/>
            </w:r>
            <w:r w:rsidR="006662A4">
              <w:rPr>
                <w:webHidden/>
              </w:rPr>
              <w:t>97</w:t>
            </w:r>
            <w:r w:rsidR="006A55EC">
              <w:rPr>
                <w:webHidden/>
              </w:rPr>
              <w:fldChar w:fldCharType="end"/>
            </w:r>
          </w:hyperlink>
        </w:p>
        <w:p w14:paraId="0D662603" w14:textId="44F8C0BF" w:rsidR="006A55EC" w:rsidRDefault="00F65BC0" w:rsidP="006A55EC">
          <w:pPr>
            <w:pStyle w:val="11"/>
            <w:spacing w:line="240" w:lineRule="auto"/>
            <w:ind w:left="0"/>
            <w:rPr>
              <w:color w:val="auto"/>
              <w:kern w:val="2"/>
              <w:sz w:val="24"/>
              <w:szCs w:val="24"/>
              <w14:ligatures w14:val="standardContextual"/>
            </w:rPr>
          </w:pPr>
          <w:hyperlink w:anchor="_Toc156914005" w:history="1">
            <w:r w:rsidR="006A55EC" w:rsidRPr="00F57C53">
              <w:rPr>
                <w:rStyle w:val="af5"/>
                <w:rFonts w:cstheme="minorHAnsi"/>
                <w:lang w:val="en-GB"/>
              </w:rPr>
              <w:t>10</w:t>
            </w:r>
            <w:r w:rsidR="006A55EC">
              <w:rPr>
                <w:color w:val="auto"/>
                <w:kern w:val="2"/>
                <w:sz w:val="24"/>
                <w:szCs w:val="24"/>
                <w14:ligatures w14:val="standardContextual"/>
              </w:rPr>
              <w:tab/>
            </w:r>
            <w:r w:rsidR="006A55EC" w:rsidRPr="00F57C53">
              <w:rPr>
                <w:rStyle w:val="af5"/>
                <w:rFonts w:cstheme="minorHAnsi"/>
                <w:lang w:val="en-GB"/>
              </w:rPr>
              <w:t>Outline of the reasons for selecting the alternatives, and a description of how the assessment was undertaken including any difficulties</w:t>
            </w:r>
            <w:r w:rsidR="006A55EC">
              <w:rPr>
                <w:webHidden/>
              </w:rPr>
              <w:tab/>
            </w:r>
            <w:r w:rsidR="006A55EC">
              <w:rPr>
                <w:webHidden/>
              </w:rPr>
              <w:fldChar w:fldCharType="begin"/>
            </w:r>
            <w:r w:rsidR="006A55EC">
              <w:rPr>
                <w:webHidden/>
              </w:rPr>
              <w:instrText xml:space="preserve"> PAGEREF _Toc156914005 \h </w:instrText>
            </w:r>
            <w:r w:rsidR="006A55EC">
              <w:rPr>
                <w:webHidden/>
              </w:rPr>
            </w:r>
            <w:r w:rsidR="006A55EC">
              <w:rPr>
                <w:webHidden/>
              </w:rPr>
              <w:fldChar w:fldCharType="separate"/>
            </w:r>
            <w:r w:rsidR="006662A4">
              <w:rPr>
                <w:webHidden/>
              </w:rPr>
              <w:t>101</w:t>
            </w:r>
            <w:r w:rsidR="006A55EC">
              <w:rPr>
                <w:webHidden/>
              </w:rPr>
              <w:fldChar w:fldCharType="end"/>
            </w:r>
          </w:hyperlink>
        </w:p>
        <w:p w14:paraId="22CD0B0C" w14:textId="2CA44955" w:rsidR="006A55EC" w:rsidRDefault="00F65BC0" w:rsidP="006A55EC">
          <w:pPr>
            <w:pStyle w:val="11"/>
            <w:spacing w:line="240" w:lineRule="auto"/>
            <w:ind w:left="0"/>
            <w:rPr>
              <w:color w:val="auto"/>
              <w:kern w:val="2"/>
              <w:sz w:val="24"/>
              <w:szCs w:val="24"/>
              <w14:ligatures w14:val="standardContextual"/>
            </w:rPr>
          </w:pPr>
          <w:hyperlink w:anchor="_Toc156914006" w:history="1">
            <w:r w:rsidR="006A55EC" w:rsidRPr="00F57C53">
              <w:rPr>
                <w:rStyle w:val="af5"/>
                <w:rFonts w:cstheme="minorHAnsi"/>
                <w:lang w:val="en-GB"/>
              </w:rPr>
              <w:t>11</w:t>
            </w:r>
            <w:r w:rsidR="006A55EC">
              <w:rPr>
                <w:color w:val="auto"/>
                <w:kern w:val="2"/>
                <w:sz w:val="24"/>
                <w:szCs w:val="24"/>
                <w14:ligatures w14:val="standardContextual"/>
              </w:rPr>
              <w:tab/>
            </w:r>
            <w:r w:rsidR="006A55EC" w:rsidRPr="00F57C53">
              <w:rPr>
                <w:rStyle w:val="af5"/>
                <w:rFonts w:cstheme="minorHAnsi"/>
                <w:lang w:val="en-GB"/>
              </w:rPr>
              <w:t>Identifying cross-border impacts</w:t>
            </w:r>
            <w:r w:rsidR="006A55EC">
              <w:rPr>
                <w:webHidden/>
              </w:rPr>
              <w:tab/>
            </w:r>
            <w:r w:rsidR="006A55EC">
              <w:rPr>
                <w:webHidden/>
              </w:rPr>
              <w:fldChar w:fldCharType="begin"/>
            </w:r>
            <w:r w:rsidR="006A55EC">
              <w:rPr>
                <w:webHidden/>
              </w:rPr>
              <w:instrText xml:space="preserve"> PAGEREF _Toc156914006 \h </w:instrText>
            </w:r>
            <w:r w:rsidR="006A55EC">
              <w:rPr>
                <w:webHidden/>
              </w:rPr>
            </w:r>
            <w:r w:rsidR="006A55EC">
              <w:rPr>
                <w:webHidden/>
              </w:rPr>
              <w:fldChar w:fldCharType="separate"/>
            </w:r>
            <w:r w:rsidR="006662A4">
              <w:rPr>
                <w:webHidden/>
              </w:rPr>
              <w:t>105</w:t>
            </w:r>
            <w:r w:rsidR="006A55EC">
              <w:rPr>
                <w:webHidden/>
              </w:rPr>
              <w:fldChar w:fldCharType="end"/>
            </w:r>
          </w:hyperlink>
        </w:p>
        <w:p w14:paraId="2F2D898D" w14:textId="0B4A0E29" w:rsidR="006A55EC" w:rsidRDefault="00F65BC0" w:rsidP="006A55EC">
          <w:pPr>
            <w:pStyle w:val="11"/>
            <w:spacing w:line="240" w:lineRule="auto"/>
            <w:ind w:left="0"/>
            <w:rPr>
              <w:color w:val="auto"/>
              <w:kern w:val="2"/>
              <w:sz w:val="24"/>
              <w:szCs w:val="24"/>
              <w14:ligatures w14:val="standardContextual"/>
            </w:rPr>
          </w:pPr>
          <w:hyperlink w:anchor="_Toc156914007" w:history="1">
            <w:r w:rsidR="006A55EC" w:rsidRPr="00F57C53">
              <w:rPr>
                <w:rStyle w:val="af5"/>
                <w:rFonts w:cstheme="minorHAnsi"/>
                <w:lang w:val="en-GB"/>
              </w:rPr>
              <w:t>12</w:t>
            </w:r>
            <w:r w:rsidR="006A55EC">
              <w:rPr>
                <w:color w:val="auto"/>
                <w:kern w:val="2"/>
                <w:sz w:val="24"/>
                <w:szCs w:val="24"/>
                <w14:ligatures w14:val="standardContextual"/>
              </w:rPr>
              <w:tab/>
            </w:r>
            <w:r w:rsidR="006A55EC" w:rsidRPr="00F57C53">
              <w:rPr>
                <w:rStyle w:val="af5"/>
                <w:rFonts w:cstheme="minorHAnsi"/>
                <w:lang w:val="en-GB"/>
              </w:rPr>
              <w:t>Measures envisaged to monitor significant effects of implementation</w:t>
            </w:r>
            <w:r w:rsidR="006A55EC">
              <w:rPr>
                <w:webHidden/>
              </w:rPr>
              <w:tab/>
            </w:r>
            <w:r w:rsidR="006A55EC">
              <w:rPr>
                <w:webHidden/>
              </w:rPr>
              <w:fldChar w:fldCharType="begin"/>
            </w:r>
            <w:r w:rsidR="006A55EC">
              <w:rPr>
                <w:webHidden/>
              </w:rPr>
              <w:instrText xml:space="preserve"> PAGEREF _Toc156914007 \h </w:instrText>
            </w:r>
            <w:r w:rsidR="006A55EC">
              <w:rPr>
                <w:webHidden/>
              </w:rPr>
            </w:r>
            <w:r w:rsidR="006A55EC">
              <w:rPr>
                <w:webHidden/>
              </w:rPr>
              <w:fldChar w:fldCharType="separate"/>
            </w:r>
            <w:r w:rsidR="006662A4">
              <w:rPr>
                <w:webHidden/>
              </w:rPr>
              <w:t>108</w:t>
            </w:r>
            <w:r w:rsidR="006A55EC">
              <w:rPr>
                <w:webHidden/>
              </w:rPr>
              <w:fldChar w:fldCharType="end"/>
            </w:r>
          </w:hyperlink>
        </w:p>
        <w:p w14:paraId="0102B6ED" w14:textId="392AFC6D" w:rsidR="006A55EC" w:rsidRDefault="00F65BC0" w:rsidP="006A55EC">
          <w:pPr>
            <w:pStyle w:val="11"/>
            <w:spacing w:line="240" w:lineRule="auto"/>
            <w:ind w:left="0"/>
            <w:rPr>
              <w:color w:val="auto"/>
              <w:kern w:val="2"/>
              <w:sz w:val="24"/>
              <w:szCs w:val="24"/>
              <w14:ligatures w14:val="standardContextual"/>
            </w:rPr>
          </w:pPr>
          <w:hyperlink w:anchor="_Toc156914008" w:history="1">
            <w:r w:rsidR="006A55EC" w:rsidRPr="00F57C53">
              <w:rPr>
                <w:rStyle w:val="af5"/>
                <w:rFonts w:cstheme="minorHAnsi"/>
                <w:lang w:val="en-GB"/>
              </w:rPr>
              <w:t>13</w:t>
            </w:r>
            <w:r w:rsidR="006A55EC">
              <w:rPr>
                <w:color w:val="auto"/>
                <w:kern w:val="2"/>
                <w:sz w:val="24"/>
                <w:szCs w:val="24"/>
                <w14:ligatures w14:val="standardContextual"/>
              </w:rPr>
              <w:tab/>
            </w:r>
            <w:r w:rsidR="006A55EC" w:rsidRPr="00F57C53">
              <w:rPr>
                <w:rStyle w:val="af5"/>
                <w:rFonts w:cstheme="minorHAnsi"/>
                <w:lang w:val="en-GB"/>
              </w:rPr>
              <w:t>Non-technical summary</w:t>
            </w:r>
            <w:r w:rsidR="006A55EC">
              <w:rPr>
                <w:webHidden/>
              </w:rPr>
              <w:tab/>
            </w:r>
            <w:r w:rsidR="006A55EC">
              <w:rPr>
                <w:webHidden/>
              </w:rPr>
              <w:fldChar w:fldCharType="begin"/>
            </w:r>
            <w:r w:rsidR="006A55EC">
              <w:rPr>
                <w:webHidden/>
              </w:rPr>
              <w:instrText xml:space="preserve"> PAGEREF _Toc156914008 \h </w:instrText>
            </w:r>
            <w:r w:rsidR="006A55EC">
              <w:rPr>
                <w:webHidden/>
              </w:rPr>
            </w:r>
            <w:r w:rsidR="006A55EC">
              <w:rPr>
                <w:webHidden/>
              </w:rPr>
              <w:fldChar w:fldCharType="separate"/>
            </w:r>
            <w:r w:rsidR="006662A4">
              <w:rPr>
                <w:webHidden/>
              </w:rPr>
              <w:t>113</w:t>
            </w:r>
            <w:r w:rsidR="006A55EC">
              <w:rPr>
                <w:webHidden/>
              </w:rPr>
              <w:fldChar w:fldCharType="end"/>
            </w:r>
          </w:hyperlink>
        </w:p>
        <w:p w14:paraId="60304743" w14:textId="69DCE79F" w:rsidR="006A55EC" w:rsidRDefault="00F65BC0" w:rsidP="006A55EC">
          <w:pPr>
            <w:pStyle w:val="11"/>
            <w:spacing w:line="240" w:lineRule="auto"/>
            <w:ind w:left="0"/>
            <w:rPr>
              <w:color w:val="auto"/>
              <w:kern w:val="2"/>
              <w:sz w:val="24"/>
              <w:szCs w:val="24"/>
              <w14:ligatures w14:val="standardContextual"/>
            </w:rPr>
          </w:pPr>
          <w:hyperlink w:anchor="_Toc156914009" w:history="1">
            <w:r w:rsidR="006A55EC" w:rsidRPr="00F57C53">
              <w:rPr>
                <w:rStyle w:val="af5"/>
                <w:rFonts w:cstheme="minorHAnsi"/>
                <w:lang w:val="en-GB"/>
              </w:rPr>
              <w:t>References</w:t>
            </w:r>
            <w:r w:rsidR="006A55EC">
              <w:rPr>
                <w:webHidden/>
              </w:rPr>
              <w:tab/>
            </w:r>
            <w:r w:rsidR="006A55EC">
              <w:rPr>
                <w:webHidden/>
              </w:rPr>
              <w:fldChar w:fldCharType="begin"/>
            </w:r>
            <w:r w:rsidR="006A55EC">
              <w:rPr>
                <w:webHidden/>
              </w:rPr>
              <w:instrText xml:space="preserve"> PAGEREF _Toc156914009 \h </w:instrText>
            </w:r>
            <w:r w:rsidR="006A55EC">
              <w:rPr>
                <w:webHidden/>
              </w:rPr>
            </w:r>
            <w:r w:rsidR="006A55EC">
              <w:rPr>
                <w:webHidden/>
              </w:rPr>
              <w:fldChar w:fldCharType="separate"/>
            </w:r>
            <w:r w:rsidR="006662A4">
              <w:rPr>
                <w:webHidden/>
              </w:rPr>
              <w:t>122</w:t>
            </w:r>
            <w:r w:rsidR="006A55EC">
              <w:rPr>
                <w:webHidden/>
              </w:rPr>
              <w:fldChar w:fldCharType="end"/>
            </w:r>
          </w:hyperlink>
        </w:p>
        <w:p w14:paraId="372AB2C7" w14:textId="77D91556" w:rsidR="006A55EC" w:rsidRDefault="00F65BC0" w:rsidP="006A55EC">
          <w:pPr>
            <w:pStyle w:val="11"/>
            <w:spacing w:line="240" w:lineRule="auto"/>
            <w:ind w:left="0"/>
            <w:rPr>
              <w:color w:val="auto"/>
              <w:kern w:val="2"/>
              <w:sz w:val="24"/>
              <w:szCs w:val="24"/>
              <w14:ligatures w14:val="standardContextual"/>
            </w:rPr>
          </w:pPr>
          <w:hyperlink w:anchor="_Toc156914010" w:history="1">
            <w:r w:rsidR="006A55EC" w:rsidRPr="00F57C53">
              <w:rPr>
                <w:rStyle w:val="af5"/>
                <w:rFonts w:cstheme="minorHAnsi"/>
                <w:lang w:val="en-GB"/>
              </w:rPr>
              <w:t>Annex 1.a Screening Assessment Permit</w:t>
            </w:r>
            <w:r w:rsidR="006A55EC">
              <w:rPr>
                <w:webHidden/>
              </w:rPr>
              <w:tab/>
            </w:r>
            <w:r w:rsidR="006A55EC">
              <w:rPr>
                <w:webHidden/>
              </w:rPr>
              <w:fldChar w:fldCharType="begin"/>
            </w:r>
            <w:r w:rsidR="006A55EC">
              <w:rPr>
                <w:webHidden/>
              </w:rPr>
              <w:instrText xml:space="preserve"> PAGEREF _Toc156914010 \h </w:instrText>
            </w:r>
            <w:r w:rsidR="006A55EC">
              <w:rPr>
                <w:webHidden/>
              </w:rPr>
            </w:r>
            <w:r w:rsidR="006A55EC">
              <w:rPr>
                <w:webHidden/>
              </w:rPr>
              <w:fldChar w:fldCharType="separate"/>
            </w:r>
            <w:r w:rsidR="006662A4">
              <w:rPr>
                <w:webHidden/>
              </w:rPr>
              <w:t>125</w:t>
            </w:r>
            <w:r w:rsidR="006A55EC">
              <w:rPr>
                <w:webHidden/>
              </w:rPr>
              <w:fldChar w:fldCharType="end"/>
            </w:r>
          </w:hyperlink>
        </w:p>
        <w:p w14:paraId="7C194EA3" w14:textId="54D093A9" w:rsidR="006A55EC" w:rsidRDefault="00F65BC0" w:rsidP="006A55EC">
          <w:pPr>
            <w:pStyle w:val="11"/>
            <w:spacing w:line="240" w:lineRule="auto"/>
            <w:ind w:left="0"/>
            <w:rPr>
              <w:color w:val="auto"/>
              <w:kern w:val="2"/>
              <w:sz w:val="24"/>
              <w:szCs w:val="24"/>
              <w14:ligatures w14:val="standardContextual"/>
            </w:rPr>
          </w:pPr>
          <w:hyperlink w:anchor="_Toc156914011" w:history="1">
            <w:r w:rsidR="006A55EC" w:rsidRPr="00F57C53">
              <w:rPr>
                <w:rStyle w:val="af5"/>
                <w:rFonts w:cstheme="minorHAnsi"/>
                <w:lang w:val="en-GB"/>
              </w:rPr>
              <w:t>Annex 1 b Scoping Assessment Permit</w:t>
            </w:r>
            <w:r w:rsidR="006A55EC">
              <w:rPr>
                <w:webHidden/>
              </w:rPr>
              <w:tab/>
            </w:r>
            <w:r w:rsidR="006A55EC">
              <w:rPr>
                <w:webHidden/>
              </w:rPr>
              <w:fldChar w:fldCharType="begin"/>
            </w:r>
            <w:r w:rsidR="006A55EC">
              <w:rPr>
                <w:webHidden/>
              </w:rPr>
              <w:instrText xml:space="preserve"> PAGEREF _Toc156914011 \h </w:instrText>
            </w:r>
            <w:r w:rsidR="006A55EC">
              <w:rPr>
                <w:webHidden/>
              </w:rPr>
            </w:r>
            <w:r w:rsidR="006A55EC">
              <w:rPr>
                <w:webHidden/>
              </w:rPr>
              <w:fldChar w:fldCharType="separate"/>
            </w:r>
            <w:r w:rsidR="006662A4">
              <w:rPr>
                <w:webHidden/>
              </w:rPr>
              <w:t>125</w:t>
            </w:r>
            <w:r w:rsidR="006A55EC">
              <w:rPr>
                <w:webHidden/>
              </w:rPr>
              <w:fldChar w:fldCharType="end"/>
            </w:r>
          </w:hyperlink>
        </w:p>
        <w:p w14:paraId="71EAB4F4" w14:textId="6393777A" w:rsidR="006A55EC" w:rsidRDefault="00F65BC0" w:rsidP="006A55EC">
          <w:pPr>
            <w:pStyle w:val="11"/>
            <w:spacing w:line="240" w:lineRule="auto"/>
            <w:ind w:left="0"/>
            <w:rPr>
              <w:color w:val="auto"/>
              <w:kern w:val="2"/>
              <w:sz w:val="24"/>
              <w:szCs w:val="24"/>
              <w14:ligatures w14:val="standardContextual"/>
            </w:rPr>
          </w:pPr>
          <w:hyperlink w:anchor="_Toc156914012" w:history="1">
            <w:r w:rsidR="006A55EC" w:rsidRPr="00F57C53">
              <w:rPr>
                <w:rStyle w:val="af5"/>
                <w:rFonts w:cstheme="minorHAnsi"/>
                <w:lang w:val="en-GB"/>
              </w:rPr>
              <w:t>Annex 2 Link with other strategies, plans and programmes relevant to the Republic of Moldova's NECP</w:t>
            </w:r>
            <w:r w:rsidR="006A55EC">
              <w:rPr>
                <w:webHidden/>
              </w:rPr>
              <w:tab/>
            </w:r>
            <w:r w:rsidR="006A55EC">
              <w:rPr>
                <w:webHidden/>
              </w:rPr>
              <w:fldChar w:fldCharType="begin"/>
            </w:r>
            <w:r w:rsidR="006A55EC">
              <w:rPr>
                <w:webHidden/>
              </w:rPr>
              <w:instrText xml:space="preserve"> PAGEREF _Toc156914012 \h </w:instrText>
            </w:r>
            <w:r w:rsidR="006A55EC">
              <w:rPr>
                <w:webHidden/>
              </w:rPr>
            </w:r>
            <w:r w:rsidR="006A55EC">
              <w:rPr>
                <w:webHidden/>
              </w:rPr>
              <w:fldChar w:fldCharType="separate"/>
            </w:r>
            <w:r w:rsidR="006662A4">
              <w:rPr>
                <w:webHidden/>
              </w:rPr>
              <w:t>125</w:t>
            </w:r>
            <w:r w:rsidR="006A55EC">
              <w:rPr>
                <w:webHidden/>
              </w:rPr>
              <w:fldChar w:fldCharType="end"/>
            </w:r>
          </w:hyperlink>
        </w:p>
        <w:p w14:paraId="542CEAA7" w14:textId="6CE64A7C" w:rsidR="006A55EC" w:rsidRDefault="00F65BC0" w:rsidP="006A55EC">
          <w:pPr>
            <w:pStyle w:val="11"/>
            <w:spacing w:line="240" w:lineRule="auto"/>
            <w:ind w:left="0"/>
            <w:rPr>
              <w:color w:val="auto"/>
              <w:kern w:val="2"/>
              <w:sz w:val="24"/>
              <w:szCs w:val="24"/>
              <w14:ligatures w14:val="standardContextual"/>
            </w:rPr>
          </w:pPr>
          <w:hyperlink w:anchor="_Toc156914013" w:history="1">
            <w:r w:rsidR="006A55EC" w:rsidRPr="00F57C53">
              <w:rPr>
                <w:rStyle w:val="af5"/>
                <w:rFonts w:cstheme="minorHAnsi"/>
                <w:lang w:val="en-GB"/>
              </w:rPr>
              <w:t>Annex 3 Strategic environmental assessment procedure, including stakeholder consultation</w:t>
            </w:r>
            <w:r w:rsidR="006A55EC">
              <w:rPr>
                <w:webHidden/>
              </w:rPr>
              <w:tab/>
            </w:r>
            <w:r w:rsidR="006A55EC">
              <w:rPr>
                <w:webHidden/>
              </w:rPr>
              <w:fldChar w:fldCharType="begin"/>
            </w:r>
            <w:r w:rsidR="006A55EC">
              <w:rPr>
                <w:webHidden/>
              </w:rPr>
              <w:instrText xml:space="preserve"> PAGEREF _Toc156914013 \h </w:instrText>
            </w:r>
            <w:r w:rsidR="006A55EC">
              <w:rPr>
                <w:webHidden/>
              </w:rPr>
            </w:r>
            <w:r w:rsidR="006A55EC">
              <w:rPr>
                <w:webHidden/>
              </w:rPr>
              <w:fldChar w:fldCharType="separate"/>
            </w:r>
            <w:r w:rsidR="006662A4">
              <w:rPr>
                <w:webHidden/>
              </w:rPr>
              <w:t>138</w:t>
            </w:r>
            <w:r w:rsidR="006A55EC">
              <w:rPr>
                <w:webHidden/>
              </w:rPr>
              <w:fldChar w:fldCharType="end"/>
            </w:r>
          </w:hyperlink>
        </w:p>
        <w:p w14:paraId="5A4AA2CE" w14:textId="5A32E5CD" w:rsidR="003937BB" w:rsidRPr="00BB05C8" w:rsidRDefault="003937BB" w:rsidP="00EA756F">
          <w:pPr>
            <w:spacing w:after="0" w:line="240" w:lineRule="auto"/>
            <w:rPr>
              <w:rFonts w:ascii="Calibri" w:hAnsi="Calibri" w:cs="Calibri"/>
              <w:lang w:val="en-GB"/>
            </w:rPr>
          </w:pPr>
          <w:r w:rsidRPr="00BB05C8">
            <w:rPr>
              <w:rFonts w:cstheme="minorHAnsi"/>
              <w:noProof/>
              <w:sz w:val="16"/>
              <w:szCs w:val="16"/>
              <w:lang w:val="en-GB"/>
            </w:rPr>
            <w:fldChar w:fldCharType="end"/>
          </w:r>
        </w:p>
      </w:sdtContent>
    </w:sdt>
    <w:p w14:paraId="7C5492E5" w14:textId="77777777" w:rsidR="003D0B12" w:rsidRPr="00BB05C8" w:rsidRDefault="003D0B12" w:rsidP="001B2632">
      <w:pPr>
        <w:rPr>
          <w:rFonts w:ascii="Calibri" w:eastAsiaTheme="majorEastAsia" w:hAnsi="Calibri" w:cs="Calibri"/>
          <w:b/>
          <w:color w:val="46C1BE"/>
          <w:sz w:val="22"/>
          <w:lang w:val="en-GB"/>
        </w:rPr>
      </w:pPr>
    </w:p>
    <w:p w14:paraId="53946821" w14:textId="77777777" w:rsidR="003D0B12" w:rsidRPr="00BB05C8" w:rsidRDefault="003D0B12" w:rsidP="001B2632">
      <w:pPr>
        <w:rPr>
          <w:rFonts w:ascii="Calibri" w:eastAsiaTheme="majorEastAsia" w:hAnsi="Calibri" w:cs="Calibri"/>
          <w:b/>
          <w:color w:val="46C1BE"/>
          <w:sz w:val="22"/>
          <w:lang w:val="en-GB"/>
        </w:rPr>
      </w:pPr>
    </w:p>
    <w:p w14:paraId="7F6BAD73" w14:textId="77777777" w:rsidR="003D0B12" w:rsidRPr="00BB05C8" w:rsidRDefault="003D0B12" w:rsidP="001B2632">
      <w:pPr>
        <w:rPr>
          <w:rFonts w:ascii="Calibri" w:eastAsiaTheme="majorEastAsia" w:hAnsi="Calibri" w:cs="Calibri"/>
          <w:b/>
          <w:color w:val="46C1BE"/>
          <w:sz w:val="22"/>
          <w:lang w:val="en-GB"/>
        </w:rPr>
      </w:pPr>
    </w:p>
    <w:p w14:paraId="60EA1175" w14:textId="77777777" w:rsidR="003D0B12" w:rsidRPr="00BB05C8" w:rsidRDefault="003D0B12" w:rsidP="001B2632">
      <w:pPr>
        <w:rPr>
          <w:rFonts w:ascii="Calibri" w:eastAsiaTheme="majorEastAsia" w:hAnsi="Calibri" w:cs="Calibri"/>
          <w:b/>
          <w:color w:val="46C1BE"/>
          <w:sz w:val="22"/>
          <w:lang w:val="en-GB"/>
        </w:rPr>
      </w:pPr>
    </w:p>
    <w:p w14:paraId="0EAC98F0" w14:textId="77777777" w:rsidR="003D0B12" w:rsidRPr="00BB05C8" w:rsidRDefault="003D0B12" w:rsidP="001B2632">
      <w:pPr>
        <w:rPr>
          <w:rFonts w:ascii="Calibri" w:eastAsiaTheme="majorEastAsia" w:hAnsi="Calibri" w:cs="Calibri"/>
          <w:b/>
          <w:color w:val="46C1BE"/>
          <w:sz w:val="22"/>
          <w:lang w:val="en-GB"/>
        </w:rPr>
      </w:pPr>
    </w:p>
    <w:p w14:paraId="0E73E417" w14:textId="77777777" w:rsidR="00695C5B" w:rsidRPr="00BB05C8" w:rsidRDefault="000E2F71">
      <w:pPr>
        <w:rPr>
          <w:rFonts w:ascii="Calibri" w:eastAsiaTheme="majorEastAsia" w:hAnsi="Calibri" w:cs="Calibri"/>
          <w:b/>
          <w:color w:val="46C1BE"/>
          <w:sz w:val="22"/>
          <w:lang w:val="en-GB"/>
        </w:rPr>
      </w:pPr>
      <w:r w:rsidRPr="00BB05C8">
        <w:rPr>
          <w:rFonts w:ascii="Calibri" w:eastAsiaTheme="majorEastAsia" w:hAnsi="Calibri" w:cs="Calibri"/>
          <w:b/>
          <w:color w:val="46C1BE"/>
          <w:sz w:val="22"/>
          <w:lang w:val="en-GB"/>
        </w:rPr>
        <w:t>LIST OF TABLES</w:t>
      </w:r>
    </w:p>
    <w:p w14:paraId="790A648C" w14:textId="26824442" w:rsidR="00E1108D" w:rsidRPr="00E1108D" w:rsidRDefault="000E2F71">
      <w:pPr>
        <w:pStyle w:val="afa"/>
        <w:tabs>
          <w:tab w:val="right" w:leader="dot" w:pos="9010"/>
        </w:tabs>
        <w:rPr>
          <w:rFonts w:cstheme="minorBidi"/>
          <w:b w:val="0"/>
          <w:bCs w:val="0"/>
          <w:noProof/>
          <w:color w:val="auto"/>
          <w:kern w:val="2"/>
          <w:sz w:val="18"/>
          <w:szCs w:val="18"/>
          <w14:ligatures w14:val="standardContextual"/>
        </w:rPr>
      </w:pPr>
      <w:r w:rsidRPr="00E1108D">
        <w:rPr>
          <w:b w:val="0"/>
          <w:bCs w:val="0"/>
          <w:sz w:val="18"/>
          <w:szCs w:val="18"/>
          <w:lang w:val="en-GB"/>
        </w:rPr>
        <w:fldChar w:fldCharType="begin"/>
      </w:r>
      <w:r w:rsidRPr="00E1108D">
        <w:rPr>
          <w:b w:val="0"/>
          <w:bCs w:val="0"/>
          <w:sz w:val="18"/>
          <w:szCs w:val="18"/>
          <w:lang w:val="en-GB"/>
        </w:rPr>
        <w:instrText xml:space="preserve"> TOC \h \z \c "Table" </w:instrText>
      </w:r>
      <w:r w:rsidRPr="00E1108D">
        <w:rPr>
          <w:b w:val="0"/>
          <w:bCs w:val="0"/>
          <w:sz w:val="18"/>
          <w:szCs w:val="18"/>
          <w:lang w:val="en-GB"/>
        </w:rPr>
        <w:fldChar w:fldCharType="separate"/>
      </w:r>
      <w:hyperlink w:anchor="_Toc156914014" w:history="1">
        <w:r w:rsidR="00E1108D" w:rsidRPr="00E1108D">
          <w:rPr>
            <w:rStyle w:val="af5"/>
            <w:b w:val="0"/>
            <w:bCs w:val="0"/>
            <w:noProof/>
            <w:sz w:val="18"/>
            <w:szCs w:val="18"/>
            <w:lang w:val="en-GB"/>
          </w:rPr>
          <w:t>Table 1 Projected GHG emissions as indicated by the NECP for the right bank of the Dniester River (source: NECP)</w:t>
        </w:r>
        <w:r w:rsidR="00E1108D" w:rsidRPr="00E1108D">
          <w:rPr>
            <w:b w:val="0"/>
            <w:bCs w:val="0"/>
            <w:noProof/>
            <w:webHidden/>
            <w:sz w:val="18"/>
            <w:szCs w:val="18"/>
          </w:rPr>
          <w:tab/>
        </w:r>
        <w:r w:rsidR="00E1108D" w:rsidRPr="00E1108D">
          <w:rPr>
            <w:b w:val="0"/>
            <w:bCs w:val="0"/>
            <w:noProof/>
            <w:webHidden/>
            <w:sz w:val="18"/>
            <w:szCs w:val="18"/>
          </w:rPr>
          <w:fldChar w:fldCharType="begin"/>
        </w:r>
        <w:r w:rsidR="00E1108D" w:rsidRPr="00E1108D">
          <w:rPr>
            <w:b w:val="0"/>
            <w:bCs w:val="0"/>
            <w:noProof/>
            <w:webHidden/>
            <w:sz w:val="18"/>
            <w:szCs w:val="18"/>
          </w:rPr>
          <w:instrText xml:space="preserve"> PAGEREF _Toc156914014 \h </w:instrText>
        </w:r>
        <w:r w:rsidR="00E1108D" w:rsidRPr="00E1108D">
          <w:rPr>
            <w:b w:val="0"/>
            <w:bCs w:val="0"/>
            <w:noProof/>
            <w:webHidden/>
            <w:sz w:val="18"/>
            <w:szCs w:val="18"/>
          </w:rPr>
        </w:r>
        <w:r w:rsidR="00E1108D" w:rsidRPr="00E1108D">
          <w:rPr>
            <w:b w:val="0"/>
            <w:bCs w:val="0"/>
            <w:noProof/>
            <w:webHidden/>
            <w:sz w:val="18"/>
            <w:szCs w:val="18"/>
          </w:rPr>
          <w:fldChar w:fldCharType="separate"/>
        </w:r>
        <w:r w:rsidR="006662A4">
          <w:rPr>
            <w:b w:val="0"/>
            <w:bCs w:val="0"/>
            <w:noProof/>
            <w:webHidden/>
            <w:sz w:val="18"/>
            <w:szCs w:val="18"/>
          </w:rPr>
          <w:t>10</w:t>
        </w:r>
        <w:r w:rsidR="00E1108D" w:rsidRPr="00E1108D">
          <w:rPr>
            <w:b w:val="0"/>
            <w:bCs w:val="0"/>
            <w:noProof/>
            <w:webHidden/>
            <w:sz w:val="18"/>
            <w:szCs w:val="18"/>
          </w:rPr>
          <w:fldChar w:fldCharType="end"/>
        </w:r>
      </w:hyperlink>
    </w:p>
    <w:p w14:paraId="1EC04DA4" w14:textId="739417A7" w:rsidR="00E1108D" w:rsidRPr="00E1108D" w:rsidRDefault="00F65BC0">
      <w:pPr>
        <w:pStyle w:val="afa"/>
        <w:tabs>
          <w:tab w:val="right" w:leader="dot" w:pos="9010"/>
        </w:tabs>
        <w:rPr>
          <w:rFonts w:cstheme="minorBidi"/>
          <w:b w:val="0"/>
          <w:bCs w:val="0"/>
          <w:noProof/>
          <w:color w:val="auto"/>
          <w:kern w:val="2"/>
          <w:sz w:val="18"/>
          <w:szCs w:val="18"/>
          <w14:ligatures w14:val="standardContextual"/>
        </w:rPr>
      </w:pPr>
      <w:hyperlink w:anchor="_Toc156914015" w:history="1">
        <w:r w:rsidR="00E1108D" w:rsidRPr="00E1108D">
          <w:rPr>
            <w:rStyle w:val="af5"/>
            <w:b w:val="0"/>
            <w:bCs w:val="0"/>
            <w:noProof/>
            <w:sz w:val="18"/>
            <w:szCs w:val="18"/>
            <w:lang w:val="en-GB"/>
          </w:rPr>
          <w:t>Table 2 Projected GHG emissions indicated in the NECP for the left bank of the Dniester River (Transnistria) (source: NECP)</w:t>
        </w:r>
        <w:r w:rsidR="00E1108D" w:rsidRPr="00E1108D">
          <w:rPr>
            <w:b w:val="0"/>
            <w:bCs w:val="0"/>
            <w:noProof/>
            <w:webHidden/>
            <w:sz w:val="18"/>
            <w:szCs w:val="18"/>
          </w:rPr>
          <w:tab/>
        </w:r>
        <w:r w:rsidR="00E1108D" w:rsidRPr="00E1108D">
          <w:rPr>
            <w:b w:val="0"/>
            <w:bCs w:val="0"/>
            <w:noProof/>
            <w:webHidden/>
            <w:sz w:val="18"/>
            <w:szCs w:val="18"/>
          </w:rPr>
          <w:fldChar w:fldCharType="begin"/>
        </w:r>
        <w:r w:rsidR="00E1108D" w:rsidRPr="00E1108D">
          <w:rPr>
            <w:b w:val="0"/>
            <w:bCs w:val="0"/>
            <w:noProof/>
            <w:webHidden/>
            <w:sz w:val="18"/>
            <w:szCs w:val="18"/>
          </w:rPr>
          <w:instrText xml:space="preserve"> PAGEREF _Toc156914015 \h </w:instrText>
        </w:r>
        <w:r w:rsidR="00E1108D" w:rsidRPr="00E1108D">
          <w:rPr>
            <w:b w:val="0"/>
            <w:bCs w:val="0"/>
            <w:noProof/>
            <w:webHidden/>
            <w:sz w:val="18"/>
            <w:szCs w:val="18"/>
          </w:rPr>
        </w:r>
        <w:r w:rsidR="00E1108D" w:rsidRPr="00E1108D">
          <w:rPr>
            <w:b w:val="0"/>
            <w:bCs w:val="0"/>
            <w:noProof/>
            <w:webHidden/>
            <w:sz w:val="18"/>
            <w:szCs w:val="18"/>
          </w:rPr>
          <w:fldChar w:fldCharType="separate"/>
        </w:r>
        <w:r w:rsidR="006662A4">
          <w:rPr>
            <w:b w:val="0"/>
            <w:bCs w:val="0"/>
            <w:noProof/>
            <w:webHidden/>
            <w:sz w:val="18"/>
            <w:szCs w:val="18"/>
          </w:rPr>
          <w:t>11</w:t>
        </w:r>
        <w:r w:rsidR="00E1108D" w:rsidRPr="00E1108D">
          <w:rPr>
            <w:b w:val="0"/>
            <w:bCs w:val="0"/>
            <w:noProof/>
            <w:webHidden/>
            <w:sz w:val="18"/>
            <w:szCs w:val="18"/>
          </w:rPr>
          <w:fldChar w:fldCharType="end"/>
        </w:r>
      </w:hyperlink>
    </w:p>
    <w:p w14:paraId="526F4CF1" w14:textId="56DC1F85" w:rsidR="00E1108D" w:rsidRPr="00E1108D" w:rsidRDefault="00F65BC0">
      <w:pPr>
        <w:pStyle w:val="afa"/>
        <w:tabs>
          <w:tab w:val="right" w:leader="dot" w:pos="9010"/>
        </w:tabs>
        <w:rPr>
          <w:rFonts w:cstheme="minorBidi"/>
          <w:b w:val="0"/>
          <w:bCs w:val="0"/>
          <w:noProof/>
          <w:color w:val="auto"/>
          <w:kern w:val="2"/>
          <w:sz w:val="18"/>
          <w:szCs w:val="18"/>
          <w14:ligatures w14:val="standardContextual"/>
        </w:rPr>
      </w:pPr>
      <w:hyperlink w:anchor="_Toc156914016" w:history="1">
        <w:r w:rsidR="00E1108D" w:rsidRPr="00E1108D">
          <w:rPr>
            <w:rStyle w:val="af5"/>
            <w:b w:val="0"/>
            <w:bCs w:val="0"/>
            <w:noProof/>
            <w:sz w:val="18"/>
            <w:szCs w:val="18"/>
            <w:lang w:val="en-GB"/>
          </w:rPr>
          <w:t>Table 3 Key objectives, policies and measures foreseen in the NECP for the right bank of the Dniester River</w:t>
        </w:r>
        <w:r w:rsidR="00E1108D" w:rsidRPr="00E1108D">
          <w:rPr>
            <w:b w:val="0"/>
            <w:bCs w:val="0"/>
            <w:noProof/>
            <w:webHidden/>
            <w:sz w:val="18"/>
            <w:szCs w:val="18"/>
          </w:rPr>
          <w:tab/>
        </w:r>
        <w:r w:rsidR="00E1108D" w:rsidRPr="00E1108D">
          <w:rPr>
            <w:b w:val="0"/>
            <w:bCs w:val="0"/>
            <w:noProof/>
            <w:webHidden/>
            <w:sz w:val="18"/>
            <w:szCs w:val="18"/>
          </w:rPr>
          <w:fldChar w:fldCharType="begin"/>
        </w:r>
        <w:r w:rsidR="00E1108D" w:rsidRPr="00E1108D">
          <w:rPr>
            <w:b w:val="0"/>
            <w:bCs w:val="0"/>
            <w:noProof/>
            <w:webHidden/>
            <w:sz w:val="18"/>
            <w:szCs w:val="18"/>
          </w:rPr>
          <w:instrText xml:space="preserve"> PAGEREF _Toc156914016 \h </w:instrText>
        </w:r>
        <w:r w:rsidR="00E1108D" w:rsidRPr="00E1108D">
          <w:rPr>
            <w:b w:val="0"/>
            <w:bCs w:val="0"/>
            <w:noProof/>
            <w:webHidden/>
            <w:sz w:val="18"/>
            <w:szCs w:val="18"/>
          </w:rPr>
        </w:r>
        <w:r w:rsidR="00E1108D" w:rsidRPr="00E1108D">
          <w:rPr>
            <w:b w:val="0"/>
            <w:bCs w:val="0"/>
            <w:noProof/>
            <w:webHidden/>
            <w:sz w:val="18"/>
            <w:szCs w:val="18"/>
          </w:rPr>
          <w:fldChar w:fldCharType="separate"/>
        </w:r>
        <w:r w:rsidR="006662A4">
          <w:rPr>
            <w:b w:val="0"/>
            <w:bCs w:val="0"/>
            <w:noProof/>
            <w:webHidden/>
            <w:sz w:val="18"/>
            <w:szCs w:val="18"/>
          </w:rPr>
          <w:t>12</w:t>
        </w:r>
        <w:r w:rsidR="00E1108D" w:rsidRPr="00E1108D">
          <w:rPr>
            <w:b w:val="0"/>
            <w:bCs w:val="0"/>
            <w:noProof/>
            <w:webHidden/>
            <w:sz w:val="18"/>
            <w:szCs w:val="18"/>
          </w:rPr>
          <w:fldChar w:fldCharType="end"/>
        </w:r>
      </w:hyperlink>
    </w:p>
    <w:p w14:paraId="12E79484" w14:textId="2D794BA4" w:rsidR="00E1108D" w:rsidRPr="00E1108D" w:rsidRDefault="00F65BC0">
      <w:pPr>
        <w:pStyle w:val="afa"/>
        <w:tabs>
          <w:tab w:val="right" w:leader="dot" w:pos="9010"/>
        </w:tabs>
        <w:rPr>
          <w:rFonts w:cstheme="minorBidi"/>
          <w:b w:val="0"/>
          <w:bCs w:val="0"/>
          <w:noProof/>
          <w:color w:val="auto"/>
          <w:kern w:val="2"/>
          <w:sz w:val="18"/>
          <w:szCs w:val="18"/>
          <w14:ligatures w14:val="standardContextual"/>
        </w:rPr>
      </w:pPr>
      <w:hyperlink w:anchor="_Toc156914017" w:history="1">
        <w:r w:rsidR="00E1108D" w:rsidRPr="00E1108D">
          <w:rPr>
            <w:rStyle w:val="af5"/>
            <w:b w:val="0"/>
            <w:bCs w:val="0"/>
            <w:noProof/>
            <w:sz w:val="18"/>
            <w:szCs w:val="18"/>
            <w:lang w:val="en-GB"/>
          </w:rPr>
          <w:t>Table 4 Measures and policies included in the NECP</w:t>
        </w:r>
        <w:r w:rsidR="00E1108D" w:rsidRPr="00E1108D">
          <w:rPr>
            <w:b w:val="0"/>
            <w:bCs w:val="0"/>
            <w:noProof/>
            <w:webHidden/>
            <w:sz w:val="18"/>
            <w:szCs w:val="18"/>
          </w:rPr>
          <w:tab/>
        </w:r>
        <w:r w:rsidR="00E1108D" w:rsidRPr="00E1108D">
          <w:rPr>
            <w:b w:val="0"/>
            <w:bCs w:val="0"/>
            <w:noProof/>
            <w:webHidden/>
            <w:sz w:val="18"/>
            <w:szCs w:val="18"/>
          </w:rPr>
          <w:fldChar w:fldCharType="begin"/>
        </w:r>
        <w:r w:rsidR="00E1108D" w:rsidRPr="00E1108D">
          <w:rPr>
            <w:b w:val="0"/>
            <w:bCs w:val="0"/>
            <w:noProof/>
            <w:webHidden/>
            <w:sz w:val="18"/>
            <w:szCs w:val="18"/>
          </w:rPr>
          <w:instrText xml:space="preserve"> PAGEREF _Toc156914017 \h </w:instrText>
        </w:r>
        <w:r w:rsidR="00E1108D" w:rsidRPr="00E1108D">
          <w:rPr>
            <w:b w:val="0"/>
            <w:bCs w:val="0"/>
            <w:noProof/>
            <w:webHidden/>
            <w:sz w:val="18"/>
            <w:szCs w:val="18"/>
          </w:rPr>
        </w:r>
        <w:r w:rsidR="00E1108D" w:rsidRPr="00E1108D">
          <w:rPr>
            <w:b w:val="0"/>
            <w:bCs w:val="0"/>
            <w:noProof/>
            <w:webHidden/>
            <w:sz w:val="18"/>
            <w:szCs w:val="18"/>
          </w:rPr>
          <w:fldChar w:fldCharType="separate"/>
        </w:r>
        <w:r w:rsidR="006662A4">
          <w:rPr>
            <w:b w:val="0"/>
            <w:bCs w:val="0"/>
            <w:noProof/>
            <w:webHidden/>
            <w:sz w:val="18"/>
            <w:szCs w:val="18"/>
          </w:rPr>
          <w:t>14</w:t>
        </w:r>
        <w:r w:rsidR="00E1108D" w:rsidRPr="00E1108D">
          <w:rPr>
            <w:b w:val="0"/>
            <w:bCs w:val="0"/>
            <w:noProof/>
            <w:webHidden/>
            <w:sz w:val="18"/>
            <w:szCs w:val="18"/>
          </w:rPr>
          <w:fldChar w:fldCharType="end"/>
        </w:r>
      </w:hyperlink>
    </w:p>
    <w:p w14:paraId="5939530F" w14:textId="3850DB25" w:rsidR="00E1108D" w:rsidRPr="00E1108D" w:rsidRDefault="00F65BC0">
      <w:pPr>
        <w:pStyle w:val="afa"/>
        <w:tabs>
          <w:tab w:val="right" w:leader="dot" w:pos="9010"/>
        </w:tabs>
        <w:rPr>
          <w:rFonts w:cstheme="minorBidi"/>
          <w:b w:val="0"/>
          <w:bCs w:val="0"/>
          <w:noProof/>
          <w:color w:val="auto"/>
          <w:kern w:val="2"/>
          <w:sz w:val="18"/>
          <w:szCs w:val="18"/>
          <w14:ligatures w14:val="standardContextual"/>
        </w:rPr>
      </w:pPr>
      <w:hyperlink w:anchor="_Toc156914018" w:history="1">
        <w:r w:rsidR="00E1108D" w:rsidRPr="00E1108D">
          <w:rPr>
            <w:rStyle w:val="af5"/>
            <w:b w:val="0"/>
            <w:bCs w:val="0"/>
            <w:noProof/>
            <w:sz w:val="18"/>
            <w:szCs w:val="18"/>
            <w:lang w:val="en-GB"/>
          </w:rPr>
          <w:t>Table 5 Policy documents related to the NECP</w:t>
        </w:r>
        <w:r w:rsidR="00E1108D" w:rsidRPr="00E1108D">
          <w:rPr>
            <w:b w:val="0"/>
            <w:bCs w:val="0"/>
            <w:noProof/>
            <w:webHidden/>
            <w:sz w:val="18"/>
            <w:szCs w:val="18"/>
          </w:rPr>
          <w:tab/>
        </w:r>
        <w:r w:rsidR="00E1108D" w:rsidRPr="00E1108D">
          <w:rPr>
            <w:b w:val="0"/>
            <w:bCs w:val="0"/>
            <w:noProof/>
            <w:webHidden/>
            <w:sz w:val="18"/>
            <w:szCs w:val="18"/>
          </w:rPr>
          <w:fldChar w:fldCharType="begin"/>
        </w:r>
        <w:r w:rsidR="00E1108D" w:rsidRPr="00E1108D">
          <w:rPr>
            <w:b w:val="0"/>
            <w:bCs w:val="0"/>
            <w:noProof/>
            <w:webHidden/>
            <w:sz w:val="18"/>
            <w:szCs w:val="18"/>
          </w:rPr>
          <w:instrText xml:space="preserve"> PAGEREF _Toc156914018 \h </w:instrText>
        </w:r>
        <w:r w:rsidR="00E1108D" w:rsidRPr="00E1108D">
          <w:rPr>
            <w:b w:val="0"/>
            <w:bCs w:val="0"/>
            <w:noProof/>
            <w:webHidden/>
            <w:sz w:val="18"/>
            <w:szCs w:val="18"/>
          </w:rPr>
        </w:r>
        <w:r w:rsidR="00E1108D" w:rsidRPr="00E1108D">
          <w:rPr>
            <w:b w:val="0"/>
            <w:bCs w:val="0"/>
            <w:noProof/>
            <w:webHidden/>
            <w:sz w:val="18"/>
            <w:szCs w:val="18"/>
          </w:rPr>
          <w:fldChar w:fldCharType="separate"/>
        </w:r>
        <w:r w:rsidR="006662A4">
          <w:rPr>
            <w:b w:val="0"/>
            <w:bCs w:val="0"/>
            <w:noProof/>
            <w:webHidden/>
            <w:sz w:val="18"/>
            <w:szCs w:val="18"/>
          </w:rPr>
          <w:t>17</w:t>
        </w:r>
        <w:r w:rsidR="00E1108D" w:rsidRPr="00E1108D">
          <w:rPr>
            <w:b w:val="0"/>
            <w:bCs w:val="0"/>
            <w:noProof/>
            <w:webHidden/>
            <w:sz w:val="18"/>
            <w:szCs w:val="18"/>
          </w:rPr>
          <w:fldChar w:fldCharType="end"/>
        </w:r>
      </w:hyperlink>
    </w:p>
    <w:p w14:paraId="07344EC1" w14:textId="766B884E" w:rsidR="00E1108D" w:rsidRPr="00E1108D" w:rsidRDefault="00F65BC0">
      <w:pPr>
        <w:pStyle w:val="afa"/>
        <w:tabs>
          <w:tab w:val="right" w:leader="dot" w:pos="9010"/>
        </w:tabs>
        <w:rPr>
          <w:rFonts w:cstheme="minorBidi"/>
          <w:b w:val="0"/>
          <w:bCs w:val="0"/>
          <w:noProof/>
          <w:color w:val="auto"/>
          <w:kern w:val="2"/>
          <w:sz w:val="18"/>
          <w:szCs w:val="18"/>
          <w14:ligatures w14:val="standardContextual"/>
        </w:rPr>
      </w:pPr>
      <w:hyperlink w:anchor="_Toc156914019" w:history="1">
        <w:r w:rsidR="00E1108D" w:rsidRPr="00E1108D">
          <w:rPr>
            <w:rStyle w:val="af5"/>
            <w:b w:val="0"/>
            <w:bCs w:val="0"/>
            <w:noProof/>
            <w:sz w:val="18"/>
            <w:szCs w:val="18"/>
            <w:lang w:val="en-GB"/>
          </w:rPr>
          <w:t>Table 6 Capacity limits for large generators by category of renewable energy capacity (source: NECP)</w:t>
        </w:r>
        <w:r w:rsidR="00E1108D" w:rsidRPr="00E1108D">
          <w:rPr>
            <w:b w:val="0"/>
            <w:bCs w:val="0"/>
            <w:noProof/>
            <w:webHidden/>
            <w:sz w:val="18"/>
            <w:szCs w:val="18"/>
          </w:rPr>
          <w:tab/>
        </w:r>
        <w:r w:rsidR="00E1108D" w:rsidRPr="00E1108D">
          <w:rPr>
            <w:b w:val="0"/>
            <w:bCs w:val="0"/>
            <w:noProof/>
            <w:webHidden/>
            <w:sz w:val="18"/>
            <w:szCs w:val="18"/>
          </w:rPr>
          <w:fldChar w:fldCharType="begin"/>
        </w:r>
        <w:r w:rsidR="00E1108D" w:rsidRPr="00E1108D">
          <w:rPr>
            <w:b w:val="0"/>
            <w:bCs w:val="0"/>
            <w:noProof/>
            <w:webHidden/>
            <w:sz w:val="18"/>
            <w:szCs w:val="18"/>
          </w:rPr>
          <w:instrText xml:space="preserve"> PAGEREF _Toc156914019 \h </w:instrText>
        </w:r>
        <w:r w:rsidR="00E1108D" w:rsidRPr="00E1108D">
          <w:rPr>
            <w:b w:val="0"/>
            <w:bCs w:val="0"/>
            <w:noProof/>
            <w:webHidden/>
            <w:sz w:val="18"/>
            <w:szCs w:val="18"/>
          </w:rPr>
        </w:r>
        <w:r w:rsidR="00E1108D" w:rsidRPr="00E1108D">
          <w:rPr>
            <w:b w:val="0"/>
            <w:bCs w:val="0"/>
            <w:noProof/>
            <w:webHidden/>
            <w:sz w:val="18"/>
            <w:szCs w:val="18"/>
          </w:rPr>
          <w:fldChar w:fldCharType="separate"/>
        </w:r>
        <w:r w:rsidR="006662A4">
          <w:rPr>
            <w:b w:val="0"/>
            <w:bCs w:val="0"/>
            <w:noProof/>
            <w:webHidden/>
            <w:sz w:val="18"/>
            <w:szCs w:val="18"/>
          </w:rPr>
          <w:t>48</w:t>
        </w:r>
        <w:r w:rsidR="00E1108D" w:rsidRPr="00E1108D">
          <w:rPr>
            <w:b w:val="0"/>
            <w:bCs w:val="0"/>
            <w:noProof/>
            <w:webHidden/>
            <w:sz w:val="18"/>
            <w:szCs w:val="18"/>
          </w:rPr>
          <w:fldChar w:fldCharType="end"/>
        </w:r>
      </w:hyperlink>
    </w:p>
    <w:p w14:paraId="7CBDEF97" w14:textId="70D3318A" w:rsidR="00E1108D" w:rsidRPr="00E1108D" w:rsidRDefault="00F65BC0">
      <w:pPr>
        <w:pStyle w:val="afa"/>
        <w:tabs>
          <w:tab w:val="right" w:leader="dot" w:pos="9010"/>
        </w:tabs>
        <w:rPr>
          <w:rFonts w:cstheme="minorBidi"/>
          <w:b w:val="0"/>
          <w:bCs w:val="0"/>
          <w:noProof/>
          <w:color w:val="auto"/>
          <w:kern w:val="2"/>
          <w:sz w:val="18"/>
          <w:szCs w:val="18"/>
          <w14:ligatures w14:val="standardContextual"/>
        </w:rPr>
      </w:pPr>
      <w:hyperlink w:anchor="_Toc156914020" w:history="1">
        <w:r w:rsidR="00E1108D" w:rsidRPr="00E1108D">
          <w:rPr>
            <w:rStyle w:val="af5"/>
            <w:b w:val="0"/>
            <w:bCs w:val="0"/>
            <w:noProof/>
            <w:sz w:val="18"/>
            <w:szCs w:val="18"/>
            <w:lang w:val="en-GB"/>
          </w:rPr>
          <w:t>Table 7 NECP objectives and current situation with Alternative 1 (WEM)</w:t>
        </w:r>
        <w:r w:rsidR="00E1108D" w:rsidRPr="00E1108D">
          <w:rPr>
            <w:b w:val="0"/>
            <w:bCs w:val="0"/>
            <w:noProof/>
            <w:webHidden/>
            <w:sz w:val="18"/>
            <w:szCs w:val="18"/>
          </w:rPr>
          <w:tab/>
        </w:r>
        <w:r w:rsidR="00E1108D" w:rsidRPr="00E1108D">
          <w:rPr>
            <w:b w:val="0"/>
            <w:bCs w:val="0"/>
            <w:noProof/>
            <w:webHidden/>
            <w:sz w:val="18"/>
            <w:szCs w:val="18"/>
          </w:rPr>
          <w:fldChar w:fldCharType="begin"/>
        </w:r>
        <w:r w:rsidR="00E1108D" w:rsidRPr="00E1108D">
          <w:rPr>
            <w:b w:val="0"/>
            <w:bCs w:val="0"/>
            <w:noProof/>
            <w:webHidden/>
            <w:sz w:val="18"/>
            <w:szCs w:val="18"/>
          </w:rPr>
          <w:instrText xml:space="preserve"> PAGEREF _Toc156914020 \h </w:instrText>
        </w:r>
        <w:r w:rsidR="00E1108D" w:rsidRPr="00E1108D">
          <w:rPr>
            <w:b w:val="0"/>
            <w:bCs w:val="0"/>
            <w:noProof/>
            <w:webHidden/>
            <w:sz w:val="18"/>
            <w:szCs w:val="18"/>
          </w:rPr>
        </w:r>
        <w:r w:rsidR="00E1108D" w:rsidRPr="00E1108D">
          <w:rPr>
            <w:b w:val="0"/>
            <w:bCs w:val="0"/>
            <w:noProof/>
            <w:webHidden/>
            <w:sz w:val="18"/>
            <w:szCs w:val="18"/>
          </w:rPr>
          <w:fldChar w:fldCharType="separate"/>
        </w:r>
        <w:r w:rsidR="006662A4">
          <w:rPr>
            <w:b w:val="0"/>
            <w:bCs w:val="0"/>
            <w:noProof/>
            <w:webHidden/>
            <w:sz w:val="18"/>
            <w:szCs w:val="18"/>
          </w:rPr>
          <w:t>58</w:t>
        </w:r>
        <w:r w:rsidR="00E1108D" w:rsidRPr="00E1108D">
          <w:rPr>
            <w:b w:val="0"/>
            <w:bCs w:val="0"/>
            <w:noProof/>
            <w:webHidden/>
            <w:sz w:val="18"/>
            <w:szCs w:val="18"/>
          </w:rPr>
          <w:fldChar w:fldCharType="end"/>
        </w:r>
      </w:hyperlink>
    </w:p>
    <w:p w14:paraId="1D9D7DE0" w14:textId="02822E19" w:rsidR="00E1108D" w:rsidRPr="00E1108D" w:rsidRDefault="00F65BC0">
      <w:pPr>
        <w:pStyle w:val="afa"/>
        <w:tabs>
          <w:tab w:val="right" w:leader="dot" w:pos="9010"/>
        </w:tabs>
        <w:rPr>
          <w:rFonts w:cstheme="minorBidi"/>
          <w:b w:val="0"/>
          <w:bCs w:val="0"/>
          <w:noProof/>
          <w:color w:val="auto"/>
          <w:kern w:val="2"/>
          <w:sz w:val="18"/>
          <w:szCs w:val="18"/>
          <w14:ligatures w14:val="standardContextual"/>
        </w:rPr>
      </w:pPr>
      <w:hyperlink w:anchor="_Toc156914021" w:history="1">
        <w:r w:rsidR="00E1108D" w:rsidRPr="00E1108D">
          <w:rPr>
            <w:rStyle w:val="af5"/>
            <w:b w:val="0"/>
            <w:bCs w:val="0"/>
            <w:noProof/>
            <w:sz w:val="18"/>
            <w:szCs w:val="18"/>
            <w:lang w:val="en-GB"/>
          </w:rPr>
          <w:t>Table 8 Possible evolution of the state of the environment in case of non-implementation of the NECP of the Republic of Moldova for each of the environmental aspects</w:t>
        </w:r>
        <w:r w:rsidR="00E1108D" w:rsidRPr="00E1108D">
          <w:rPr>
            <w:b w:val="0"/>
            <w:bCs w:val="0"/>
            <w:noProof/>
            <w:webHidden/>
            <w:sz w:val="18"/>
            <w:szCs w:val="18"/>
          </w:rPr>
          <w:tab/>
        </w:r>
        <w:r w:rsidR="00E1108D" w:rsidRPr="00E1108D">
          <w:rPr>
            <w:b w:val="0"/>
            <w:bCs w:val="0"/>
            <w:noProof/>
            <w:webHidden/>
            <w:sz w:val="18"/>
            <w:szCs w:val="18"/>
          </w:rPr>
          <w:fldChar w:fldCharType="begin"/>
        </w:r>
        <w:r w:rsidR="00E1108D" w:rsidRPr="00E1108D">
          <w:rPr>
            <w:b w:val="0"/>
            <w:bCs w:val="0"/>
            <w:noProof/>
            <w:webHidden/>
            <w:sz w:val="18"/>
            <w:szCs w:val="18"/>
          </w:rPr>
          <w:instrText xml:space="preserve"> PAGEREF _Toc156914021 \h </w:instrText>
        </w:r>
        <w:r w:rsidR="00E1108D" w:rsidRPr="00E1108D">
          <w:rPr>
            <w:b w:val="0"/>
            <w:bCs w:val="0"/>
            <w:noProof/>
            <w:webHidden/>
            <w:sz w:val="18"/>
            <w:szCs w:val="18"/>
          </w:rPr>
        </w:r>
        <w:r w:rsidR="00E1108D" w:rsidRPr="00E1108D">
          <w:rPr>
            <w:b w:val="0"/>
            <w:bCs w:val="0"/>
            <w:noProof/>
            <w:webHidden/>
            <w:sz w:val="18"/>
            <w:szCs w:val="18"/>
          </w:rPr>
          <w:fldChar w:fldCharType="separate"/>
        </w:r>
        <w:r w:rsidR="006662A4">
          <w:rPr>
            <w:b w:val="0"/>
            <w:bCs w:val="0"/>
            <w:noProof/>
            <w:webHidden/>
            <w:sz w:val="18"/>
            <w:szCs w:val="18"/>
          </w:rPr>
          <w:t>61</w:t>
        </w:r>
        <w:r w:rsidR="00E1108D" w:rsidRPr="00E1108D">
          <w:rPr>
            <w:b w:val="0"/>
            <w:bCs w:val="0"/>
            <w:noProof/>
            <w:webHidden/>
            <w:sz w:val="18"/>
            <w:szCs w:val="18"/>
          </w:rPr>
          <w:fldChar w:fldCharType="end"/>
        </w:r>
      </w:hyperlink>
    </w:p>
    <w:p w14:paraId="3DF2C454" w14:textId="48BAB609" w:rsidR="00E1108D" w:rsidRPr="00E1108D" w:rsidRDefault="00F65BC0">
      <w:pPr>
        <w:pStyle w:val="afa"/>
        <w:tabs>
          <w:tab w:val="right" w:leader="dot" w:pos="9010"/>
        </w:tabs>
        <w:rPr>
          <w:rFonts w:cstheme="minorBidi"/>
          <w:b w:val="0"/>
          <w:bCs w:val="0"/>
          <w:noProof/>
          <w:color w:val="auto"/>
          <w:kern w:val="2"/>
          <w:sz w:val="18"/>
          <w:szCs w:val="18"/>
          <w14:ligatures w14:val="standardContextual"/>
        </w:rPr>
      </w:pPr>
      <w:hyperlink w:anchor="_Toc156914022" w:history="1">
        <w:r w:rsidR="00E1108D" w:rsidRPr="00E1108D">
          <w:rPr>
            <w:rStyle w:val="af5"/>
            <w:b w:val="0"/>
            <w:bCs w:val="0"/>
            <w:noProof/>
            <w:sz w:val="18"/>
            <w:szCs w:val="18"/>
            <w:lang w:val="en-GB"/>
          </w:rPr>
          <w:t>Table 9 Relevant environmental issues</w:t>
        </w:r>
        <w:r w:rsidR="00E1108D" w:rsidRPr="00E1108D">
          <w:rPr>
            <w:b w:val="0"/>
            <w:bCs w:val="0"/>
            <w:noProof/>
            <w:webHidden/>
            <w:sz w:val="18"/>
            <w:szCs w:val="18"/>
          </w:rPr>
          <w:tab/>
        </w:r>
        <w:r w:rsidR="00E1108D" w:rsidRPr="00E1108D">
          <w:rPr>
            <w:b w:val="0"/>
            <w:bCs w:val="0"/>
            <w:noProof/>
            <w:webHidden/>
            <w:sz w:val="18"/>
            <w:szCs w:val="18"/>
          </w:rPr>
          <w:fldChar w:fldCharType="begin"/>
        </w:r>
        <w:r w:rsidR="00E1108D" w:rsidRPr="00E1108D">
          <w:rPr>
            <w:b w:val="0"/>
            <w:bCs w:val="0"/>
            <w:noProof/>
            <w:webHidden/>
            <w:sz w:val="18"/>
            <w:szCs w:val="18"/>
          </w:rPr>
          <w:instrText xml:space="preserve"> PAGEREF _Toc156914022 \h </w:instrText>
        </w:r>
        <w:r w:rsidR="00E1108D" w:rsidRPr="00E1108D">
          <w:rPr>
            <w:b w:val="0"/>
            <w:bCs w:val="0"/>
            <w:noProof/>
            <w:webHidden/>
            <w:sz w:val="18"/>
            <w:szCs w:val="18"/>
          </w:rPr>
        </w:r>
        <w:r w:rsidR="00E1108D" w:rsidRPr="00E1108D">
          <w:rPr>
            <w:b w:val="0"/>
            <w:bCs w:val="0"/>
            <w:noProof/>
            <w:webHidden/>
            <w:sz w:val="18"/>
            <w:szCs w:val="18"/>
          </w:rPr>
          <w:fldChar w:fldCharType="separate"/>
        </w:r>
        <w:r w:rsidR="006662A4">
          <w:rPr>
            <w:b w:val="0"/>
            <w:bCs w:val="0"/>
            <w:noProof/>
            <w:webHidden/>
            <w:sz w:val="18"/>
            <w:szCs w:val="18"/>
          </w:rPr>
          <w:t>64</w:t>
        </w:r>
        <w:r w:rsidR="00E1108D" w:rsidRPr="00E1108D">
          <w:rPr>
            <w:b w:val="0"/>
            <w:bCs w:val="0"/>
            <w:noProof/>
            <w:webHidden/>
            <w:sz w:val="18"/>
            <w:szCs w:val="18"/>
          </w:rPr>
          <w:fldChar w:fldCharType="end"/>
        </w:r>
      </w:hyperlink>
    </w:p>
    <w:p w14:paraId="2562AF12" w14:textId="47A2D244" w:rsidR="00E1108D" w:rsidRPr="00E1108D" w:rsidRDefault="00F65BC0">
      <w:pPr>
        <w:pStyle w:val="afa"/>
        <w:tabs>
          <w:tab w:val="right" w:leader="dot" w:pos="9010"/>
        </w:tabs>
        <w:rPr>
          <w:rFonts w:cstheme="minorBidi"/>
          <w:b w:val="0"/>
          <w:bCs w:val="0"/>
          <w:noProof/>
          <w:color w:val="auto"/>
          <w:kern w:val="2"/>
          <w:sz w:val="18"/>
          <w:szCs w:val="18"/>
          <w14:ligatures w14:val="standardContextual"/>
        </w:rPr>
      </w:pPr>
      <w:hyperlink w:anchor="_Toc156914023" w:history="1">
        <w:r w:rsidR="00E1108D" w:rsidRPr="00E1108D">
          <w:rPr>
            <w:rStyle w:val="af5"/>
            <w:b w:val="0"/>
            <w:bCs w:val="0"/>
            <w:noProof/>
            <w:sz w:val="18"/>
            <w:szCs w:val="18"/>
            <w:lang w:val="en-GB"/>
          </w:rPr>
          <w:t>Table 10 Environmental aspects and objectives identified for the NECP of the Republic of Moldova</w:t>
        </w:r>
        <w:r w:rsidR="00E1108D" w:rsidRPr="00E1108D">
          <w:rPr>
            <w:b w:val="0"/>
            <w:bCs w:val="0"/>
            <w:noProof/>
            <w:webHidden/>
            <w:sz w:val="18"/>
            <w:szCs w:val="18"/>
          </w:rPr>
          <w:tab/>
        </w:r>
        <w:r w:rsidR="00E1108D" w:rsidRPr="00E1108D">
          <w:rPr>
            <w:b w:val="0"/>
            <w:bCs w:val="0"/>
            <w:noProof/>
            <w:webHidden/>
            <w:sz w:val="18"/>
            <w:szCs w:val="18"/>
          </w:rPr>
          <w:fldChar w:fldCharType="begin"/>
        </w:r>
        <w:r w:rsidR="00E1108D" w:rsidRPr="00E1108D">
          <w:rPr>
            <w:b w:val="0"/>
            <w:bCs w:val="0"/>
            <w:noProof/>
            <w:webHidden/>
            <w:sz w:val="18"/>
            <w:szCs w:val="18"/>
          </w:rPr>
          <w:instrText xml:space="preserve"> PAGEREF _Toc156914023 \h </w:instrText>
        </w:r>
        <w:r w:rsidR="00E1108D" w:rsidRPr="00E1108D">
          <w:rPr>
            <w:b w:val="0"/>
            <w:bCs w:val="0"/>
            <w:noProof/>
            <w:webHidden/>
            <w:sz w:val="18"/>
            <w:szCs w:val="18"/>
          </w:rPr>
        </w:r>
        <w:r w:rsidR="00E1108D" w:rsidRPr="00E1108D">
          <w:rPr>
            <w:b w:val="0"/>
            <w:bCs w:val="0"/>
            <w:noProof/>
            <w:webHidden/>
            <w:sz w:val="18"/>
            <w:szCs w:val="18"/>
          </w:rPr>
          <w:fldChar w:fldCharType="separate"/>
        </w:r>
        <w:r w:rsidR="006662A4">
          <w:rPr>
            <w:b w:val="0"/>
            <w:bCs w:val="0"/>
            <w:noProof/>
            <w:webHidden/>
            <w:sz w:val="18"/>
            <w:szCs w:val="18"/>
          </w:rPr>
          <w:t>68</w:t>
        </w:r>
        <w:r w:rsidR="00E1108D" w:rsidRPr="00E1108D">
          <w:rPr>
            <w:b w:val="0"/>
            <w:bCs w:val="0"/>
            <w:noProof/>
            <w:webHidden/>
            <w:sz w:val="18"/>
            <w:szCs w:val="18"/>
          </w:rPr>
          <w:fldChar w:fldCharType="end"/>
        </w:r>
      </w:hyperlink>
    </w:p>
    <w:p w14:paraId="55E3163C" w14:textId="00D73EEC" w:rsidR="00E1108D" w:rsidRPr="00E1108D" w:rsidRDefault="00F65BC0">
      <w:pPr>
        <w:pStyle w:val="afa"/>
        <w:tabs>
          <w:tab w:val="right" w:leader="dot" w:pos="9010"/>
        </w:tabs>
        <w:rPr>
          <w:rFonts w:cstheme="minorBidi"/>
          <w:b w:val="0"/>
          <w:bCs w:val="0"/>
          <w:noProof/>
          <w:color w:val="auto"/>
          <w:kern w:val="2"/>
          <w:sz w:val="18"/>
          <w:szCs w:val="18"/>
          <w14:ligatures w14:val="standardContextual"/>
        </w:rPr>
      </w:pPr>
      <w:hyperlink w:anchor="_Toc156914024" w:history="1">
        <w:r w:rsidR="00E1108D" w:rsidRPr="00E1108D">
          <w:rPr>
            <w:rStyle w:val="af5"/>
            <w:b w:val="0"/>
            <w:bCs w:val="0"/>
            <w:noProof/>
            <w:sz w:val="18"/>
            <w:szCs w:val="18"/>
            <w:lang w:val="en-GB"/>
          </w:rPr>
          <w:t>Table 11 Stakeholders and their role(s)</w:t>
        </w:r>
        <w:r w:rsidR="00E1108D" w:rsidRPr="00E1108D">
          <w:rPr>
            <w:b w:val="0"/>
            <w:bCs w:val="0"/>
            <w:noProof/>
            <w:webHidden/>
            <w:sz w:val="18"/>
            <w:szCs w:val="18"/>
          </w:rPr>
          <w:tab/>
        </w:r>
        <w:r w:rsidR="00E1108D" w:rsidRPr="00E1108D">
          <w:rPr>
            <w:b w:val="0"/>
            <w:bCs w:val="0"/>
            <w:noProof/>
            <w:webHidden/>
            <w:sz w:val="18"/>
            <w:szCs w:val="18"/>
          </w:rPr>
          <w:fldChar w:fldCharType="begin"/>
        </w:r>
        <w:r w:rsidR="00E1108D" w:rsidRPr="00E1108D">
          <w:rPr>
            <w:b w:val="0"/>
            <w:bCs w:val="0"/>
            <w:noProof/>
            <w:webHidden/>
            <w:sz w:val="18"/>
            <w:szCs w:val="18"/>
          </w:rPr>
          <w:instrText xml:space="preserve"> PAGEREF _Toc156914024 \h </w:instrText>
        </w:r>
        <w:r w:rsidR="00E1108D" w:rsidRPr="00E1108D">
          <w:rPr>
            <w:b w:val="0"/>
            <w:bCs w:val="0"/>
            <w:noProof/>
            <w:webHidden/>
            <w:sz w:val="18"/>
            <w:szCs w:val="18"/>
          </w:rPr>
        </w:r>
        <w:r w:rsidR="00E1108D" w:rsidRPr="00E1108D">
          <w:rPr>
            <w:b w:val="0"/>
            <w:bCs w:val="0"/>
            <w:noProof/>
            <w:webHidden/>
            <w:sz w:val="18"/>
            <w:szCs w:val="18"/>
          </w:rPr>
          <w:fldChar w:fldCharType="separate"/>
        </w:r>
        <w:r w:rsidR="006662A4">
          <w:rPr>
            <w:b w:val="0"/>
            <w:bCs w:val="0"/>
            <w:noProof/>
            <w:webHidden/>
            <w:sz w:val="18"/>
            <w:szCs w:val="18"/>
          </w:rPr>
          <w:t>70</w:t>
        </w:r>
        <w:r w:rsidR="00E1108D" w:rsidRPr="00E1108D">
          <w:rPr>
            <w:b w:val="0"/>
            <w:bCs w:val="0"/>
            <w:noProof/>
            <w:webHidden/>
            <w:sz w:val="18"/>
            <w:szCs w:val="18"/>
          </w:rPr>
          <w:fldChar w:fldCharType="end"/>
        </w:r>
      </w:hyperlink>
    </w:p>
    <w:p w14:paraId="03D8EDB1" w14:textId="6FC8BBF4" w:rsidR="00E1108D" w:rsidRPr="00E1108D" w:rsidRDefault="00F65BC0">
      <w:pPr>
        <w:pStyle w:val="afa"/>
        <w:tabs>
          <w:tab w:val="right" w:leader="dot" w:pos="9010"/>
        </w:tabs>
        <w:rPr>
          <w:rFonts w:cstheme="minorBidi"/>
          <w:b w:val="0"/>
          <w:bCs w:val="0"/>
          <w:noProof/>
          <w:color w:val="auto"/>
          <w:kern w:val="2"/>
          <w:sz w:val="18"/>
          <w:szCs w:val="18"/>
          <w14:ligatures w14:val="standardContextual"/>
        </w:rPr>
      </w:pPr>
      <w:hyperlink w:anchor="_Toc156914025" w:history="1">
        <w:r w:rsidR="00E1108D" w:rsidRPr="00E1108D">
          <w:rPr>
            <w:rStyle w:val="af5"/>
            <w:b w:val="0"/>
            <w:bCs w:val="0"/>
            <w:noProof/>
            <w:sz w:val="18"/>
            <w:szCs w:val="18"/>
            <w:lang w:val="en-GB"/>
          </w:rPr>
          <w:t>Table 12 Environmental objectives of the EU Taxonomy (applying the DNSH rule) in relation to the objectives of the NECP of the Republic of Moldova</w:t>
        </w:r>
        <w:r w:rsidR="00E1108D" w:rsidRPr="00E1108D">
          <w:rPr>
            <w:b w:val="0"/>
            <w:bCs w:val="0"/>
            <w:noProof/>
            <w:webHidden/>
            <w:sz w:val="18"/>
            <w:szCs w:val="18"/>
          </w:rPr>
          <w:tab/>
        </w:r>
        <w:r w:rsidR="00E1108D" w:rsidRPr="00E1108D">
          <w:rPr>
            <w:b w:val="0"/>
            <w:bCs w:val="0"/>
            <w:noProof/>
            <w:webHidden/>
            <w:sz w:val="18"/>
            <w:szCs w:val="18"/>
          </w:rPr>
          <w:fldChar w:fldCharType="begin"/>
        </w:r>
        <w:r w:rsidR="00E1108D" w:rsidRPr="00E1108D">
          <w:rPr>
            <w:b w:val="0"/>
            <w:bCs w:val="0"/>
            <w:noProof/>
            <w:webHidden/>
            <w:sz w:val="18"/>
            <w:szCs w:val="18"/>
          </w:rPr>
          <w:instrText xml:space="preserve"> PAGEREF _Toc156914025 \h </w:instrText>
        </w:r>
        <w:r w:rsidR="00E1108D" w:rsidRPr="00E1108D">
          <w:rPr>
            <w:b w:val="0"/>
            <w:bCs w:val="0"/>
            <w:noProof/>
            <w:webHidden/>
            <w:sz w:val="18"/>
            <w:szCs w:val="18"/>
          </w:rPr>
        </w:r>
        <w:r w:rsidR="00E1108D" w:rsidRPr="00E1108D">
          <w:rPr>
            <w:b w:val="0"/>
            <w:bCs w:val="0"/>
            <w:noProof/>
            <w:webHidden/>
            <w:sz w:val="18"/>
            <w:szCs w:val="18"/>
          </w:rPr>
          <w:fldChar w:fldCharType="separate"/>
        </w:r>
        <w:r w:rsidR="006662A4">
          <w:rPr>
            <w:b w:val="0"/>
            <w:bCs w:val="0"/>
            <w:noProof/>
            <w:webHidden/>
            <w:sz w:val="18"/>
            <w:szCs w:val="18"/>
          </w:rPr>
          <w:t>75</w:t>
        </w:r>
        <w:r w:rsidR="00E1108D" w:rsidRPr="00E1108D">
          <w:rPr>
            <w:b w:val="0"/>
            <w:bCs w:val="0"/>
            <w:noProof/>
            <w:webHidden/>
            <w:sz w:val="18"/>
            <w:szCs w:val="18"/>
          </w:rPr>
          <w:fldChar w:fldCharType="end"/>
        </w:r>
      </w:hyperlink>
    </w:p>
    <w:p w14:paraId="34235660" w14:textId="52E7D6D6" w:rsidR="00E1108D" w:rsidRPr="00E1108D" w:rsidRDefault="00F65BC0">
      <w:pPr>
        <w:pStyle w:val="afa"/>
        <w:tabs>
          <w:tab w:val="right" w:leader="dot" w:pos="9010"/>
        </w:tabs>
        <w:rPr>
          <w:rFonts w:cstheme="minorBidi"/>
          <w:b w:val="0"/>
          <w:bCs w:val="0"/>
          <w:noProof/>
          <w:color w:val="auto"/>
          <w:kern w:val="2"/>
          <w:sz w:val="18"/>
          <w:szCs w:val="18"/>
          <w14:ligatures w14:val="standardContextual"/>
        </w:rPr>
      </w:pPr>
      <w:hyperlink w:anchor="_Toc156914026" w:history="1">
        <w:r w:rsidR="00E1108D" w:rsidRPr="00E1108D">
          <w:rPr>
            <w:rStyle w:val="af5"/>
            <w:b w:val="0"/>
            <w:bCs w:val="0"/>
            <w:noProof/>
            <w:sz w:val="18"/>
            <w:szCs w:val="18"/>
            <w:lang w:val="en-GB"/>
          </w:rPr>
          <w:t>Table 13 Correlation of the Republic of Moldova's NECP with climate change aspects of the EU Taxonomy</w:t>
        </w:r>
        <w:r w:rsidR="00E1108D" w:rsidRPr="00E1108D">
          <w:rPr>
            <w:b w:val="0"/>
            <w:bCs w:val="0"/>
            <w:noProof/>
            <w:webHidden/>
            <w:sz w:val="18"/>
            <w:szCs w:val="18"/>
          </w:rPr>
          <w:tab/>
        </w:r>
        <w:r w:rsidR="00E1108D" w:rsidRPr="00E1108D">
          <w:rPr>
            <w:b w:val="0"/>
            <w:bCs w:val="0"/>
            <w:noProof/>
            <w:webHidden/>
            <w:sz w:val="18"/>
            <w:szCs w:val="18"/>
          </w:rPr>
          <w:fldChar w:fldCharType="begin"/>
        </w:r>
        <w:r w:rsidR="00E1108D" w:rsidRPr="00E1108D">
          <w:rPr>
            <w:b w:val="0"/>
            <w:bCs w:val="0"/>
            <w:noProof/>
            <w:webHidden/>
            <w:sz w:val="18"/>
            <w:szCs w:val="18"/>
          </w:rPr>
          <w:instrText xml:space="preserve"> PAGEREF _Toc156914026 \h </w:instrText>
        </w:r>
        <w:r w:rsidR="00E1108D" w:rsidRPr="00E1108D">
          <w:rPr>
            <w:b w:val="0"/>
            <w:bCs w:val="0"/>
            <w:noProof/>
            <w:webHidden/>
            <w:sz w:val="18"/>
            <w:szCs w:val="18"/>
          </w:rPr>
        </w:r>
        <w:r w:rsidR="00E1108D" w:rsidRPr="00E1108D">
          <w:rPr>
            <w:b w:val="0"/>
            <w:bCs w:val="0"/>
            <w:noProof/>
            <w:webHidden/>
            <w:sz w:val="18"/>
            <w:szCs w:val="18"/>
          </w:rPr>
          <w:fldChar w:fldCharType="separate"/>
        </w:r>
        <w:r w:rsidR="006662A4">
          <w:rPr>
            <w:b w:val="0"/>
            <w:bCs w:val="0"/>
            <w:noProof/>
            <w:webHidden/>
            <w:sz w:val="18"/>
            <w:szCs w:val="18"/>
          </w:rPr>
          <w:t>76</w:t>
        </w:r>
        <w:r w:rsidR="00E1108D" w:rsidRPr="00E1108D">
          <w:rPr>
            <w:b w:val="0"/>
            <w:bCs w:val="0"/>
            <w:noProof/>
            <w:webHidden/>
            <w:sz w:val="18"/>
            <w:szCs w:val="18"/>
          </w:rPr>
          <w:fldChar w:fldCharType="end"/>
        </w:r>
      </w:hyperlink>
    </w:p>
    <w:p w14:paraId="4AB567C2" w14:textId="1161360A" w:rsidR="00E1108D" w:rsidRPr="00E1108D" w:rsidRDefault="00F65BC0">
      <w:pPr>
        <w:pStyle w:val="afa"/>
        <w:tabs>
          <w:tab w:val="right" w:leader="dot" w:pos="9010"/>
        </w:tabs>
        <w:rPr>
          <w:rFonts w:cstheme="minorBidi"/>
          <w:b w:val="0"/>
          <w:bCs w:val="0"/>
          <w:noProof/>
          <w:color w:val="auto"/>
          <w:kern w:val="2"/>
          <w:sz w:val="18"/>
          <w:szCs w:val="18"/>
          <w14:ligatures w14:val="standardContextual"/>
        </w:rPr>
      </w:pPr>
      <w:hyperlink w:anchor="_Toc156914027" w:history="1">
        <w:r w:rsidR="00E1108D" w:rsidRPr="00E1108D">
          <w:rPr>
            <w:rStyle w:val="af5"/>
            <w:b w:val="0"/>
            <w:bCs w:val="0"/>
            <w:noProof/>
            <w:sz w:val="18"/>
            <w:szCs w:val="18"/>
            <w:lang w:val="en-GB"/>
          </w:rPr>
          <w:t>Table 14 Compatibility assessment matrix between the Plan objectives and relevant environmental objectives</w:t>
        </w:r>
        <w:r w:rsidR="00E1108D" w:rsidRPr="00E1108D">
          <w:rPr>
            <w:b w:val="0"/>
            <w:bCs w:val="0"/>
            <w:noProof/>
            <w:webHidden/>
            <w:sz w:val="18"/>
            <w:szCs w:val="18"/>
          </w:rPr>
          <w:tab/>
        </w:r>
        <w:r w:rsidR="00E1108D" w:rsidRPr="00E1108D">
          <w:rPr>
            <w:b w:val="0"/>
            <w:bCs w:val="0"/>
            <w:noProof/>
            <w:webHidden/>
            <w:sz w:val="18"/>
            <w:szCs w:val="18"/>
          </w:rPr>
          <w:fldChar w:fldCharType="begin"/>
        </w:r>
        <w:r w:rsidR="00E1108D" w:rsidRPr="00E1108D">
          <w:rPr>
            <w:b w:val="0"/>
            <w:bCs w:val="0"/>
            <w:noProof/>
            <w:webHidden/>
            <w:sz w:val="18"/>
            <w:szCs w:val="18"/>
          </w:rPr>
          <w:instrText xml:space="preserve"> PAGEREF _Toc156914027 \h </w:instrText>
        </w:r>
        <w:r w:rsidR="00E1108D" w:rsidRPr="00E1108D">
          <w:rPr>
            <w:b w:val="0"/>
            <w:bCs w:val="0"/>
            <w:noProof/>
            <w:webHidden/>
            <w:sz w:val="18"/>
            <w:szCs w:val="18"/>
          </w:rPr>
        </w:r>
        <w:r w:rsidR="00E1108D" w:rsidRPr="00E1108D">
          <w:rPr>
            <w:b w:val="0"/>
            <w:bCs w:val="0"/>
            <w:noProof/>
            <w:webHidden/>
            <w:sz w:val="18"/>
            <w:szCs w:val="18"/>
          </w:rPr>
          <w:fldChar w:fldCharType="separate"/>
        </w:r>
        <w:r w:rsidR="006662A4">
          <w:rPr>
            <w:b w:val="0"/>
            <w:bCs w:val="0"/>
            <w:noProof/>
            <w:webHidden/>
            <w:sz w:val="18"/>
            <w:szCs w:val="18"/>
          </w:rPr>
          <w:t>79</w:t>
        </w:r>
        <w:r w:rsidR="00E1108D" w:rsidRPr="00E1108D">
          <w:rPr>
            <w:b w:val="0"/>
            <w:bCs w:val="0"/>
            <w:noProof/>
            <w:webHidden/>
            <w:sz w:val="18"/>
            <w:szCs w:val="18"/>
          </w:rPr>
          <w:fldChar w:fldCharType="end"/>
        </w:r>
      </w:hyperlink>
    </w:p>
    <w:p w14:paraId="2C5A50E0" w14:textId="3EDA7265" w:rsidR="00E1108D" w:rsidRPr="00E1108D" w:rsidRDefault="00F65BC0">
      <w:pPr>
        <w:pStyle w:val="afa"/>
        <w:tabs>
          <w:tab w:val="right" w:leader="dot" w:pos="9010"/>
        </w:tabs>
        <w:rPr>
          <w:rFonts w:cstheme="minorBidi"/>
          <w:b w:val="0"/>
          <w:bCs w:val="0"/>
          <w:noProof/>
          <w:color w:val="auto"/>
          <w:kern w:val="2"/>
          <w:sz w:val="18"/>
          <w:szCs w:val="18"/>
          <w14:ligatures w14:val="standardContextual"/>
        </w:rPr>
      </w:pPr>
      <w:hyperlink w:anchor="_Toc156914028" w:history="1">
        <w:r w:rsidR="00E1108D" w:rsidRPr="00E1108D">
          <w:rPr>
            <w:rStyle w:val="af5"/>
            <w:b w:val="0"/>
            <w:bCs w:val="0"/>
            <w:noProof/>
            <w:sz w:val="18"/>
            <w:szCs w:val="18"/>
            <w:lang w:val="en-GB"/>
          </w:rPr>
          <w:t>Table 15 Assessment of the potential effects generated by the implementation of the measures proposed by the NECP</w:t>
        </w:r>
        <w:r w:rsidR="00E1108D" w:rsidRPr="00E1108D">
          <w:rPr>
            <w:b w:val="0"/>
            <w:bCs w:val="0"/>
            <w:noProof/>
            <w:webHidden/>
            <w:sz w:val="18"/>
            <w:szCs w:val="18"/>
          </w:rPr>
          <w:tab/>
        </w:r>
        <w:r w:rsidR="00E1108D" w:rsidRPr="00E1108D">
          <w:rPr>
            <w:b w:val="0"/>
            <w:bCs w:val="0"/>
            <w:noProof/>
            <w:webHidden/>
            <w:sz w:val="18"/>
            <w:szCs w:val="18"/>
          </w:rPr>
          <w:fldChar w:fldCharType="begin"/>
        </w:r>
        <w:r w:rsidR="00E1108D" w:rsidRPr="00E1108D">
          <w:rPr>
            <w:b w:val="0"/>
            <w:bCs w:val="0"/>
            <w:noProof/>
            <w:webHidden/>
            <w:sz w:val="18"/>
            <w:szCs w:val="18"/>
          </w:rPr>
          <w:instrText xml:space="preserve"> PAGEREF _Toc156914028 \h </w:instrText>
        </w:r>
        <w:r w:rsidR="00E1108D" w:rsidRPr="00E1108D">
          <w:rPr>
            <w:b w:val="0"/>
            <w:bCs w:val="0"/>
            <w:noProof/>
            <w:webHidden/>
            <w:sz w:val="18"/>
            <w:szCs w:val="18"/>
          </w:rPr>
        </w:r>
        <w:r w:rsidR="00E1108D" w:rsidRPr="00E1108D">
          <w:rPr>
            <w:b w:val="0"/>
            <w:bCs w:val="0"/>
            <w:noProof/>
            <w:webHidden/>
            <w:sz w:val="18"/>
            <w:szCs w:val="18"/>
          </w:rPr>
          <w:fldChar w:fldCharType="separate"/>
        </w:r>
        <w:r w:rsidR="006662A4">
          <w:rPr>
            <w:b w:val="0"/>
            <w:bCs w:val="0"/>
            <w:noProof/>
            <w:webHidden/>
            <w:sz w:val="18"/>
            <w:szCs w:val="18"/>
          </w:rPr>
          <w:t>82</w:t>
        </w:r>
        <w:r w:rsidR="00E1108D" w:rsidRPr="00E1108D">
          <w:rPr>
            <w:b w:val="0"/>
            <w:bCs w:val="0"/>
            <w:noProof/>
            <w:webHidden/>
            <w:sz w:val="18"/>
            <w:szCs w:val="18"/>
          </w:rPr>
          <w:fldChar w:fldCharType="end"/>
        </w:r>
      </w:hyperlink>
    </w:p>
    <w:p w14:paraId="1FDD5B39" w14:textId="4AF96EB7" w:rsidR="00E1108D" w:rsidRPr="00E1108D" w:rsidRDefault="00F65BC0">
      <w:pPr>
        <w:pStyle w:val="afa"/>
        <w:tabs>
          <w:tab w:val="right" w:leader="dot" w:pos="9010"/>
        </w:tabs>
        <w:rPr>
          <w:rFonts w:cstheme="minorBidi"/>
          <w:b w:val="0"/>
          <w:bCs w:val="0"/>
          <w:noProof/>
          <w:color w:val="auto"/>
          <w:kern w:val="2"/>
          <w:sz w:val="18"/>
          <w:szCs w:val="18"/>
          <w14:ligatures w14:val="standardContextual"/>
        </w:rPr>
      </w:pPr>
      <w:hyperlink w:anchor="_Toc156914029" w:history="1">
        <w:r w:rsidR="00E1108D" w:rsidRPr="00E1108D">
          <w:rPr>
            <w:rStyle w:val="af5"/>
            <w:b w:val="0"/>
            <w:bCs w:val="0"/>
            <w:noProof/>
            <w:sz w:val="18"/>
            <w:szCs w:val="18"/>
            <w:lang w:val="en-GB"/>
          </w:rPr>
          <w:t>Table 16 Specific measures recommended to prevent and reduce adverse environmental effects</w:t>
        </w:r>
        <w:r w:rsidR="00E1108D" w:rsidRPr="00E1108D">
          <w:rPr>
            <w:b w:val="0"/>
            <w:bCs w:val="0"/>
            <w:noProof/>
            <w:webHidden/>
            <w:sz w:val="18"/>
            <w:szCs w:val="18"/>
          </w:rPr>
          <w:tab/>
        </w:r>
        <w:r w:rsidR="00E1108D" w:rsidRPr="00E1108D">
          <w:rPr>
            <w:b w:val="0"/>
            <w:bCs w:val="0"/>
            <w:noProof/>
            <w:webHidden/>
            <w:sz w:val="18"/>
            <w:szCs w:val="18"/>
          </w:rPr>
          <w:fldChar w:fldCharType="begin"/>
        </w:r>
        <w:r w:rsidR="00E1108D" w:rsidRPr="00E1108D">
          <w:rPr>
            <w:b w:val="0"/>
            <w:bCs w:val="0"/>
            <w:noProof/>
            <w:webHidden/>
            <w:sz w:val="18"/>
            <w:szCs w:val="18"/>
          </w:rPr>
          <w:instrText xml:space="preserve"> PAGEREF _Toc156914029 \h </w:instrText>
        </w:r>
        <w:r w:rsidR="00E1108D" w:rsidRPr="00E1108D">
          <w:rPr>
            <w:b w:val="0"/>
            <w:bCs w:val="0"/>
            <w:noProof/>
            <w:webHidden/>
            <w:sz w:val="18"/>
            <w:szCs w:val="18"/>
          </w:rPr>
        </w:r>
        <w:r w:rsidR="00E1108D" w:rsidRPr="00E1108D">
          <w:rPr>
            <w:b w:val="0"/>
            <w:bCs w:val="0"/>
            <w:noProof/>
            <w:webHidden/>
            <w:sz w:val="18"/>
            <w:szCs w:val="18"/>
          </w:rPr>
          <w:fldChar w:fldCharType="separate"/>
        </w:r>
        <w:r w:rsidR="006662A4">
          <w:rPr>
            <w:b w:val="0"/>
            <w:bCs w:val="0"/>
            <w:noProof/>
            <w:webHidden/>
            <w:sz w:val="18"/>
            <w:szCs w:val="18"/>
          </w:rPr>
          <w:t>97</w:t>
        </w:r>
        <w:r w:rsidR="00E1108D" w:rsidRPr="00E1108D">
          <w:rPr>
            <w:b w:val="0"/>
            <w:bCs w:val="0"/>
            <w:noProof/>
            <w:webHidden/>
            <w:sz w:val="18"/>
            <w:szCs w:val="18"/>
          </w:rPr>
          <w:fldChar w:fldCharType="end"/>
        </w:r>
      </w:hyperlink>
    </w:p>
    <w:p w14:paraId="0A0155E1" w14:textId="07A4F90E" w:rsidR="00E1108D" w:rsidRPr="00E1108D" w:rsidRDefault="00F65BC0">
      <w:pPr>
        <w:pStyle w:val="afa"/>
        <w:tabs>
          <w:tab w:val="right" w:leader="dot" w:pos="9010"/>
        </w:tabs>
        <w:rPr>
          <w:rFonts w:cstheme="minorBidi"/>
          <w:b w:val="0"/>
          <w:bCs w:val="0"/>
          <w:noProof/>
          <w:color w:val="auto"/>
          <w:kern w:val="2"/>
          <w:sz w:val="18"/>
          <w:szCs w:val="18"/>
          <w14:ligatures w14:val="standardContextual"/>
        </w:rPr>
      </w:pPr>
      <w:hyperlink w:anchor="_Toc156914030" w:history="1">
        <w:r w:rsidR="00E1108D" w:rsidRPr="00E1108D">
          <w:rPr>
            <w:rStyle w:val="af5"/>
            <w:b w:val="0"/>
            <w:bCs w:val="0"/>
            <w:noProof/>
            <w:sz w:val="18"/>
            <w:szCs w:val="18"/>
            <w:lang w:val="en-GB"/>
          </w:rPr>
          <w:t>Table 17 Proposed environmental indicators for monitoring the effects of the Republic of Moldova's NECP</w:t>
        </w:r>
        <w:r w:rsidR="00E1108D" w:rsidRPr="00E1108D">
          <w:rPr>
            <w:b w:val="0"/>
            <w:bCs w:val="0"/>
            <w:noProof/>
            <w:webHidden/>
            <w:sz w:val="18"/>
            <w:szCs w:val="18"/>
          </w:rPr>
          <w:tab/>
        </w:r>
        <w:r w:rsidR="00E1108D" w:rsidRPr="00E1108D">
          <w:rPr>
            <w:b w:val="0"/>
            <w:bCs w:val="0"/>
            <w:noProof/>
            <w:webHidden/>
            <w:sz w:val="18"/>
            <w:szCs w:val="18"/>
          </w:rPr>
          <w:fldChar w:fldCharType="begin"/>
        </w:r>
        <w:r w:rsidR="00E1108D" w:rsidRPr="00E1108D">
          <w:rPr>
            <w:b w:val="0"/>
            <w:bCs w:val="0"/>
            <w:noProof/>
            <w:webHidden/>
            <w:sz w:val="18"/>
            <w:szCs w:val="18"/>
          </w:rPr>
          <w:instrText xml:space="preserve"> PAGEREF _Toc156914030 \h </w:instrText>
        </w:r>
        <w:r w:rsidR="00E1108D" w:rsidRPr="00E1108D">
          <w:rPr>
            <w:b w:val="0"/>
            <w:bCs w:val="0"/>
            <w:noProof/>
            <w:webHidden/>
            <w:sz w:val="18"/>
            <w:szCs w:val="18"/>
          </w:rPr>
        </w:r>
        <w:r w:rsidR="00E1108D" w:rsidRPr="00E1108D">
          <w:rPr>
            <w:b w:val="0"/>
            <w:bCs w:val="0"/>
            <w:noProof/>
            <w:webHidden/>
            <w:sz w:val="18"/>
            <w:szCs w:val="18"/>
          </w:rPr>
          <w:fldChar w:fldCharType="separate"/>
        </w:r>
        <w:r w:rsidR="006662A4">
          <w:rPr>
            <w:b w:val="0"/>
            <w:bCs w:val="0"/>
            <w:noProof/>
            <w:webHidden/>
            <w:sz w:val="18"/>
            <w:szCs w:val="18"/>
          </w:rPr>
          <w:t>110</w:t>
        </w:r>
        <w:r w:rsidR="00E1108D" w:rsidRPr="00E1108D">
          <w:rPr>
            <w:b w:val="0"/>
            <w:bCs w:val="0"/>
            <w:noProof/>
            <w:webHidden/>
            <w:sz w:val="18"/>
            <w:szCs w:val="18"/>
          </w:rPr>
          <w:fldChar w:fldCharType="end"/>
        </w:r>
      </w:hyperlink>
    </w:p>
    <w:p w14:paraId="7E6B887C" w14:textId="704846BE" w:rsidR="00C11BB5" w:rsidRPr="00BB05C8" w:rsidRDefault="000E2F71" w:rsidP="00882666">
      <w:pPr>
        <w:spacing w:after="0" w:line="240" w:lineRule="auto"/>
        <w:ind w:left="360"/>
        <w:rPr>
          <w:rFonts w:cstheme="minorHAnsi"/>
          <w:sz w:val="16"/>
          <w:szCs w:val="16"/>
          <w:lang w:val="en-GB"/>
        </w:rPr>
      </w:pPr>
      <w:r w:rsidRPr="00E1108D">
        <w:rPr>
          <w:rFonts w:cstheme="minorHAnsi"/>
          <w:sz w:val="18"/>
          <w:szCs w:val="18"/>
          <w:lang w:val="en-GB"/>
        </w:rPr>
        <w:fldChar w:fldCharType="end"/>
      </w:r>
    </w:p>
    <w:p w14:paraId="2F260FDB" w14:textId="77777777" w:rsidR="00E1108D" w:rsidRDefault="001B2632" w:rsidP="00882666">
      <w:pPr>
        <w:spacing w:after="0"/>
        <w:rPr>
          <w:noProof/>
        </w:rPr>
      </w:pPr>
      <w:r w:rsidRPr="00BB05C8">
        <w:rPr>
          <w:rFonts w:ascii="Calibri" w:eastAsiaTheme="majorEastAsia" w:hAnsi="Calibri" w:cs="Calibri"/>
          <w:b/>
          <w:color w:val="46C1BE"/>
          <w:sz w:val="22"/>
          <w:lang w:val="en-GB"/>
        </w:rPr>
        <w:t>LIST OF FIGURES</w:t>
      </w:r>
      <w:r w:rsidR="008D6DD1" w:rsidRPr="00BB05C8">
        <w:rPr>
          <w:rFonts w:ascii="Calibri" w:hAnsi="Calibri" w:cs="Calibri"/>
          <w:sz w:val="22"/>
          <w:lang w:val="en-GB"/>
        </w:rPr>
        <w:fldChar w:fldCharType="begin"/>
      </w:r>
      <w:r w:rsidR="000E2F71" w:rsidRPr="00BB05C8">
        <w:rPr>
          <w:rFonts w:ascii="Calibri" w:hAnsi="Calibri" w:cs="Calibri"/>
          <w:sz w:val="22"/>
          <w:lang w:val="en-GB"/>
        </w:rPr>
        <w:instrText xml:space="preserve"> TOC \h \z \c "Figure" </w:instrText>
      </w:r>
      <w:r w:rsidR="008D6DD1" w:rsidRPr="00BB05C8">
        <w:rPr>
          <w:rFonts w:ascii="Calibri" w:hAnsi="Calibri" w:cs="Calibri"/>
          <w:sz w:val="22"/>
          <w:lang w:val="en-GB"/>
        </w:rPr>
        <w:fldChar w:fldCharType="separate"/>
      </w:r>
    </w:p>
    <w:p w14:paraId="623B110F" w14:textId="32D6DDA0" w:rsidR="00E1108D" w:rsidRPr="00E1108D" w:rsidRDefault="00F65BC0">
      <w:pPr>
        <w:pStyle w:val="afa"/>
        <w:tabs>
          <w:tab w:val="right" w:leader="dot" w:pos="9010"/>
        </w:tabs>
        <w:rPr>
          <w:rFonts w:cstheme="minorBidi"/>
          <w:b w:val="0"/>
          <w:bCs w:val="0"/>
          <w:noProof/>
          <w:color w:val="auto"/>
          <w:kern w:val="2"/>
          <w:sz w:val="22"/>
          <w:szCs w:val="22"/>
          <w14:ligatures w14:val="standardContextual"/>
        </w:rPr>
      </w:pPr>
      <w:hyperlink w:anchor="_Toc156914031" w:history="1">
        <w:r w:rsidR="00E1108D" w:rsidRPr="00E1108D">
          <w:rPr>
            <w:rStyle w:val="af5"/>
            <w:b w:val="0"/>
            <w:bCs w:val="0"/>
            <w:noProof/>
            <w:sz w:val="18"/>
            <w:szCs w:val="18"/>
            <w:lang w:val="en-GB"/>
          </w:rPr>
          <w:t>Figure 1 Map of the Republic of Moldova (Source: Yearbook 2021)</w:t>
        </w:r>
        <w:r w:rsidR="00E1108D" w:rsidRPr="00E1108D">
          <w:rPr>
            <w:b w:val="0"/>
            <w:bCs w:val="0"/>
            <w:noProof/>
            <w:webHidden/>
            <w:sz w:val="18"/>
            <w:szCs w:val="18"/>
          </w:rPr>
          <w:tab/>
        </w:r>
        <w:r w:rsidR="00E1108D" w:rsidRPr="00E1108D">
          <w:rPr>
            <w:b w:val="0"/>
            <w:bCs w:val="0"/>
            <w:noProof/>
            <w:webHidden/>
            <w:sz w:val="18"/>
            <w:szCs w:val="18"/>
          </w:rPr>
          <w:fldChar w:fldCharType="begin"/>
        </w:r>
        <w:r w:rsidR="00E1108D" w:rsidRPr="00E1108D">
          <w:rPr>
            <w:b w:val="0"/>
            <w:bCs w:val="0"/>
            <w:noProof/>
            <w:webHidden/>
            <w:sz w:val="18"/>
            <w:szCs w:val="18"/>
          </w:rPr>
          <w:instrText xml:space="preserve"> PAGEREF _Toc156914031 \h </w:instrText>
        </w:r>
        <w:r w:rsidR="00E1108D" w:rsidRPr="00E1108D">
          <w:rPr>
            <w:b w:val="0"/>
            <w:bCs w:val="0"/>
            <w:noProof/>
            <w:webHidden/>
            <w:sz w:val="18"/>
            <w:szCs w:val="18"/>
          </w:rPr>
        </w:r>
        <w:r w:rsidR="00E1108D" w:rsidRPr="00E1108D">
          <w:rPr>
            <w:b w:val="0"/>
            <w:bCs w:val="0"/>
            <w:noProof/>
            <w:webHidden/>
            <w:sz w:val="18"/>
            <w:szCs w:val="18"/>
          </w:rPr>
          <w:fldChar w:fldCharType="separate"/>
        </w:r>
        <w:r w:rsidR="006662A4">
          <w:rPr>
            <w:b w:val="0"/>
            <w:bCs w:val="0"/>
            <w:noProof/>
            <w:webHidden/>
            <w:sz w:val="18"/>
            <w:szCs w:val="18"/>
          </w:rPr>
          <w:t>8</w:t>
        </w:r>
        <w:r w:rsidR="00E1108D" w:rsidRPr="00E1108D">
          <w:rPr>
            <w:b w:val="0"/>
            <w:bCs w:val="0"/>
            <w:noProof/>
            <w:webHidden/>
            <w:sz w:val="18"/>
            <w:szCs w:val="18"/>
          </w:rPr>
          <w:fldChar w:fldCharType="end"/>
        </w:r>
      </w:hyperlink>
    </w:p>
    <w:p w14:paraId="0F0A57C0" w14:textId="5E6D79A4" w:rsidR="00E1108D" w:rsidRPr="00E1108D" w:rsidRDefault="00F65BC0">
      <w:pPr>
        <w:pStyle w:val="afa"/>
        <w:tabs>
          <w:tab w:val="right" w:leader="dot" w:pos="9010"/>
        </w:tabs>
        <w:rPr>
          <w:rFonts w:cstheme="minorBidi"/>
          <w:b w:val="0"/>
          <w:bCs w:val="0"/>
          <w:noProof/>
          <w:color w:val="auto"/>
          <w:kern w:val="2"/>
          <w:sz w:val="22"/>
          <w:szCs w:val="22"/>
          <w14:ligatures w14:val="standardContextual"/>
        </w:rPr>
      </w:pPr>
      <w:hyperlink w:anchor="_Toc156914032" w:history="1">
        <w:r w:rsidR="00E1108D" w:rsidRPr="00E1108D">
          <w:rPr>
            <w:rStyle w:val="af5"/>
            <w:b w:val="0"/>
            <w:bCs w:val="0"/>
            <w:noProof/>
            <w:sz w:val="18"/>
            <w:szCs w:val="18"/>
            <w:lang w:val="en-GB"/>
          </w:rPr>
          <w:t>Figure 2 Map of Europe (location of the Republic of Moldova) (Source: OECD 2022 Report)</w:t>
        </w:r>
        <w:r w:rsidR="00E1108D" w:rsidRPr="00E1108D">
          <w:rPr>
            <w:b w:val="0"/>
            <w:bCs w:val="0"/>
            <w:noProof/>
            <w:webHidden/>
            <w:sz w:val="18"/>
            <w:szCs w:val="18"/>
          </w:rPr>
          <w:tab/>
        </w:r>
        <w:r w:rsidR="00E1108D" w:rsidRPr="00E1108D">
          <w:rPr>
            <w:b w:val="0"/>
            <w:bCs w:val="0"/>
            <w:noProof/>
            <w:webHidden/>
            <w:sz w:val="18"/>
            <w:szCs w:val="18"/>
          </w:rPr>
          <w:fldChar w:fldCharType="begin"/>
        </w:r>
        <w:r w:rsidR="00E1108D" w:rsidRPr="00E1108D">
          <w:rPr>
            <w:b w:val="0"/>
            <w:bCs w:val="0"/>
            <w:noProof/>
            <w:webHidden/>
            <w:sz w:val="18"/>
            <w:szCs w:val="18"/>
          </w:rPr>
          <w:instrText xml:space="preserve"> PAGEREF _Toc156914032 \h </w:instrText>
        </w:r>
        <w:r w:rsidR="00E1108D" w:rsidRPr="00E1108D">
          <w:rPr>
            <w:b w:val="0"/>
            <w:bCs w:val="0"/>
            <w:noProof/>
            <w:webHidden/>
            <w:sz w:val="18"/>
            <w:szCs w:val="18"/>
          </w:rPr>
        </w:r>
        <w:r w:rsidR="00E1108D" w:rsidRPr="00E1108D">
          <w:rPr>
            <w:b w:val="0"/>
            <w:bCs w:val="0"/>
            <w:noProof/>
            <w:webHidden/>
            <w:sz w:val="18"/>
            <w:szCs w:val="18"/>
          </w:rPr>
          <w:fldChar w:fldCharType="separate"/>
        </w:r>
        <w:r w:rsidR="006662A4">
          <w:rPr>
            <w:b w:val="0"/>
            <w:bCs w:val="0"/>
            <w:noProof/>
            <w:webHidden/>
            <w:sz w:val="18"/>
            <w:szCs w:val="18"/>
          </w:rPr>
          <w:t>21</w:t>
        </w:r>
        <w:r w:rsidR="00E1108D" w:rsidRPr="00E1108D">
          <w:rPr>
            <w:b w:val="0"/>
            <w:bCs w:val="0"/>
            <w:noProof/>
            <w:webHidden/>
            <w:sz w:val="18"/>
            <w:szCs w:val="18"/>
          </w:rPr>
          <w:fldChar w:fldCharType="end"/>
        </w:r>
      </w:hyperlink>
    </w:p>
    <w:p w14:paraId="1AD5186D" w14:textId="46515055" w:rsidR="00E1108D" w:rsidRPr="00E1108D" w:rsidRDefault="00F65BC0">
      <w:pPr>
        <w:pStyle w:val="afa"/>
        <w:tabs>
          <w:tab w:val="right" w:leader="dot" w:pos="9010"/>
        </w:tabs>
        <w:rPr>
          <w:rFonts w:cstheme="minorBidi"/>
          <w:b w:val="0"/>
          <w:bCs w:val="0"/>
          <w:noProof/>
          <w:color w:val="auto"/>
          <w:kern w:val="2"/>
          <w:sz w:val="22"/>
          <w:szCs w:val="22"/>
          <w14:ligatures w14:val="standardContextual"/>
        </w:rPr>
      </w:pPr>
      <w:hyperlink w:anchor="_Toc156914033" w:history="1">
        <w:r w:rsidR="00E1108D" w:rsidRPr="00E1108D">
          <w:rPr>
            <w:rStyle w:val="af5"/>
            <w:b w:val="0"/>
            <w:bCs w:val="0"/>
            <w:noProof/>
            <w:sz w:val="18"/>
            <w:szCs w:val="18"/>
            <w:lang w:val="en-GB"/>
          </w:rPr>
          <w:t xml:space="preserve">Figure 3 Administrative-territorial map of the Republic of Moldova </w:t>
        </w:r>
        <w:r w:rsidR="00E1108D" w:rsidRPr="00E1108D">
          <w:rPr>
            <w:b w:val="0"/>
            <w:bCs w:val="0"/>
            <w:noProof/>
            <w:webHidden/>
            <w:sz w:val="18"/>
            <w:szCs w:val="18"/>
          </w:rPr>
          <w:tab/>
        </w:r>
        <w:r w:rsidR="00E1108D" w:rsidRPr="00E1108D">
          <w:rPr>
            <w:b w:val="0"/>
            <w:bCs w:val="0"/>
            <w:noProof/>
            <w:webHidden/>
            <w:sz w:val="18"/>
            <w:szCs w:val="18"/>
          </w:rPr>
          <w:fldChar w:fldCharType="begin"/>
        </w:r>
        <w:r w:rsidR="00E1108D" w:rsidRPr="00E1108D">
          <w:rPr>
            <w:b w:val="0"/>
            <w:bCs w:val="0"/>
            <w:noProof/>
            <w:webHidden/>
            <w:sz w:val="18"/>
            <w:szCs w:val="18"/>
          </w:rPr>
          <w:instrText xml:space="preserve"> PAGEREF _Toc156914033 \h </w:instrText>
        </w:r>
        <w:r w:rsidR="00E1108D" w:rsidRPr="00E1108D">
          <w:rPr>
            <w:b w:val="0"/>
            <w:bCs w:val="0"/>
            <w:noProof/>
            <w:webHidden/>
            <w:sz w:val="18"/>
            <w:szCs w:val="18"/>
          </w:rPr>
        </w:r>
        <w:r w:rsidR="00E1108D" w:rsidRPr="00E1108D">
          <w:rPr>
            <w:b w:val="0"/>
            <w:bCs w:val="0"/>
            <w:noProof/>
            <w:webHidden/>
            <w:sz w:val="18"/>
            <w:szCs w:val="18"/>
          </w:rPr>
          <w:fldChar w:fldCharType="separate"/>
        </w:r>
        <w:r w:rsidR="006662A4">
          <w:rPr>
            <w:b w:val="0"/>
            <w:bCs w:val="0"/>
            <w:noProof/>
            <w:webHidden/>
            <w:sz w:val="18"/>
            <w:szCs w:val="18"/>
          </w:rPr>
          <w:t>22</w:t>
        </w:r>
        <w:r w:rsidR="00E1108D" w:rsidRPr="00E1108D">
          <w:rPr>
            <w:b w:val="0"/>
            <w:bCs w:val="0"/>
            <w:noProof/>
            <w:webHidden/>
            <w:sz w:val="18"/>
            <w:szCs w:val="18"/>
          </w:rPr>
          <w:fldChar w:fldCharType="end"/>
        </w:r>
      </w:hyperlink>
    </w:p>
    <w:p w14:paraId="7C16BF7F" w14:textId="2D1B7877" w:rsidR="00E1108D" w:rsidRPr="00E1108D" w:rsidRDefault="00F65BC0">
      <w:pPr>
        <w:pStyle w:val="afa"/>
        <w:tabs>
          <w:tab w:val="right" w:leader="dot" w:pos="9010"/>
        </w:tabs>
        <w:rPr>
          <w:rFonts w:cstheme="minorBidi"/>
          <w:b w:val="0"/>
          <w:bCs w:val="0"/>
          <w:noProof/>
          <w:color w:val="auto"/>
          <w:kern w:val="2"/>
          <w:sz w:val="22"/>
          <w:szCs w:val="22"/>
          <w14:ligatures w14:val="standardContextual"/>
        </w:rPr>
      </w:pPr>
      <w:hyperlink w:anchor="_Toc156914034" w:history="1">
        <w:r w:rsidR="00E1108D" w:rsidRPr="00E1108D">
          <w:rPr>
            <w:rStyle w:val="af5"/>
            <w:b w:val="0"/>
            <w:bCs w:val="0"/>
            <w:noProof/>
            <w:sz w:val="18"/>
            <w:szCs w:val="18"/>
            <w:lang w:val="en-GB"/>
          </w:rPr>
          <w:t>Figure 4 Trends of annual mean air temperature variation (°C) for the years 1887-2019: blue line (current trend), black solid line (linear secular trend) and red line (10-year mean trend) at Chisinau meteorological station, central part of the country (Source: Biennial Report 2021)</w:t>
        </w:r>
        <w:r w:rsidR="00E1108D" w:rsidRPr="00E1108D">
          <w:rPr>
            <w:b w:val="0"/>
            <w:bCs w:val="0"/>
            <w:noProof/>
            <w:webHidden/>
            <w:sz w:val="18"/>
            <w:szCs w:val="18"/>
          </w:rPr>
          <w:tab/>
        </w:r>
        <w:r w:rsidR="00E1108D" w:rsidRPr="00E1108D">
          <w:rPr>
            <w:b w:val="0"/>
            <w:bCs w:val="0"/>
            <w:noProof/>
            <w:webHidden/>
            <w:sz w:val="18"/>
            <w:szCs w:val="18"/>
          </w:rPr>
          <w:fldChar w:fldCharType="begin"/>
        </w:r>
        <w:r w:rsidR="00E1108D" w:rsidRPr="00E1108D">
          <w:rPr>
            <w:b w:val="0"/>
            <w:bCs w:val="0"/>
            <w:noProof/>
            <w:webHidden/>
            <w:sz w:val="18"/>
            <w:szCs w:val="18"/>
          </w:rPr>
          <w:instrText xml:space="preserve"> PAGEREF _Toc156914034 \h </w:instrText>
        </w:r>
        <w:r w:rsidR="00E1108D" w:rsidRPr="00E1108D">
          <w:rPr>
            <w:b w:val="0"/>
            <w:bCs w:val="0"/>
            <w:noProof/>
            <w:webHidden/>
            <w:sz w:val="18"/>
            <w:szCs w:val="18"/>
          </w:rPr>
        </w:r>
        <w:r w:rsidR="00E1108D" w:rsidRPr="00E1108D">
          <w:rPr>
            <w:b w:val="0"/>
            <w:bCs w:val="0"/>
            <w:noProof/>
            <w:webHidden/>
            <w:sz w:val="18"/>
            <w:szCs w:val="18"/>
          </w:rPr>
          <w:fldChar w:fldCharType="separate"/>
        </w:r>
        <w:r w:rsidR="006662A4">
          <w:rPr>
            <w:b w:val="0"/>
            <w:bCs w:val="0"/>
            <w:noProof/>
            <w:webHidden/>
            <w:sz w:val="18"/>
            <w:szCs w:val="18"/>
          </w:rPr>
          <w:t>24</w:t>
        </w:r>
        <w:r w:rsidR="00E1108D" w:rsidRPr="00E1108D">
          <w:rPr>
            <w:b w:val="0"/>
            <w:bCs w:val="0"/>
            <w:noProof/>
            <w:webHidden/>
            <w:sz w:val="18"/>
            <w:szCs w:val="18"/>
          </w:rPr>
          <w:fldChar w:fldCharType="end"/>
        </w:r>
      </w:hyperlink>
    </w:p>
    <w:p w14:paraId="0FBD6A4B" w14:textId="3CF0D3DE" w:rsidR="00E1108D" w:rsidRPr="00E1108D" w:rsidRDefault="00F65BC0">
      <w:pPr>
        <w:pStyle w:val="afa"/>
        <w:tabs>
          <w:tab w:val="right" w:leader="dot" w:pos="9010"/>
        </w:tabs>
        <w:rPr>
          <w:rFonts w:cstheme="minorBidi"/>
          <w:b w:val="0"/>
          <w:bCs w:val="0"/>
          <w:noProof/>
          <w:color w:val="auto"/>
          <w:kern w:val="2"/>
          <w:sz w:val="22"/>
          <w:szCs w:val="22"/>
          <w14:ligatures w14:val="standardContextual"/>
        </w:rPr>
      </w:pPr>
      <w:hyperlink w:anchor="_Toc156914035" w:history="1">
        <w:r w:rsidR="00E1108D" w:rsidRPr="00E1108D">
          <w:rPr>
            <w:rStyle w:val="af5"/>
            <w:b w:val="0"/>
            <w:bCs w:val="0"/>
            <w:noProof/>
            <w:sz w:val="18"/>
            <w:szCs w:val="18"/>
            <w:lang w:val="en-GB"/>
          </w:rPr>
          <w:t>Figure 5 Average annual precipitation trends (mm) for the years 1891-2019: blue line (current course trend), black solid line (secular linear trend) and red line (10-year average trend with displacement) at Chisinau meteorological station, central part of the country (Source: Biennial Report 2021)</w:t>
        </w:r>
        <w:r w:rsidR="00E1108D" w:rsidRPr="00E1108D">
          <w:rPr>
            <w:b w:val="0"/>
            <w:bCs w:val="0"/>
            <w:noProof/>
            <w:webHidden/>
            <w:sz w:val="18"/>
            <w:szCs w:val="18"/>
          </w:rPr>
          <w:tab/>
        </w:r>
        <w:r w:rsidR="00E1108D" w:rsidRPr="00E1108D">
          <w:rPr>
            <w:b w:val="0"/>
            <w:bCs w:val="0"/>
            <w:noProof/>
            <w:webHidden/>
            <w:sz w:val="18"/>
            <w:szCs w:val="18"/>
          </w:rPr>
          <w:fldChar w:fldCharType="begin"/>
        </w:r>
        <w:r w:rsidR="00E1108D" w:rsidRPr="00E1108D">
          <w:rPr>
            <w:b w:val="0"/>
            <w:bCs w:val="0"/>
            <w:noProof/>
            <w:webHidden/>
            <w:sz w:val="18"/>
            <w:szCs w:val="18"/>
          </w:rPr>
          <w:instrText xml:space="preserve"> PAGEREF _Toc156914035 \h </w:instrText>
        </w:r>
        <w:r w:rsidR="00E1108D" w:rsidRPr="00E1108D">
          <w:rPr>
            <w:b w:val="0"/>
            <w:bCs w:val="0"/>
            <w:noProof/>
            <w:webHidden/>
            <w:sz w:val="18"/>
            <w:szCs w:val="18"/>
          </w:rPr>
        </w:r>
        <w:r w:rsidR="00E1108D" w:rsidRPr="00E1108D">
          <w:rPr>
            <w:b w:val="0"/>
            <w:bCs w:val="0"/>
            <w:noProof/>
            <w:webHidden/>
            <w:sz w:val="18"/>
            <w:szCs w:val="18"/>
          </w:rPr>
          <w:fldChar w:fldCharType="separate"/>
        </w:r>
        <w:r w:rsidR="006662A4">
          <w:rPr>
            <w:b w:val="0"/>
            <w:bCs w:val="0"/>
            <w:noProof/>
            <w:webHidden/>
            <w:sz w:val="18"/>
            <w:szCs w:val="18"/>
          </w:rPr>
          <w:t>24</w:t>
        </w:r>
        <w:r w:rsidR="00E1108D" w:rsidRPr="00E1108D">
          <w:rPr>
            <w:b w:val="0"/>
            <w:bCs w:val="0"/>
            <w:noProof/>
            <w:webHidden/>
            <w:sz w:val="18"/>
            <w:szCs w:val="18"/>
          </w:rPr>
          <w:fldChar w:fldCharType="end"/>
        </w:r>
      </w:hyperlink>
    </w:p>
    <w:p w14:paraId="70A37C29" w14:textId="645C67A6" w:rsidR="00E1108D" w:rsidRPr="00E1108D" w:rsidRDefault="00F65BC0">
      <w:pPr>
        <w:pStyle w:val="afa"/>
        <w:tabs>
          <w:tab w:val="right" w:leader="dot" w:pos="9010"/>
        </w:tabs>
        <w:rPr>
          <w:rFonts w:cstheme="minorBidi"/>
          <w:b w:val="0"/>
          <w:bCs w:val="0"/>
          <w:noProof/>
          <w:color w:val="auto"/>
          <w:kern w:val="2"/>
          <w:sz w:val="22"/>
          <w:szCs w:val="22"/>
          <w14:ligatures w14:val="standardContextual"/>
        </w:rPr>
      </w:pPr>
      <w:hyperlink w:anchor="_Toc156914036" w:history="1">
        <w:r w:rsidR="00E1108D" w:rsidRPr="00E1108D">
          <w:rPr>
            <w:rStyle w:val="af5"/>
            <w:b w:val="0"/>
            <w:bCs w:val="0"/>
            <w:noProof/>
            <w:sz w:val="18"/>
            <w:szCs w:val="18"/>
            <w:lang w:val="en-GB"/>
          </w:rPr>
          <w:t>Figure 6 Years with high average annual temperatures (weather station, Chisinau), source</w:t>
        </w:r>
        <w:r w:rsidR="00E1108D" w:rsidRPr="00E1108D">
          <w:rPr>
            <w:b w:val="0"/>
            <w:bCs w:val="0"/>
            <w:noProof/>
            <w:webHidden/>
            <w:sz w:val="18"/>
            <w:szCs w:val="18"/>
          </w:rPr>
          <w:tab/>
        </w:r>
        <w:r w:rsidR="00E1108D" w:rsidRPr="00E1108D">
          <w:rPr>
            <w:b w:val="0"/>
            <w:bCs w:val="0"/>
            <w:noProof/>
            <w:webHidden/>
            <w:sz w:val="18"/>
            <w:szCs w:val="18"/>
          </w:rPr>
          <w:fldChar w:fldCharType="begin"/>
        </w:r>
        <w:r w:rsidR="00E1108D" w:rsidRPr="00E1108D">
          <w:rPr>
            <w:b w:val="0"/>
            <w:bCs w:val="0"/>
            <w:noProof/>
            <w:webHidden/>
            <w:sz w:val="18"/>
            <w:szCs w:val="18"/>
          </w:rPr>
          <w:instrText xml:space="preserve"> PAGEREF _Toc156914036 \h </w:instrText>
        </w:r>
        <w:r w:rsidR="00E1108D" w:rsidRPr="00E1108D">
          <w:rPr>
            <w:b w:val="0"/>
            <w:bCs w:val="0"/>
            <w:noProof/>
            <w:webHidden/>
            <w:sz w:val="18"/>
            <w:szCs w:val="18"/>
          </w:rPr>
        </w:r>
        <w:r w:rsidR="00E1108D" w:rsidRPr="00E1108D">
          <w:rPr>
            <w:b w:val="0"/>
            <w:bCs w:val="0"/>
            <w:noProof/>
            <w:webHidden/>
            <w:sz w:val="18"/>
            <w:szCs w:val="18"/>
          </w:rPr>
          <w:fldChar w:fldCharType="separate"/>
        </w:r>
        <w:r w:rsidR="006662A4">
          <w:rPr>
            <w:b w:val="0"/>
            <w:bCs w:val="0"/>
            <w:noProof/>
            <w:webHidden/>
            <w:sz w:val="18"/>
            <w:szCs w:val="18"/>
          </w:rPr>
          <w:t>25</w:t>
        </w:r>
        <w:r w:rsidR="00E1108D" w:rsidRPr="00E1108D">
          <w:rPr>
            <w:b w:val="0"/>
            <w:bCs w:val="0"/>
            <w:noProof/>
            <w:webHidden/>
            <w:sz w:val="18"/>
            <w:szCs w:val="18"/>
          </w:rPr>
          <w:fldChar w:fldCharType="end"/>
        </w:r>
      </w:hyperlink>
    </w:p>
    <w:p w14:paraId="4ADF2495" w14:textId="745E9009" w:rsidR="00E1108D" w:rsidRPr="00E1108D" w:rsidRDefault="00F65BC0">
      <w:pPr>
        <w:pStyle w:val="afa"/>
        <w:tabs>
          <w:tab w:val="right" w:leader="dot" w:pos="9010"/>
        </w:tabs>
        <w:rPr>
          <w:rFonts w:cstheme="minorBidi"/>
          <w:b w:val="0"/>
          <w:bCs w:val="0"/>
          <w:noProof/>
          <w:color w:val="auto"/>
          <w:kern w:val="2"/>
          <w:sz w:val="22"/>
          <w:szCs w:val="22"/>
          <w14:ligatures w14:val="standardContextual"/>
        </w:rPr>
      </w:pPr>
      <w:hyperlink w:anchor="_Toc156914037" w:history="1">
        <w:r w:rsidR="00E1108D" w:rsidRPr="00E1108D">
          <w:rPr>
            <w:rStyle w:val="af5"/>
            <w:b w:val="0"/>
            <w:bCs w:val="0"/>
            <w:noProof/>
            <w:sz w:val="18"/>
            <w:szCs w:val="18"/>
            <w:lang w:val="en-GB"/>
          </w:rPr>
          <w:t>Figure 7</w:t>
        </w:r>
        <w:r w:rsidR="00E1108D" w:rsidRPr="00E1108D">
          <w:rPr>
            <w:rStyle w:val="af5"/>
            <w:b w:val="0"/>
            <w:bCs w:val="0"/>
            <w:iCs/>
            <w:noProof/>
            <w:sz w:val="18"/>
            <w:szCs w:val="18"/>
            <w:lang w:val="en-GB"/>
          </w:rPr>
          <w:t xml:space="preserve"> Wind energy potential in the RM</w:t>
        </w:r>
        <w:r w:rsidR="00E1108D" w:rsidRPr="00E1108D">
          <w:rPr>
            <w:rStyle w:val="af5"/>
            <w:b w:val="0"/>
            <w:bCs w:val="0"/>
            <w:noProof/>
            <w:sz w:val="18"/>
            <w:szCs w:val="18"/>
            <w:vertAlign w:val="superscript"/>
            <w:lang w:val="en-GB"/>
          </w:rPr>
          <w:t>37</w:t>
        </w:r>
        <w:r w:rsidR="00E1108D" w:rsidRPr="00E1108D">
          <w:rPr>
            <w:b w:val="0"/>
            <w:bCs w:val="0"/>
            <w:noProof/>
            <w:webHidden/>
            <w:sz w:val="18"/>
            <w:szCs w:val="18"/>
          </w:rPr>
          <w:tab/>
        </w:r>
        <w:r w:rsidR="00E1108D" w:rsidRPr="00E1108D">
          <w:rPr>
            <w:b w:val="0"/>
            <w:bCs w:val="0"/>
            <w:noProof/>
            <w:webHidden/>
            <w:sz w:val="18"/>
            <w:szCs w:val="18"/>
          </w:rPr>
          <w:fldChar w:fldCharType="begin"/>
        </w:r>
        <w:r w:rsidR="00E1108D" w:rsidRPr="00E1108D">
          <w:rPr>
            <w:b w:val="0"/>
            <w:bCs w:val="0"/>
            <w:noProof/>
            <w:webHidden/>
            <w:sz w:val="18"/>
            <w:szCs w:val="18"/>
          </w:rPr>
          <w:instrText xml:space="preserve"> PAGEREF _Toc156914037 \h </w:instrText>
        </w:r>
        <w:r w:rsidR="00E1108D" w:rsidRPr="00E1108D">
          <w:rPr>
            <w:b w:val="0"/>
            <w:bCs w:val="0"/>
            <w:noProof/>
            <w:webHidden/>
            <w:sz w:val="18"/>
            <w:szCs w:val="18"/>
          </w:rPr>
        </w:r>
        <w:r w:rsidR="00E1108D" w:rsidRPr="00E1108D">
          <w:rPr>
            <w:b w:val="0"/>
            <w:bCs w:val="0"/>
            <w:noProof/>
            <w:webHidden/>
            <w:sz w:val="18"/>
            <w:szCs w:val="18"/>
          </w:rPr>
          <w:fldChar w:fldCharType="separate"/>
        </w:r>
        <w:r w:rsidR="006662A4">
          <w:rPr>
            <w:b w:val="0"/>
            <w:bCs w:val="0"/>
            <w:noProof/>
            <w:webHidden/>
            <w:sz w:val="18"/>
            <w:szCs w:val="18"/>
          </w:rPr>
          <w:t>26</w:t>
        </w:r>
        <w:r w:rsidR="00E1108D" w:rsidRPr="00E1108D">
          <w:rPr>
            <w:b w:val="0"/>
            <w:bCs w:val="0"/>
            <w:noProof/>
            <w:webHidden/>
            <w:sz w:val="18"/>
            <w:szCs w:val="18"/>
          </w:rPr>
          <w:fldChar w:fldCharType="end"/>
        </w:r>
      </w:hyperlink>
    </w:p>
    <w:p w14:paraId="6D8B5359" w14:textId="2BCD3EBA" w:rsidR="00E1108D" w:rsidRPr="00E1108D" w:rsidRDefault="00F65BC0">
      <w:pPr>
        <w:pStyle w:val="afa"/>
        <w:tabs>
          <w:tab w:val="right" w:leader="dot" w:pos="9010"/>
        </w:tabs>
        <w:rPr>
          <w:rFonts w:cstheme="minorBidi"/>
          <w:b w:val="0"/>
          <w:bCs w:val="0"/>
          <w:noProof/>
          <w:color w:val="auto"/>
          <w:kern w:val="2"/>
          <w:sz w:val="22"/>
          <w:szCs w:val="22"/>
          <w14:ligatures w14:val="standardContextual"/>
        </w:rPr>
      </w:pPr>
      <w:hyperlink w:anchor="_Toc156914038" w:history="1">
        <w:r w:rsidR="00E1108D" w:rsidRPr="00E1108D">
          <w:rPr>
            <w:rStyle w:val="af5"/>
            <w:b w:val="0"/>
            <w:bCs w:val="0"/>
            <w:noProof/>
            <w:sz w:val="18"/>
            <w:szCs w:val="18"/>
            <w:lang w:val="en-GB"/>
          </w:rPr>
          <w:t>Figure 8 Overall horizontal irradiation in the Republic of Moldova</w:t>
        </w:r>
        <w:r w:rsidR="00E1108D" w:rsidRPr="00E1108D">
          <w:rPr>
            <w:rStyle w:val="af5"/>
            <w:b w:val="0"/>
            <w:bCs w:val="0"/>
            <w:noProof/>
            <w:sz w:val="18"/>
            <w:szCs w:val="18"/>
            <w:vertAlign w:val="superscript"/>
            <w:lang w:val="en-GB"/>
          </w:rPr>
          <w:t>37</w:t>
        </w:r>
        <w:r w:rsidR="00E1108D" w:rsidRPr="00E1108D">
          <w:rPr>
            <w:b w:val="0"/>
            <w:bCs w:val="0"/>
            <w:noProof/>
            <w:webHidden/>
            <w:sz w:val="18"/>
            <w:szCs w:val="18"/>
          </w:rPr>
          <w:tab/>
        </w:r>
        <w:r w:rsidR="00E1108D" w:rsidRPr="00E1108D">
          <w:rPr>
            <w:b w:val="0"/>
            <w:bCs w:val="0"/>
            <w:noProof/>
            <w:webHidden/>
            <w:sz w:val="18"/>
            <w:szCs w:val="18"/>
          </w:rPr>
          <w:fldChar w:fldCharType="begin"/>
        </w:r>
        <w:r w:rsidR="00E1108D" w:rsidRPr="00E1108D">
          <w:rPr>
            <w:b w:val="0"/>
            <w:bCs w:val="0"/>
            <w:noProof/>
            <w:webHidden/>
            <w:sz w:val="18"/>
            <w:szCs w:val="18"/>
          </w:rPr>
          <w:instrText xml:space="preserve"> PAGEREF _Toc156914038 \h </w:instrText>
        </w:r>
        <w:r w:rsidR="00E1108D" w:rsidRPr="00E1108D">
          <w:rPr>
            <w:b w:val="0"/>
            <w:bCs w:val="0"/>
            <w:noProof/>
            <w:webHidden/>
            <w:sz w:val="18"/>
            <w:szCs w:val="18"/>
          </w:rPr>
        </w:r>
        <w:r w:rsidR="00E1108D" w:rsidRPr="00E1108D">
          <w:rPr>
            <w:b w:val="0"/>
            <w:bCs w:val="0"/>
            <w:noProof/>
            <w:webHidden/>
            <w:sz w:val="18"/>
            <w:szCs w:val="18"/>
          </w:rPr>
          <w:fldChar w:fldCharType="separate"/>
        </w:r>
        <w:r w:rsidR="006662A4">
          <w:rPr>
            <w:b w:val="0"/>
            <w:bCs w:val="0"/>
            <w:noProof/>
            <w:webHidden/>
            <w:sz w:val="18"/>
            <w:szCs w:val="18"/>
          </w:rPr>
          <w:t>26</w:t>
        </w:r>
        <w:r w:rsidR="00E1108D" w:rsidRPr="00E1108D">
          <w:rPr>
            <w:b w:val="0"/>
            <w:bCs w:val="0"/>
            <w:noProof/>
            <w:webHidden/>
            <w:sz w:val="18"/>
            <w:szCs w:val="18"/>
          </w:rPr>
          <w:fldChar w:fldCharType="end"/>
        </w:r>
      </w:hyperlink>
    </w:p>
    <w:p w14:paraId="15097AC4" w14:textId="2FDF411D" w:rsidR="00E1108D" w:rsidRPr="00E1108D" w:rsidRDefault="00F65BC0">
      <w:pPr>
        <w:pStyle w:val="afa"/>
        <w:tabs>
          <w:tab w:val="right" w:leader="dot" w:pos="9010"/>
        </w:tabs>
        <w:rPr>
          <w:rFonts w:cstheme="minorBidi"/>
          <w:b w:val="0"/>
          <w:bCs w:val="0"/>
          <w:noProof/>
          <w:color w:val="auto"/>
          <w:kern w:val="2"/>
          <w:sz w:val="22"/>
          <w:szCs w:val="22"/>
          <w14:ligatures w14:val="standardContextual"/>
        </w:rPr>
      </w:pPr>
      <w:hyperlink w:anchor="_Toc156914039" w:history="1">
        <w:r w:rsidR="00E1108D" w:rsidRPr="00E1108D">
          <w:rPr>
            <w:rStyle w:val="af5"/>
            <w:b w:val="0"/>
            <w:bCs w:val="0"/>
            <w:noProof/>
            <w:sz w:val="18"/>
            <w:szCs w:val="18"/>
            <w:lang w:val="en-GB"/>
          </w:rPr>
          <w:t>Figure 9 Share of different sectors in the structure of total national GHG emissions in the Republic of Moldova in 1990 and 2020 (Source: NC 5, 2023)</w:t>
        </w:r>
        <w:r w:rsidR="00E1108D" w:rsidRPr="00E1108D">
          <w:rPr>
            <w:b w:val="0"/>
            <w:bCs w:val="0"/>
            <w:noProof/>
            <w:webHidden/>
            <w:sz w:val="18"/>
            <w:szCs w:val="18"/>
          </w:rPr>
          <w:tab/>
        </w:r>
        <w:r w:rsidR="00E1108D" w:rsidRPr="00E1108D">
          <w:rPr>
            <w:b w:val="0"/>
            <w:bCs w:val="0"/>
            <w:noProof/>
            <w:webHidden/>
            <w:sz w:val="18"/>
            <w:szCs w:val="18"/>
          </w:rPr>
          <w:fldChar w:fldCharType="begin"/>
        </w:r>
        <w:r w:rsidR="00E1108D" w:rsidRPr="00E1108D">
          <w:rPr>
            <w:b w:val="0"/>
            <w:bCs w:val="0"/>
            <w:noProof/>
            <w:webHidden/>
            <w:sz w:val="18"/>
            <w:szCs w:val="18"/>
          </w:rPr>
          <w:instrText xml:space="preserve"> PAGEREF _Toc156914039 \h </w:instrText>
        </w:r>
        <w:r w:rsidR="00E1108D" w:rsidRPr="00E1108D">
          <w:rPr>
            <w:b w:val="0"/>
            <w:bCs w:val="0"/>
            <w:noProof/>
            <w:webHidden/>
            <w:sz w:val="18"/>
            <w:szCs w:val="18"/>
          </w:rPr>
        </w:r>
        <w:r w:rsidR="00E1108D" w:rsidRPr="00E1108D">
          <w:rPr>
            <w:b w:val="0"/>
            <w:bCs w:val="0"/>
            <w:noProof/>
            <w:webHidden/>
            <w:sz w:val="18"/>
            <w:szCs w:val="18"/>
          </w:rPr>
          <w:fldChar w:fldCharType="separate"/>
        </w:r>
        <w:r w:rsidR="006662A4">
          <w:rPr>
            <w:b w:val="0"/>
            <w:bCs w:val="0"/>
            <w:noProof/>
            <w:webHidden/>
            <w:sz w:val="18"/>
            <w:szCs w:val="18"/>
          </w:rPr>
          <w:t>29</w:t>
        </w:r>
        <w:r w:rsidR="00E1108D" w:rsidRPr="00E1108D">
          <w:rPr>
            <w:b w:val="0"/>
            <w:bCs w:val="0"/>
            <w:noProof/>
            <w:webHidden/>
            <w:sz w:val="18"/>
            <w:szCs w:val="18"/>
          </w:rPr>
          <w:fldChar w:fldCharType="end"/>
        </w:r>
      </w:hyperlink>
    </w:p>
    <w:p w14:paraId="27B76761" w14:textId="6350071A" w:rsidR="00E1108D" w:rsidRPr="00E1108D" w:rsidRDefault="00F65BC0">
      <w:pPr>
        <w:pStyle w:val="afa"/>
        <w:tabs>
          <w:tab w:val="right" w:leader="dot" w:pos="9010"/>
        </w:tabs>
        <w:rPr>
          <w:rFonts w:cstheme="minorBidi"/>
          <w:b w:val="0"/>
          <w:bCs w:val="0"/>
          <w:noProof/>
          <w:color w:val="auto"/>
          <w:kern w:val="2"/>
          <w:sz w:val="22"/>
          <w:szCs w:val="22"/>
          <w14:ligatures w14:val="standardContextual"/>
        </w:rPr>
      </w:pPr>
      <w:hyperlink w:anchor="_Toc156914040" w:history="1">
        <w:r w:rsidR="00E1108D" w:rsidRPr="00E1108D">
          <w:rPr>
            <w:rStyle w:val="af5"/>
            <w:b w:val="0"/>
            <w:bCs w:val="0"/>
            <w:noProof/>
            <w:sz w:val="18"/>
            <w:szCs w:val="18"/>
            <w:lang w:val="en-GB"/>
          </w:rPr>
          <w:t>Figure 10 Land type registry, 2021, by category of land and year, million hectares (Source: OECD Report)</w:t>
        </w:r>
        <w:r w:rsidR="00E1108D" w:rsidRPr="00E1108D">
          <w:rPr>
            <w:b w:val="0"/>
            <w:bCs w:val="0"/>
            <w:noProof/>
            <w:webHidden/>
            <w:sz w:val="18"/>
            <w:szCs w:val="18"/>
          </w:rPr>
          <w:tab/>
        </w:r>
        <w:r w:rsidR="00E1108D" w:rsidRPr="00E1108D">
          <w:rPr>
            <w:b w:val="0"/>
            <w:bCs w:val="0"/>
            <w:noProof/>
            <w:webHidden/>
            <w:sz w:val="18"/>
            <w:szCs w:val="18"/>
          </w:rPr>
          <w:fldChar w:fldCharType="begin"/>
        </w:r>
        <w:r w:rsidR="00E1108D" w:rsidRPr="00E1108D">
          <w:rPr>
            <w:b w:val="0"/>
            <w:bCs w:val="0"/>
            <w:noProof/>
            <w:webHidden/>
            <w:sz w:val="18"/>
            <w:szCs w:val="18"/>
          </w:rPr>
          <w:instrText xml:space="preserve"> PAGEREF _Toc156914040 \h </w:instrText>
        </w:r>
        <w:r w:rsidR="00E1108D" w:rsidRPr="00E1108D">
          <w:rPr>
            <w:b w:val="0"/>
            <w:bCs w:val="0"/>
            <w:noProof/>
            <w:webHidden/>
            <w:sz w:val="18"/>
            <w:szCs w:val="18"/>
          </w:rPr>
        </w:r>
        <w:r w:rsidR="00E1108D" w:rsidRPr="00E1108D">
          <w:rPr>
            <w:b w:val="0"/>
            <w:bCs w:val="0"/>
            <w:noProof/>
            <w:webHidden/>
            <w:sz w:val="18"/>
            <w:szCs w:val="18"/>
          </w:rPr>
          <w:fldChar w:fldCharType="separate"/>
        </w:r>
        <w:r w:rsidR="006662A4">
          <w:rPr>
            <w:b w:val="0"/>
            <w:bCs w:val="0"/>
            <w:noProof/>
            <w:webHidden/>
            <w:sz w:val="18"/>
            <w:szCs w:val="18"/>
          </w:rPr>
          <w:t>32</w:t>
        </w:r>
        <w:r w:rsidR="00E1108D" w:rsidRPr="00E1108D">
          <w:rPr>
            <w:b w:val="0"/>
            <w:bCs w:val="0"/>
            <w:noProof/>
            <w:webHidden/>
            <w:sz w:val="18"/>
            <w:szCs w:val="18"/>
          </w:rPr>
          <w:fldChar w:fldCharType="end"/>
        </w:r>
      </w:hyperlink>
    </w:p>
    <w:p w14:paraId="4205B43A" w14:textId="35ACD700" w:rsidR="00E1108D" w:rsidRPr="00E1108D" w:rsidRDefault="00F65BC0">
      <w:pPr>
        <w:pStyle w:val="afa"/>
        <w:tabs>
          <w:tab w:val="right" w:leader="dot" w:pos="9010"/>
        </w:tabs>
        <w:rPr>
          <w:rFonts w:cstheme="minorBidi"/>
          <w:b w:val="0"/>
          <w:bCs w:val="0"/>
          <w:noProof/>
          <w:color w:val="auto"/>
          <w:kern w:val="2"/>
          <w:sz w:val="22"/>
          <w:szCs w:val="22"/>
          <w14:ligatures w14:val="standardContextual"/>
        </w:rPr>
      </w:pPr>
      <w:hyperlink r:id="rId11" w:anchor="_Toc156914041" w:history="1">
        <w:r w:rsidR="00E1108D" w:rsidRPr="00E1108D">
          <w:rPr>
            <w:rStyle w:val="af5"/>
            <w:b w:val="0"/>
            <w:bCs w:val="0"/>
            <w:noProof/>
            <w:sz w:val="18"/>
            <w:szCs w:val="18"/>
            <w:lang w:val="ro-RO"/>
          </w:rPr>
          <w:t>Figure 11 Emerald sites, Republic of Moldova</w:t>
        </w:r>
        <w:r w:rsidR="00E1108D" w:rsidRPr="00E1108D">
          <w:rPr>
            <w:b w:val="0"/>
            <w:bCs w:val="0"/>
            <w:noProof/>
            <w:webHidden/>
            <w:sz w:val="18"/>
            <w:szCs w:val="18"/>
          </w:rPr>
          <w:tab/>
        </w:r>
        <w:r w:rsidR="00E1108D" w:rsidRPr="00E1108D">
          <w:rPr>
            <w:b w:val="0"/>
            <w:bCs w:val="0"/>
            <w:noProof/>
            <w:webHidden/>
            <w:sz w:val="18"/>
            <w:szCs w:val="18"/>
          </w:rPr>
          <w:fldChar w:fldCharType="begin"/>
        </w:r>
        <w:r w:rsidR="00E1108D" w:rsidRPr="00E1108D">
          <w:rPr>
            <w:b w:val="0"/>
            <w:bCs w:val="0"/>
            <w:noProof/>
            <w:webHidden/>
            <w:sz w:val="18"/>
            <w:szCs w:val="18"/>
          </w:rPr>
          <w:instrText xml:space="preserve"> PAGEREF _Toc156914041 \h </w:instrText>
        </w:r>
        <w:r w:rsidR="00E1108D" w:rsidRPr="00E1108D">
          <w:rPr>
            <w:b w:val="0"/>
            <w:bCs w:val="0"/>
            <w:noProof/>
            <w:webHidden/>
            <w:sz w:val="18"/>
            <w:szCs w:val="18"/>
          </w:rPr>
        </w:r>
        <w:r w:rsidR="00E1108D" w:rsidRPr="00E1108D">
          <w:rPr>
            <w:b w:val="0"/>
            <w:bCs w:val="0"/>
            <w:noProof/>
            <w:webHidden/>
            <w:sz w:val="18"/>
            <w:szCs w:val="18"/>
          </w:rPr>
          <w:fldChar w:fldCharType="separate"/>
        </w:r>
        <w:r w:rsidR="006662A4">
          <w:rPr>
            <w:b w:val="0"/>
            <w:bCs w:val="0"/>
            <w:noProof/>
            <w:webHidden/>
            <w:sz w:val="18"/>
            <w:szCs w:val="18"/>
          </w:rPr>
          <w:t>38</w:t>
        </w:r>
        <w:r w:rsidR="00E1108D" w:rsidRPr="00E1108D">
          <w:rPr>
            <w:b w:val="0"/>
            <w:bCs w:val="0"/>
            <w:noProof/>
            <w:webHidden/>
            <w:sz w:val="18"/>
            <w:szCs w:val="18"/>
          </w:rPr>
          <w:fldChar w:fldCharType="end"/>
        </w:r>
      </w:hyperlink>
    </w:p>
    <w:p w14:paraId="6FDFF38D" w14:textId="7FABABB4" w:rsidR="00E1108D" w:rsidRPr="00E1108D" w:rsidRDefault="00F65BC0">
      <w:pPr>
        <w:pStyle w:val="afa"/>
        <w:tabs>
          <w:tab w:val="right" w:leader="dot" w:pos="9010"/>
        </w:tabs>
        <w:rPr>
          <w:rFonts w:cstheme="minorBidi"/>
          <w:b w:val="0"/>
          <w:bCs w:val="0"/>
          <w:noProof/>
          <w:color w:val="auto"/>
          <w:kern w:val="2"/>
          <w:sz w:val="22"/>
          <w:szCs w:val="22"/>
          <w14:ligatures w14:val="standardContextual"/>
        </w:rPr>
      </w:pPr>
      <w:hyperlink w:anchor="_Toc156914042" w:history="1">
        <w:r w:rsidR="00E1108D" w:rsidRPr="00E1108D">
          <w:rPr>
            <w:rStyle w:val="af5"/>
            <w:b w:val="0"/>
            <w:bCs w:val="0"/>
            <w:noProof/>
            <w:sz w:val="18"/>
            <w:szCs w:val="18"/>
            <w:lang w:val="en-GB"/>
          </w:rPr>
          <w:t>Figure 12 Evolution of electricity generation, imports and purchases over the period 1997-2022, million kWh</w:t>
        </w:r>
        <w:r w:rsidR="00E1108D" w:rsidRPr="00E1108D">
          <w:rPr>
            <w:b w:val="0"/>
            <w:bCs w:val="0"/>
            <w:noProof/>
            <w:webHidden/>
            <w:sz w:val="18"/>
            <w:szCs w:val="18"/>
          </w:rPr>
          <w:tab/>
        </w:r>
        <w:r w:rsidR="00E1108D" w:rsidRPr="00E1108D">
          <w:rPr>
            <w:b w:val="0"/>
            <w:bCs w:val="0"/>
            <w:noProof/>
            <w:webHidden/>
            <w:sz w:val="18"/>
            <w:szCs w:val="18"/>
          </w:rPr>
          <w:fldChar w:fldCharType="begin"/>
        </w:r>
        <w:r w:rsidR="00E1108D" w:rsidRPr="00E1108D">
          <w:rPr>
            <w:b w:val="0"/>
            <w:bCs w:val="0"/>
            <w:noProof/>
            <w:webHidden/>
            <w:sz w:val="18"/>
            <w:szCs w:val="18"/>
          </w:rPr>
          <w:instrText xml:space="preserve"> PAGEREF _Toc156914042 \h </w:instrText>
        </w:r>
        <w:r w:rsidR="00E1108D" w:rsidRPr="00E1108D">
          <w:rPr>
            <w:b w:val="0"/>
            <w:bCs w:val="0"/>
            <w:noProof/>
            <w:webHidden/>
            <w:sz w:val="18"/>
            <w:szCs w:val="18"/>
          </w:rPr>
        </w:r>
        <w:r w:rsidR="00E1108D" w:rsidRPr="00E1108D">
          <w:rPr>
            <w:b w:val="0"/>
            <w:bCs w:val="0"/>
            <w:noProof/>
            <w:webHidden/>
            <w:sz w:val="18"/>
            <w:szCs w:val="18"/>
          </w:rPr>
          <w:fldChar w:fldCharType="separate"/>
        </w:r>
        <w:r w:rsidR="006662A4">
          <w:rPr>
            <w:b w:val="0"/>
            <w:bCs w:val="0"/>
            <w:noProof/>
            <w:webHidden/>
            <w:sz w:val="18"/>
            <w:szCs w:val="18"/>
          </w:rPr>
          <w:t>45</w:t>
        </w:r>
        <w:r w:rsidR="00E1108D" w:rsidRPr="00E1108D">
          <w:rPr>
            <w:b w:val="0"/>
            <w:bCs w:val="0"/>
            <w:noProof/>
            <w:webHidden/>
            <w:sz w:val="18"/>
            <w:szCs w:val="18"/>
          </w:rPr>
          <w:fldChar w:fldCharType="end"/>
        </w:r>
      </w:hyperlink>
    </w:p>
    <w:p w14:paraId="7D8F6A4B" w14:textId="7933FF1E" w:rsidR="00E1108D" w:rsidRPr="00E1108D" w:rsidRDefault="00F65BC0">
      <w:pPr>
        <w:pStyle w:val="afa"/>
        <w:tabs>
          <w:tab w:val="right" w:leader="dot" w:pos="9010"/>
        </w:tabs>
        <w:rPr>
          <w:rFonts w:cstheme="minorBidi"/>
          <w:b w:val="0"/>
          <w:bCs w:val="0"/>
          <w:noProof/>
          <w:color w:val="auto"/>
          <w:kern w:val="2"/>
          <w:sz w:val="22"/>
          <w:szCs w:val="22"/>
          <w14:ligatures w14:val="standardContextual"/>
        </w:rPr>
      </w:pPr>
      <w:hyperlink w:anchor="_Toc156914043" w:history="1">
        <w:r w:rsidR="00E1108D" w:rsidRPr="00E1108D">
          <w:rPr>
            <w:rStyle w:val="af5"/>
            <w:b w:val="0"/>
            <w:bCs w:val="0"/>
            <w:noProof/>
            <w:sz w:val="18"/>
            <w:szCs w:val="18"/>
            <w:lang w:val="en-GB"/>
          </w:rPr>
          <w:t>Figure 13 Electricity generation and consumption 2001-2022, million kWh</w:t>
        </w:r>
        <w:r w:rsidR="00E1108D" w:rsidRPr="00E1108D">
          <w:rPr>
            <w:b w:val="0"/>
            <w:bCs w:val="0"/>
            <w:noProof/>
            <w:webHidden/>
            <w:sz w:val="18"/>
            <w:szCs w:val="18"/>
          </w:rPr>
          <w:tab/>
        </w:r>
        <w:r w:rsidR="00E1108D" w:rsidRPr="00E1108D">
          <w:rPr>
            <w:b w:val="0"/>
            <w:bCs w:val="0"/>
            <w:noProof/>
            <w:webHidden/>
            <w:sz w:val="18"/>
            <w:szCs w:val="18"/>
          </w:rPr>
          <w:fldChar w:fldCharType="begin"/>
        </w:r>
        <w:r w:rsidR="00E1108D" w:rsidRPr="00E1108D">
          <w:rPr>
            <w:b w:val="0"/>
            <w:bCs w:val="0"/>
            <w:noProof/>
            <w:webHidden/>
            <w:sz w:val="18"/>
            <w:szCs w:val="18"/>
          </w:rPr>
          <w:instrText xml:space="preserve"> PAGEREF _Toc156914043 \h </w:instrText>
        </w:r>
        <w:r w:rsidR="00E1108D" w:rsidRPr="00E1108D">
          <w:rPr>
            <w:b w:val="0"/>
            <w:bCs w:val="0"/>
            <w:noProof/>
            <w:webHidden/>
            <w:sz w:val="18"/>
            <w:szCs w:val="18"/>
          </w:rPr>
        </w:r>
        <w:r w:rsidR="00E1108D" w:rsidRPr="00E1108D">
          <w:rPr>
            <w:b w:val="0"/>
            <w:bCs w:val="0"/>
            <w:noProof/>
            <w:webHidden/>
            <w:sz w:val="18"/>
            <w:szCs w:val="18"/>
          </w:rPr>
          <w:fldChar w:fldCharType="separate"/>
        </w:r>
        <w:r w:rsidR="006662A4">
          <w:rPr>
            <w:b w:val="0"/>
            <w:bCs w:val="0"/>
            <w:noProof/>
            <w:webHidden/>
            <w:sz w:val="18"/>
            <w:szCs w:val="18"/>
          </w:rPr>
          <w:t>46</w:t>
        </w:r>
        <w:r w:rsidR="00E1108D" w:rsidRPr="00E1108D">
          <w:rPr>
            <w:b w:val="0"/>
            <w:bCs w:val="0"/>
            <w:noProof/>
            <w:webHidden/>
            <w:sz w:val="18"/>
            <w:szCs w:val="18"/>
          </w:rPr>
          <w:fldChar w:fldCharType="end"/>
        </w:r>
      </w:hyperlink>
    </w:p>
    <w:p w14:paraId="01EDCC0A" w14:textId="539BFC63" w:rsidR="00E1108D" w:rsidRPr="00E1108D" w:rsidRDefault="00F65BC0">
      <w:pPr>
        <w:pStyle w:val="afa"/>
        <w:tabs>
          <w:tab w:val="right" w:leader="dot" w:pos="9010"/>
        </w:tabs>
        <w:rPr>
          <w:rFonts w:cstheme="minorBidi"/>
          <w:b w:val="0"/>
          <w:bCs w:val="0"/>
          <w:noProof/>
          <w:color w:val="auto"/>
          <w:kern w:val="2"/>
          <w:sz w:val="22"/>
          <w:szCs w:val="22"/>
          <w14:ligatures w14:val="standardContextual"/>
        </w:rPr>
      </w:pPr>
      <w:hyperlink w:anchor="_Toc156914044" w:history="1">
        <w:r w:rsidR="00E1108D" w:rsidRPr="00E1108D">
          <w:rPr>
            <w:rStyle w:val="af5"/>
            <w:b w:val="0"/>
            <w:bCs w:val="0"/>
            <w:noProof/>
            <w:sz w:val="18"/>
            <w:szCs w:val="18"/>
            <w:lang w:val="en-GB"/>
          </w:rPr>
          <w:t>Figure 14 Share of different fuels and energy resources in the structure of gross domestic consumption in the Republic of Moldova in 1990 and 2020, % of total</w:t>
        </w:r>
        <w:r w:rsidR="00E1108D" w:rsidRPr="00E1108D">
          <w:rPr>
            <w:b w:val="0"/>
            <w:bCs w:val="0"/>
            <w:noProof/>
            <w:webHidden/>
            <w:sz w:val="18"/>
            <w:szCs w:val="18"/>
          </w:rPr>
          <w:tab/>
        </w:r>
        <w:r w:rsidR="00E1108D" w:rsidRPr="00E1108D">
          <w:rPr>
            <w:b w:val="0"/>
            <w:bCs w:val="0"/>
            <w:noProof/>
            <w:webHidden/>
            <w:sz w:val="18"/>
            <w:szCs w:val="18"/>
          </w:rPr>
          <w:fldChar w:fldCharType="begin"/>
        </w:r>
        <w:r w:rsidR="00E1108D" w:rsidRPr="00E1108D">
          <w:rPr>
            <w:b w:val="0"/>
            <w:bCs w:val="0"/>
            <w:noProof/>
            <w:webHidden/>
            <w:sz w:val="18"/>
            <w:szCs w:val="18"/>
          </w:rPr>
          <w:instrText xml:space="preserve"> PAGEREF _Toc156914044 \h </w:instrText>
        </w:r>
        <w:r w:rsidR="00E1108D" w:rsidRPr="00E1108D">
          <w:rPr>
            <w:b w:val="0"/>
            <w:bCs w:val="0"/>
            <w:noProof/>
            <w:webHidden/>
            <w:sz w:val="18"/>
            <w:szCs w:val="18"/>
          </w:rPr>
        </w:r>
        <w:r w:rsidR="00E1108D" w:rsidRPr="00E1108D">
          <w:rPr>
            <w:b w:val="0"/>
            <w:bCs w:val="0"/>
            <w:noProof/>
            <w:webHidden/>
            <w:sz w:val="18"/>
            <w:szCs w:val="18"/>
          </w:rPr>
          <w:fldChar w:fldCharType="separate"/>
        </w:r>
        <w:r w:rsidR="006662A4">
          <w:rPr>
            <w:b w:val="0"/>
            <w:bCs w:val="0"/>
            <w:noProof/>
            <w:webHidden/>
            <w:sz w:val="18"/>
            <w:szCs w:val="18"/>
          </w:rPr>
          <w:t>47</w:t>
        </w:r>
        <w:r w:rsidR="00E1108D" w:rsidRPr="00E1108D">
          <w:rPr>
            <w:b w:val="0"/>
            <w:bCs w:val="0"/>
            <w:noProof/>
            <w:webHidden/>
            <w:sz w:val="18"/>
            <w:szCs w:val="18"/>
          </w:rPr>
          <w:fldChar w:fldCharType="end"/>
        </w:r>
      </w:hyperlink>
    </w:p>
    <w:p w14:paraId="1AB95ACD" w14:textId="6300FC46" w:rsidR="00E1108D" w:rsidRPr="00E1108D" w:rsidRDefault="00F65BC0">
      <w:pPr>
        <w:pStyle w:val="afa"/>
        <w:tabs>
          <w:tab w:val="right" w:leader="dot" w:pos="9010"/>
        </w:tabs>
        <w:rPr>
          <w:rFonts w:cstheme="minorBidi"/>
          <w:b w:val="0"/>
          <w:bCs w:val="0"/>
          <w:noProof/>
          <w:color w:val="auto"/>
          <w:kern w:val="2"/>
          <w:sz w:val="22"/>
          <w:szCs w:val="22"/>
          <w14:ligatures w14:val="standardContextual"/>
        </w:rPr>
      </w:pPr>
      <w:hyperlink w:anchor="_Toc156914045" w:history="1">
        <w:r w:rsidR="00E1108D" w:rsidRPr="00E1108D">
          <w:rPr>
            <w:rStyle w:val="af5"/>
            <w:b w:val="0"/>
            <w:bCs w:val="0"/>
            <w:noProof/>
            <w:sz w:val="18"/>
            <w:szCs w:val="18"/>
            <w:lang w:val="en-GB"/>
          </w:rPr>
          <w:t>Figure 15 Share of electricity generated by type of RES used, %, 2022</w:t>
        </w:r>
        <w:r w:rsidR="00E1108D" w:rsidRPr="00E1108D">
          <w:rPr>
            <w:b w:val="0"/>
            <w:bCs w:val="0"/>
            <w:noProof/>
            <w:webHidden/>
            <w:sz w:val="18"/>
            <w:szCs w:val="18"/>
          </w:rPr>
          <w:tab/>
        </w:r>
        <w:r w:rsidR="00E1108D" w:rsidRPr="00E1108D">
          <w:rPr>
            <w:b w:val="0"/>
            <w:bCs w:val="0"/>
            <w:noProof/>
            <w:webHidden/>
            <w:sz w:val="18"/>
            <w:szCs w:val="18"/>
          </w:rPr>
          <w:fldChar w:fldCharType="begin"/>
        </w:r>
        <w:r w:rsidR="00E1108D" w:rsidRPr="00E1108D">
          <w:rPr>
            <w:b w:val="0"/>
            <w:bCs w:val="0"/>
            <w:noProof/>
            <w:webHidden/>
            <w:sz w:val="18"/>
            <w:szCs w:val="18"/>
          </w:rPr>
          <w:instrText xml:space="preserve"> PAGEREF _Toc156914045 \h </w:instrText>
        </w:r>
        <w:r w:rsidR="00E1108D" w:rsidRPr="00E1108D">
          <w:rPr>
            <w:b w:val="0"/>
            <w:bCs w:val="0"/>
            <w:noProof/>
            <w:webHidden/>
            <w:sz w:val="18"/>
            <w:szCs w:val="18"/>
          </w:rPr>
        </w:r>
        <w:r w:rsidR="00E1108D" w:rsidRPr="00E1108D">
          <w:rPr>
            <w:b w:val="0"/>
            <w:bCs w:val="0"/>
            <w:noProof/>
            <w:webHidden/>
            <w:sz w:val="18"/>
            <w:szCs w:val="18"/>
          </w:rPr>
          <w:fldChar w:fldCharType="separate"/>
        </w:r>
        <w:r w:rsidR="006662A4">
          <w:rPr>
            <w:b w:val="0"/>
            <w:bCs w:val="0"/>
            <w:noProof/>
            <w:webHidden/>
            <w:sz w:val="18"/>
            <w:szCs w:val="18"/>
          </w:rPr>
          <w:t>47</w:t>
        </w:r>
        <w:r w:rsidR="00E1108D" w:rsidRPr="00E1108D">
          <w:rPr>
            <w:b w:val="0"/>
            <w:bCs w:val="0"/>
            <w:noProof/>
            <w:webHidden/>
            <w:sz w:val="18"/>
            <w:szCs w:val="18"/>
          </w:rPr>
          <w:fldChar w:fldCharType="end"/>
        </w:r>
      </w:hyperlink>
    </w:p>
    <w:p w14:paraId="53DD22AC" w14:textId="650B2BB1" w:rsidR="00E1108D" w:rsidRPr="00E1108D" w:rsidRDefault="00F65BC0">
      <w:pPr>
        <w:pStyle w:val="afa"/>
        <w:tabs>
          <w:tab w:val="right" w:leader="dot" w:pos="9010"/>
        </w:tabs>
        <w:rPr>
          <w:rFonts w:cstheme="minorBidi"/>
          <w:b w:val="0"/>
          <w:bCs w:val="0"/>
          <w:noProof/>
          <w:color w:val="auto"/>
          <w:kern w:val="2"/>
          <w:sz w:val="22"/>
          <w:szCs w:val="22"/>
          <w14:ligatures w14:val="standardContextual"/>
        </w:rPr>
      </w:pPr>
      <w:hyperlink w:anchor="_Toc156914046" w:history="1">
        <w:r w:rsidR="00E1108D" w:rsidRPr="00E1108D">
          <w:rPr>
            <w:rStyle w:val="af5"/>
            <w:b w:val="0"/>
            <w:bCs w:val="0"/>
            <w:noProof/>
            <w:sz w:val="18"/>
            <w:szCs w:val="18"/>
            <w:lang w:val="en-GB"/>
          </w:rPr>
          <w:t>Figure 16 Installed capacity - renewable energy sources - 2022, MW</w:t>
        </w:r>
        <w:r w:rsidR="00E1108D" w:rsidRPr="00E1108D">
          <w:rPr>
            <w:b w:val="0"/>
            <w:bCs w:val="0"/>
            <w:noProof/>
            <w:webHidden/>
            <w:sz w:val="18"/>
            <w:szCs w:val="18"/>
          </w:rPr>
          <w:tab/>
        </w:r>
        <w:r w:rsidR="00E1108D" w:rsidRPr="00E1108D">
          <w:rPr>
            <w:b w:val="0"/>
            <w:bCs w:val="0"/>
            <w:noProof/>
            <w:webHidden/>
            <w:sz w:val="18"/>
            <w:szCs w:val="18"/>
          </w:rPr>
          <w:fldChar w:fldCharType="begin"/>
        </w:r>
        <w:r w:rsidR="00E1108D" w:rsidRPr="00E1108D">
          <w:rPr>
            <w:b w:val="0"/>
            <w:bCs w:val="0"/>
            <w:noProof/>
            <w:webHidden/>
            <w:sz w:val="18"/>
            <w:szCs w:val="18"/>
          </w:rPr>
          <w:instrText xml:space="preserve"> PAGEREF _Toc156914046 \h </w:instrText>
        </w:r>
        <w:r w:rsidR="00E1108D" w:rsidRPr="00E1108D">
          <w:rPr>
            <w:b w:val="0"/>
            <w:bCs w:val="0"/>
            <w:noProof/>
            <w:webHidden/>
            <w:sz w:val="18"/>
            <w:szCs w:val="18"/>
          </w:rPr>
        </w:r>
        <w:r w:rsidR="00E1108D" w:rsidRPr="00E1108D">
          <w:rPr>
            <w:b w:val="0"/>
            <w:bCs w:val="0"/>
            <w:noProof/>
            <w:webHidden/>
            <w:sz w:val="18"/>
            <w:szCs w:val="18"/>
          </w:rPr>
          <w:fldChar w:fldCharType="separate"/>
        </w:r>
        <w:r w:rsidR="006662A4">
          <w:rPr>
            <w:b w:val="0"/>
            <w:bCs w:val="0"/>
            <w:noProof/>
            <w:webHidden/>
            <w:sz w:val="18"/>
            <w:szCs w:val="18"/>
          </w:rPr>
          <w:t>49</w:t>
        </w:r>
        <w:r w:rsidR="00E1108D" w:rsidRPr="00E1108D">
          <w:rPr>
            <w:b w:val="0"/>
            <w:bCs w:val="0"/>
            <w:noProof/>
            <w:webHidden/>
            <w:sz w:val="18"/>
            <w:szCs w:val="18"/>
          </w:rPr>
          <w:fldChar w:fldCharType="end"/>
        </w:r>
      </w:hyperlink>
    </w:p>
    <w:p w14:paraId="6587F3CD" w14:textId="7C152360" w:rsidR="00E1108D" w:rsidRPr="00E1108D" w:rsidRDefault="00F65BC0">
      <w:pPr>
        <w:pStyle w:val="afa"/>
        <w:tabs>
          <w:tab w:val="right" w:leader="dot" w:pos="9010"/>
        </w:tabs>
        <w:rPr>
          <w:rFonts w:cstheme="minorBidi"/>
          <w:b w:val="0"/>
          <w:bCs w:val="0"/>
          <w:noProof/>
          <w:color w:val="auto"/>
          <w:kern w:val="2"/>
          <w:sz w:val="22"/>
          <w:szCs w:val="22"/>
          <w14:ligatures w14:val="standardContextual"/>
        </w:rPr>
      </w:pPr>
      <w:hyperlink w:anchor="_Toc156914047" w:history="1">
        <w:r w:rsidR="00E1108D" w:rsidRPr="00E1108D">
          <w:rPr>
            <w:rStyle w:val="af5"/>
            <w:b w:val="0"/>
            <w:bCs w:val="0"/>
            <w:noProof/>
            <w:sz w:val="18"/>
            <w:szCs w:val="18"/>
            <w:lang w:val="en-GB"/>
          </w:rPr>
          <w:t>Figure 17 Natural gas procurement and average import price 2000-2022</w:t>
        </w:r>
        <w:r w:rsidR="00E1108D" w:rsidRPr="00E1108D">
          <w:rPr>
            <w:rStyle w:val="af5"/>
            <w:b w:val="0"/>
            <w:bCs w:val="0"/>
            <w:noProof/>
            <w:sz w:val="18"/>
            <w:szCs w:val="18"/>
            <w:vertAlign w:val="superscript"/>
            <w:lang w:val="en-GB"/>
          </w:rPr>
          <w:t>71</w:t>
        </w:r>
        <w:r w:rsidR="00E1108D" w:rsidRPr="00E1108D">
          <w:rPr>
            <w:b w:val="0"/>
            <w:bCs w:val="0"/>
            <w:noProof/>
            <w:webHidden/>
            <w:sz w:val="18"/>
            <w:szCs w:val="18"/>
          </w:rPr>
          <w:tab/>
        </w:r>
        <w:r w:rsidR="00E1108D" w:rsidRPr="00E1108D">
          <w:rPr>
            <w:b w:val="0"/>
            <w:bCs w:val="0"/>
            <w:noProof/>
            <w:webHidden/>
            <w:sz w:val="18"/>
            <w:szCs w:val="18"/>
          </w:rPr>
          <w:fldChar w:fldCharType="begin"/>
        </w:r>
        <w:r w:rsidR="00E1108D" w:rsidRPr="00E1108D">
          <w:rPr>
            <w:b w:val="0"/>
            <w:bCs w:val="0"/>
            <w:noProof/>
            <w:webHidden/>
            <w:sz w:val="18"/>
            <w:szCs w:val="18"/>
          </w:rPr>
          <w:instrText xml:space="preserve"> PAGEREF _Toc156914047 \h </w:instrText>
        </w:r>
        <w:r w:rsidR="00E1108D" w:rsidRPr="00E1108D">
          <w:rPr>
            <w:b w:val="0"/>
            <w:bCs w:val="0"/>
            <w:noProof/>
            <w:webHidden/>
            <w:sz w:val="18"/>
            <w:szCs w:val="18"/>
          </w:rPr>
        </w:r>
        <w:r w:rsidR="00E1108D" w:rsidRPr="00E1108D">
          <w:rPr>
            <w:b w:val="0"/>
            <w:bCs w:val="0"/>
            <w:noProof/>
            <w:webHidden/>
            <w:sz w:val="18"/>
            <w:szCs w:val="18"/>
          </w:rPr>
          <w:fldChar w:fldCharType="separate"/>
        </w:r>
        <w:r w:rsidR="006662A4">
          <w:rPr>
            <w:b w:val="0"/>
            <w:bCs w:val="0"/>
            <w:noProof/>
            <w:webHidden/>
            <w:sz w:val="18"/>
            <w:szCs w:val="18"/>
          </w:rPr>
          <w:t>50</w:t>
        </w:r>
        <w:r w:rsidR="00E1108D" w:rsidRPr="00E1108D">
          <w:rPr>
            <w:b w:val="0"/>
            <w:bCs w:val="0"/>
            <w:noProof/>
            <w:webHidden/>
            <w:sz w:val="18"/>
            <w:szCs w:val="18"/>
          </w:rPr>
          <w:fldChar w:fldCharType="end"/>
        </w:r>
      </w:hyperlink>
    </w:p>
    <w:p w14:paraId="2BA0FF14" w14:textId="25BA6A54" w:rsidR="00E1108D" w:rsidRPr="00E1108D" w:rsidRDefault="00F65BC0">
      <w:pPr>
        <w:pStyle w:val="afa"/>
        <w:tabs>
          <w:tab w:val="right" w:leader="dot" w:pos="9010"/>
        </w:tabs>
        <w:rPr>
          <w:rFonts w:cstheme="minorBidi"/>
          <w:b w:val="0"/>
          <w:bCs w:val="0"/>
          <w:noProof/>
          <w:color w:val="auto"/>
          <w:kern w:val="2"/>
          <w:sz w:val="22"/>
          <w:szCs w:val="22"/>
          <w14:ligatures w14:val="standardContextual"/>
        </w:rPr>
      </w:pPr>
      <w:hyperlink w:anchor="_Toc156914048" w:history="1">
        <w:r w:rsidR="00E1108D" w:rsidRPr="00E1108D">
          <w:rPr>
            <w:rStyle w:val="af5"/>
            <w:b w:val="0"/>
            <w:bCs w:val="0"/>
            <w:noProof/>
            <w:sz w:val="18"/>
            <w:szCs w:val="18"/>
            <w:lang w:val="en-GB"/>
          </w:rPr>
          <w:t>Figure 18 Structure of natural gas consumption by categories of consumers 2001-2022, %</w:t>
        </w:r>
        <w:r w:rsidR="00E1108D" w:rsidRPr="00E1108D">
          <w:rPr>
            <w:b w:val="0"/>
            <w:bCs w:val="0"/>
            <w:noProof/>
            <w:webHidden/>
            <w:sz w:val="18"/>
            <w:szCs w:val="18"/>
          </w:rPr>
          <w:tab/>
        </w:r>
        <w:r w:rsidR="00E1108D" w:rsidRPr="00E1108D">
          <w:rPr>
            <w:b w:val="0"/>
            <w:bCs w:val="0"/>
            <w:noProof/>
            <w:webHidden/>
            <w:sz w:val="18"/>
            <w:szCs w:val="18"/>
          </w:rPr>
          <w:fldChar w:fldCharType="begin"/>
        </w:r>
        <w:r w:rsidR="00E1108D" w:rsidRPr="00E1108D">
          <w:rPr>
            <w:b w:val="0"/>
            <w:bCs w:val="0"/>
            <w:noProof/>
            <w:webHidden/>
            <w:sz w:val="18"/>
            <w:szCs w:val="18"/>
          </w:rPr>
          <w:instrText xml:space="preserve"> PAGEREF _Toc156914048 \h </w:instrText>
        </w:r>
        <w:r w:rsidR="00E1108D" w:rsidRPr="00E1108D">
          <w:rPr>
            <w:b w:val="0"/>
            <w:bCs w:val="0"/>
            <w:noProof/>
            <w:webHidden/>
            <w:sz w:val="18"/>
            <w:szCs w:val="18"/>
          </w:rPr>
        </w:r>
        <w:r w:rsidR="00E1108D" w:rsidRPr="00E1108D">
          <w:rPr>
            <w:b w:val="0"/>
            <w:bCs w:val="0"/>
            <w:noProof/>
            <w:webHidden/>
            <w:sz w:val="18"/>
            <w:szCs w:val="18"/>
          </w:rPr>
          <w:fldChar w:fldCharType="separate"/>
        </w:r>
        <w:r w:rsidR="006662A4">
          <w:rPr>
            <w:b w:val="0"/>
            <w:bCs w:val="0"/>
            <w:noProof/>
            <w:webHidden/>
            <w:sz w:val="18"/>
            <w:szCs w:val="18"/>
          </w:rPr>
          <w:t>50</w:t>
        </w:r>
        <w:r w:rsidR="00E1108D" w:rsidRPr="00E1108D">
          <w:rPr>
            <w:b w:val="0"/>
            <w:bCs w:val="0"/>
            <w:noProof/>
            <w:webHidden/>
            <w:sz w:val="18"/>
            <w:szCs w:val="18"/>
          </w:rPr>
          <w:fldChar w:fldCharType="end"/>
        </w:r>
      </w:hyperlink>
    </w:p>
    <w:p w14:paraId="5A66628E" w14:textId="0E978A3E" w:rsidR="00E1108D" w:rsidRPr="00E1108D" w:rsidRDefault="00F65BC0">
      <w:pPr>
        <w:pStyle w:val="afa"/>
        <w:tabs>
          <w:tab w:val="right" w:leader="dot" w:pos="9010"/>
        </w:tabs>
        <w:rPr>
          <w:rFonts w:cstheme="minorBidi"/>
          <w:b w:val="0"/>
          <w:bCs w:val="0"/>
          <w:noProof/>
          <w:color w:val="auto"/>
          <w:kern w:val="2"/>
          <w:sz w:val="22"/>
          <w:szCs w:val="22"/>
          <w14:ligatures w14:val="standardContextual"/>
        </w:rPr>
      </w:pPr>
      <w:hyperlink w:anchor="_Toc156914049" w:history="1">
        <w:r w:rsidR="00E1108D" w:rsidRPr="00E1108D">
          <w:rPr>
            <w:rStyle w:val="af5"/>
            <w:b w:val="0"/>
            <w:bCs w:val="0"/>
            <w:noProof/>
            <w:sz w:val="18"/>
            <w:szCs w:val="18"/>
            <w:lang w:val="en-GB"/>
          </w:rPr>
          <w:t>Figure 19 Thermal energy supply by category of consumers in 2016-2022</w:t>
        </w:r>
        <w:r w:rsidR="00E1108D" w:rsidRPr="00E1108D">
          <w:rPr>
            <w:rStyle w:val="af5"/>
            <w:b w:val="0"/>
            <w:bCs w:val="0"/>
            <w:noProof/>
            <w:sz w:val="18"/>
            <w:szCs w:val="18"/>
            <w:vertAlign w:val="superscript"/>
            <w:lang w:val="en-GB"/>
          </w:rPr>
          <w:t>71</w:t>
        </w:r>
        <w:r w:rsidR="00E1108D" w:rsidRPr="00E1108D">
          <w:rPr>
            <w:b w:val="0"/>
            <w:bCs w:val="0"/>
            <w:noProof/>
            <w:webHidden/>
            <w:sz w:val="18"/>
            <w:szCs w:val="18"/>
          </w:rPr>
          <w:tab/>
        </w:r>
        <w:r w:rsidR="00E1108D" w:rsidRPr="00E1108D">
          <w:rPr>
            <w:b w:val="0"/>
            <w:bCs w:val="0"/>
            <w:noProof/>
            <w:webHidden/>
            <w:sz w:val="18"/>
            <w:szCs w:val="18"/>
          </w:rPr>
          <w:fldChar w:fldCharType="begin"/>
        </w:r>
        <w:r w:rsidR="00E1108D" w:rsidRPr="00E1108D">
          <w:rPr>
            <w:b w:val="0"/>
            <w:bCs w:val="0"/>
            <w:noProof/>
            <w:webHidden/>
            <w:sz w:val="18"/>
            <w:szCs w:val="18"/>
          </w:rPr>
          <w:instrText xml:space="preserve"> PAGEREF _Toc156914049 \h </w:instrText>
        </w:r>
        <w:r w:rsidR="00E1108D" w:rsidRPr="00E1108D">
          <w:rPr>
            <w:b w:val="0"/>
            <w:bCs w:val="0"/>
            <w:noProof/>
            <w:webHidden/>
            <w:sz w:val="18"/>
            <w:szCs w:val="18"/>
          </w:rPr>
        </w:r>
        <w:r w:rsidR="00E1108D" w:rsidRPr="00E1108D">
          <w:rPr>
            <w:b w:val="0"/>
            <w:bCs w:val="0"/>
            <w:noProof/>
            <w:webHidden/>
            <w:sz w:val="18"/>
            <w:szCs w:val="18"/>
          </w:rPr>
          <w:fldChar w:fldCharType="separate"/>
        </w:r>
        <w:r w:rsidR="006662A4">
          <w:rPr>
            <w:b w:val="0"/>
            <w:bCs w:val="0"/>
            <w:noProof/>
            <w:webHidden/>
            <w:sz w:val="18"/>
            <w:szCs w:val="18"/>
          </w:rPr>
          <w:t>51</w:t>
        </w:r>
        <w:r w:rsidR="00E1108D" w:rsidRPr="00E1108D">
          <w:rPr>
            <w:b w:val="0"/>
            <w:bCs w:val="0"/>
            <w:noProof/>
            <w:webHidden/>
            <w:sz w:val="18"/>
            <w:szCs w:val="18"/>
          </w:rPr>
          <w:fldChar w:fldCharType="end"/>
        </w:r>
      </w:hyperlink>
    </w:p>
    <w:p w14:paraId="24DFB595" w14:textId="04C60D35" w:rsidR="00E1108D" w:rsidRPr="00E1108D" w:rsidRDefault="00F65BC0">
      <w:pPr>
        <w:pStyle w:val="afa"/>
        <w:tabs>
          <w:tab w:val="right" w:leader="dot" w:pos="9010"/>
        </w:tabs>
        <w:rPr>
          <w:rFonts w:cstheme="minorBidi"/>
          <w:b w:val="0"/>
          <w:bCs w:val="0"/>
          <w:noProof/>
          <w:color w:val="auto"/>
          <w:kern w:val="2"/>
          <w:sz w:val="22"/>
          <w:szCs w:val="22"/>
          <w14:ligatures w14:val="standardContextual"/>
        </w:rPr>
      </w:pPr>
      <w:hyperlink w:anchor="_Toc156914050" w:history="1">
        <w:r w:rsidR="00E1108D" w:rsidRPr="00E1108D">
          <w:rPr>
            <w:rStyle w:val="af5"/>
            <w:b w:val="0"/>
            <w:bCs w:val="0"/>
            <w:noProof/>
            <w:sz w:val="18"/>
            <w:szCs w:val="18"/>
            <w:lang w:val="en-GB"/>
          </w:rPr>
          <w:t>Figure 20 Production and delivery of heat to consumers, thousand Gcal</w:t>
        </w:r>
        <w:r w:rsidR="00E1108D" w:rsidRPr="00E1108D">
          <w:rPr>
            <w:rStyle w:val="af5"/>
            <w:b w:val="0"/>
            <w:bCs w:val="0"/>
            <w:noProof/>
            <w:sz w:val="18"/>
            <w:szCs w:val="18"/>
            <w:vertAlign w:val="superscript"/>
            <w:lang w:val="en-GB"/>
          </w:rPr>
          <w:t>71</w:t>
        </w:r>
        <w:r w:rsidR="00E1108D" w:rsidRPr="00E1108D">
          <w:rPr>
            <w:b w:val="0"/>
            <w:bCs w:val="0"/>
            <w:noProof/>
            <w:webHidden/>
            <w:sz w:val="18"/>
            <w:szCs w:val="18"/>
          </w:rPr>
          <w:tab/>
        </w:r>
        <w:r w:rsidR="00E1108D" w:rsidRPr="00E1108D">
          <w:rPr>
            <w:b w:val="0"/>
            <w:bCs w:val="0"/>
            <w:noProof/>
            <w:webHidden/>
            <w:sz w:val="18"/>
            <w:szCs w:val="18"/>
          </w:rPr>
          <w:fldChar w:fldCharType="begin"/>
        </w:r>
        <w:r w:rsidR="00E1108D" w:rsidRPr="00E1108D">
          <w:rPr>
            <w:b w:val="0"/>
            <w:bCs w:val="0"/>
            <w:noProof/>
            <w:webHidden/>
            <w:sz w:val="18"/>
            <w:szCs w:val="18"/>
          </w:rPr>
          <w:instrText xml:space="preserve"> PAGEREF _Toc156914050 \h </w:instrText>
        </w:r>
        <w:r w:rsidR="00E1108D" w:rsidRPr="00E1108D">
          <w:rPr>
            <w:b w:val="0"/>
            <w:bCs w:val="0"/>
            <w:noProof/>
            <w:webHidden/>
            <w:sz w:val="18"/>
            <w:szCs w:val="18"/>
          </w:rPr>
        </w:r>
        <w:r w:rsidR="00E1108D" w:rsidRPr="00E1108D">
          <w:rPr>
            <w:b w:val="0"/>
            <w:bCs w:val="0"/>
            <w:noProof/>
            <w:webHidden/>
            <w:sz w:val="18"/>
            <w:szCs w:val="18"/>
          </w:rPr>
          <w:fldChar w:fldCharType="separate"/>
        </w:r>
        <w:r w:rsidR="006662A4">
          <w:rPr>
            <w:b w:val="0"/>
            <w:bCs w:val="0"/>
            <w:noProof/>
            <w:webHidden/>
            <w:sz w:val="18"/>
            <w:szCs w:val="18"/>
          </w:rPr>
          <w:t>51</w:t>
        </w:r>
        <w:r w:rsidR="00E1108D" w:rsidRPr="00E1108D">
          <w:rPr>
            <w:b w:val="0"/>
            <w:bCs w:val="0"/>
            <w:noProof/>
            <w:webHidden/>
            <w:sz w:val="18"/>
            <w:szCs w:val="18"/>
          </w:rPr>
          <w:fldChar w:fldCharType="end"/>
        </w:r>
      </w:hyperlink>
    </w:p>
    <w:p w14:paraId="3545E05C" w14:textId="2A5934C8" w:rsidR="00E1108D" w:rsidRPr="00E1108D" w:rsidRDefault="00F65BC0">
      <w:pPr>
        <w:pStyle w:val="afa"/>
        <w:tabs>
          <w:tab w:val="right" w:leader="dot" w:pos="9010"/>
        </w:tabs>
        <w:rPr>
          <w:rFonts w:cstheme="minorBidi"/>
          <w:b w:val="0"/>
          <w:bCs w:val="0"/>
          <w:noProof/>
          <w:color w:val="auto"/>
          <w:kern w:val="2"/>
          <w:sz w:val="22"/>
          <w:szCs w:val="22"/>
          <w14:ligatures w14:val="standardContextual"/>
        </w:rPr>
      </w:pPr>
      <w:hyperlink r:id="rId12" w:anchor="_Toc156914051" w:history="1">
        <w:r w:rsidR="00E1108D" w:rsidRPr="00E1108D">
          <w:rPr>
            <w:rStyle w:val="af5"/>
            <w:b w:val="0"/>
            <w:bCs w:val="0"/>
            <w:noProof/>
            <w:sz w:val="18"/>
            <w:szCs w:val="18"/>
            <w:lang w:val="ro-RO"/>
          </w:rPr>
          <w:t>Figure 21 Suitability of the territory of the Republic of Moldova for afforestation</w:t>
        </w:r>
        <w:r w:rsidR="00E1108D" w:rsidRPr="00E1108D">
          <w:rPr>
            <w:rStyle w:val="af5"/>
            <w:b w:val="0"/>
            <w:bCs w:val="0"/>
            <w:noProof/>
            <w:sz w:val="18"/>
            <w:szCs w:val="18"/>
            <w:vertAlign w:val="superscript"/>
            <w:lang w:val="ro-RO"/>
          </w:rPr>
          <w:t>39</w:t>
        </w:r>
        <w:r w:rsidR="00E1108D" w:rsidRPr="00E1108D">
          <w:rPr>
            <w:b w:val="0"/>
            <w:bCs w:val="0"/>
            <w:noProof/>
            <w:webHidden/>
            <w:sz w:val="18"/>
            <w:szCs w:val="18"/>
          </w:rPr>
          <w:tab/>
        </w:r>
        <w:r w:rsidR="00E1108D" w:rsidRPr="00E1108D">
          <w:rPr>
            <w:b w:val="0"/>
            <w:bCs w:val="0"/>
            <w:noProof/>
            <w:webHidden/>
            <w:sz w:val="18"/>
            <w:szCs w:val="18"/>
          </w:rPr>
          <w:fldChar w:fldCharType="begin"/>
        </w:r>
        <w:r w:rsidR="00E1108D" w:rsidRPr="00E1108D">
          <w:rPr>
            <w:b w:val="0"/>
            <w:bCs w:val="0"/>
            <w:noProof/>
            <w:webHidden/>
            <w:sz w:val="18"/>
            <w:szCs w:val="18"/>
          </w:rPr>
          <w:instrText xml:space="preserve"> PAGEREF _Toc156914051 \h </w:instrText>
        </w:r>
        <w:r w:rsidR="00E1108D" w:rsidRPr="00E1108D">
          <w:rPr>
            <w:b w:val="0"/>
            <w:bCs w:val="0"/>
            <w:noProof/>
            <w:webHidden/>
            <w:sz w:val="18"/>
            <w:szCs w:val="18"/>
          </w:rPr>
        </w:r>
        <w:r w:rsidR="00E1108D" w:rsidRPr="00E1108D">
          <w:rPr>
            <w:b w:val="0"/>
            <w:bCs w:val="0"/>
            <w:noProof/>
            <w:webHidden/>
            <w:sz w:val="18"/>
            <w:szCs w:val="18"/>
          </w:rPr>
          <w:fldChar w:fldCharType="separate"/>
        </w:r>
        <w:r w:rsidR="006662A4">
          <w:rPr>
            <w:b w:val="0"/>
            <w:bCs w:val="0"/>
            <w:noProof/>
            <w:webHidden/>
            <w:sz w:val="18"/>
            <w:szCs w:val="18"/>
          </w:rPr>
          <w:t>56</w:t>
        </w:r>
        <w:r w:rsidR="00E1108D" w:rsidRPr="00E1108D">
          <w:rPr>
            <w:b w:val="0"/>
            <w:bCs w:val="0"/>
            <w:noProof/>
            <w:webHidden/>
            <w:sz w:val="18"/>
            <w:szCs w:val="18"/>
          </w:rPr>
          <w:fldChar w:fldCharType="end"/>
        </w:r>
      </w:hyperlink>
    </w:p>
    <w:p w14:paraId="54BCEAFC" w14:textId="3AD2489F" w:rsidR="00E1108D" w:rsidRPr="00E1108D" w:rsidRDefault="00F65BC0">
      <w:pPr>
        <w:pStyle w:val="afa"/>
        <w:tabs>
          <w:tab w:val="right" w:leader="dot" w:pos="9010"/>
        </w:tabs>
        <w:rPr>
          <w:rFonts w:cstheme="minorBidi"/>
          <w:b w:val="0"/>
          <w:bCs w:val="0"/>
          <w:noProof/>
          <w:color w:val="auto"/>
          <w:kern w:val="2"/>
          <w:sz w:val="22"/>
          <w:szCs w:val="22"/>
          <w14:ligatures w14:val="standardContextual"/>
        </w:rPr>
      </w:pPr>
      <w:hyperlink w:anchor="_Toc156914052" w:history="1">
        <w:r w:rsidR="00E1108D" w:rsidRPr="00E1108D">
          <w:rPr>
            <w:rStyle w:val="af5"/>
            <w:b w:val="0"/>
            <w:bCs w:val="0"/>
            <w:noProof/>
            <w:sz w:val="18"/>
            <w:szCs w:val="18"/>
            <w:lang w:val="en-GB"/>
          </w:rPr>
          <w:t>Figure 22 Dynamics of biodegradable waste in the MSW stream in the Republic of Moldova</w:t>
        </w:r>
        <w:r w:rsidR="00E1108D" w:rsidRPr="00E1108D">
          <w:rPr>
            <w:rStyle w:val="af5"/>
            <w:b w:val="0"/>
            <w:bCs w:val="0"/>
            <w:noProof/>
            <w:sz w:val="18"/>
            <w:szCs w:val="18"/>
            <w:vertAlign w:val="superscript"/>
            <w:lang w:val="en-GB"/>
          </w:rPr>
          <w:t>2</w:t>
        </w:r>
        <w:r w:rsidR="00E1108D" w:rsidRPr="00E1108D">
          <w:rPr>
            <w:b w:val="0"/>
            <w:bCs w:val="0"/>
            <w:noProof/>
            <w:webHidden/>
            <w:sz w:val="18"/>
            <w:szCs w:val="18"/>
          </w:rPr>
          <w:tab/>
        </w:r>
        <w:r w:rsidR="00E1108D" w:rsidRPr="00E1108D">
          <w:rPr>
            <w:b w:val="0"/>
            <w:bCs w:val="0"/>
            <w:noProof/>
            <w:webHidden/>
            <w:sz w:val="18"/>
            <w:szCs w:val="18"/>
          </w:rPr>
          <w:fldChar w:fldCharType="begin"/>
        </w:r>
        <w:r w:rsidR="00E1108D" w:rsidRPr="00E1108D">
          <w:rPr>
            <w:b w:val="0"/>
            <w:bCs w:val="0"/>
            <w:noProof/>
            <w:webHidden/>
            <w:sz w:val="18"/>
            <w:szCs w:val="18"/>
          </w:rPr>
          <w:instrText xml:space="preserve"> PAGEREF _Toc156914052 \h </w:instrText>
        </w:r>
        <w:r w:rsidR="00E1108D" w:rsidRPr="00E1108D">
          <w:rPr>
            <w:b w:val="0"/>
            <w:bCs w:val="0"/>
            <w:noProof/>
            <w:webHidden/>
            <w:sz w:val="18"/>
            <w:szCs w:val="18"/>
          </w:rPr>
        </w:r>
        <w:r w:rsidR="00E1108D" w:rsidRPr="00E1108D">
          <w:rPr>
            <w:b w:val="0"/>
            <w:bCs w:val="0"/>
            <w:noProof/>
            <w:webHidden/>
            <w:sz w:val="18"/>
            <w:szCs w:val="18"/>
          </w:rPr>
          <w:fldChar w:fldCharType="separate"/>
        </w:r>
        <w:r w:rsidR="006662A4">
          <w:rPr>
            <w:b w:val="0"/>
            <w:bCs w:val="0"/>
            <w:noProof/>
            <w:webHidden/>
            <w:sz w:val="18"/>
            <w:szCs w:val="18"/>
          </w:rPr>
          <w:t>57</w:t>
        </w:r>
        <w:r w:rsidR="00E1108D" w:rsidRPr="00E1108D">
          <w:rPr>
            <w:b w:val="0"/>
            <w:bCs w:val="0"/>
            <w:noProof/>
            <w:webHidden/>
            <w:sz w:val="18"/>
            <w:szCs w:val="18"/>
          </w:rPr>
          <w:fldChar w:fldCharType="end"/>
        </w:r>
      </w:hyperlink>
    </w:p>
    <w:p w14:paraId="1E442F16" w14:textId="10A3E826" w:rsidR="000331BF" w:rsidRPr="00BB05C8" w:rsidRDefault="008D6DD1" w:rsidP="008D6DD1">
      <w:pPr>
        <w:spacing w:after="0"/>
        <w:rPr>
          <w:rFonts w:ascii="Calibri" w:hAnsi="Calibri" w:cs="Calibri"/>
          <w:sz w:val="22"/>
          <w:lang w:val="en-GB"/>
        </w:rPr>
      </w:pPr>
      <w:r w:rsidRPr="00BB05C8">
        <w:rPr>
          <w:rFonts w:ascii="Calibri" w:hAnsi="Calibri" w:cs="Calibri"/>
          <w:sz w:val="22"/>
          <w:lang w:val="en-GB"/>
        </w:rPr>
        <w:fldChar w:fldCharType="end"/>
      </w:r>
    </w:p>
    <w:p w14:paraId="6AA7CCB0" w14:textId="77777777" w:rsidR="008C4FBB" w:rsidRPr="00BB05C8" w:rsidRDefault="008C4FBB" w:rsidP="008D6DD1">
      <w:pPr>
        <w:spacing w:after="0"/>
        <w:rPr>
          <w:rFonts w:ascii="Calibri" w:eastAsiaTheme="majorEastAsia" w:hAnsi="Calibri" w:cs="Calibri"/>
          <w:b/>
          <w:color w:val="46C1BE"/>
          <w:sz w:val="22"/>
          <w:lang w:val="en-GB"/>
        </w:rPr>
      </w:pPr>
    </w:p>
    <w:p w14:paraId="5AEE29BF" w14:textId="77777777" w:rsidR="00695C5B" w:rsidRPr="00BB05C8" w:rsidRDefault="00774538">
      <w:pPr>
        <w:spacing w:after="0"/>
        <w:rPr>
          <w:rFonts w:ascii="Calibri" w:hAnsi="Calibri" w:cs="Calibri"/>
          <w:color w:val="FF0000"/>
          <w:lang w:val="en-GB"/>
        </w:rPr>
      </w:pPr>
      <w:r w:rsidRPr="00BB05C8">
        <w:rPr>
          <w:rFonts w:ascii="Calibri" w:eastAsiaTheme="majorEastAsia" w:hAnsi="Calibri" w:cs="Calibri"/>
          <w:b/>
          <w:color w:val="46C1BE"/>
          <w:sz w:val="22"/>
          <w:lang w:val="en-GB"/>
        </w:rPr>
        <w:t xml:space="preserve">LIST OF </w:t>
      </w:r>
      <w:r w:rsidR="000E2F71" w:rsidRPr="00BB05C8">
        <w:rPr>
          <w:rFonts w:ascii="Calibri" w:eastAsiaTheme="majorEastAsia" w:hAnsi="Calibri" w:cs="Calibri"/>
          <w:b/>
          <w:color w:val="46C1BE"/>
          <w:sz w:val="22"/>
          <w:lang w:val="en-GB"/>
        </w:rPr>
        <w:t xml:space="preserve">ACRONYMS </w:t>
      </w:r>
    </w:p>
    <w:p w14:paraId="647FA629" w14:textId="77777777" w:rsidR="00581959" w:rsidRDefault="00581959" w:rsidP="00567FD0">
      <w:pPr>
        <w:autoSpaceDE w:val="0"/>
        <w:autoSpaceDN w:val="0"/>
        <w:adjustRightInd w:val="0"/>
        <w:spacing w:after="0" w:line="240" w:lineRule="auto"/>
        <w:rPr>
          <w:rFonts w:cstheme="minorHAnsi"/>
          <w:lang w:val="en-GB"/>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5"/>
        <w:gridCol w:w="7755"/>
      </w:tblGrid>
      <w:tr w:rsidR="00581959" w:rsidRPr="002F7FEE" w14:paraId="179577B6" w14:textId="77777777" w:rsidTr="00A83BDF">
        <w:tc>
          <w:tcPr>
            <w:tcW w:w="1255" w:type="dxa"/>
          </w:tcPr>
          <w:p w14:paraId="4413487F" w14:textId="478BB114" w:rsidR="00581959" w:rsidRPr="00A83BDF" w:rsidRDefault="00581959" w:rsidP="00567FD0">
            <w:pPr>
              <w:autoSpaceDE w:val="0"/>
              <w:autoSpaceDN w:val="0"/>
              <w:adjustRightInd w:val="0"/>
              <w:rPr>
                <w:rFonts w:cstheme="minorHAnsi"/>
                <w:b/>
                <w:lang w:val="en-GB"/>
              </w:rPr>
            </w:pPr>
            <w:r w:rsidRPr="00A83BDF">
              <w:rPr>
                <w:rFonts w:cstheme="minorHAnsi"/>
                <w:b/>
                <w:lang w:val="en-GB"/>
              </w:rPr>
              <w:t>AA</w:t>
            </w:r>
          </w:p>
        </w:tc>
        <w:tc>
          <w:tcPr>
            <w:tcW w:w="7755" w:type="dxa"/>
          </w:tcPr>
          <w:p w14:paraId="32D1040F" w14:textId="71B2AE75" w:rsidR="00581959" w:rsidRDefault="00581959" w:rsidP="00567FD0">
            <w:pPr>
              <w:autoSpaceDE w:val="0"/>
              <w:autoSpaceDN w:val="0"/>
              <w:adjustRightInd w:val="0"/>
              <w:rPr>
                <w:rFonts w:cstheme="minorHAnsi"/>
                <w:lang w:val="en-GB"/>
              </w:rPr>
            </w:pPr>
            <w:r w:rsidRPr="00BB05C8">
              <w:rPr>
                <w:rFonts w:cstheme="minorHAnsi"/>
                <w:lang w:val="en-GB"/>
              </w:rPr>
              <w:t>Association Agreement</w:t>
            </w:r>
          </w:p>
        </w:tc>
      </w:tr>
      <w:tr w:rsidR="00581959" w:rsidRPr="002F7FEE" w14:paraId="589E93A6" w14:textId="77777777" w:rsidTr="00A83BDF">
        <w:tc>
          <w:tcPr>
            <w:tcW w:w="1255" w:type="dxa"/>
          </w:tcPr>
          <w:p w14:paraId="5C1E46CD" w14:textId="3576FDF3" w:rsidR="00581959" w:rsidRPr="00A83BDF" w:rsidRDefault="00581959" w:rsidP="00567FD0">
            <w:pPr>
              <w:autoSpaceDE w:val="0"/>
              <w:autoSpaceDN w:val="0"/>
              <w:adjustRightInd w:val="0"/>
              <w:rPr>
                <w:rFonts w:cstheme="minorHAnsi"/>
                <w:b/>
                <w:lang w:val="en-GB"/>
              </w:rPr>
            </w:pPr>
            <w:r w:rsidRPr="00A83BDF">
              <w:rPr>
                <w:rFonts w:cstheme="minorHAnsi"/>
                <w:b/>
                <w:lang w:val="en-GB"/>
              </w:rPr>
              <w:t>ANRE</w:t>
            </w:r>
          </w:p>
        </w:tc>
        <w:tc>
          <w:tcPr>
            <w:tcW w:w="7755" w:type="dxa"/>
          </w:tcPr>
          <w:p w14:paraId="108EFD78" w14:textId="6D34A3D2" w:rsidR="00581959" w:rsidRDefault="00581959" w:rsidP="00567FD0">
            <w:pPr>
              <w:autoSpaceDE w:val="0"/>
              <w:autoSpaceDN w:val="0"/>
              <w:adjustRightInd w:val="0"/>
              <w:rPr>
                <w:rFonts w:cstheme="minorHAnsi"/>
                <w:lang w:val="en-GB"/>
              </w:rPr>
            </w:pPr>
            <w:r w:rsidRPr="00BB05C8">
              <w:rPr>
                <w:rFonts w:cstheme="minorHAnsi"/>
                <w:lang w:val="en-GB"/>
              </w:rPr>
              <w:t>National Agency for Energy Regulation of the Republic of Moldova</w:t>
            </w:r>
          </w:p>
        </w:tc>
      </w:tr>
      <w:tr w:rsidR="00581959" w:rsidRPr="002F7FEE" w14:paraId="6453C7FD" w14:textId="77777777" w:rsidTr="00A83BDF">
        <w:tc>
          <w:tcPr>
            <w:tcW w:w="1255" w:type="dxa"/>
          </w:tcPr>
          <w:p w14:paraId="569323D7" w14:textId="3E15C072" w:rsidR="00581959" w:rsidRPr="00A83BDF" w:rsidRDefault="00581959" w:rsidP="00567FD0">
            <w:pPr>
              <w:autoSpaceDE w:val="0"/>
              <w:autoSpaceDN w:val="0"/>
              <w:adjustRightInd w:val="0"/>
              <w:rPr>
                <w:rFonts w:cstheme="minorHAnsi"/>
                <w:b/>
                <w:lang w:val="en-GB"/>
              </w:rPr>
            </w:pPr>
            <w:r w:rsidRPr="00A83BDF">
              <w:rPr>
                <w:rFonts w:cstheme="minorHAnsi"/>
                <w:b/>
                <w:lang w:val="en-GB"/>
              </w:rPr>
              <w:t>ASM</w:t>
            </w:r>
          </w:p>
        </w:tc>
        <w:tc>
          <w:tcPr>
            <w:tcW w:w="7755" w:type="dxa"/>
          </w:tcPr>
          <w:p w14:paraId="65D2D575" w14:textId="5C8F2830" w:rsidR="00581959" w:rsidRDefault="00581959" w:rsidP="00581959">
            <w:pPr>
              <w:autoSpaceDE w:val="0"/>
              <w:autoSpaceDN w:val="0"/>
              <w:adjustRightInd w:val="0"/>
              <w:rPr>
                <w:rFonts w:cstheme="minorHAnsi"/>
                <w:lang w:val="en-GB"/>
              </w:rPr>
            </w:pPr>
            <w:r w:rsidRPr="00BB05C8">
              <w:rPr>
                <w:rFonts w:cstheme="minorHAnsi"/>
                <w:lang w:val="en-GB"/>
              </w:rPr>
              <w:t>Academy of Sciences of Moldova</w:t>
            </w:r>
          </w:p>
        </w:tc>
      </w:tr>
      <w:tr w:rsidR="00581959" w:rsidRPr="002F7FEE" w14:paraId="2A7038F8" w14:textId="77777777" w:rsidTr="00A83BDF">
        <w:tc>
          <w:tcPr>
            <w:tcW w:w="1255" w:type="dxa"/>
          </w:tcPr>
          <w:p w14:paraId="7D2C109E" w14:textId="36563A1E" w:rsidR="00581959" w:rsidRPr="00A83BDF" w:rsidRDefault="00581959" w:rsidP="00567FD0">
            <w:pPr>
              <w:autoSpaceDE w:val="0"/>
              <w:autoSpaceDN w:val="0"/>
              <w:adjustRightInd w:val="0"/>
              <w:rPr>
                <w:rFonts w:cstheme="minorHAnsi"/>
                <w:b/>
                <w:lang w:val="en-GB"/>
              </w:rPr>
            </w:pPr>
            <w:proofErr w:type="spellStart"/>
            <w:r w:rsidRPr="00A83BDF">
              <w:rPr>
                <w:rFonts w:cstheme="minorHAnsi"/>
                <w:b/>
                <w:lang w:val="en-GB"/>
              </w:rPr>
              <w:t>BtB</w:t>
            </w:r>
            <w:proofErr w:type="spellEnd"/>
          </w:p>
        </w:tc>
        <w:tc>
          <w:tcPr>
            <w:tcW w:w="7755" w:type="dxa"/>
          </w:tcPr>
          <w:p w14:paraId="1E868A31" w14:textId="75FC5CF6" w:rsidR="00581959" w:rsidRDefault="00581959" w:rsidP="00581959">
            <w:pPr>
              <w:autoSpaceDE w:val="0"/>
              <w:autoSpaceDN w:val="0"/>
              <w:adjustRightInd w:val="0"/>
              <w:rPr>
                <w:rFonts w:cstheme="minorHAnsi"/>
                <w:lang w:val="en-GB"/>
              </w:rPr>
            </w:pPr>
            <w:r w:rsidRPr="00BB05C8">
              <w:rPr>
                <w:rFonts w:cstheme="minorHAnsi"/>
                <w:lang w:val="en-GB"/>
              </w:rPr>
              <w:t xml:space="preserve">Back-to-Back </w:t>
            </w:r>
          </w:p>
        </w:tc>
      </w:tr>
      <w:tr w:rsidR="00581959" w:rsidRPr="002F7FEE" w14:paraId="75C3759E" w14:textId="77777777" w:rsidTr="00A83BDF">
        <w:tc>
          <w:tcPr>
            <w:tcW w:w="1255" w:type="dxa"/>
          </w:tcPr>
          <w:p w14:paraId="2E463A4B" w14:textId="4D4C4052" w:rsidR="00581959" w:rsidRPr="00A83BDF" w:rsidRDefault="00581959" w:rsidP="00567FD0">
            <w:pPr>
              <w:autoSpaceDE w:val="0"/>
              <w:autoSpaceDN w:val="0"/>
              <w:adjustRightInd w:val="0"/>
              <w:rPr>
                <w:rFonts w:cstheme="minorHAnsi"/>
                <w:b/>
                <w:lang w:val="en-GB"/>
              </w:rPr>
            </w:pPr>
            <w:r w:rsidRPr="00A83BDF">
              <w:rPr>
                <w:rFonts w:cstheme="minorHAnsi"/>
                <w:b/>
                <w:lang w:val="en-GB"/>
              </w:rPr>
              <w:t>CBAM</w:t>
            </w:r>
          </w:p>
        </w:tc>
        <w:tc>
          <w:tcPr>
            <w:tcW w:w="7755" w:type="dxa"/>
          </w:tcPr>
          <w:p w14:paraId="57370B90" w14:textId="58D9ABF6" w:rsidR="00581959" w:rsidRDefault="00581959" w:rsidP="00581959">
            <w:pPr>
              <w:autoSpaceDE w:val="0"/>
              <w:autoSpaceDN w:val="0"/>
              <w:adjustRightInd w:val="0"/>
              <w:rPr>
                <w:rFonts w:cstheme="minorHAnsi"/>
                <w:lang w:val="en-GB"/>
              </w:rPr>
            </w:pPr>
            <w:r w:rsidRPr="00814658">
              <w:rPr>
                <w:rFonts w:cstheme="minorHAnsi"/>
                <w:lang w:val="en-GB"/>
              </w:rPr>
              <w:t>Carbon</w:t>
            </w:r>
            <w:r>
              <w:rPr>
                <w:rFonts w:cstheme="minorHAnsi"/>
                <w:lang w:val="en-GB"/>
              </w:rPr>
              <w:t xml:space="preserve"> Border Adjustment Mechanism</w:t>
            </w:r>
          </w:p>
        </w:tc>
      </w:tr>
      <w:tr w:rsidR="00581959" w:rsidRPr="002F7FEE" w14:paraId="101C1C26" w14:textId="77777777" w:rsidTr="00A83BDF">
        <w:tc>
          <w:tcPr>
            <w:tcW w:w="1255" w:type="dxa"/>
          </w:tcPr>
          <w:p w14:paraId="66841439" w14:textId="30873A80" w:rsidR="00581959" w:rsidRPr="00A83BDF" w:rsidRDefault="00581959" w:rsidP="00567FD0">
            <w:pPr>
              <w:autoSpaceDE w:val="0"/>
              <w:autoSpaceDN w:val="0"/>
              <w:adjustRightInd w:val="0"/>
              <w:rPr>
                <w:rFonts w:cstheme="minorHAnsi"/>
                <w:b/>
                <w:lang w:val="en-GB"/>
              </w:rPr>
            </w:pPr>
            <w:r w:rsidRPr="00A83BDF">
              <w:rPr>
                <w:rFonts w:cstheme="minorHAnsi"/>
                <w:b/>
                <w:lang w:val="en-GB"/>
              </w:rPr>
              <w:t>CHP</w:t>
            </w:r>
          </w:p>
        </w:tc>
        <w:tc>
          <w:tcPr>
            <w:tcW w:w="7755" w:type="dxa"/>
          </w:tcPr>
          <w:p w14:paraId="7408C936" w14:textId="2C4B9677" w:rsidR="00581959" w:rsidRDefault="00581959" w:rsidP="00581959">
            <w:pPr>
              <w:autoSpaceDE w:val="0"/>
              <w:autoSpaceDN w:val="0"/>
              <w:adjustRightInd w:val="0"/>
              <w:rPr>
                <w:rFonts w:cstheme="minorHAnsi"/>
                <w:lang w:val="en-GB"/>
              </w:rPr>
            </w:pPr>
            <w:r w:rsidRPr="00BB05C8">
              <w:rPr>
                <w:rFonts w:cstheme="minorHAnsi"/>
                <w:lang w:val="en-GB"/>
              </w:rPr>
              <w:t>Combined Heat and Power Plant</w:t>
            </w:r>
          </w:p>
        </w:tc>
      </w:tr>
      <w:tr w:rsidR="00581959" w:rsidRPr="002F7FEE" w14:paraId="7531DDA8" w14:textId="77777777" w:rsidTr="00A83BDF">
        <w:tc>
          <w:tcPr>
            <w:tcW w:w="1255" w:type="dxa"/>
          </w:tcPr>
          <w:p w14:paraId="21709747" w14:textId="6D46F57E" w:rsidR="00581959" w:rsidRPr="00A83BDF" w:rsidRDefault="00581959" w:rsidP="00567FD0">
            <w:pPr>
              <w:autoSpaceDE w:val="0"/>
              <w:autoSpaceDN w:val="0"/>
              <w:adjustRightInd w:val="0"/>
              <w:rPr>
                <w:rFonts w:cstheme="minorHAnsi"/>
                <w:b/>
                <w:lang w:val="en-GB"/>
              </w:rPr>
            </w:pPr>
            <w:r w:rsidRPr="00A83BDF">
              <w:rPr>
                <w:rFonts w:cstheme="minorHAnsi"/>
                <w:b/>
                <w:lang w:val="en-GB"/>
              </w:rPr>
              <w:t>DCFTA</w:t>
            </w:r>
          </w:p>
        </w:tc>
        <w:tc>
          <w:tcPr>
            <w:tcW w:w="7755" w:type="dxa"/>
          </w:tcPr>
          <w:p w14:paraId="77683E7B" w14:textId="6E3B39CD" w:rsidR="00581959" w:rsidRDefault="00581959" w:rsidP="00581959">
            <w:pPr>
              <w:autoSpaceDE w:val="0"/>
              <w:autoSpaceDN w:val="0"/>
              <w:adjustRightInd w:val="0"/>
              <w:rPr>
                <w:rFonts w:cstheme="minorHAnsi"/>
                <w:lang w:val="en-GB"/>
              </w:rPr>
            </w:pPr>
            <w:r w:rsidRPr="00BB05C8">
              <w:rPr>
                <w:rFonts w:cstheme="minorHAnsi"/>
                <w:lang w:val="en-GB"/>
              </w:rPr>
              <w:t>Deep and Comprehensive Free Trade Area</w:t>
            </w:r>
          </w:p>
        </w:tc>
      </w:tr>
      <w:tr w:rsidR="00581959" w:rsidRPr="002F7FEE" w14:paraId="127186F1" w14:textId="77777777" w:rsidTr="00A83BDF">
        <w:tc>
          <w:tcPr>
            <w:tcW w:w="1255" w:type="dxa"/>
          </w:tcPr>
          <w:p w14:paraId="1511624E" w14:textId="4883F13D" w:rsidR="00581959" w:rsidRPr="00A83BDF" w:rsidRDefault="00581959" w:rsidP="00567FD0">
            <w:pPr>
              <w:autoSpaceDE w:val="0"/>
              <w:autoSpaceDN w:val="0"/>
              <w:adjustRightInd w:val="0"/>
              <w:rPr>
                <w:rFonts w:cstheme="minorHAnsi"/>
                <w:b/>
                <w:lang w:val="en-GB"/>
              </w:rPr>
            </w:pPr>
            <w:r w:rsidRPr="00A83BDF">
              <w:rPr>
                <w:rFonts w:cstheme="minorHAnsi"/>
                <w:b/>
                <w:lang w:val="en-GB"/>
              </w:rPr>
              <w:t>DN</w:t>
            </w:r>
          </w:p>
        </w:tc>
        <w:tc>
          <w:tcPr>
            <w:tcW w:w="7755" w:type="dxa"/>
          </w:tcPr>
          <w:p w14:paraId="56F50FF1" w14:textId="1A6359E7" w:rsidR="00581959" w:rsidRDefault="00581959" w:rsidP="00581959">
            <w:pPr>
              <w:autoSpaceDE w:val="0"/>
              <w:autoSpaceDN w:val="0"/>
              <w:adjustRightInd w:val="0"/>
              <w:rPr>
                <w:rFonts w:cstheme="minorHAnsi"/>
                <w:lang w:val="en-GB"/>
              </w:rPr>
            </w:pPr>
            <w:r w:rsidRPr="00BB05C8">
              <w:rPr>
                <w:rFonts w:cstheme="minorHAnsi"/>
                <w:lang w:val="en-GB"/>
              </w:rPr>
              <w:t>Distribution Network</w:t>
            </w:r>
            <w:r w:rsidRPr="00CC71E8">
              <w:rPr>
                <w:rFonts w:cstheme="minorHAnsi"/>
                <w:lang w:val="en-GB"/>
              </w:rPr>
              <w:t xml:space="preserve"> </w:t>
            </w:r>
            <w:r>
              <w:rPr>
                <w:rFonts w:cstheme="minorHAnsi"/>
                <w:lang w:val="en-GB"/>
              </w:rPr>
              <w:t>(e</w:t>
            </w:r>
            <w:r w:rsidRPr="00BB05C8">
              <w:rPr>
                <w:rFonts w:cstheme="minorHAnsi"/>
                <w:lang w:val="en-GB"/>
              </w:rPr>
              <w:t>lectricity</w:t>
            </w:r>
            <w:r>
              <w:rPr>
                <w:rFonts w:cstheme="minorHAnsi"/>
                <w:lang w:val="en-GB"/>
              </w:rPr>
              <w:t>)</w:t>
            </w:r>
          </w:p>
        </w:tc>
      </w:tr>
      <w:tr w:rsidR="00581959" w:rsidRPr="002F7FEE" w14:paraId="2EA956CF" w14:textId="77777777" w:rsidTr="00A83BDF">
        <w:tc>
          <w:tcPr>
            <w:tcW w:w="1255" w:type="dxa"/>
          </w:tcPr>
          <w:p w14:paraId="1681CCCF" w14:textId="77B74595" w:rsidR="00581959" w:rsidRPr="00A83BDF" w:rsidRDefault="00581959" w:rsidP="00567FD0">
            <w:pPr>
              <w:autoSpaceDE w:val="0"/>
              <w:autoSpaceDN w:val="0"/>
              <w:adjustRightInd w:val="0"/>
              <w:rPr>
                <w:rFonts w:cstheme="minorHAnsi"/>
                <w:b/>
                <w:lang w:val="en-GB"/>
              </w:rPr>
            </w:pPr>
            <w:r w:rsidRPr="00A83BDF">
              <w:rPr>
                <w:rFonts w:cstheme="minorHAnsi"/>
                <w:b/>
                <w:lang w:val="en-GB"/>
              </w:rPr>
              <w:t>DSO</w:t>
            </w:r>
          </w:p>
        </w:tc>
        <w:tc>
          <w:tcPr>
            <w:tcW w:w="7755" w:type="dxa"/>
          </w:tcPr>
          <w:p w14:paraId="0C9AEE01" w14:textId="3E64ED30" w:rsidR="00581959" w:rsidRDefault="00581959" w:rsidP="00581959">
            <w:pPr>
              <w:autoSpaceDE w:val="0"/>
              <w:autoSpaceDN w:val="0"/>
              <w:adjustRightInd w:val="0"/>
              <w:rPr>
                <w:rFonts w:cstheme="minorHAnsi"/>
                <w:lang w:val="en-GB"/>
              </w:rPr>
            </w:pPr>
            <w:r>
              <w:rPr>
                <w:rFonts w:cstheme="minorHAnsi"/>
                <w:lang w:val="en-GB"/>
              </w:rPr>
              <w:t>D</w:t>
            </w:r>
            <w:r w:rsidRPr="00BB05C8">
              <w:rPr>
                <w:rFonts w:cstheme="minorHAnsi"/>
                <w:lang w:val="en-GB"/>
              </w:rPr>
              <w:t xml:space="preserve">istribution </w:t>
            </w:r>
            <w:r>
              <w:rPr>
                <w:rFonts w:cstheme="minorHAnsi"/>
                <w:lang w:val="en-GB"/>
              </w:rPr>
              <w:t>S</w:t>
            </w:r>
            <w:r w:rsidRPr="00BB05C8">
              <w:rPr>
                <w:rFonts w:cstheme="minorHAnsi"/>
                <w:lang w:val="en-GB"/>
              </w:rPr>
              <w:t xml:space="preserve">ystem </w:t>
            </w:r>
            <w:r>
              <w:rPr>
                <w:rFonts w:cstheme="minorHAnsi"/>
                <w:lang w:val="en-GB"/>
              </w:rPr>
              <w:t>O</w:t>
            </w:r>
            <w:r w:rsidRPr="00BB05C8">
              <w:rPr>
                <w:rFonts w:cstheme="minorHAnsi"/>
                <w:lang w:val="en-GB"/>
              </w:rPr>
              <w:t>perator</w:t>
            </w:r>
          </w:p>
        </w:tc>
      </w:tr>
      <w:tr w:rsidR="00581959" w:rsidRPr="002F7FEE" w14:paraId="61E3109C" w14:textId="77777777" w:rsidTr="00A83BDF">
        <w:tc>
          <w:tcPr>
            <w:tcW w:w="1255" w:type="dxa"/>
          </w:tcPr>
          <w:p w14:paraId="117235F5" w14:textId="1BE557B0" w:rsidR="00581959" w:rsidRPr="00A83BDF" w:rsidRDefault="00581959" w:rsidP="00567FD0">
            <w:pPr>
              <w:autoSpaceDE w:val="0"/>
              <w:autoSpaceDN w:val="0"/>
              <w:adjustRightInd w:val="0"/>
              <w:rPr>
                <w:rFonts w:cstheme="minorHAnsi"/>
                <w:b/>
                <w:lang w:val="en-GB"/>
              </w:rPr>
            </w:pPr>
            <w:r w:rsidRPr="00A83BDF">
              <w:rPr>
                <w:rFonts w:cstheme="minorHAnsi"/>
                <w:b/>
                <w:lang w:val="en-GB"/>
              </w:rPr>
              <w:t>EEA</w:t>
            </w:r>
          </w:p>
        </w:tc>
        <w:tc>
          <w:tcPr>
            <w:tcW w:w="7755" w:type="dxa"/>
          </w:tcPr>
          <w:p w14:paraId="658CB405" w14:textId="388F5609" w:rsidR="00581959" w:rsidRDefault="00581959" w:rsidP="00581959">
            <w:pPr>
              <w:autoSpaceDE w:val="0"/>
              <w:autoSpaceDN w:val="0"/>
              <w:adjustRightInd w:val="0"/>
              <w:rPr>
                <w:rFonts w:cstheme="minorHAnsi"/>
                <w:lang w:val="en-GB"/>
              </w:rPr>
            </w:pPr>
            <w:r w:rsidRPr="00BB05C8">
              <w:rPr>
                <w:rFonts w:cstheme="minorHAnsi"/>
                <w:lang w:val="en-GB"/>
              </w:rPr>
              <w:t xml:space="preserve">Energy Efficiency Agency  </w:t>
            </w:r>
          </w:p>
        </w:tc>
      </w:tr>
      <w:tr w:rsidR="00581959" w:rsidRPr="002F7FEE" w14:paraId="3DAE2D27" w14:textId="77777777" w:rsidTr="00A83BDF">
        <w:tc>
          <w:tcPr>
            <w:tcW w:w="1255" w:type="dxa"/>
          </w:tcPr>
          <w:p w14:paraId="0F626B69" w14:textId="2DFB77C1" w:rsidR="00581959" w:rsidRPr="00A83BDF" w:rsidRDefault="00581959" w:rsidP="00567FD0">
            <w:pPr>
              <w:autoSpaceDE w:val="0"/>
              <w:autoSpaceDN w:val="0"/>
              <w:adjustRightInd w:val="0"/>
              <w:rPr>
                <w:rFonts w:cstheme="minorHAnsi"/>
                <w:b/>
                <w:lang w:val="en-GB"/>
              </w:rPr>
            </w:pPr>
            <w:r w:rsidRPr="00A83BDF">
              <w:rPr>
                <w:rFonts w:cstheme="minorHAnsi"/>
                <w:b/>
                <w:lang w:val="en-GB"/>
              </w:rPr>
              <w:t>ENP</w:t>
            </w:r>
          </w:p>
        </w:tc>
        <w:tc>
          <w:tcPr>
            <w:tcW w:w="7755" w:type="dxa"/>
          </w:tcPr>
          <w:p w14:paraId="4DBF445B" w14:textId="030991AB" w:rsidR="00581959" w:rsidRDefault="00581959" w:rsidP="00581959">
            <w:pPr>
              <w:autoSpaceDE w:val="0"/>
              <w:autoSpaceDN w:val="0"/>
              <w:adjustRightInd w:val="0"/>
              <w:rPr>
                <w:rFonts w:cstheme="minorHAnsi"/>
                <w:lang w:val="en-GB"/>
              </w:rPr>
            </w:pPr>
            <w:r w:rsidRPr="00BB05C8">
              <w:rPr>
                <w:rFonts w:cstheme="minorHAnsi"/>
                <w:lang w:val="en-GB"/>
              </w:rPr>
              <w:t>European Neighbourhood Policy</w:t>
            </w:r>
          </w:p>
        </w:tc>
      </w:tr>
      <w:tr w:rsidR="00581959" w:rsidRPr="002F7FEE" w14:paraId="49EF8D10" w14:textId="77777777" w:rsidTr="00A83BDF">
        <w:tc>
          <w:tcPr>
            <w:tcW w:w="1255" w:type="dxa"/>
          </w:tcPr>
          <w:p w14:paraId="5EEB02C5" w14:textId="238CC1F0" w:rsidR="00581959" w:rsidRPr="00A83BDF" w:rsidRDefault="00581959" w:rsidP="00567FD0">
            <w:pPr>
              <w:autoSpaceDE w:val="0"/>
              <w:autoSpaceDN w:val="0"/>
              <w:adjustRightInd w:val="0"/>
              <w:rPr>
                <w:rFonts w:cstheme="minorHAnsi"/>
                <w:b/>
                <w:lang w:val="en-GB"/>
              </w:rPr>
            </w:pPr>
            <w:r w:rsidRPr="00A83BDF">
              <w:rPr>
                <w:rFonts w:cstheme="minorHAnsi"/>
                <w:b/>
                <w:lang w:val="en-GB"/>
              </w:rPr>
              <w:t>ENPEP</w:t>
            </w:r>
          </w:p>
        </w:tc>
        <w:tc>
          <w:tcPr>
            <w:tcW w:w="7755" w:type="dxa"/>
          </w:tcPr>
          <w:p w14:paraId="78D62252" w14:textId="5977A25C" w:rsidR="00581959" w:rsidRDefault="00581959" w:rsidP="00581959">
            <w:pPr>
              <w:autoSpaceDE w:val="0"/>
              <w:autoSpaceDN w:val="0"/>
              <w:adjustRightInd w:val="0"/>
              <w:rPr>
                <w:rFonts w:cstheme="minorHAnsi"/>
                <w:lang w:val="en-GB"/>
              </w:rPr>
            </w:pPr>
            <w:r w:rsidRPr="00BB05C8">
              <w:rPr>
                <w:rFonts w:cstheme="minorHAnsi"/>
                <w:lang w:val="en-GB"/>
              </w:rPr>
              <w:t>Energy and Power Evaluation Programme</w:t>
            </w:r>
          </w:p>
        </w:tc>
      </w:tr>
      <w:tr w:rsidR="00581959" w:rsidRPr="002F7FEE" w14:paraId="56F1D8EF" w14:textId="77777777" w:rsidTr="00A83BDF">
        <w:tc>
          <w:tcPr>
            <w:tcW w:w="1255" w:type="dxa"/>
          </w:tcPr>
          <w:p w14:paraId="2C8976DF" w14:textId="67A05DF2" w:rsidR="00581959" w:rsidRPr="00A83BDF" w:rsidRDefault="00581959" w:rsidP="00567FD0">
            <w:pPr>
              <w:autoSpaceDE w:val="0"/>
              <w:autoSpaceDN w:val="0"/>
              <w:adjustRightInd w:val="0"/>
              <w:rPr>
                <w:rFonts w:cstheme="minorHAnsi"/>
                <w:b/>
                <w:lang w:val="en-GB"/>
              </w:rPr>
            </w:pPr>
            <w:r w:rsidRPr="00A83BDF">
              <w:rPr>
                <w:rFonts w:cstheme="minorHAnsi"/>
                <w:b/>
                <w:lang w:val="en-GB"/>
              </w:rPr>
              <w:t>ENTSO-E</w:t>
            </w:r>
          </w:p>
        </w:tc>
        <w:tc>
          <w:tcPr>
            <w:tcW w:w="7755" w:type="dxa"/>
          </w:tcPr>
          <w:p w14:paraId="30A221A7" w14:textId="36B534C2" w:rsidR="00581959" w:rsidRDefault="00581959" w:rsidP="00581959">
            <w:pPr>
              <w:autoSpaceDE w:val="0"/>
              <w:autoSpaceDN w:val="0"/>
              <w:adjustRightInd w:val="0"/>
              <w:rPr>
                <w:rFonts w:cstheme="minorHAnsi"/>
                <w:lang w:val="en-GB"/>
              </w:rPr>
            </w:pPr>
            <w:r w:rsidRPr="00BB05C8">
              <w:rPr>
                <w:rFonts w:cstheme="minorHAnsi"/>
                <w:lang w:val="en-GB"/>
              </w:rPr>
              <w:t xml:space="preserve">European Network of Transmission System Operators </w:t>
            </w:r>
            <w:r>
              <w:rPr>
                <w:rFonts w:cstheme="minorHAnsi"/>
                <w:lang w:val="en-GB"/>
              </w:rPr>
              <w:t>for</w:t>
            </w:r>
            <w:r w:rsidRPr="00BB05C8">
              <w:rPr>
                <w:rFonts w:cstheme="minorHAnsi"/>
                <w:lang w:val="en-GB"/>
              </w:rPr>
              <w:t xml:space="preserve"> Electricity</w:t>
            </w:r>
          </w:p>
        </w:tc>
      </w:tr>
      <w:tr w:rsidR="00581959" w:rsidRPr="002F7FEE" w14:paraId="3DE32099" w14:textId="77777777" w:rsidTr="00A83BDF">
        <w:tc>
          <w:tcPr>
            <w:tcW w:w="1255" w:type="dxa"/>
          </w:tcPr>
          <w:p w14:paraId="6ACEA274" w14:textId="5F62BE6C" w:rsidR="00581959" w:rsidRPr="00A83BDF" w:rsidRDefault="00581959" w:rsidP="00567FD0">
            <w:pPr>
              <w:autoSpaceDE w:val="0"/>
              <w:autoSpaceDN w:val="0"/>
              <w:adjustRightInd w:val="0"/>
              <w:rPr>
                <w:rFonts w:cstheme="minorHAnsi"/>
                <w:b/>
                <w:lang w:val="en-GB"/>
              </w:rPr>
            </w:pPr>
            <w:r w:rsidRPr="00A83BDF">
              <w:rPr>
                <w:rFonts w:cstheme="minorHAnsi"/>
                <w:b/>
                <w:lang w:val="en-GB"/>
              </w:rPr>
              <w:t>ENTSO-G</w:t>
            </w:r>
          </w:p>
        </w:tc>
        <w:tc>
          <w:tcPr>
            <w:tcW w:w="7755" w:type="dxa"/>
          </w:tcPr>
          <w:p w14:paraId="143B3168" w14:textId="7B683D3A" w:rsidR="00581959" w:rsidRDefault="00581959" w:rsidP="00581959">
            <w:pPr>
              <w:autoSpaceDE w:val="0"/>
              <w:autoSpaceDN w:val="0"/>
              <w:adjustRightInd w:val="0"/>
              <w:rPr>
                <w:rFonts w:cstheme="minorHAnsi"/>
                <w:lang w:val="en-GB"/>
              </w:rPr>
            </w:pPr>
            <w:r w:rsidRPr="00BB05C8">
              <w:rPr>
                <w:rFonts w:cstheme="minorHAnsi"/>
                <w:lang w:val="en-GB"/>
              </w:rPr>
              <w:t xml:space="preserve">European Network of Transmission System Operators for Gas </w:t>
            </w:r>
          </w:p>
        </w:tc>
      </w:tr>
      <w:tr w:rsidR="00581959" w:rsidRPr="002F7FEE" w14:paraId="013DC1F8" w14:textId="77777777" w:rsidTr="00A83BDF">
        <w:tc>
          <w:tcPr>
            <w:tcW w:w="1255" w:type="dxa"/>
          </w:tcPr>
          <w:p w14:paraId="75E5C636" w14:textId="1419581F" w:rsidR="00581959" w:rsidRPr="00A83BDF" w:rsidRDefault="00581959" w:rsidP="00567FD0">
            <w:pPr>
              <w:autoSpaceDE w:val="0"/>
              <w:autoSpaceDN w:val="0"/>
              <w:adjustRightInd w:val="0"/>
              <w:rPr>
                <w:rFonts w:cstheme="minorHAnsi"/>
                <w:b/>
                <w:lang w:val="en-GB"/>
              </w:rPr>
            </w:pPr>
            <w:r w:rsidRPr="00A83BDF">
              <w:rPr>
                <w:rFonts w:cstheme="minorHAnsi"/>
                <w:b/>
                <w:lang w:val="en-GB"/>
              </w:rPr>
              <w:t>EPI</w:t>
            </w:r>
          </w:p>
        </w:tc>
        <w:tc>
          <w:tcPr>
            <w:tcW w:w="7755" w:type="dxa"/>
          </w:tcPr>
          <w:p w14:paraId="0AF201DA" w14:textId="5EC89288" w:rsidR="00581959" w:rsidRDefault="00581959" w:rsidP="00581959">
            <w:pPr>
              <w:autoSpaceDE w:val="0"/>
              <w:autoSpaceDN w:val="0"/>
              <w:adjustRightInd w:val="0"/>
              <w:rPr>
                <w:rFonts w:cstheme="minorHAnsi"/>
                <w:lang w:val="en-GB"/>
              </w:rPr>
            </w:pPr>
            <w:r>
              <w:rPr>
                <w:rFonts w:cstheme="minorHAnsi"/>
                <w:lang w:val="en-GB"/>
              </w:rPr>
              <w:t>Environmental Protection Inspectorate</w:t>
            </w:r>
          </w:p>
        </w:tc>
      </w:tr>
      <w:tr w:rsidR="00581959" w:rsidRPr="002F7FEE" w14:paraId="37578B1D" w14:textId="77777777" w:rsidTr="00A83BDF">
        <w:tc>
          <w:tcPr>
            <w:tcW w:w="1255" w:type="dxa"/>
          </w:tcPr>
          <w:p w14:paraId="0ADFBD8D" w14:textId="6A8E80E8" w:rsidR="00581959" w:rsidRPr="00A83BDF" w:rsidRDefault="00581959" w:rsidP="00567FD0">
            <w:pPr>
              <w:autoSpaceDE w:val="0"/>
              <w:autoSpaceDN w:val="0"/>
              <w:adjustRightInd w:val="0"/>
              <w:rPr>
                <w:rFonts w:cstheme="minorHAnsi"/>
                <w:b/>
                <w:lang w:val="en-GB"/>
              </w:rPr>
            </w:pPr>
            <w:r w:rsidRPr="00A83BDF">
              <w:rPr>
                <w:rFonts w:cstheme="minorHAnsi"/>
                <w:b/>
                <w:lang w:val="en-GB"/>
              </w:rPr>
              <w:t>ETS</w:t>
            </w:r>
          </w:p>
        </w:tc>
        <w:tc>
          <w:tcPr>
            <w:tcW w:w="7755" w:type="dxa"/>
          </w:tcPr>
          <w:p w14:paraId="44777F32" w14:textId="1ED2D7B4" w:rsidR="00581959" w:rsidRDefault="00581959" w:rsidP="00581959">
            <w:pPr>
              <w:autoSpaceDE w:val="0"/>
              <w:autoSpaceDN w:val="0"/>
              <w:adjustRightInd w:val="0"/>
              <w:rPr>
                <w:rFonts w:cstheme="minorHAnsi"/>
                <w:lang w:val="en-GB"/>
              </w:rPr>
            </w:pPr>
            <w:r w:rsidRPr="00BB05C8">
              <w:rPr>
                <w:rFonts w:cstheme="minorHAnsi"/>
                <w:lang w:val="en-GB"/>
              </w:rPr>
              <w:t xml:space="preserve">European </w:t>
            </w:r>
            <w:r>
              <w:rPr>
                <w:rFonts w:cstheme="minorHAnsi"/>
                <w:lang w:val="en-GB"/>
              </w:rPr>
              <w:t xml:space="preserve">Union </w:t>
            </w:r>
            <w:r w:rsidRPr="00BB05C8">
              <w:rPr>
                <w:rFonts w:cstheme="minorHAnsi"/>
                <w:lang w:val="en-GB"/>
              </w:rPr>
              <w:t>Emission Trading Scheme</w:t>
            </w:r>
          </w:p>
        </w:tc>
      </w:tr>
      <w:tr w:rsidR="00581959" w:rsidRPr="002F7FEE" w14:paraId="25116A38" w14:textId="77777777" w:rsidTr="00A83BDF">
        <w:tc>
          <w:tcPr>
            <w:tcW w:w="1255" w:type="dxa"/>
          </w:tcPr>
          <w:p w14:paraId="4EC187D9" w14:textId="781539BD" w:rsidR="00581959" w:rsidRPr="00A83BDF" w:rsidRDefault="00581959" w:rsidP="00567FD0">
            <w:pPr>
              <w:autoSpaceDE w:val="0"/>
              <w:autoSpaceDN w:val="0"/>
              <w:adjustRightInd w:val="0"/>
              <w:rPr>
                <w:rFonts w:cstheme="minorHAnsi"/>
                <w:b/>
                <w:lang w:val="en-GB"/>
              </w:rPr>
            </w:pPr>
            <w:r w:rsidRPr="00A83BDF">
              <w:rPr>
                <w:rFonts w:cstheme="minorHAnsi"/>
                <w:b/>
                <w:lang w:val="en-GB"/>
              </w:rPr>
              <w:t>EU</w:t>
            </w:r>
          </w:p>
        </w:tc>
        <w:tc>
          <w:tcPr>
            <w:tcW w:w="7755" w:type="dxa"/>
          </w:tcPr>
          <w:p w14:paraId="7185621A" w14:textId="6CE5B4B6" w:rsidR="00581959" w:rsidRPr="00BB05C8" w:rsidRDefault="00581959" w:rsidP="00581959">
            <w:pPr>
              <w:autoSpaceDE w:val="0"/>
              <w:autoSpaceDN w:val="0"/>
              <w:adjustRightInd w:val="0"/>
              <w:rPr>
                <w:rFonts w:cstheme="minorHAnsi"/>
                <w:lang w:val="en-GB"/>
              </w:rPr>
            </w:pPr>
            <w:r w:rsidRPr="00BB05C8">
              <w:rPr>
                <w:rFonts w:cstheme="minorHAnsi"/>
                <w:lang w:val="en-GB"/>
              </w:rPr>
              <w:t>European Union</w:t>
            </w:r>
          </w:p>
        </w:tc>
      </w:tr>
      <w:tr w:rsidR="00581959" w:rsidRPr="002F7FEE" w14:paraId="142EEBF9" w14:textId="77777777" w:rsidTr="00A83BDF">
        <w:tc>
          <w:tcPr>
            <w:tcW w:w="1255" w:type="dxa"/>
          </w:tcPr>
          <w:p w14:paraId="6226556D" w14:textId="3752B819" w:rsidR="00581959" w:rsidRPr="00A83BDF" w:rsidRDefault="00581959" w:rsidP="00567FD0">
            <w:pPr>
              <w:autoSpaceDE w:val="0"/>
              <w:autoSpaceDN w:val="0"/>
              <w:adjustRightInd w:val="0"/>
              <w:rPr>
                <w:rFonts w:cstheme="minorHAnsi"/>
                <w:b/>
                <w:lang w:val="en-GB"/>
              </w:rPr>
            </w:pPr>
            <w:r w:rsidRPr="00A83BDF">
              <w:rPr>
                <w:rFonts w:cstheme="minorHAnsi"/>
                <w:b/>
                <w:lang w:val="en-GB"/>
              </w:rPr>
              <w:t>EV</w:t>
            </w:r>
          </w:p>
        </w:tc>
        <w:tc>
          <w:tcPr>
            <w:tcW w:w="7755" w:type="dxa"/>
          </w:tcPr>
          <w:p w14:paraId="73A8220B" w14:textId="1C0FD569" w:rsidR="00581959" w:rsidRPr="00BB05C8" w:rsidRDefault="00581959" w:rsidP="00581959">
            <w:pPr>
              <w:autoSpaceDE w:val="0"/>
              <w:autoSpaceDN w:val="0"/>
              <w:adjustRightInd w:val="0"/>
              <w:rPr>
                <w:rFonts w:cstheme="minorHAnsi"/>
                <w:lang w:val="en-GB"/>
              </w:rPr>
            </w:pPr>
            <w:r w:rsidRPr="00BB05C8">
              <w:rPr>
                <w:rFonts w:cstheme="minorHAnsi"/>
                <w:lang w:val="en-GB"/>
              </w:rPr>
              <w:t>Electric vehicles</w:t>
            </w:r>
          </w:p>
        </w:tc>
      </w:tr>
      <w:tr w:rsidR="00581959" w:rsidRPr="002F7FEE" w14:paraId="56DF8885" w14:textId="77777777" w:rsidTr="00A83BDF">
        <w:tc>
          <w:tcPr>
            <w:tcW w:w="1255" w:type="dxa"/>
          </w:tcPr>
          <w:p w14:paraId="2A4EC281" w14:textId="26A0230A" w:rsidR="00581959" w:rsidRPr="00A83BDF" w:rsidRDefault="00581959" w:rsidP="00567FD0">
            <w:pPr>
              <w:autoSpaceDE w:val="0"/>
              <w:autoSpaceDN w:val="0"/>
              <w:adjustRightInd w:val="0"/>
              <w:rPr>
                <w:rFonts w:cstheme="minorHAnsi"/>
                <w:b/>
                <w:lang w:val="en-GB"/>
              </w:rPr>
            </w:pPr>
            <w:r w:rsidRPr="00A83BDF">
              <w:rPr>
                <w:rFonts w:cstheme="minorHAnsi"/>
                <w:b/>
                <w:lang w:val="en-GB"/>
              </w:rPr>
              <w:t>GDP</w:t>
            </w:r>
          </w:p>
        </w:tc>
        <w:tc>
          <w:tcPr>
            <w:tcW w:w="7755" w:type="dxa"/>
          </w:tcPr>
          <w:p w14:paraId="2A88A2F0" w14:textId="296E846C" w:rsidR="00581959" w:rsidRPr="00BB05C8" w:rsidRDefault="00581959" w:rsidP="00581959">
            <w:pPr>
              <w:autoSpaceDE w:val="0"/>
              <w:autoSpaceDN w:val="0"/>
              <w:adjustRightInd w:val="0"/>
              <w:rPr>
                <w:rFonts w:cstheme="minorHAnsi"/>
                <w:lang w:val="en-GB"/>
              </w:rPr>
            </w:pPr>
            <w:r w:rsidRPr="00BB05C8">
              <w:rPr>
                <w:rFonts w:cstheme="minorHAnsi"/>
                <w:lang w:val="en-GB"/>
              </w:rPr>
              <w:t>Gross Domestic Product</w:t>
            </w:r>
          </w:p>
        </w:tc>
      </w:tr>
      <w:tr w:rsidR="00581959" w:rsidRPr="002F7FEE" w14:paraId="69092525" w14:textId="77777777" w:rsidTr="00A83BDF">
        <w:tc>
          <w:tcPr>
            <w:tcW w:w="1255" w:type="dxa"/>
          </w:tcPr>
          <w:p w14:paraId="1403E23E" w14:textId="212394B2" w:rsidR="00581959" w:rsidRPr="00A83BDF" w:rsidRDefault="009869E3" w:rsidP="00567FD0">
            <w:pPr>
              <w:autoSpaceDE w:val="0"/>
              <w:autoSpaceDN w:val="0"/>
              <w:adjustRightInd w:val="0"/>
              <w:rPr>
                <w:rFonts w:cstheme="minorHAnsi"/>
                <w:b/>
                <w:lang w:val="en-GB"/>
              </w:rPr>
            </w:pPr>
            <w:r w:rsidRPr="00A83BDF">
              <w:rPr>
                <w:rFonts w:cstheme="minorHAnsi"/>
                <w:b/>
                <w:lang w:val="en-GB"/>
              </w:rPr>
              <w:t>GFEC</w:t>
            </w:r>
          </w:p>
        </w:tc>
        <w:tc>
          <w:tcPr>
            <w:tcW w:w="7755" w:type="dxa"/>
          </w:tcPr>
          <w:p w14:paraId="740B1A9E" w14:textId="43E6AFD1" w:rsidR="00581959" w:rsidRPr="00BB05C8" w:rsidRDefault="009869E3" w:rsidP="009869E3">
            <w:pPr>
              <w:autoSpaceDE w:val="0"/>
              <w:autoSpaceDN w:val="0"/>
              <w:adjustRightInd w:val="0"/>
              <w:rPr>
                <w:rFonts w:cstheme="minorHAnsi"/>
                <w:lang w:val="en-GB"/>
              </w:rPr>
            </w:pPr>
            <w:r w:rsidRPr="00BB05C8">
              <w:rPr>
                <w:rFonts w:cstheme="minorHAnsi"/>
                <w:lang w:val="en-GB"/>
              </w:rPr>
              <w:t xml:space="preserve">Gross final energy consumption </w:t>
            </w:r>
          </w:p>
        </w:tc>
      </w:tr>
      <w:tr w:rsidR="00581959" w:rsidRPr="002F7FEE" w14:paraId="59E65448" w14:textId="77777777" w:rsidTr="00A83BDF">
        <w:tc>
          <w:tcPr>
            <w:tcW w:w="1255" w:type="dxa"/>
          </w:tcPr>
          <w:p w14:paraId="44CAE969" w14:textId="1FAA48BA" w:rsidR="00581959" w:rsidRPr="00A83BDF" w:rsidRDefault="009869E3" w:rsidP="00567FD0">
            <w:pPr>
              <w:autoSpaceDE w:val="0"/>
              <w:autoSpaceDN w:val="0"/>
              <w:adjustRightInd w:val="0"/>
              <w:rPr>
                <w:rFonts w:cstheme="minorHAnsi"/>
                <w:b/>
                <w:lang w:val="en-GB"/>
              </w:rPr>
            </w:pPr>
            <w:r w:rsidRPr="00A83BDF">
              <w:rPr>
                <w:rFonts w:cstheme="minorHAnsi"/>
                <w:b/>
                <w:lang w:val="en-GB"/>
              </w:rPr>
              <w:t>GHG</w:t>
            </w:r>
          </w:p>
        </w:tc>
        <w:tc>
          <w:tcPr>
            <w:tcW w:w="7755" w:type="dxa"/>
          </w:tcPr>
          <w:p w14:paraId="3769336B" w14:textId="04085B08" w:rsidR="00581959" w:rsidRPr="00BB05C8" w:rsidRDefault="009869E3" w:rsidP="009869E3">
            <w:pPr>
              <w:autoSpaceDE w:val="0"/>
              <w:autoSpaceDN w:val="0"/>
              <w:adjustRightInd w:val="0"/>
              <w:rPr>
                <w:rFonts w:cstheme="minorHAnsi"/>
                <w:lang w:val="en-GB"/>
              </w:rPr>
            </w:pPr>
            <w:r w:rsidRPr="00BB05C8">
              <w:rPr>
                <w:rFonts w:cstheme="minorHAnsi"/>
                <w:lang w:val="en-GB"/>
              </w:rPr>
              <w:t>Greenhouse gas</w:t>
            </w:r>
          </w:p>
        </w:tc>
      </w:tr>
      <w:tr w:rsidR="00581959" w:rsidRPr="002F7FEE" w14:paraId="0F05115A" w14:textId="77777777" w:rsidTr="00A83BDF">
        <w:tc>
          <w:tcPr>
            <w:tcW w:w="1255" w:type="dxa"/>
          </w:tcPr>
          <w:p w14:paraId="1AC9E5A9" w14:textId="77291A1A" w:rsidR="00581959" w:rsidRPr="00A83BDF" w:rsidRDefault="009869E3" w:rsidP="00567FD0">
            <w:pPr>
              <w:autoSpaceDE w:val="0"/>
              <w:autoSpaceDN w:val="0"/>
              <w:adjustRightInd w:val="0"/>
              <w:rPr>
                <w:rFonts w:cstheme="minorHAnsi"/>
                <w:b/>
                <w:lang w:val="en-GB"/>
              </w:rPr>
            </w:pPr>
            <w:r w:rsidRPr="00A83BDF">
              <w:rPr>
                <w:rFonts w:cstheme="minorHAnsi"/>
                <w:b/>
                <w:lang w:val="en-GB"/>
              </w:rPr>
              <w:t>GMS</w:t>
            </w:r>
          </w:p>
        </w:tc>
        <w:tc>
          <w:tcPr>
            <w:tcW w:w="7755" w:type="dxa"/>
          </w:tcPr>
          <w:p w14:paraId="4E7C3B8B" w14:textId="13A02B9C" w:rsidR="00581959" w:rsidRDefault="009869E3" w:rsidP="009869E3">
            <w:pPr>
              <w:autoSpaceDE w:val="0"/>
              <w:autoSpaceDN w:val="0"/>
              <w:adjustRightInd w:val="0"/>
              <w:rPr>
                <w:rFonts w:cstheme="minorHAnsi"/>
                <w:lang w:val="en-GB"/>
              </w:rPr>
            </w:pPr>
            <w:r w:rsidRPr="00BB05C8">
              <w:rPr>
                <w:rFonts w:cstheme="minorHAnsi"/>
                <w:lang w:val="en-GB"/>
              </w:rPr>
              <w:t>Gas me</w:t>
            </w:r>
            <w:r>
              <w:rPr>
                <w:rFonts w:cstheme="minorHAnsi"/>
                <w:lang w:val="en-GB"/>
              </w:rPr>
              <w:t xml:space="preserve">tering </w:t>
            </w:r>
            <w:r w:rsidRPr="00BB05C8">
              <w:rPr>
                <w:rFonts w:cstheme="minorHAnsi"/>
                <w:lang w:val="en-GB"/>
              </w:rPr>
              <w:t>station</w:t>
            </w:r>
          </w:p>
        </w:tc>
      </w:tr>
      <w:tr w:rsidR="009869E3" w:rsidRPr="002F7FEE" w14:paraId="1308D223" w14:textId="77777777" w:rsidTr="00A83BDF">
        <w:tc>
          <w:tcPr>
            <w:tcW w:w="1255" w:type="dxa"/>
          </w:tcPr>
          <w:p w14:paraId="39B275AD" w14:textId="2333591A" w:rsidR="009869E3" w:rsidRPr="00A83BDF" w:rsidRDefault="009869E3" w:rsidP="00567FD0">
            <w:pPr>
              <w:autoSpaceDE w:val="0"/>
              <w:autoSpaceDN w:val="0"/>
              <w:adjustRightInd w:val="0"/>
              <w:rPr>
                <w:rFonts w:cstheme="minorHAnsi"/>
                <w:b/>
                <w:lang w:val="en-GB"/>
              </w:rPr>
            </w:pPr>
            <w:r w:rsidRPr="00A83BDF">
              <w:rPr>
                <w:rFonts w:cstheme="minorHAnsi"/>
                <w:b/>
                <w:lang w:val="en-GB"/>
              </w:rPr>
              <w:t>GWh</w:t>
            </w:r>
          </w:p>
        </w:tc>
        <w:tc>
          <w:tcPr>
            <w:tcW w:w="7755" w:type="dxa"/>
          </w:tcPr>
          <w:p w14:paraId="0E594DC2" w14:textId="3CC1B8DC" w:rsidR="009869E3" w:rsidRPr="00BB05C8" w:rsidRDefault="009869E3" w:rsidP="009869E3">
            <w:pPr>
              <w:autoSpaceDE w:val="0"/>
              <w:autoSpaceDN w:val="0"/>
              <w:adjustRightInd w:val="0"/>
              <w:rPr>
                <w:rFonts w:cstheme="minorHAnsi"/>
                <w:lang w:val="en-GB"/>
              </w:rPr>
            </w:pPr>
            <w:r w:rsidRPr="00BB05C8">
              <w:rPr>
                <w:rFonts w:cstheme="minorHAnsi"/>
                <w:lang w:val="en-GB"/>
              </w:rPr>
              <w:t xml:space="preserve">Gigawatt hours </w:t>
            </w:r>
          </w:p>
        </w:tc>
      </w:tr>
      <w:tr w:rsidR="009869E3" w:rsidRPr="002F7FEE" w14:paraId="3934E5B3" w14:textId="77777777" w:rsidTr="00A83BDF">
        <w:tc>
          <w:tcPr>
            <w:tcW w:w="1255" w:type="dxa"/>
          </w:tcPr>
          <w:p w14:paraId="5AE8BC6B" w14:textId="0F4545E4" w:rsidR="009869E3" w:rsidRPr="00A83BDF" w:rsidRDefault="009869E3" w:rsidP="00567FD0">
            <w:pPr>
              <w:autoSpaceDE w:val="0"/>
              <w:autoSpaceDN w:val="0"/>
              <w:adjustRightInd w:val="0"/>
              <w:rPr>
                <w:rFonts w:cstheme="minorHAnsi"/>
                <w:b/>
                <w:lang w:val="en-GB"/>
              </w:rPr>
            </w:pPr>
            <w:r w:rsidRPr="00A83BDF">
              <w:rPr>
                <w:rFonts w:cstheme="minorHAnsi"/>
                <w:b/>
                <w:lang w:val="en-GB"/>
              </w:rPr>
              <w:t>HG</w:t>
            </w:r>
          </w:p>
        </w:tc>
        <w:tc>
          <w:tcPr>
            <w:tcW w:w="7755" w:type="dxa"/>
          </w:tcPr>
          <w:p w14:paraId="2D9145F0" w14:textId="2718B6C4" w:rsidR="009869E3" w:rsidRPr="00BB05C8" w:rsidRDefault="009869E3" w:rsidP="009869E3">
            <w:pPr>
              <w:autoSpaceDE w:val="0"/>
              <w:autoSpaceDN w:val="0"/>
              <w:adjustRightInd w:val="0"/>
              <w:rPr>
                <w:rFonts w:cstheme="minorHAnsi"/>
                <w:lang w:val="en-GB"/>
              </w:rPr>
            </w:pPr>
            <w:r w:rsidRPr="00BB05C8">
              <w:rPr>
                <w:rFonts w:cstheme="minorHAnsi"/>
                <w:lang w:val="en-GB"/>
              </w:rPr>
              <w:t>Government Decision</w:t>
            </w:r>
          </w:p>
        </w:tc>
      </w:tr>
      <w:tr w:rsidR="009869E3" w:rsidRPr="002F7FEE" w14:paraId="252502E6" w14:textId="77777777" w:rsidTr="00A83BDF">
        <w:tc>
          <w:tcPr>
            <w:tcW w:w="1255" w:type="dxa"/>
          </w:tcPr>
          <w:p w14:paraId="692A13B1" w14:textId="289BAD78" w:rsidR="009869E3" w:rsidRPr="00A83BDF" w:rsidRDefault="009869E3" w:rsidP="00567FD0">
            <w:pPr>
              <w:autoSpaceDE w:val="0"/>
              <w:autoSpaceDN w:val="0"/>
              <w:adjustRightInd w:val="0"/>
              <w:rPr>
                <w:rFonts w:cstheme="minorHAnsi"/>
                <w:b/>
                <w:lang w:val="en-GB"/>
              </w:rPr>
            </w:pPr>
            <w:r w:rsidRPr="00A83BDF">
              <w:rPr>
                <w:rFonts w:cstheme="minorHAnsi"/>
                <w:b/>
                <w:lang w:val="en-GB"/>
              </w:rPr>
              <w:t>HPP</w:t>
            </w:r>
          </w:p>
        </w:tc>
        <w:tc>
          <w:tcPr>
            <w:tcW w:w="7755" w:type="dxa"/>
          </w:tcPr>
          <w:p w14:paraId="0E426B8F" w14:textId="00628065" w:rsidR="009869E3" w:rsidRPr="00BB05C8" w:rsidRDefault="009869E3" w:rsidP="009869E3">
            <w:pPr>
              <w:autoSpaceDE w:val="0"/>
              <w:autoSpaceDN w:val="0"/>
              <w:adjustRightInd w:val="0"/>
              <w:rPr>
                <w:rFonts w:cstheme="minorHAnsi"/>
                <w:lang w:val="en-GB"/>
              </w:rPr>
            </w:pPr>
            <w:r w:rsidRPr="00BB05C8">
              <w:rPr>
                <w:rFonts w:cstheme="minorHAnsi"/>
                <w:lang w:val="en-GB"/>
              </w:rPr>
              <w:t>Hydropower plant</w:t>
            </w:r>
          </w:p>
        </w:tc>
      </w:tr>
      <w:tr w:rsidR="009869E3" w:rsidRPr="002F7FEE" w14:paraId="78B43A7C" w14:textId="77777777" w:rsidTr="00A83BDF">
        <w:tc>
          <w:tcPr>
            <w:tcW w:w="1255" w:type="dxa"/>
          </w:tcPr>
          <w:p w14:paraId="13628820" w14:textId="58566042" w:rsidR="009869E3" w:rsidRPr="00A83BDF" w:rsidRDefault="009869E3" w:rsidP="00567FD0">
            <w:pPr>
              <w:autoSpaceDE w:val="0"/>
              <w:autoSpaceDN w:val="0"/>
              <w:adjustRightInd w:val="0"/>
              <w:rPr>
                <w:rFonts w:cstheme="minorHAnsi"/>
                <w:b/>
                <w:lang w:val="en-GB"/>
              </w:rPr>
            </w:pPr>
            <w:r w:rsidRPr="00A83BDF">
              <w:rPr>
                <w:rFonts w:cstheme="minorHAnsi"/>
                <w:b/>
                <w:lang w:val="en-GB"/>
              </w:rPr>
              <w:t>IEA</w:t>
            </w:r>
          </w:p>
        </w:tc>
        <w:tc>
          <w:tcPr>
            <w:tcW w:w="7755" w:type="dxa"/>
          </w:tcPr>
          <w:p w14:paraId="460CEB85" w14:textId="491B9879" w:rsidR="009869E3" w:rsidRPr="00BB05C8" w:rsidRDefault="009869E3" w:rsidP="009869E3">
            <w:pPr>
              <w:autoSpaceDE w:val="0"/>
              <w:autoSpaceDN w:val="0"/>
              <w:adjustRightInd w:val="0"/>
              <w:rPr>
                <w:rFonts w:cstheme="minorHAnsi"/>
                <w:lang w:val="en-GB"/>
              </w:rPr>
            </w:pPr>
            <w:r w:rsidRPr="00BB05C8">
              <w:rPr>
                <w:rFonts w:cstheme="minorHAnsi"/>
                <w:lang w:val="en-GB"/>
              </w:rPr>
              <w:t>International Energy Agency</w:t>
            </w:r>
          </w:p>
        </w:tc>
      </w:tr>
      <w:tr w:rsidR="009869E3" w:rsidRPr="002F7FEE" w14:paraId="47F716EB" w14:textId="77777777" w:rsidTr="00A83BDF">
        <w:tc>
          <w:tcPr>
            <w:tcW w:w="1255" w:type="dxa"/>
          </w:tcPr>
          <w:p w14:paraId="71DDDA5D" w14:textId="718E3DBC" w:rsidR="009869E3" w:rsidRPr="00A83BDF" w:rsidRDefault="009869E3" w:rsidP="00567FD0">
            <w:pPr>
              <w:autoSpaceDE w:val="0"/>
              <w:autoSpaceDN w:val="0"/>
              <w:adjustRightInd w:val="0"/>
              <w:rPr>
                <w:rFonts w:cstheme="minorHAnsi"/>
                <w:b/>
                <w:lang w:val="en-GB"/>
              </w:rPr>
            </w:pPr>
            <w:r w:rsidRPr="00A83BDF">
              <w:rPr>
                <w:rFonts w:cstheme="minorHAnsi"/>
                <w:b/>
                <w:lang w:val="en-GB"/>
              </w:rPr>
              <w:t>LEDP</w:t>
            </w:r>
          </w:p>
        </w:tc>
        <w:tc>
          <w:tcPr>
            <w:tcW w:w="7755" w:type="dxa"/>
          </w:tcPr>
          <w:p w14:paraId="670F1074" w14:textId="0AA11FC2" w:rsidR="009869E3" w:rsidRPr="00BB05C8" w:rsidRDefault="006B3BD2" w:rsidP="006B3BD2">
            <w:pPr>
              <w:autoSpaceDE w:val="0"/>
              <w:autoSpaceDN w:val="0"/>
              <w:adjustRightInd w:val="0"/>
              <w:rPr>
                <w:rFonts w:cstheme="minorHAnsi"/>
                <w:lang w:val="en-GB"/>
              </w:rPr>
            </w:pPr>
            <w:r w:rsidRPr="00BB05C8">
              <w:rPr>
                <w:rFonts w:cstheme="minorHAnsi"/>
                <w:lang w:val="en-GB"/>
              </w:rPr>
              <w:t>Low Emission Development Programme</w:t>
            </w:r>
          </w:p>
        </w:tc>
      </w:tr>
      <w:tr w:rsidR="009869E3" w:rsidRPr="002F7FEE" w14:paraId="4B3CA231" w14:textId="77777777" w:rsidTr="00A83BDF">
        <w:tc>
          <w:tcPr>
            <w:tcW w:w="1255" w:type="dxa"/>
          </w:tcPr>
          <w:p w14:paraId="65CA550A" w14:textId="55364540" w:rsidR="009869E3" w:rsidRPr="00A83BDF" w:rsidRDefault="006B3BD2" w:rsidP="00567FD0">
            <w:pPr>
              <w:autoSpaceDE w:val="0"/>
              <w:autoSpaceDN w:val="0"/>
              <w:adjustRightInd w:val="0"/>
              <w:rPr>
                <w:rFonts w:cstheme="minorHAnsi"/>
                <w:b/>
                <w:lang w:val="en-GB"/>
              </w:rPr>
            </w:pPr>
            <w:r w:rsidRPr="00A83BDF">
              <w:rPr>
                <w:rFonts w:cstheme="minorHAnsi"/>
                <w:b/>
                <w:lang w:val="en-GB"/>
              </w:rPr>
              <w:t>LNG</w:t>
            </w:r>
          </w:p>
        </w:tc>
        <w:tc>
          <w:tcPr>
            <w:tcW w:w="7755" w:type="dxa"/>
          </w:tcPr>
          <w:p w14:paraId="1E2D4F01" w14:textId="0B0C8950" w:rsidR="009869E3" w:rsidRPr="00BB05C8" w:rsidRDefault="006B3BD2" w:rsidP="006B3BD2">
            <w:pPr>
              <w:autoSpaceDE w:val="0"/>
              <w:autoSpaceDN w:val="0"/>
              <w:adjustRightInd w:val="0"/>
              <w:rPr>
                <w:rFonts w:cstheme="minorHAnsi"/>
                <w:lang w:val="en-GB"/>
              </w:rPr>
            </w:pPr>
            <w:r w:rsidRPr="00BB05C8">
              <w:rPr>
                <w:rFonts w:cstheme="minorHAnsi"/>
                <w:lang w:val="en-GB"/>
              </w:rPr>
              <w:t>Liquefied natural gas</w:t>
            </w:r>
          </w:p>
        </w:tc>
      </w:tr>
      <w:tr w:rsidR="009869E3" w:rsidRPr="002F7FEE" w14:paraId="0213D27B" w14:textId="77777777" w:rsidTr="00A83BDF">
        <w:tc>
          <w:tcPr>
            <w:tcW w:w="1255" w:type="dxa"/>
          </w:tcPr>
          <w:p w14:paraId="44C34D2E" w14:textId="4C30E241" w:rsidR="009869E3" w:rsidRPr="00A83BDF" w:rsidRDefault="006B3BD2" w:rsidP="00567FD0">
            <w:pPr>
              <w:autoSpaceDE w:val="0"/>
              <w:autoSpaceDN w:val="0"/>
              <w:adjustRightInd w:val="0"/>
              <w:rPr>
                <w:rFonts w:cstheme="minorHAnsi"/>
                <w:b/>
                <w:lang w:val="en-GB"/>
              </w:rPr>
            </w:pPr>
            <w:r w:rsidRPr="00A83BDF">
              <w:rPr>
                <w:rFonts w:cstheme="minorHAnsi"/>
                <w:b/>
                <w:lang w:val="en-GB"/>
              </w:rPr>
              <w:t>LPG</w:t>
            </w:r>
          </w:p>
        </w:tc>
        <w:tc>
          <w:tcPr>
            <w:tcW w:w="7755" w:type="dxa"/>
          </w:tcPr>
          <w:p w14:paraId="1374C770" w14:textId="097BD118" w:rsidR="009869E3" w:rsidRPr="00BB05C8" w:rsidRDefault="006B3BD2" w:rsidP="006B3BD2">
            <w:pPr>
              <w:autoSpaceDE w:val="0"/>
              <w:autoSpaceDN w:val="0"/>
              <w:adjustRightInd w:val="0"/>
              <w:rPr>
                <w:rFonts w:cstheme="minorHAnsi"/>
                <w:lang w:val="en-GB"/>
              </w:rPr>
            </w:pPr>
            <w:r w:rsidRPr="00BB05C8">
              <w:rPr>
                <w:rFonts w:cstheme="minorHAnsi"/>
                <w:lang w:val="en-GB"/>
              </w:rPr>
              <w:t xml:space="preserve">Liquefied </w:t>
            </w:r>
            <w:r>
              <w:rPr>
                <w:rFonts w:cstheme="minorHAnsi"/>
                <w:lang w:val="en-GB"/>
              </w:rPr>
              <w:t>p</w:t>
            </w:r>
            <w:r w:rsidRPr="00BB05C8">
              <w:rPr>
                <w:rFonts w:cstheme="minorHAnsi"/>
                <w:lang w:val="en-GB"/>
              </w:rPr>
              <w:t xml:space="preserve">etroleum </w:t>
            </w:r>
            <w:r>
              <w:rPr>
                <w:rFonts w:cstheme="minorHAnsi"/>
                <w:lang w:val="en-GB"/>
              </w:rPr>
              <w:t>g</w:t>
            </w:r>
            <w:r w:rsidRPr="00BB05C8">
              <w:rPr>
                <w:rFonts w:cstheme="minorHAnsi"/>
                <w:lang w:val="en-GB"/>
              </w:rPr>
              <w:t>as</w:t>
            </w:r>
          </w:p>
        </w:tc>
      </w:tr>
      <w:tr w:rsidR="009869E3" w:rsidRPr="002F7FEE" w14:paraId="07092964" w14:textId="77777777" w:rsidTr="00A83BDF">
        <w:tc>
          <w:tcPr>
            <w:tcW w:w="1255" w:type="dxa"/>
          </w:tcPr>
          <w:p w14:paraId="3A828D1E" w14:textId="621A0C9F" w:rsidR="009869E3" w:rsidRPr="00A83BDF" w:rsidRDefault="006B3BD2" w:rsidP="00567FD0">
            <w:pPr>
              <w:autoSpaceDE w:val="0"/>
              <w:autoSpaceDN w:val="0"/>
              <w:adjustRightInd w:val="0"/>
              <w:rPr>
                <w:rFonts w:cstheme="minorHAnsi"/>
                <w:b/>
                <w:lang w:val="en-GB"/>
              </w:rPr>
            </w:pPr>
            <w:r w:rsidRPr="00A83BDF">
              <w:rPr>
                <w:rFonts w:cstheme="minorHAnsi"/>
                <w:b/>
                <w:lang w:val="en-GB"/>
              </w:rPr>
              <w:t>LULUCF</w:t>
            </w:r>
          </w:p>
        </w:tc>
        <w:tc>
          <w:tcPr>
            <w:tcW w:w="7755" w:type="dxa"/>
          </w:tcPr>
          <w:p w14:paraId="3D6C83CD" w14:textId="4A3A7051" w:rsidR="009869E3" w:rsidRPr="00BB05C8" w:rsidRDefault="006B3BD2" w:rsidP="006B3BD2">
            <w:pPr>
              <w:autoSpaceDE w:val="0"/>
              <w:autoSpaceDN w:val="0"/>
              <w:adjustRightInd w:val="0"/>
              <w:rPr>
                <w:rFonts w:cstheme="minorHAnsi"/>
                <w:lang w:val="en-GB"/>
              </w:rPr>
            </w:pPr>
            <w:r w:rsidRPr="00BB05C8">
              <w:rPr>
                <w:rFonts w:cstheme="minorHAnsi"/>
                <w:lang w:val="en-GB"/>
              </w:rPr>
              <w:t>Land use, land use change and forestry</w:t>
            </w:r>
          </w:p>
        </w:tc>
      </w:tr>
      <w:tr w:rsidR="009869E3" w:rsidRPr="002F7FEE" w14:paraId="0CCAD4F3" w14:textId="77777777" w:rsidTr="00A83BDF">
        <w:tc>
          <w:tcPr>
            <w:tcW w:w="1255" w:type="dxa"/>
          </w:tcPr>
          <w:p w14:paraId="29F3CA47" w14:textId="42D881B7" w:rsidR="009869E3" w:rsidRPr="00A83BDF" w:rsidRDefault="006B3BD2" w:rsidP="00567FD0">
            <w:pPr>
              <w:autoSpaceDE w:val="0"/>
              <w:autoSpaceDN w:val="0"/>
              <w:adjustRightInd w:val="0"/>
              <w:rPr>
                <w:rFonts w:cstheme="minorHAnsi"/>
                <w:b/>
                <w:lang w:val="en-GB"/>
              </w:rPr>
            </w:pPr>
            <w:r w:rsidRPr="00A83BDF">
              <w:rPr>
                <w:rFonts w:cstheme="minorHAnsi"/>
                <w:b/>
                <w:lang w:val="en-GB"/>
              </w:rPr>
              <w:t>MRV</w:t>
            </w:r>
          </w:p>
        </w:tc>
        <w:tc>
          <w:tcPr>
            <w:tcW w:w="7755" w:type="dxa"/>
          </w:tcPr>
          <w:p w14:paraId="08A3BE5E" w14:textId="59E6513D" w:rsidR="009869E3" w:rsidRPr="00BB05C8" w:rsidRDefault="006B3BD2" w:rsidP="006B3BD2">
            <w:pPr>
              <w:autoSpaceDE w:val="0"/>
              <w:autoSpaceDN w:val="0"/>
              <w:adjustRightInd w:val="0"/>
              <w:rPr>
                <w:rFonts w:cstheme="minorHAnsi"/>
                <w:lang w:val="en-GB"/>
              </w:rPr>
            </w:pPr>
            <w:r w:rsidRPr="00BB05C8">
              <w:rPr>
                <w:rFonts w:cstheme="minorHAnsi"/>
                <w:lang w:val="en-GB"/>
              </w:rPr>
              <w:t>Measurement, reporting and verification</w:t>
            </w:r>
          </w:p>
        </w:tc>
      </w:tr>
      <w:tr w:rsidR="006B3BD2" w:rsidRPr="002F7FEE" w14:paraId="5E40B586" w14:textId="77777777" w:rsidTr="00A83BDF">
        <w:tc>
          <w:tcPr>
            <w:tcW w:w="1255" w:type="dxa"/>
          </w:tcPr>
          <w:p w14:paraId="69BA92ED" w14:textId="7D29F889" w:rsidR="006B3BD2" w:rsidRPr="00A83BDF" w:rsidRDefault="006B3BD2" w:rsidP="00567FD0">
            <w:pPr>
              <w:autoSpaceDE w:val="0"/>
              <w:autoSpaceDN w:val="0"/>
              <w:adjustRightInd w:val="0"/>
              <w:rPr>
                <w:rFonts w:cstheme="minorHAnsi"/>
                <w:b/>
                <w:lang w:val="en-GB"/>
              </w:rPr>
            </w:pPr>
            <w:r w:rsidRPr="00A83BDF">
              <w:rPr>
                <w:rFonts w:cstheme="minorHAnsi"/>
                <w:b/>
                <w:lang w:val="en-GB"/>
              </w:rPr>
              <w:t>NAMA</w:t>
            </w:r>
          </w:p>
        </w:tc>
        <w:tc>
          <w:tcPr>
            <w:tcW w:w="7755" w:type="dxa"/>
          </w:tcPr>
          <w:p w14:paraId="35A38C0E" w14:textId="5E4E0441" w:rsidR="006B3BD2" w:rsidRPr="00BB05C8" w:rsidRDefault="00A83BDF" w:rsidP="009869E3">
            <w:pPr>
              <w:autoSpaceDE w:val="0"/>
              <w:autoSpaceDN w:val="0"/>
              <w:adjustRightInd w:val="0"/>
              <w:rPr>
                <w:rFonts w:cstheme="minorHAnsi"/>
                <w:lang w:val="en-GB"/>
              </w:rPr>
            </w:pPr>
            <w:r w:rsidRPr="00BB05C8">
              <w:rPr>
                <w:rFonts w:cstheme="minorHAnsi"/>
                <w:lang w:val="en-GB"/>
              </w:rPr>
              <w:t>Nationally appropriate mitigation action</w:t>
            </w:r>
          </w:p>
        </w:tc>
      </w:tr>
      <w:tr w:rsidR="006B3BD2" w:rsidRPr="002F7FEE" w14:paraId="0689CCEB" w14:textId="77777777" w:rsidTr="00A83BDF">
        <w:tc>
          <w:tcPr>
            <w:tcW w:w="1255" w:type="dxa"/>
          </w:tcPr>
          <w:p w14:paraId="1A6339A5" w14:textId="17C882A8" w:rsidR="006B3BD2" w:rsidRPr="00A83BDF" w:rsidRDefault="00A83BDF" w:rsidP="00567FD0">
            <w:pPr>
              <w:autoSpaceDE w:val="0"/>
              <w:autoSpaceDN w:val="0"/>
              <w:adjustRightInd w:val="0"/>
              <w:rPr>
                <w:rFonts w:cstheme="minorHAnsi"/>
                <w:b/>
                <w:lang w:val="en-GB"/>
              </w:rPr>
            </w:pPr>
            <w:r w:rsidRPr="00A83BDF">
              <w:rPr>
                <w:rFonts w:cstheme="minorHAnsi"/>
                <w:b/>
                <w:bCs/>
                <w:lang w:val="en-GB"/>
              </w:rPr>
              <w:t>NDC</w:t>
            </w:r>
          </w:p>
        </w:tc>
        <w:tc>
          <w:tcPr>
            <w:tcW w:w="7755" w:type="dxa"/>
          </w:tcPr>
          <w:p w14:paraId="6BA726D6" w14:textId="5FF03512" w:rsidR="006B3BD2" w:rsidRPr="00BB05C8" w:rsidRDefault="00A83BDF" w:rsidP="00A83BDF">
            <w:pPr>
              <w:autoSpaceDE w:val="0"/>
              <w:autoSpaceDN w:val="0"/>
              <w:adjustRightInd w:val="0"/>
              <w:rPr>
                <w:rFonts w:cstheme="minorHAnsi"/>
                <w:lang w:val="en-GB"/>
              </w:rPr>
            </w:pPr>
            <w:r w:rsidRPr="00BB05C8">
              <w:rPr>
                <w:rFonts w:cstheme="minorHAnsi"/>
                <w:lang w:val="en-GB"/>
              </w:rPr>
              <w:t>Nationally determined contribution</w:t>
            </w:r>
          </w:p>
        </w:tc>
      </w:tr>
      <w:tr w:rsidR="006B3BD2" w:rsidRPr="002F7FEE" w14:paraId="745789FE" w14:textId="77777777" w:rsidTr="00A83BDF">
        <w:tc>
          <w:tcPr>
            <w:tcW w:w="1255" w:type="dxa"/>
          </w:tcPr>
          <w:p w14:paraId="2167AECA" w14:textId="4F53D03E" w:rsidR="006B3BD2" w:rsidRPr="00A83BDF" w:rsidRDefault="00A83BDF" w:rsidP="00567FD0">
            <w:pPr>
              <w:autoSpaceDE w:val="0"/>
              <w:autoSpaceDN w:val="0"/>
              <w:adjustRightInd w:val="0"/>
              <w:rPr>
                <w:rFonts w:cstheme="minorHAnsi"/>
                <w:b/>
                <w:lang w:val="en-GB"/>
              </w:rPr>
            </w:pPr>
            <w:r w:rsidRPr="00A83BDF">
              <w:rPr>
                <w:rFonts w:cstheme="minorHAnsi"/>
                <w:b/>
                <w:bCs/>
                <w:lang w:val="en-GB"/>
              </w:rPr>
              <w:t>NECP</w:t>
            </w:r>
          </w:p>
        </w:tc>
        <w:tc>
          <w:tcPr>
            <w:tcW w:w="7755" w:type="dxa"/>
          </w:tcPr>
          <w:p w14:paraId="21A93B60" w14:textId="62AC2B4A" w:rsidR="006B3BD2" w:rsidRPr="00BB05C8" w:rsidRDefault="00A83BDF" w:rsidP="00A83BDF">
            <w:pPr>
              <w:autoSpaceDE w:val="0"/>
              <w:autoSpaceDN w:val="0"/>
              <w:adjustRightInd w:val="0"/>
              <w:rPr>
                <w:rFonts w:cstheme="minorHAnsi"/>
                <w:lang w:val="en-GB"/>
              </w:rPr>
            </w:pPr>
            <w:r w:rsidRPr="00BB05C8">
              <w:rPr>
                <w:rFonts w:cstheme="minorHAnsi"/>
                <w:lang w:val="en-GB"/>
              </w:rPr>
              <w:t>National Energy and Climate Plan</w:t>
            </w:r>
          </w:p>
        </w:tc>
      </w:tr>
      <w:tr w:rsidR="006B3BD2" w:rsidRPr="002F7FEE" w14:paraId="642B2DDF" w14:textId="77777777" w:rsidTr="00A83BDF">
        <w:tc>
          <w:tcPr>
            <w:tcW w:w="1255" w:type="dxa"/>
          </w:tcPr>
          <w:p w14:paraId="3DA63ECF" w14:textId="263B5292" w:rsidR="006B3BD2" w:rsidRPr="00A83BDF" w:rsidRDefault="00A83BDF" w:rsidP="00567FD0">
            <w:pPr>
              <w:autoSpaceDE w:val="0"/>
              <w:autoSpaceDN w:val="0"/>
              <w:adjustRightInd w:val="0"/>
              <w:rPr>
                <w:rFonts w:cstheme="minorHAnsi"/>
                <w:b/>
                <w:lang w:val="en-GB"/>
              </w:rPr>
            </w:pPr>
            <w:r w:rsidRPr="00A83BDF">
              <w:rPr>
                <w:rFonts w:cstheme="minorHAnsi"/>
                <w:b/>
                <w:bCs/>
                <w:lang w:val="en-GB"/>
              </w:rPr>
              <w:t>NEEAP</w:t>
            </w:r>
          </w:p>
        </w:tc>
        <w:tc>
          <w:tcPr>
            <w:tcW w:w="7755" w:type="dxa"/>
          </w:tcPr>
          <w:p w14:paraId="2DC470E1" w14:textId="70427913" w:rsidR="006B3BD2" w:rsidRPr="00BB05C8" w:rsidRDefault="00A83BDF" w:rsidP="00A83BDF">
            <w:pPr>
              <w:autoSpaceDE w:val="0"/>
              <w:autoSpaceDN w:val="0"/>
              <w:adjustRightInd w:val="0"/>
              <w:rPr>
                <w:rFonts w:cstheme="minorHAnsi"/>
                <w:lang w:val="en-GB"/>
              </w:rPr>
            </w:pPr>
            <w:r w:rsidRPr="00BB05C8">
              <w:rPr>
                <w:rFonts w:cstheme="minorHAnsi"/>
                <w:lang w:val="en-GB"/>
              </w:rPr>
              <w:t>National Energy Efficiency Action Plan</w:t>
            </w:r>
          </w:p>
        </w:tc>
      </w:tr>
      <w:tr w:rsidR="006B3BD2" w:rsidRPr="002F7FEE" w14:paraId="6F7FA680" w14:textId="77777777" w:rsidTr="00A83BDF">
        <w:tc>
          <w:tcPr>
            <w:tcW w:w="1255" w:type="dxa"/>
          </w:tcPr>
          <w:p w14:paraId="2FAF6994" w14:textId="68A3BF40" w:rsidR="006B3BD2" w:rsidRPr="00A83BDF" w:rsidRDefault="00A83BDF" w:rsidP="00567FD0">
            <w:pPr>
              <w:autoSpaceDE w:val="0"/>
              <w:autoSpaceDN w:val="0"/>
              <w:adjustRightInd w:val="0"/>
              <w:rPr>
                <w:rFonts w:cstheme="minorHAnsi"/>
                <w:b/>
                <w:lang w:val="en-GB"/>
              </w:rPr>
            </w:pPr>
            <w:r w:rsidRPr="00A83BDF">
              <w:rPr>
                <w:rFonts w:cstheme="minorHAnsi"/>
                <w:b/>
                <w:bCs/>
                <w:lang w:val="en-GB"/>
              </w:rPr>
              <w:t>NEEP</w:t>
            </w:r>
          </w:p>
        </w:tc>
        <w:tc>
          <w:tcPr>
            <w:tcW w:w="7755" w:type="dxa"/>
          </w:tcPr>
          <w:p w14:paraId="77721AEB" w14:textId="17B8735A" w:rsidR="006B3BD2" w:rsidRPr="00BB05C8" w:rsidRDefault="00A83BDF" w:rsidP="00A83BDF">
            <w:pPr>
              <w:autoSpaceDE w:val="0"/>
              <w:autoSpaceDN w:val="0"/>
              <w:adjustRightInd w:val="0"/>
              <w:rPr>
                <w:rFonts w:cstheme="minorHAnsi"/>
                <w:lang w:val="en-GB"/>
              </w:rPr>
            </w:pPr>
            <w:r w:rsidRPr="00BB05C8">
              <w:rPr>
                <w:rFonts w:cstheme="minorHAnsi"/>
                <w:lang w:val="en-GB"/>
              </w:rPr>
              <w:t>National Energy Efficiency Programme</w:t>
            </w:r>
          </w:p>
        </w:tc>
      </w:tr>
      <w:tr w:rsidR="006B3BD2" w:rsidRPr="002F7FEE" w14:paraId="7E15EB1B" w14:textId="77777777" w:rsidTr="00A83BDF">
        <w:tc>
          <w:tcPr>
            <w:tcW w:w="1255" w:type="dxa"/>
          </w:tcPr>
          <w:p w14:paraId="066AE726" w14:textId="737183E2" w:rsidR="006B3BD2" w:rsidRPr="00A83BDF" w:rsidRDefault="00A83BDF" w:rsidP="00567FD0">
            <w:pPr>
              <w:autoSpaceDE w:val="0"/>
              <w:autoSpaceDN w:val="0"/>
              <w:adjustRightInd w:val="0"/>
              <w:rPr>
                <w:rFonts w:cstheme="minorHAnsi"/>
                <w:b/>
                <w:lang w:val="en-GB"/>
              </w:rPr>
            </w:pPr>
            <w:r w:rsidRPr="00A83BDF">
              <w:rPr>
                <w:rFonts w:cstheme="minorHAnsi"/>
                <w:b/>
                <w:bCs/>
                <w:lang w:val="en-GB"/>
              </w:rPr>
              <w:t>NZEB</w:t>
            </w:r>
          </w:p>
        </w:tc>
        <w:tc>
          <w:tcPr>
            <w:tcW w:w="7755" w:type="dxa"/>
          </w:tcPr>
          <w:p w14:paraId="4E32633D" w14:textId="55006468" w:rsidR="006B3BD2" w:rsidRPr="00BB05C8" w:rsidRDefault="00A83BDF" w:rsidP="00A83BDF">
            <w:pPr>
              <w:autoSpaceDE w:val="0"/>
              <w:autoSpaceDN w:val="0"/>
              <w:adjustRightInd w:val="0"/>
              <w:rPr>
                <w:rFonts w:cstheme="minorHAnsi"/>
                <w:lang w:val="en-GB"/>
              </w:rPr>
            </w:pPr>
            <w:r w:rsidRPr="00BB05C8">
              <w:rPr>
                <w:rFonts w:cstheme="minorHAnsi"/>
                <w:lang w:val="en-GB"/>
              </w:rPr>
              <w:t>Nearly Zero Energy Building</w:t>
            </w:r>
          </w:p>
        </w:tc>
      </w:tr>
      <w:tr w:rsidR="00A83BDF" w:rsidRPr="002F7FEE" w14:paraId="032AB3C1" w14:textId="77777777" w:rsidTr="00A83BDF">
        <w:tc>
          <w:tcPr>
            <w:tcW w:w="1255" w:type="dxa"/>
          </w:tcPr>
          <w:p w14:paraId="11A3EC37" w14:textId="690833E7" w:rsidR="00A83BDF" w:rsidRPr="00A83BDF" w:rsidRDefault="00A83BDF" w:rsidP="00567FD0">
            <w:pPr>
              <w:autoSpaceDE w:val="0"/>
              <w:autoSpaceDN w:val="0"/>
              <w:adjustRightInd w:val="0"/>
              <w:rPr>
                <w:rFonts w:cstheme="minorHAnsi"/>
                <w:b/>
                <w:bCs/>
                <w:lang w:val="en-GB"/>
              </w:rPr>
            </w:pPr>
            <w:r w:rsidRPr="00A83BDF">
              <w:rPr>
                <w:rFonts w:cstheme="minorHAnsi"/>
                <w:b/>
                <w:bCs/>
                <w:lang w:val="en-GB"/>
              </w:rPr>
              <w:t>OECD</w:t>
            </w:r>
          </w:p>
        </w:tc>
        <w:tc>
          <w:tcPr>
            <w:tcW w:w="7755" w:type="dxa"/>
          </w:tcPr>
          <w:p w14:paraId="58A9BFAA" w14:textId="6B7604E6" w:rsidR="00A83BDF" w:rsidRPr="00BB05C8" w:rsidRDefault="00A83BDF" w:rsidP="00A83BDF">
            <w:pPr>
              <w:autoSpaceDE w:val="0"/>
              <w:autoSpaceDN w:val="0"/>
              <w:adjustRightInd w:val="0"/>
              <w:rPr>
                <w:rFonts w:cstheme="minorHAnsi"/>
                <w:lang w:val="en-GB"/>
              </w:rPr>
            </w:pPr>
            <w:r w:rsidRPr="00BB05C8">
              <w:rPr>
                <w:rFonts w:cstheme="minorHAnsi"/>
                <w:lang w:val="en-GB"/>
              </w:rPr>
              <w:t>Organisation for Economic Co-operation and Development</w:t>
            </w:r>
          </w:p>
        </w:tc>
      </w:tr>
      <w:tr w:rsidR="00A83BDF" w:rsidRPr="002F7FEE" w14:paraId="68C83A16" w14:textId="77777777" w:rsidTr="00A83BDF">
        <w:tc>
          <w:tcPr>
            <w:tcW w:w="1255" w:type="dxa"/>
          </w:tcPr>
          <w:p w14:paraId="4563DF2B" w14:textId="3338A329" w:rsidR="00A83BDF" w:rsidRPr="00A83BDF" w:rsidRDefault="00A83BDF" w:rsidP="00567FD0">
            <w:pPr>
              <w:autoSpaceDE w:val="0"/>
              <w:autoSpaceDN w:val="0"/>
              <w:adjustRightInd w:val="0"/>
              <w:rPr>
                <w:rFonts w:cstheme="minorHAnsi"/>
                <w:b/>
                <w:bCs/>
                <w:lang w:val="en-GB"/>
              </w:rPr>
            </w:pPr>
            <w:r w:rsidRPr="00A83BDF">
              <w:rPr>
                <w:rFonts w:cstheme="minorHAnsi"/>
                <w:b/>
                <w:bCs/>
                <w:lang w:val="en-GB"/>
              </w:rPr>
              <w:t>OPL</w:t>
            </w:r>
          </w:p>
        </w:tc>
        <w:tc>
          <w:tcPr>
            <w:tcW w:w="7755" w:type="dxa"/>
          </w:tcPr>
          <w:p w14:paraId="23755EF2" w14:textId="1342B76D" w:rsidR="00A83BDF" w:rsidRPr="00BB05C8" w:rsidRDefault="00A83BDF" w:rsidP="00A83BDF">
            <w:pPr>
              <w:autoSpaceDE w:val="0"/>
              <w:autoSpaceDN w:val="0"/>
              <w:adjustRightInd w:val="0"/>
              <w:rPr>
                <w:rFonts w:cstheme="minorHAnsi"/>
                <w:lang w:val="en-GB"/>
              </w:rPr>
            </w:pPr>
            <w:r w:rsidRPr="00BB05C8">
              <w:rPr>
                <w:rFonts w:cstheme="minorHAnsi"/>
                <w:lang w:val="en-GB"/>
              </w:rPr>
              <w:t>Overhead power line</w:t>
            </w:r>
          </w:p>
        </w:tc>
      </w:tr>
      <w:tr w:rsidR="00A83BDF" w:rsidRPr="002F7FEE" w14:paraId="7921444D" w14:textId="77777777" w:rsidTr="00A83BDF">
        <w:tc>
          <w:tcPr>
            <w:tcW w:w="1255" w:type="dxa"/>
          </w:tcPr>
          <w:p w14:paraId="7E16CC04" w14:textId="44ADB67C" w:rsidR="00A83BDF" w:rsidRPr="00A83BDF" w:rsidRDefault="00A83BDF" w:rsidP="00567FD0">
            <w:pPr>
              <w:autoSpaceDE w:val="0"/>
              <w:autoSpaceDN w:val="0"/>
              <w:adjustRightInd w:val="0"/>
              <w:rPr>
                <w:rFonts w:cstheme="minorHAnsi"/>
                <w:b/>
                <w:bCs/>
                <w:lang w:val="en-GB"/>
              </w:rPr>
            </w:pPr>
            <w:r w:rsidRPr="00A83BDF">
              <w:rPr>
                <w:rFonts w:cstheme="minorHAnsi"/>
                <w:b/>
                <w:bCs/>
                <w:lang w:val="en-GB"/>
              </w:rPr>
              <w:t>PV</w:t>
            </w:r>
          </w:p>
        </w:tc>
        <w:tc>
          <w:tcPr>
            <w:tcW w:w="7755" w:type="dxa"/>
          </w:tcPr>
          <w:p w14:paraId="4B9DA073" w14:textId="747E8AEA" w:rsidR="00A83BDF" w:rsidRPr="00BB05C8" w:rsidRDefault="00A83BDF" w:rsidP="00A83BDF">
            <w:pPr>
              <w:autoSpaceDE w:val="0"/>
              <w:autoSpaceDN w:val="0"/>
              <w:adjustRightInd w:val="0"/>
              <w:rPr>
                <w:rFonts w:cstheme="minorHAnsi"/>
                <w:lang w:val="en-GB"/>
              </w:rPr>
            </w:pPr>
            <w:r w:rsidRPr="00BB05C8">
              <w:rPr>
                <w:rFonts w:cstheme="minorHAnsi"/>
                <w:lang w:val="en-GB"/>
              </w:rPr>
              <w:t xml:space="preserve">Photovoltaic </w:t>
            </w:r>
          </w:p>
        </w:tc>
      </w:tr>
      <w:tr w:rsidR="00A83BDF" w:rsidRPr="002F7FEE" w14:paraId="00CDB28C" w14:textId="77777777" w:rsidTr="00A83BDF">
        <w:tc>
          <w:tcPr>
            <w:tcW w:w="1255" w:type="dxa"/>
          </w:tcPr>
          <w:p w14:paraId="78AFEA56" w14:textId="78F484D3" w:rsidR="00A83BDF" w:rsidRPr="00A83BDF" w:rsidRDefault="00A83BDF" w:rsidP="00567FD0">
            <w:pPr>
              <w:autoSpaceDE w:val="0"/>
              <w:autoSpaceDN w:val="0"/>
              <w:adjustRightInd w:val="0"/>
              <w:rPr>
                <w:rFonts w:cstheme="minorHAnsi"/>
                <w:b/>
                <w:bCs/>
                <w:lang w:val="en-GB"/>
              </w:rPr>
            </w:pPr>
            <w:r w:rsidRPr="00A83BDF">
              <w:rPr>
                <w:rFonts w:cstheme="minorHAnsi"/>
                <w:b/>
                <w:bCs/>
                <w:lang w:val="en-GB"/>
              </w:rPr>
              <w:t>R&amp;D</w:t>
            </w:r>
          </w:p>
        </w:tc>
        <w:tc>
          <w:tcPr>
            <w:tcW w:w="7755" w:type="dxa"/>
          </w:tcPr>
          <w:p w14:paraId="0FBDD62A" w14:textId="5AF2D4E0" w:rsidR="00A83BDF" w:rsidRPr="00BB05C8" w:rsidRDefault="00A83BDF" w:rsidP="00A83BDF">
            <w:pPr>
              <w:autoSpaceDE w:val="0"/>
              <w:autoSpaceDN w:val="0"/>
              <w:adjustRightInd w:val="0"/>
              <w:rPr>
                <w:rFonts w:cstheme="minorHAnsi"/>
                <w:lang w:val="en-GB"/>
              </w:rPr>
            </w:pPr>
            <w:r w:rsidRPr="00BB05C8">
              <w:rPr>
                <w:rFonts w:cstheme="minorHAnsi"/>
                <w:lang w:val="en-GB"/>
              </w:rPr>
              <w:t>Research and Development</w:t>
            </w:r>
          </w:p>
        </w:tc>
      </w:tr>
      <w:tr w:rsidR="00A83BDF" w:rsidRPr="002F7FEE" w14:paraId="77057A94" w14:textId="77777777" w:rsidTr="00A83BDF">
        <w:tc>
          <w:tcPr>
            <w:tcW w:w="1255" w:type="dxa"/>
          </w:tcPr>
          <w:p w14:paraId="1279C0DF" w14:textId="28A85238" w:rsidR="00A83BDF" w:rsidRPr="00A83BDF" w:rsidRDefault="00A83BDF" w:rsidP="00567FD0">
            <w:pPr>
              <w:autoSpaceDE w:val="0"/>
              <w:autoSpaceDN w:val="0"/>
              <w:adjustRightInd w:val="0"/>
              <w:rPr>
                <w:rFonts w:cstheme="minorHAnsi"/>
                <w:b/>
                <w:bCs/>
                <w:lang w:val="en-GB"/>
              </w:rPr>
            </w:pPr>
            <w:r w:rsidRPr="00A83BDF">
              <w:rPr>
                <w:rFonts w:cstheme="minorHAnsi"/>
                <w:b/>
                <w:bCs/>
                <w:lang w:val="en-GB"/>
              </w:rPr>
              <w:t>RDI</w:t>
            </w:r>
          </w:p>
        </w:tc>
        <w:tc>
          <w:tcPr>
            <w:tcW w:w="7755" w:type="dxa"/>
          </w:tcPr>
          <w:p w14:paraId="63E8DA24" w14:textId="674B0A0B" w:rsidR="00A83BDF" w:rsidRPr="00BB05C8" w:rsidRDefault="00A83BDF" w:rsidP="00A83BDF">
            <w:pPr>
              <w:autoSpaceDE w:val="0"/>
              <w:autoSpaceDN w:val="0"/>
              <w:adjustRightInd w:val="0"/>
              <w:rPr>
                <w:rFonts w:cstheme="minorHAnsi"/>
                <w:lang w:val="en-GB"/>
              </w:rPr>
            </w:pPr>
            <w:r w:rsidRPr="00BB05C8">
              <w:rPr>
                <w:rFonts w:cstheme="minorHAnsi"/>
                <w:lang w:val="en-GB"/>
              </w:rPr>
              <w:t>Research, Development and Innovation</w:t>
            </w:r>
          </w:p>
        </w:tc>
      </w:tr>
      <w:tr w:rsidR="00A83BDF" w:rsidRPr="002F7FEE" w14:paraId="1A91598A" w14:textId="77777777" w:rsidTr="00A83BDF">
        <w:tc>
          <w:tcPr>
            <w:tcW w:w="1255" w:type="dxa"/>
          </w:tcPr>
          <w:p w14:paraId="35116876" w14:textId="4475FFDA" w:rsidR="00A83BDF" w:rsidRPr="00A83BDF" w:rsidRDefault="00A83BDF" w:rsidP="00567FD0">
            <w:pPr>
              <w:autoSpaceDE w:val="0"/>
              <w:autoSpaceDN w:val="0"/>
              <w:adjustRightInd w:val="0"/>
              <w:rPr>
                <w:rFonts w:cstheme="minorHAnsi"/>
                <w:b/>
                <w:bCs/>
                <w:lang w:val="en-GB"/>
              </w:rPr>
            </w:pPr>
            <w:r w:rsidRPr="00A83BDF">
              <w:rPr>
                <w:rFonts w:cstheme="minorHAnsi"/>
                <w:b/>
                <w:bCs/>
                <w:lang w:val="en-GB"/>
              </w:rPr>
              <w:t>REO</w:t>
            </w:r>
          </w:p>
        </w:tc>
        <w:tc>
          <w:tcPr>
            <w:tcW w:w="7755" w:type="dxa"/>
          </w:tcPr>
          <w:p w14:paraId="77E15546" w14:textId="4A612C74" w:rsidR="00A83BDF" w:rsidRPr="00BB05C8" w:rsidRDefault="00A83BDF" w:rsidP="00A83BDF">
            <w:pPr>
              <w:autoSpaceDE w:val="0"/>
              <w:autoSpaceDN w:val="0"/>
              <w:adjustRightInd w:val="0"/>
              <w:rPr>
                <w:rFonts w:cstheme="minorHAnsi"/>
                <w:lang w:val="en-GB"/>
              </w:rPr>
            </w:pPr>
            <w:r w:rsidRPr="004F0900">
              <w:rPr>
                <w:rFonts w:cstheme="minorHAnsi"/>
                <w:lang w:val="en-GB"/>
              </w:rPr>
              <w:t>Relevant Environmental Objectives</w:t>
            </w:r>
          </w:p>
        </w:tc>
      </w:tr>
      <w:tr w:rsidR="00A83BDF" w:rsidRPr="002F7FEE" w14:paraId="0726CAEC" w14:textId="77777777" w:rsidTr="00A83BDF">
        <w:tc>
          <w:tcPr>
            <w:tcW w:w="1255" w:type="dxa"/>
          </w:tcPr>
          <w:p w14:paraId="58D94B71" w14:textId="2660FD49" w:rsidR="00A83BDF" w:rsidRPr="00A83BDF" w:rsidRDefault="00A83BDF" w:rsidP="00567FD0">
            <w:pPr>
              <w:autoSpaceDE w:val="0"/>
              <w:autoSpaceDN w:val="0"/>
              <w:adjustRightInd w:val="0"/>
              <w:rPr>
                <w:rFonts w:cstheme="minorHAnsi"/>
                <w:b/>
                <w:bCs/>
                <w:lang w:val="en-GB"/>
              </w:rPr>
            </w:pPr>
            <w:r w:rsidRPr="00A83BDF">
              <w:rPr>
                <w:rFonts w:cstheme="minorHAnsi"/>
                <w:b/>
                <w:bCs/>
                <w:lang w:val="en-GB"/>
              </w:rPr>
              <w:t>RES</w:t>
            </w:r>
          </w:p>
        </w:tc>
        <w:tc>
          <w:tcPr>
            <w:tcW w:w="7755" w:type="dxa"/>
          </w:tcPr>
          <w:p w14:paraId="23301873" w14:textId="13F41D4C" w:rsidR="00A83BDF" w:rsidRPr="00BB05C8" w:rsidRDefault="00A83BDF" w:rsidP="00A83BDF">
            <w:pPr>
              <w:autoSpaceDE w:val="0"/>
              <w:autoSpaceDN w:val="0"/>
              <w:adjustRightInd w:val="0"/>
              <w:rPr>
                <w:rFonts w:cstheme="minorHAnsi"/>
                <w:lang w:val="en-GB"/>
              </w:rPr>
            </w:pPr>
            <w:r w:rsidRPr="00BB05C8">
              <w:rPr>
                <w:rFonts w:cstheme="minorHAnsi"/>
                <w:lang w:val="en-GB"/>
              </w:rPr>
              <w:t>Renewable energy sources</w:t>
            </w:r>
          </w:p>
        </w:tc>
      </w:tr>
      <w:tr w:rsidR="00A83BDF" w:rsidRPr="002F7FEE" w14:paraId="785FA243" w14:textId="77777777" w:rsidTr="00A83BDF">
        <w:tc>
          <w:tcPr>
            <w:tcW w:w="1255" w:type="dxa"/>
          </w:tcPr>
          <w:p w14:paraId="10E4DB87" w14:textId="77DAE3B1" w:rsidR="00A83BDF" w:rsidRPr="00A83BDF" w:rsidRDefault="00A83BDF" w:rsidP="00567FD0">
            <w:pPr>
              <w:autoSpaceDE w:val="0"/>
              <w:autoSpaceDN w:val="0"/>
              <w:adjustRightInd w:val="0"/>
              <w:rPr>
                <w:rFonts w:cstheme="minorHAnsi"/>
                <w:b/>
                <w:bCs/>
                <w:lang w:val="en-GB"/>
              </w:rPr>
            </w:pPr>
            <w:r w:rsidRPr="00A83BDF">
              <w:rPr>
                <w:rFonts w:cstheme="minorHAnsi"/>
                <w:b/>
                <w:bCs/>
                <w:lang w:val="en-GB"/>
              </w:rPr>
              <w:t>RM</w:t>
            </w:r>
          </w:p>
        </w:tc>
        <w:tc>
          <w:tcPr>
            <w:tcW w:w="7755" w:type="dxa"/>
          </w:tcPr>
          <w:p w14:paraId="36C6816A" w14:textId="5F633A8A" w:rsidR="00A83BDF" w:rsidRPr="00BB05C8" w:rsidRDefault="00A83BDF" w:rsidP="00A83BDF">
            <w:pPr>
              <w:autoSpaceDE w:val="0"/>
              <w:autoSpaceDN w:val="0"/>
              <w:adjustRightInd w:val="0"/>
              <w:rPr>
                <w:rFonts w:cstheme="minorHAnsi"/>
                <w:lang w:val="en-GB"/>
              </w:rPr>
            </w:pPr>
            <w:r w:rsidRPr="00BB05C8">
              <w:rPr>
                <w:rFonts w:cstheme="minorHAnsi"/>
                <w:lang w:val="en-GB"/>
              </w:rPr>
              <w:t xml:space="preserve">Republic of Moldova </w:t>
            </w:r>
          </w:p>
        </w:tc>
      </w:tr>
      <w:tr w:rsidR="00A83BDF" w:rsidRPr="002F7FEE" w14:paraId="2944A97C" w14:textId="77777777" w:rsidTr="00A83BDF">
        <w:tc>
          <w:tcPr>
            <w:tcW w:w="1255" w:type="dxa"/>
          </w:tcPr>
          <w:p w14:paraId="1E99BE2F" w14:textId="1DF20C05" w:rsidR="00A83BDF" w:rsidRPr="00A83BDF" w:rsidRDefault="00A83BDF" w:rsidP="00567FD0">
            <w:pPr>
              <w:autoSpaceDE w:val="0"/>
              <w:autoSpaceDN w:val="0"/>
              <w:adjustRightInd w:val="0"/>
              <w:rPr>
                <w:rFonts w:cstheme="minorHAnsi"/>
                <w:b/>
                <w:bCs/>
                <w:lang w:val="en-GB"/>
              </w:rPr>
            </w:pPr>
            <w:r w:rsidRPr="00A83BDF">
              <w:rPr>
                <w:rFonts w:cstheme="minorHAnsi"/>
                <w:b/>
                <w:bCs/>
                <w:lang w:val="en-GB"/>
              </w:rPr>
              <w:t>SEA</w:t>
            </w:r>
          </w:p>
        </w:tc>
        <w:tc>
          <w:tcPr>
            <w:tcW w:w="7755" w:type="dxa"/>
          </w:tcPr>
          <w:p w14:paraId="0B21C30E" w14:textId="3DC2343E" w:rsidR="00A83BDF" w:rsidRPr="00BB05C8" w:rsidRDefault="00A83BDF" w:rsidP="00A83BDF">
            <w:pPr>
              <w:autoSpaceDE w:val="0"/>
              <w:autoSpaceDN w:val="0"/>
              <w:adjustRightInd w:val="0"/>
              <w:rPr>
                <w:rFonts w:cstheme="minorHAnsi"/>
                <w:lang w:val="en-GB"/>
              </w:rPr>
            </w:pPr>
            <w:r w:rsidRPr="00BB05C8">
              <w:rPr>
                <w:rFonts w:cstheme="minorHAnsi"/>
                <w:lang w:val="en-GB"/>
              </w:rPr>
              <w:t>Strategic Environmental Assessment</w:t>
            </w:r>
          </w:p>
        </w:tc>
      </w:tr>
      <w:tr w:rsidR="00A83BDF" w:rsidRPr="002F7FEE" w14:paraId="0D73C6EE" w14:textId="77777777" w:rsidTr="00A83BDF">
        <w:tc>
          <w:tcPr>
            <w:tcW w:w="1255" w:type="dxa"/>
          </w:tcPr>
          <w:p w14:paraId="5889AD6E" w14:textId="4D99C223" w:rsidR="00A83BDF" w:rsidRPr="00A83BDF" w:rsidRDefault="00A83BDF" w:rsidP="00567FD0">
            <w:pPr>
              <w:autoSpaceDE w:val="0"/>
              <w:autoSpaceDN w:val="0"/>
              <w:adjustRightInd w:val="0"/>
              <w:rPr>
                <w:rFonts w:cstheme="minorHAnsi"/>
                <w:b/>
                <w:bCs/>
                <w:lang w:val="en-GB"/>
              </w:rPr>
            </w:pPr>
            <w:r w:rsidRPr="00A83BDF">
              <w:rPr>
                <w:rFonts w:cstheme="minorHAnsi"/>
                <w:b/>
                <w:bCs/>
                <w:lang w:val="en-GB"/>
              </w:rPr>
              <w:t>SEO</w:t>
            </w:r>
          </w:p>
        </w:tc>
        <w:tc>
          <w:tcPr>
            <w:tcW w:w="7755" w:type="dxa"/>
          </w:tcPr>
          <w:p w14:paraId="34CF3D69" w14:textId="35DD64C9" w:rsidR="00A83BDF" w:rsidRPr="00BB05C8" w:rsidRDefault="00A83BDF" w:rsidP="00A83BDF">
            <w:pPr>
              <w:autoSpaceDE w:val="0"/>
              <w:autoSpaceDN w:val="0"/>
              <w:adjustRightInd w:val="0"/>
              <w:rPr>
                <w:rFonts w:cstheme="minorHAnsi"/>
                <w:lang w:val="en-GB"/>
              </w:rPr>
            </w:pPr>
            <w:r w:rsidRPr="004F0900">
              <w:rPr>
                <w:rFonts w:cstheme="minorHAnsi"/>
                <w:lang w:val="en-GB"/>
              </w:rPr>
              <w:t>Specific Environmental Objectives</w:t>
            </w:r>
          </w:p>
        </w:tc>
      </w:tr>
      <w:tr w:rsidR="00A83BDF" w:rsidRPr="002F7FEE" w14:paraId="0EB77518" w14:textId="77777777" w:rsidTr="00A83BDF">
        <w:tc>
          <w:tcPr>
            <w:tcW w:w="1255" w:type="dxa"/>
          </w:tcPr>
          <w:p w14:paraId="785B262F" w14:textId="0B44BEAF" w:rsidR="00A83BDF" w:rsidRPr="00A83BDF" w:rsidRDefault="00A83BDF" w:rsidP="00567FD0">
            <w:pPr>
              <w:autoSpaceDE w:val="0"/>
              <w:autoSpaceDN w:val="0"/>
              <w:adjustRightInd w:val="0"/>
              <w:rPr>
                <w:rFonts w:cstheme="minorHAnsi"/>
                <w:b/>
                <w:bCs/>
                <w:lang w:val="en-GB"/>
              </w:rPr>
            </w:pPr>
            <w:r w:rsidRPr="00A83BDF">
              <w:rPr>
                <w:rFonts w:cstheme="minorHAnsi"/>
                <w:b/>
                <w:bCs/>
                <w:lang w:val="en-GB"/>
              </w:rPr>
              <w:t>SME</w:t>
            </w:r>
          </w:p>
        </w:tc>
        <w:tc>
          <w:tcPr>
            <w:tcW w:w="7755" w:type="dxa"/>
          </w:tcPr>
          <w:p w14:paraId="5BD4D335" w14:textId="0CFC6CA6" w:rsidR="00A83BDF" w:rsidRPr="00BB05C8" w:rsidRDefault="00A83BDF" w:rsidP="00A83BDF">
            <w:pPr>
              <w:autoSpaceDE w:val="0"/>
              <w:autoSpaceDN w:val="0"/>
              <w:adjustRightInd w:val="0"/>
              <w:rPr>
                <w:rFonts w:cstheme="minorHAnsi"/>
                <w:lang w:val="en-GB"/>
              </w:rPr>
            </w:pPr>
            <w:r w:rsidRPr="00BB05C8">
              <w:rPr>
                <w:rFonts w:cstheme="minorHAnsi"/>
                <w:lang w:val="en-GB"/>
              </w:rPr>
              <w:t>Small and medium-sized enterprise</w:t>
            </w:r>
          </w:p>
        </w:tc>
      </w:tr>
      <w:tr w:rsidR="00A83BDF" w:rsidRPr="002F7FEE" w14:paraId="233F2AB8" w14:textId="77777777" w:rsidTr="00A83BDF">
        <w:tc>
          <w:tcPr>
            <w:tcW w:w="1255" w:type="dxa"/>
          </w:tcPr>
          <w:p w14:paraId="3CADC4A2" w14:textId="6406B842" w:rsidR="00A83BDF" w:rsidRPr="00A83BDF" w:rsidRDefault="00A83BDF" w:rsidP="00567FD0">
            <w:pPr>
              <w:autoSpaceDE w:val="0"/>
              <w:autoSpaceDN w:val="0"/>
              <w:adjustRightInd w:val="0"/>
              <w:rPr>
                <w:rFonts w:cstheme="minorHAnsi"/>
                <w:b/>
                <w:bCs/>
                <w:lang w:val="en-GB"/>
              </w:rPr>
            </w:pPr>
            <w:r w:rsidRPr="00A83BDF">
              <w:rPr>
                <w:rFonts w:cstheme="minorHAnsi"/>
                <w:b/>
                <w:bCs/>
                <w:lang w:val="en-GB"/>
              </w:rPr>
              <w:t>SRL</w:t>
            </w:r>
          </w:p>
        </w:tc>
        <w:tc>
          <w:tcPr>
            <w:tcW w:w="7755" w:type="dxa"/>
          </w:tcPr>
          <w:p w14:paraId="715D4C25" w14:textId="269BFCBE" w:rsidR="00A83BDF" w:rsidRPr="00BB05C8" w:rsidRDefault="00A83BDF" w:rsidP="00A83BDF">
            <w:pPr>
              <w:autoSpaceDE w:val="0"/>
              <w:autoSpaceDN w:val="0"/>
              <w:adjustRightInd w:val="0"/>
              <w:rPr>
                <w:rFonts w:cstheme="minorHAnsi"/>
                <w:lang w:val="en-GB"/>
              </w:rPr>
            </w:pPr>
            <w:r w:rsidRPr="00BB05C8">
              <w:rPr>
                <w:rFonts w:cstheme="minorHAnsi"/>
                <w:lang w:val="en-GB"/>
              </w:rPr>
              <w:t>Limited liability company</w:t>
            </w:r>
          </w:p>
        </w:tc>
      </w:tr>
      <w:tr w:rsidR="00A83BDF" w:rsidRPr="002F7FEE" w14:paraId="0FB55CDA" w14:textId="77777777" w:rsidTr="00A83BDF">
        <w:tc>
          <w:tcPr>
            <w:tcW w:w="1255" w:type="dxa"/>
          </w:tcPr>
          <w:p w14:paraId="586132A7" w14:textId="6B08D6BF" w:rsidR="00A83BDF" w:rsidRPr="00A83BDF" w:rsidRDefault="00A83BDF" w:rsidP="00567FD0">
            <w:pPr>
              <w:autoSpaceDE w:val="0"/>
              <w:autoSpaceDN w:val="0"/>
              <w:adjustRightInd w:val="0"/>
              <w:rPr>
                <w:rFonts w:cstheme="minorHAnsi"/>
                <w:b/>
                <w:bCs/>
                <w:lang w:val="en-GB"/>
              </w:rPr>
            </w:pPr>
            <w:r w:rsidRPr="00A83BDF">
              <w:rPr>
                <w:rFonts w:cstheme="minorHAnsi"/>
                <w:b/>
                <w:bCs/>
                <w:lang w:val="en-GB"/>
              </w:rPr>
              <w:t>TPP</w:t>
            </w:r>
          </w:p>
        </w:tc>
        <w:tc>
          <w:tcPr>
            <w:tcW w:w="7755" w:type="dxa"/>
          </w:tcPr>
          <w:p w14:paraId="23E12782" w14:textId="460B9D77" w:rsidR="00A83BDF" w:rsidRPr="00BB05C8" w:rsidRDefault="00A83BDF" w:rsidP="00A83BDF">
            <w:pPr>
              <w:autoSpaceDE w:val="0"/>
              <w:autoSpaceDN w:val="0"/>
              <w:adjustRightInd w:val="0"/>
              <w:rPr>
                <w:rFonts w:cstheme="minorHAnsi"/>
                <w:lang w:val="en-GB"/>
              </w:rPr>
            </w:pPr>
            <w:r w:rsidRPr="00BB05C8">
              <w:rPr>
                <w:rFonts w:cstheme="minorHAnsi"/>
                <w:lang w:val="en-GB"/>
              </w:rPr>
              <w:t>Thermal power plant</w:t>
            </w:r>
          </w:p>
        </w:tc>
      </w:tr>
      <w:tr w:rsidR="00A83BDF" w:rsidRPr="002F7FEE" w14:paraId="4CEBA5ED" w14:textId="77777777" w:rsidTr="00A83BDF">
        <w:tc>
          <w:tcPr>
            <w:tcW w:w="1255" w:type="dxa"/>
          </w:tcPr>
          <w:p w14:paraId="11F0CA82" w14:textId="1A634113" w:rsidR="00A83BDF" w:rsidRPr="00A83BDF" w:rsidRDefault="00A83BDF" w:rsidP="00567FD0">
            <w:pPr>
              <w:autoSpaceDE w:val="0"/>
              <w:autoSpaceDN w:val="0"/>
              <w:adjustRightInd w:val="0"/>
              <w:rPr>
                <w:rFonts w:cstheme="minorHAnsi"/>
                <w:b/>
                <w:bCs/>
                <w:lang w:val="en-GB"/>
              </w:rPr>
            </w:pPr>
            <w:r w:rsidRPr="00A83BDF">
              <w:rPr>
                <w:rFonts w:cstheme="minorHAnsi"/>
                <w:b/>
                <w:bCs/>
                <w:lang w:val="en-GB"/>
              </w:rPr>
              <w:t>TSO</w:t>
            </w:r>
          </w:p>
        </w:tc>
        <w:tc>
          <w:tcPr>
            <w:tcW w:w="7755" w:type="dxa"/>
          </w:tcPr>
          <w:p w14:paraId="5D958A68" w14:textId="5635B366" w:rsidR="00A83BDF" w:rsidRPr="00BB05C8" w:rsidRDefault="00A83BDF" w:rsidP="00A83BDF">
            <w:pPr>
              <w:autoSpaceDE w:val="0"/>
              <w:autoSpaceDN w:val="0"/>
              <w:adjustRightInd w:val="0"/>
              <w:rPr>
                <w:rFonts w:cstheme="minorHAnsi"/>
                <w:lang w:val="en-GB"/>
              </w:rPr>
            </w:pPr>
            <w:r w:rsidRPr="00BB05C8">
              <w:rPr>
                <w:rFonts w:cstheme="minorHAnsi"/>
                <w:lang w:val="en-GB"/>
              </w:rPr>
              <w:t>Transmission System Operator</w:t>
            </w:r>
          </w:p>
        </w:tc>
      </w:tr>
      <w:tr w:rsidR="00A83BDF" w:rsidRPr="002F7FEE" w14:paraId="0A66A6F5" w14:textId="77777777" w:rsidTr="00A83BDF">
        <w:tc>
          <w:tcPr>
            <w:tcW w:w="1255" w:type="dxa"/>
          </w:tcPr>
          <w:p w14:paraId="5C916E30" w14:textId="2BE2C626" w:rsidR="00A83BDF" w:rsidRPr="00A83BDF" w:rsidRDefault="00A83BDF" w:rsidP="00567FD0">
            <w:pPr>
              <w:autoSpaceDE w:val="0"/>
              <w:autoSpaceDN w:val="0"/>
              <w:adjustRightInd w:val="0"/>
              <w:rPr>
                <w:rFonts w:cstheme="minorHAnsi"/>
                <w:b/>
                <w:bCs/>
                <w:lang w:val="en-GB"/>
              </w:rPr>
            </w:pPr>
            <w:r w:rsidRPr="00A83BDF">
              <w:rPr>
                <w:rFonts w:cstheme="minorHAnsi"/>
                <w:b/>
                <w:bCs/>
                <w:lang w:val="en-GB"/>
              </w:rPr>
              <w:t>UNDP</w:t>
            </w:r>
          </w:p>
        </w:tc>
        <w:tc>
          <w:tcPr>
            <w:tcW w:w="7755" w:type="dxa"/>
          </w:tcPr>
          <w:p w14:paraId="523D07F2" w14:textId="051C793D" w:rsidR="00A83BDF" w:rsidRPr="00BB05C8" w:rsidRDefault="00A83BDF" w:rsidP="00A83BDF">
            <w:pPr>
              <w:autoSpaceDE w:val="0"/>
              <w:autoSpaceDN w:val="0"/>
              <w:adjustRightInd w:val="0"/>
              <w:rPr>
                <w:rFonts w:cstheme="minorHAnsi"/>
                <w:lang w:val="en-GB"/>
              </w:rPr>
            </w:pPr>
            <w:r w:rsidRPr="00BB05C8">
              <w:rPr>
                <w:rFonts w:cstheme="minorHAnsi"/>
                <w:lang w:val="en-GB"/>
              </w:rPr>
              <w:t>United Nations Development Programme</w:t>
            </w:r>
          </w:p>
        </w:tc>
      </w:tr>
      <w:tr w:rsidR="00A83BDF" w:rsidRPr="002F7FEE" w14:paraId="57B6EF16" w14:textId="77777777" w:rsidTr="00A83BDF">
        <w:tc>
          <w:tcPr>
            <w:tcW w:w="1255" w:type="dxa"/>
          </w:tcPr>
          <w:p w14:paraId="38BD9289" w14:textId="141BCDD5" w:rsidR="00A83BDF" w:rsidRPr="00A83BDF" w:rsidRDefault="00A83BDF" w:rsidP="00567FD0">
            <w:pPr>
              <w:autoSpaceDE w:val="0"/>
              <w:autoSpaceDN w:val="0"/>
              <w:adjustRightInd w:val="0"/>
              <w:rPr>
                <w:rFonts w:cstheme="minorHAnsi"/>
                <w:b/>
                <w:bCs/>
                <w:lang w:val="en-GB"/>
              </w:rPr>
            </w:pPr>
            <w:r w:rsidRPr="00A83BDF">
              <w:rPr>
                <w:rFonts w:cstheme="minorHAnsi"/>
                <w:b/>
                <w:bCs/>
                <w:lang w:val="en-GB"/>
              </w:rPr>
              <w:t>UNFCCC</w:t>
            </w:r>
          </w:p>
        </w:tc>
        <w:tc>
          <w:tcPr>
            <w:tcW w:w="7755" w:type="dxa"/>
          </w:tcPr>
          <w:p w14:paraId="5BAB5A60" w14:textId="6BFD6189" w:rsidR="00A83BDF" w:rsidRPr="00BB05C8" w:rsidRDefault="00A83BDF" w:rsidP="00A83BDF">
            <w:pPr>
              <w:autoSpaceDE w:val="0"/>
              <w:autoSpaceDN w:val="0"/>
              <w:adjustRightInd w:val="0"/>
              <w:rPr>
                <w:rFonts w:cstheme="minorHAnsi"/>
                <w:lang w:val="en-GB"/>
              </w:rPr>
            </w:pPr>
            <w:r w:rsidRPr="00BB05C8">
              <w:rPr>
                <w:rFonts w:cstheme="minorHAnsi"/>
                <w:lang w:val="en-GB"/>
              </w:rPr>
              <w:t>United Nations Framework Convention on Climate Change</w:t>
            </w:r>
          </w:p>
        </w:tc>
      </w:tr>
      <w:tr w:rsidR="00A83BDF" w:rsidRPr="002F7FEE" w14:paraId="59906B0D" w14:textId="77777777" w:rsidTr="00A83BDF">
        <w:tc>
          <w:tcPr>
            <w:tcW w:w="1255" w:type="dxa"/>
          </w:tcPr>
          <w:p w14:paraId="3DBD7E5F" w14:textId="328C534B" w:rsidR="00A83BDF" w:rsidRPr="00A83BDF" w:rsidRDefault="00A83BDF" w:rsidP="00567FD0">
            <w:pPr>
              <w:autoSpaceDE w:val="0"/>
              <w:autoSpaceDN w:val="0"/>
              <w:adjustRightInd w:val="0"/>
              <w:rPr>
                <w:rFonts w:cstheme="minorHAnsi"/>
                <w:b/>
                <w:bCs/>
                <w:lang w:val="en-GB"/>
              </w:rPr>
            </w:pPr>
            <w:r w:rsidRPr="00A83BDF">
              <w:rPr>
                <w:rFonts w:cstheme="minorHAnsi"/>
                <w:b/>
                <w:bCs/>
                <w:lang w:val="en-GB"/>
              </w:rPr>
              <w:t>WEM</w:t>
            </w:r>
          </w:p>
        </w:tc>
        <w:tc>
          <w:tcPr>
            <w:tcW w:w="7755" w:type="dxa"/>
          </w:tcPr>
          <w:p w14:paraId="29A5D2B0" w14:textId="2E30D135" w:rsidR="00A83BDF" w:rsidRPr="00BB05C8" w:rsidRDefault="00A83BDF" w:rsidP="00A83BDF">
            <w:pPr>
              <w:autoSpaceDE w:val="0"/>
              <w:autoSpaceDN w:val="0"/>
              <w:adjustRightInd w:val="0"/>
              <w:rPr>
                <w:rFonts w:cstheme="minorHAnsi"/>
                <w:lang w:val="en-GB"/>
              </w:rPr>
            </w:pPr>
            <w:r>
              <w:rPr>
                <w:rFonts w:cstheme="minorHAnsi"/>
                <w:lang w:val="en-GB"/>
              </w:rPr>
              <w:t>(</w:t>
            </w:r>
            <w:r w:rsidRPr="00BB05C8">
              <w:rPr>
                <w:rFonts w:cstheme="minorHAnsi"/>
                <w:lang w:val="en-GB"/>
              </w:rPr>
              <w:t>Scenario</w:t>
            </w:r>
            <w:r>
              <w:rPr>
                <w:rFonts w:cstheme="minorHAnsi"/>
                <w:lang w:val="en-GB"/>
              </w:rPr>
              <w:t>)</w:t>
            </w:r>
            <w:r w:rsidRPr="00BB05C8">
              <w:rPr>
                <w:rFonts w:cstheme="minorHAnsi"/>
                <w:lang w:val="en-GB"/>
              </w:rPr>
              <w:t xml:space="preserve"> with existing measures</w:t>
            </w:r>
          </w:p>
        </w:tc>
      </w:tr>
      <w:tr w:rsidR="00A83BDF" w:rsidRPr="002F7FEE" w14:paraId="2D5BD91C" w14:textId="77777777" w:rsidTr="00A83BDF">
        <w:tc>
          <w:tcPr>
            <w:tcW w:w="1255" w:type="dxa"/>
          </w:tcPr>
          <w:p w14:paraId="2D98E393" w14:textId="37A13F77" w:rsidR="00A83BDF" w:rsidRPr="00A83BDF" w:rsidRDefault="00A83BDF" w:rsidP="00567FD0">
            <w:pPr>
              <w:autoSpaceDE w:val="0"/>
              <w:autoSpaceDN w:val="0"/>
              <w:adjustRightInd w:val="0"/>
              <w:rPr>
                <w:rFonts w:cstheme="minorHAnsi"/>
                <w:b/>
                <w:bCs/>
                <w:lang w:val="en-GB"/>
              </w:rPr>
            </w:pPr>
            <w:r w:rsidRPr="00A83BDF">
              <w:rPr>
                <w:rFonts w:cstheme="minorHAnsi"/>
                <w:b/>
                <w:bCs/>
                <w:lang w:val="en-GB"/>
              </w:rPr>
              <w:t>WPM</w:t>
            </w:r>
          </w:p>
        </w:tc>
        <w:tc>
          <w:tcPr>
            <w:tcW w:w="7755" w:type="dxa"/>
          </w:tcPr>
          <w:p w14:paraId="5D5F5565" w14:textId="3BB9F922" w:rsidR="00A83BDF" w:rsidRPr="00BB05C8" w:rsidRDefault="00A83BDF" w:rsidP="00A83BDF">
            <w:pPr>
              <w:autoSpaceDE w:val="0"/>
              <w:autoSpaceDN w:val="0"/>
              <w:adjustRightInd w:val="0"/>
              <w:rPr>
                <w:rFonts w:cstheme="minorHAnsi"/>
                <w:lang w:val="en-GB"/>
              </w:rPr>
            </w:pPr>
            <w:r>
              <w:rPr>
                <w:rFonts w:cstheme="minorHAnsi"/>
                <w:lang w:val="en-GB"/>
              </w:rPr>
              <w:t>(</w:t>
            </w:r>
            <w:r w:rsidRPr="00BB05C8">
              <w:rPr>
                <w:rFonts w:cstheme="minorHAnsi"/>
                <w:lang w:val="en-GB"/>
              </w:rPr>
              <w:t>Scenario</w:t>
            </w:r>
            <w:r>
              <w:rPr>
                <w:rFonts w:cstheme="minorHAnsi"/>
                <w:lang w:val="en-GB"/>
              </w:rPr>
              <w:t>)</w:t>
            </w:r>
            <w:r w:rsidRPr="00BB05C8">
              <w:rPr>
                <w:rFonts w:cstheme="minorHAnsi"/>
                <w:lang w:val="en-GB"/>
              </w:rPr>
              <w:t xml:space="preserve"> with planned measures</w:t>
            </w:r>
          </w:p>
        </w:tc>
      </w:tr>
    </w:tbl>
    <w:p w14:paraId="755CE969" w14:textId="77777777" w:rsidR="00695C5B" w:rsidRPr="00BB05C8" w:rsidRDefault="000E2F71">
      <w:pPr>
        <w:pStyle w:val="1"/>
        <w:ind w:left="709" w:hanging="709"/>
        <w:rPr>
          <w:rFonts w:asciiTheme="minorHAnsi" w:hAnsiTheme="minorHAnsi" w:cstheme="minorHAnsi"/>
          <w:sz w:val="36"/>
          <w:szCs w:val="36"/>
          <w:lang w:val="en-GB"/>
        </w:rPr>
      </w:pPr>
      <w:bookmarkStart w:id="2" w:name="_Toc156913975"/>
      <w:bookmarkStart w:id="3" w:name="_Toc100936895"/>
      <w:bookmarkStart w:id="4" w:name="_Toc103253647"/>
      <w:r w:rsidRPr="00BB05C8">
        <w:rPr>
          <w:rFonts w:asciiTheme="minorHAnsi" w:hAnsiTheme="minorHAnsi" w:cstheme="minorHAnsi"/>
          <w:sz w:val="36"/>
          <w:szCs w:val="36"/>
          <w:lang w:val="en-GB"/>
        </w:rPr>
        <w:lastRenderedPageBreak/>
        <w:t>Introduction</w:t>
      </w:r>
      <w:bookmarkEnd w:id="2"/>
      <w:r w:rsidRPr="00BB05C8">
        <w:rPr>
          <w:rFonts w:asciiTheme="minorHAnsi" w:hAnsiTheme="minorHAnsi" w:cstheme="minorHAnsi"/>
          <w:sz w:val="36"/>
          <w:szCs w:val="36"/>
          <w:lang w:val="en-GB"/>
        </w:rPr>
        <w:t xml:space="preserve"> </w:t>
      </w:r>
      <w:bookmarkEnd w:id="3"/>
      <w:bookmarkEnd w:id="4"/>
    </w:p>
    <w:p w14:paraId="087352E4" w14:textId="32149D02" w:rsidR="00695C5B" w:rsidRPr="00BB05C8" w:rsidRDefault="000E2F71" w:rsidP="00950632">
      <w:pPr>
        <w:autoSpaceDE w:val="0"/>
        <w:autoSpaceDN w:val="0"/>
        <w:adjustRightInd w:val="0"/>
        <w:rPr>
          <w:rFonts w:cstheme="minorHAnsi"/>
          <w:lang w:val="en-GB"/>
        </w:rPr>
      </w:pPr>
      <w:r w:rsidRPr="00BB05C8">
        <w:rPr>
          <w:rFonts w:cstheme="minorHAnsi"/>
          <w:lang w:val="en-GB"/>
        </w:rPr>
        <w:t xml:space="preserve">This </w:t>
      </w:r>
      <w:r w:rsidR="00846991" w:rsidRPr="00BB05C8">
        <w:rPr>
          <w:rFonts w:cstheme="minorHAnsi"/>
          <w:lang w:val="en-GB"/>
        </w:rPr>
        <w:t>Strategic</w:t>
      </w:r>
      <w:r w:rsidR="00CE1E1B" w:rsidRPr="00BB05C8">
        <w:rPr>
          <w:rFonts w:cstheme="minorHAnsi"/>
          <w:lang w:val="en-GB"/>
        </w:rPr>
        <w:t xml:space="preserve"> Assessment </w:t>
      </w:r>
      <w:r w:rsidRPr="00BB05C8">
        <w:rPr>
          <w:rFonts w:cstheme="minorHAnsi"/>
          <w:lang w:val="en-GB"/>
        </w:rPr>
        <w:t xml:space="preserve">Report has been prepared </w:t>
      </w:r>
      <w:proofErr w:type="gramStart"/>
      <w:r w:rsidR="00CB14AB" w:rsidRPr="00BB05C8">
        <w:rPr>
          <w:rFonts w:cstheme="minorHAnsi"/>
          <w:lang w:val="en-GB"/>
        </w:rPr>
        <w:t xml:space="preserve">on </w:t>
      </w:r>
      <w:r w:rsidRPr="00BB05C8">
        <w:rPr>
          <w:rFonts w:cstheme="minorHAnsi"/>
          <w:lang w:val="en-GB"/>
        </w:rPr>
        <w:t>the basis of</w:t>
      </w:r>
      <w:proofErr w:type="gramEnd"/>
      <w:r w:rsidRPr="00BB05C8">
        <w:rPr>
          <w:rFonts w:cstheme="minorHAnsi"/>
          <w:lang w:val="en-GB"/>
        </w:rPr>
        <w:t xml:space="preserve"> the Strategic Environmental Assessment procedure (</w:t>
      </w:r>
      <w:r w:rsidR="00223FE2" w:rsidRPr="00BB05C8">
        <w:rPr>
          <w:rFonts w:cstheme="minorHAnsi"/>
          <w:lang w:val="en-GB"/>
        </w:rPr>
        <w:t xml:space="preserve">SEA </w:t>
      </w:r>
      <w:r w:rsidRPr="00BB05C8">
        <w:rPr>
          <w:rFonts w:cstheme="minorHAnsi"/>
          <w:lang w:val="en-GB"/>
        </w:rPr>
        <w:t xml:space="preserve">procedure) applied </w:t>
      </w:r>
      <w:r w:rsidR="00D35AD3" w:rsidRPr="00BB05C8">
        <w:rPr>
          <w:rFonts w:cstheme="minorHAnsi"/>
          <w:lang w:val="en-GB"/>
        </w:rPr>
        <w:t xml:space="preserve">to the </w:t>
      </w:r>
      <w:r w:rsidR="00EB0F0F">
        <w:rPr>
          <w:rFonts w:cstheme="minorHAnsi"/>
          <w:lang w:val="en-GB"/>
        </w:rPr>
        <w:t xml:space="preserve">National </w:t>
      </w:r>
      <w:r w:rsidR="00D35AD3" w:rsidRPr="00BB05C8">
        <w:rPr>
          <w:rFonts w:cstheme="minorHAnsi"/>
          <w:lang w:val="en-GB"/>
        </w:rPr>
        <w:t xml:space="preserve">Energy and Climate Plan of the </w:t>
      </w:r>
      <w:r w:rsidR="008C65A1" w:rsidRPr="00BB05C8">
        <w:rPr>
          <w:rFonts w:cstheme="minorHAnsi"/>
          <w:lang w:val="en-GB"/>
        </w:rPr>
        <w:t xml:space="preserve">Republic of Moldova </w:t>
      </w:r>
      <w:r w:rsidR="00411C1E" w:rsidRPr="00BB05C8">
        <w:rPr>
          <w:rFonts w:cstheme="minorHAnsi"/>
          <w:lang w:val="en-GB"/>
        </w:rPr>
        <w:t>(</w:t>
      </w:r>
      <w:r w:rsidR="004D4F25">
        <w:rPr>
          <w:rFonts w:cstheme="minorHAnsi"/>
          <w:lang w:val="en-GB"/>
        </w:rPr>
        <w:t>N</w:t>
      </w:r>
      <w:r w:rsidR="00411C1E" w:rsidRPr="00BB05C8">
        <w:rPr>
          <w:rFonts w:cstheme="minorHAnsi"/>
          <w:lang w:val="en-GB"/>
        </w:rPr>
        <w:t>E</w:t>
      </w:r>
      <w:r w:rsidR="001857ED">
        <w:rPr>
          <w:rFonts w:cstheme="minorHAnsi"/>
          <w:lang w:val="en-GB"/>
        </w:rPr>
        <w:t>C</w:t>
      </w:r>
      <w:r w:rsidR="00411C1E" w:rsidRPr="00BB05C8">
        <w:rPr>
          <w:rFonts w:cstheme="minorHAnsi"/>
          <w:lang w:val="en-GB"/>
        </w:rPr>
        <w:t>P</w:t>
      </w:r>
      <w:r w:rsidR="003F1838" w:rsidRPr="00BB05C8">
        <w:rPr>
          <w:rFonts w:cstheme="minorHAnsi"/>
          <w:lang w:val="en-GB"/>
        </w:rPr>
        <w:t>)</w:t>
      </w:r>
      <w:r w:rsidR="007039AF" w:rsidRPr="00BB05C8">
        <w:rPr>
          <w:rFonts w:cstheme="minorHAnsi"/>
          <w:lang w:val="en-GB"/>
        </w:rPr>
        <w:t>.</w:t>
      </w:r>
    </w:p>
    <w:p w14:paraId="4B3F9E1D" w14:textId="416512C3" w:rsidR="00695C5B" w:rsidRPr="00BB05C8" w:rsidRDefault="000E2F71" w:rsidP="00950632">
      <w:pPr>
        <w:rPr>
          <w:rFonts w:cstheme="minorHAnsi"/>
          <w:lang w:val="en-GB"/>
        </w:rPr>
      </w:pPr>
      <w:r w:rsidRPr="00BB05C8">
        <w:rPr>
          <w:rFonts w:cstheme="minorHAnsi"/>
          <w:lang w:val="en-GB"/>
        </w:rPr>
        <w:t xml:space="preserve">The </w:t>
      </w:r>
      <w:r w:rsidR="005120A8">
        <w:rPr>
          <w:rFonts w:cstheme="minorHAnsi"/>
          <w:lang w:val="en-GB"/>
        </w:rPr>
        <w:t>National</w:t>
      </w:r>
      <w:r w:rsidR="005779B5">
        <w:rPr>
          <w:rFonts w:cstheme="minorHAnsi"/>
          <w:lang w:val="en-GB"/>
        </w:rPr>
        <w:t xml:space="preserve"> </w:t>
      </w:r>
      <w:r w:rsidRPr="00BB05C8">
        <w:rPr>
          <w:rFonts w:cstheme="minorHAnsi"/>
          <w:lang w:val="en-GB"/>
        </w:rPr>
        <w:t xml:space="preserve">Energy and Climate Plan </w:t>
      </w:r>
      <w:r w:rsidR="00444A7B" w:rsidRPr="00BB05C8">
        <w:rPr>
          <w:rFonts w:cstheme="minorHAnsi"/>
          <w:lang w:val="en-GB"/>
        </w:rPr>
        <w:t xml:space="preserve">of the Republic of Moldova until 2030 falls under the category of plans </w:t>
      </w:r>
      <w:r w:rsidR="00604407" w:rsidRPr="00BB05C8">
        <w:rPr>
          <w:rFonts w:cstheme="minorHAnsi"/>
          <w:lang w:val="en-GB"/>
        </w:rPr>
        <w:t xml:space="preserve">and </w:t>
      </w:r>
      <w:r w:rsidR="00444A7B" w:rsidRPr="00BB05C8">
        <w:rPr>
          <w:rFonts w:cstheme="minorHAnsi"/>
          <w:lang w:val="en-GB"/>
        </w:rPr>
        <w:t xml:space="preserve">programmes referred to in Art. 3 para. (2) and (3) of Law </w:t>
      </w:r>
      <w:r w:rsidR="008C573E">
        <w:rPr>
          <w:rFonts w:cstheme="minorHAnsi"/>
          <w:lang w:val="en-GB"/>
        </w:rPr>
        <w:t>n</w:t>
      </w:r>
      <w:r w:rsidR="00444A7B" w:rsidRPr="00BB05C8">
        <w:rPr>
          <w:rFonts w:cstheme="minorHAnsi"/>
          <w:lang w:val="en-GB"/>
        </w:rPr>
        <w:t xml:space="preserve">o 11/2017 and points 22 and 23 of Order No 219/2018, which are subject to mandatory </w:t>
      </w:r>
      <w:r w:rsidR="007B03FA">
        <w:rPr>
          <w:rFonts w:cstheme="minorHAnsi"/>
          <w:lang w:val="en-GB"/>
        </w:rPr>
        <w:t>SEA</w:t>
      </w:r>
      <w:r w:rsidR="00444A7B" w:rsidRPr="00BB05C8">
        <w:rPr>
          <w:rFonts w:cstheme="minorHAnsi"/>
          <w:lang w:val="en-GB"/>
        </w:rPr>
        <w:t xml:space="preserve"> procedure. </w:t>
      </w:r>
      <w:r w:rsidR="00F76D05" w:rsidRPr="00BB05C8">
        <w:rPr>
          <w:rFonts w:cstheme="minorHAnsi"/>
          <w:lang w:val="en-GB"/>
        </w:rPr>
        <w:t xml:space="preserve">Law </w:t>
      </w:r>
      <w:r w:rsidR="005827AF">
        <w:rPr>
          <w:rFonts w:cstheme="minorHAnsi"/>
          <w:lang w:val="en-GB"/>
        </w:rPr>
        <w:t xml:space="preserve">no </w:t>
      </w:r>
      <w:r w:rsidR="00F76D05" w:rsidRPr="00BB05C8">
        <w:rPr>
          <w:rFonts w:cstheme="minorHAnsi"/>
          <w:lang w:val="en-GB"/>
        </w:rPr>
        <w:t xml:space="preserve">11/2017 identifies the economic sectors for which the approval of the respective strategic documents requires going through the </w:t>
      </w:r>
      <w:r w:rsidR="00C3602A">
        <w:rPr>
          <w:rFonts w:cstheme="minorHAnsi"/>
          <w:lang w:val="en-GB"/>
        </w:rPr>
        <w:t>SEA</w:t>
      </w:r>
      <w:r w:rsidR="00F76D05" w:rsidRPr="00BB05C8">
        <w:rPr>
          <w:rFonts w:cstheme="minorHAnsi"/>
          <w:lang w:val="en-GB"/>
        </w:rPr>
        <w:t xml:space="preserve"> procedure without a </w:t>
      </w:r>
      <w:r w:rsidR="00381228">
        <w:rPr>
          <w:rFonts w:cstheme="minorHAnsi"/>
          <w:lang w:val="en-GB"/>
        </w:rPr>
        <w:t>screening</w:t>
      </w:r>
      <w:r w:rsidR="00F76D05" w:rsidRPr="00BB05C8">
        <w:rPr>
          <w:rFonts w:cstheme="minorHAnsi"/>
          <w:lang w:val="en-GB"/>
        </w:rPr>
        <w:t xml:space="preserve"> assessment process</w:t>
      </w:r>
      <w:r w:rsidR="00BC2A37" w:rsidRPr="00BB05C8">
        <w:rPr>
          <w:rFonts w:cstheme="minorHAnsi"/>
          <w:lang w:val="en-GB"/>
        </w:rPr>
        <w:t>; the Ministry of Energy</w:t>
      </w:r>
      <w:r w:rsidR="00FB2208">
        <w:rPr>
          <w:rFonts w:cstheme="minorHAnsi"/>
          <w:lang w:val="en-GB"/>
        </w:rPr>
        <w:t xml:space="preserve"> (</w:t>
      </w:r>
      <w:proofErr w:type="spellStart"/>
      <w:r w:rsidR="00FB2208">
        <w:rPr>
          <w:rFonts w:cstheme="minorHAnsi"/>
          <w:lang w:val="en-GB"/>
        </w:rPr>
        <w:t>MoEn</w:t>
      </w:r>
      <w:proofErr w:type="spellEnd"/>
      <w:r w:rsidR="00FB2208">
        <w:rPr>
          <w:rFonts w:cstheme="minorHAnsi"/>
          <w:lang w:val="en-GB"/>
        </w:rPr>
        <w:t>)</w:t>
      </w:r>
      <w:r w:rsidR="00BC2A37" w:rsidRPr="00BB05C8">
        <w:rPr>
          <w:rFonts w:cstheme="minorHAnsi"/>
          <w:lang w:val="en-GB"/>
        </w:rPr>
        <w:t xml:space="preserve"> has also submitted the request for pr</w:t>
      </w:r>
      <w:r w:rsidR="00066A41">
        <w:rPr>
          <w:rFonts w:cstheme="minorHAnsi"/>
          <w:lang w:val="en-GB"/>
        </w:rPr>
        <w:t>eliminary</w:t>
      </w:r>
      <w:r w:rsidR="00BC2A37" w:rsidRPr="00BB05C8">
        <w:rPr>
          <w:rFonts w:cstheme="minorHAnsi"/>
          <w:lang w:val="en-GB"/>
        </w:rPr>
        <w:t xml:space="preserve"> assessment </w:t>
      </w:r>
      <w:proofErr w:type="gramStart"/>
      <w:r w:rsidR="00BC2A37" w:rsidRPr="00BB05C8">
        <w:rPr>
          <w:rFonts w:cstheme="minorHAnsi"/>
          <w:lang w:val="en-GB"/>
        </w:rPr>
        <w:t>in order to</w:t>
      </w:r>
      <w:proofErr w:type="gramEnd"/>
      <w:r w:rsidR="00BC2A37" w:rsidRPr="00BB05C8">
        <w:rPr>
          <w:rFonts w:cstheme="minorHAnsi"/>
          <w:lang w:val="en-GB"/>
        </w:rPr>
        <w:t xml:space="preserve"> obtain the Pr</w:t>
      </w:r>
      <w:r w:rsidR="00066A41">
        <w:rPr>
          <w:rFonts w:cstheme="minorHAnsi"/>
          <w:lang w:val="en-GB"/>
        </w:rPr>
        <w:t>eliminary</w:t>
      </w:r>
      <w:r w:rsidR="00DE59AB">
        <w:rPr>
          <w:rFonts w:cstheme="minorHAnsi"/>
          <w:lang w:val="en-GB"/>
        </w:rPr>
        <w:t xml:space="preserve"> </w:t>
      </w:r>
      <w:r w:rsidR="00BC2A37" w:rsidRPr="00BB05C8">
        <w:rPr>
          <w:rFonts w:cstheme="minorHAnsi"/>
          <w:lang w:val="en-GB"/>
        </w:rPr>
        <w:t xml:space="preserve">Assessment </w:t>
      </w:r>
      <w:r w:rsidR="00066A41">
        <w:rPr>
          <w:rFonts w:cstheme="minorHAnsi"/>
          <w:lang w:val="en-GB"/>
        </w:rPr>
        <w:t>Permit</w:t>
      </w:r>
      <w:r w:rsidR="00BC2A37" w:rsidRPr="00BB05C8">
        <w:rPr>
          <w:rFonts w:cstheme="minorHAnsi"/>
          <w:lang w:val="en-GB"/>
        </w:rPr>
        <w:t xml:space="preserve">, thus consenting to the necessity of carrying out the </w:t>
      </w:r>
      <w:r w:rsidR="00581F05">
        <w:rPr>
          <w:rFonts w:cstheme="minorHAnsi"/>
          <w:lang w:val="en-GB"/>
        </w:rPr>
        <w:t>SEA</w:t>
      </w:r>
      <w:r w:rsidR="00BC2A37" w:rsidRPr="00BB05C8">
        <w:rPr>
          <w:rFonts w:cstheme="minorHAnsi"/>
          <w:lang w:val="en-GB"/>
        </w:rPr>
        <w:t xml:space="preserve"> procedure for the </w:t>
      </w:r>
      <w:r w:rsidR="00581F05">
        <w:rPr>
          <w:rFonts w:cstheme="minorHAnsi"/>
          <w:lang w:val="en-GB"/>
        </w:rPr>
        <w:t>NECP</w:t>
      </w:r>
      <w:r w:rsidR="00F76D05" w:rsidRPr="00BB05C8">
        <w:rPr>
          <w:rFonts w:cstheme="minorHAnsi"/>
          <w:lang w:val="en-GB"/>
        </w:rPr>
        <w:t xml:space="preserve">. This includes the energy sector. Respectively, </w:t>
      </w:r>
      <w:r w:rsidR="008C573E">
        <w:rPr>
          <w:rFonts w:cstheme="minorHAnsi"/>
          <w:lang w:val="en-GB"/>
        </w:rPr>
        <w:t xml:space="preserve">the </w:t>
      </w:r>
      <w:r w:rsidR="009B3D57">
        <w:rPr>
          <w:rFonts w:cstheme="minorHAnsi"/>
          <w:lang w:val="en-GB"/>
        </w:rPr>
        <w:t>NECP</w:t>
      </w:r>
      <w:r w:rsidR="009B3D57" w:rsidRPr="00BB05C8">
        <w:rPr>
          <w:rFonts w:cstheme="minorHAnsi"/>
          <w:lang w:val="en-GB"/>
        </w:rPr>
        <w:t xml:space="preserve"> </w:t>
      </w:r>
      <w:r w:rsidR="00F76D05" w:rsidRPr="00BB05C8">
        <w:rPr>
          <w:rFonts w:cstheme="minorHAnsi"/>
          <w:lang w:val="en-GB"/>
        </w:rPr>
        <w:t xml:space="preserve">initiated by </w:t>
      </w:r>
      <w:r w:rsidR="008C573E">
        <w:rPr>
          <w:rFonts w:cstheme="minorHAnsi"/>
          <w:lang w:val="en-GB"/>
        </w:rPr>
        <w:t xml:space="preserve">the Ministry of Energy </w:t>
      </w:r>
      <w:r w:rsidR="00F76D05" w:rsidRPr="00BB05C8">
        <w:rPr>
          <w:rFonts w:cstheme="minorHAnsi"/>
          <w:lang w:val="en-GB"/>
        </w:rPr>
        <w:t xml:space="preserve">falls within the scope of Law </w:t>
      </w:r>
      <w:r w:rsidR="008C573E">
        <w:rPr>
          <w:rFonts w:cstheme="minorHAnsi"/>
          <w:lang w:val="en-GB"/>
        </w:rPr>
        <w:t xml:space="preserve">no </w:t>
      </w:r>
      <w:r w:rsidR="00F76D05" w:rsidRPr="00BB05C8">
        <w:rPr>
          <w:rFonts w:cstheme="minorHAnsi"/>
          <w:lang w:val="en-GB"/>
        </w:rPr>
        <w:t xml:space="preserve">11/2017, requiring the document to follow the </w:t>
      </w:r>
      <w:r w:rsidR="005827AF">
        <w:rPr>
          <w:rFonts w:cstheme="minorHAnsi"/>
          <w:lang w:val="en-GB"/>
        </w:rPr>
        <w:t>SEA</w:t>
      </w:r>
      <w:r w:rsidR="00F76D05" w:rsidRPr="00BB05C8">
        <w:rPr>
          <w:rFonts w:cstheme="minorHAnsi"/>
          <w:lang w:val="en-GB"/>
        </w:rPr>
        <w:t xml:space="preserve"> process. The </w:t>
      </w:r>
      <w:r w:rsidR="005827AF">
        <w:rPr>
          <w:rFonts w:cstheme="minorHAnsi"/>
          <w:lang w:val="en-GB"/>
        </w:rPr>
        <w:t>SEA</w:t>
      </w:r>
      <w:r w:rsidR="00F76D05" w:rsidRPr="00BB05C8">
        <w:rPr>
          <w:rFonts w:cstheme="minorHAnsi"/>
          <w:lang w:val="en-GB"/>
        </w:rPr>
        <w:t xml:space="preserve"> process will be the framework within which the M</w:t>
      </w:r>
      <w:r w:rsidR="002655C2">
        <w:rPr>
          <w:rFonts w:cstheme="minorHAnsi"/>
          <w:lang w:val="en-GB"/>
        </w:rPr>
        <w:t>inistry of Environment</w:t>
      </w:r>
      <w:r w:rsidR="00DE0D92">
        <w:rPr>
          <w:rFonts w:cstheme="minorHAnsi"/>
          <w:lang w:val="en-GB"/>
        </w:rPr>
        <w:t xml:space="preserve"> (</w:t>
      </w:r>
      <w:proofErr w:type="spellStart"/>
      <w:r w:rsidR="00DE0D92">
        <w:rPr>
          <w:rFonts w:cstheme="minorHAnsi"/>
          <w:lang w:val="en-GB"/>
        </w:rPr>
        <w:t>MoE</w:t>
      </w:r>
      <w:proofErr w:type="spellEnd"/>
      <w:r w:rsidR="00DE0D92">
        <w:rPr>
          <w:rFonts w:cstheme="minorHAnsi"/>
          <w:lang w:val="en-GB"/>
        </w:rPr>
        <w:t>)</w:t>
      </w:r>
      <w:r w:rsidR="00F76D05" w:rsidRPr="00BB05C8">
        <w:rPr>
          <w:rFonts w:cstheme="minorHAnsi"/>
          <w:lang w:val="en-GB"/>
        </w:rPr>
        <w:t xml:space="preserve">, </w:t>
      </w:r>
      <w:r w:rsidR="00192365">
        <w:rPr>
          <w:rFonts w:cstheme="minorHAnsi"/>
          <w:lang w:val="en-GB"/>
        </w:rPr>
        <w:t xml:space="preserve">the </w:t>
      </w:r>
      <w:r w:rsidR="00F76D05" w:rsidRPr="00BB05C8">
        <w:rPr>
          <w:rFonts w:cstheme="minorHAnsi"/>
          <w:lang w:val="en-GB"/>
        </w:rPr>
        <w:t>M</w:t>
      </w:r>
      <w:r w:rsidR="00192365">
        <w:rPr>
          <w:rFonts w:cstheme="minorHAnsi"/>
          <w:lang w:val="en-GB"/>
        </w:rPr>
        <w:t>inistry of Health</w:t>
      </w:r>
      <w:r w:rsidR="00DE0D92">
        <w:rPr>
          <w:rFonts w:cstheme="minorHAnsi"/>
          <w:lang w:val="en-GB"/>
        </w:rPr>
        <w:t xml:space="preserve"> (MoH)</w:t>
      </w:r>
      <w:r w:rsidR="00192365">
        <w:rPr>
          <w:rFonts w:cstheme="minorHAnsi"/>
          <w:lang w:val="en-GB"/>
        </w:rPr>
        <w:t xml:space="preserve"> </w:t>
      </w:r>
      <w:r w:rsidR="00F76D05" w:rsidRPr="00BB05C8">
        <w:rPr>
          <w:rFonts w:cstheme="minorHAnsi"/>
          <w:lang w:val="en-GB"/>
        </w:rPr>
        <w:t xml:space="preserve">(and other designated stakeholders) will be able to issue recommendations </w:t>
      </w:r>
      <w:r w:rsidR="00A22DC5">
        <w:rPr>
          <w:rFonts w:cstheme="minorHAnsi"/>
          <w:lang w:val="en-GB"/>
        </w:rPr>
        <w:t>regarding</w:t>
      </w:r>
      <w:r w:rsidR="00F76D05" w:rsidRPr="00BB05C8">
        <w:rPr>
          <w:rFonts w:cstheme="minorHAnsi"/>
          <w:lang w:val="en-GB"/>
        </w:rPr>
        <w:t xml:space="preserve"> the </w:t>
      </w:r>
      <w:r w:rsidR="009B3D57">
        <w:rPr>
          <w:rFonts w:cstheme="minorHAnsi"/>
          <w:lang w:val="en-GB"/>
        </w:rPr>
        <w:t>NECP</w:t>
      </w:r>
      <w:r w:rsidR="009B3D57" w:rsidRPr="00BB05C8">
        <w:rPr>
          <w:rFonts w:cstheme="minorHAnsi"/>
          <w:lang w:val="en-GB"/>
        </w:rPr>
        <w:t xml:space="preserve"> </w:t>
      </w:r>
      <w:r w:rsidR="00F76D05" w:rsidRPr="00BB05C8">
        <w:rPr>
          <w:rFonts w:cstheme="minorHAnsi"/>
          <w:lang w:val="en-GB"/>
        </w:rPr>
        <w:t>Moldova prior to its approval by the Go</w:t>
      </w:r>
      <w:r w:rsidR="008076DA">
        <w:rPr>
          <w:rFonts w:cstheme="minorHAnsi"/>
          <w:lang w:val="en-GB"/>
        </w:rPr>
        <w:t xml:space="preserve">vernment of </w:t>
      </w:r>
      <w:r w:rsidR="00F76D05" w:rsidRPr="00BB05C8">
        <w:rPr>
          <w:rFonts w:cstheme="minorHAnsi"/>
          <w:lang w:val="en-GB"/>
        </w:rPr>
        <w:t>M</w:t>
      </w:r>
      <w:r w:rsidR="008076DA">
        <w:rPr>
          <w:rFonts w:cstheme="minorHAnsi"/>
          <w:lang w:val="en-GB"/>
        </w:rPr>
        <w:t>oldova</w:t>
      </w:r>
      <w:r w:rsidR="00F76D05" w:rsidRPr="00BB05C8">
        <w:rPr>
          <w:rFonts w:cstheme="minorHAnsi"/>
          <w:lang w:val="en-GB"/>
        </w:rPr>
        <w:t>.</w:t>
      </w:r>
    </w:p>
    <w:p w14:paraId="62A19B98" w14:textId="2A1F04AF" w:rsidR="00695C5B" w:rsidRPr="00BB05C8" w:rsidRDefault="000E2F71" w:rsidP="00950632">
      <w:pPr>
        <w:rPr>
          <w:rFonts w:cstheme="minorHAnsi"/>
          <w:lang w:val="en-GB"/>
        </w:rPr>
      </w:pPr>
      <w:r w:rsidRPr="00BB05C8">
        <w:rPr>
          <w:rFonts w:cstheme="minorHAnsi"/>
          <w:lang w:val="en-GB"/>
        </w:rPr>
        <w:t xml:space="preserve">The </w:t>
      </w:r>
      <w:r w:rsidR="008076DA">
        <w:rPr>
          <w:rFonts w:cstheme="minorHAnsi"/>
          <w:lang w:val="en-GB"/>
        </w:rPr>
        <w:t>SEA</w:t>
      </w:r>
      <w:r w:rsidRPr="00BB05C8">
        <w:rPr>
          <w:rFonts w:cstheme="minorHAnsi"/>
          <w:lang w:val="en-GB"/>
        </w:rPr>
        <w:t xml:space="preserve"> procedure is carried out as part of the process of developing the </w:t>
      </w:r>
      <w:r w:rsidR="009E49C2">
        <w:rPr>
          <w:rFonts w:cstheme="minorHAnsi"/>
          <w:lang w:val="en-GB"/>
        </w:rPr>
        <w:t>NECP</w:t>
      </w:r>
      <w:r w:rsidR="009E49C2" w:rsidRPr="00BB05C8">
        <w:rPr>
          <w:rFonts w:cstheme="minorHAnsi"/>
          <w:lang w:val="en-GB"/>
        </w:rPr>
        <w:t xml:space="preserve"> </w:t>
      </w:r>
      <w:r w:rsidRPr="00BB05C8">
        <w:rPr>
          <w:rFonts w:cstheme="minorHAnsi"/>
          <w:lang w:val="en-GB"/>
        </w:rPr>
        <w:t xml:space="preserve">and will be finalised before its approval by the competent authority at national level (Ministry of Environment, </w:t>
      </w:r>
      <w:r w:rsidR="00884788">
        <w:rPr>
          <w:rFonts w:cstheme="minorHAnsi"/>
          <w:lang w:val="en-GB"/>
        </w:rPr>
        <w:t xml:space="preserve">Division for Policies on </w:t>
      </w:r>
      <w:r w:rsidRPr="00BB05C8">
        <w:rPr>
          <w:rFonts w:cstheme="minorHAnsi"/>
          <w:lang w:val="en-GB"/>
        </w:rPr>
        <w:t>Pollution Prevention).</w:t>
      </w:r>
    </w:p>
    <w:p w14:paraId="6CDB06FC" w14:textId="2AA91583" w:rsidR="00695C5B" w:rsidRPr="00BB05C8" w:rsidRDefault="00263448" w:rsidP="00950632">
      <w:pPr>
        <w:rPr>
          <w:rFonts w:cstheme="minorHAnsi"/>
          <w:lang w:val="en-GB"/>
        </w:rPr>
      </w:pPr>
      <w:r w:rsidRPr="00BB05C8">
        <w:rPr>
          <w:rFonts w:cstheme="minorHAnsi"/>
          <w:lang w:val="en-GB"/>
        </w:rPr>
        <w:t xml:space="preserve">So far, the following </w:t>
      </w:r>
      <w:r w:rsidR="004B2E32">
        <w:rPr>
          <w:rFonts w:cstheme="minorHAnsi"/>
          <w:lang w:val="en-GB"/>
        </w:rPr>
        <w:t>notices</w:t>
      </w:r>
      <w:r w:rsidRPr="00BB05C8">
        <w:rPr>
          <w:rFonts w:cstheme="minorHAnsi"/>
          <w:lang w:val="en-GB"/>
        </w:rPr>
        <w:t xml:space="preserve"> have been obtained in the </w:t>
      </w:r>
      <w:r w:rsidR="001F74BD">
        <w:rPr>
          <w:rFonts w:cstheme="minorHAnsi"/>
          <w:lang w:val="en-GB"/>
        </w:rPr>
        <w:t>SEA</w:t>
      </w:r>
      <w:r w:rsidRPr="00BB05C8">
        <w:rPr>
          <w:rFonts w:cstheme="minorHAnsi"/>
          <w:lang w:val="en-GB"/>
        </w:rPr>
        <w:t xml:space="preserve"> procedure:</w:t>
      </w:r>
    </w:p>
    <w:p w14:paraId="29A7D98D" w14:textId="28966980" w:rsidR="00695C5B" w:rsidRPr="00BB05C8" w:rsidRDefault="000E2F71" w:rsidP="00F41919">
      <w:pPr>
        <w:pStyle w:val="af6"/>
        <w:numPr>
          <w:ilvl w:val="0"/>
          <w:numId w:val="36"/>
        </w:numPr>
        <w:rPr>
          <w:rFonts w:cstheme="minorHAnsi"/>
          <w:lang w:val="en-GB"/>
        </w:rPr>
      </w:pPr>
      <w:r w:rsidRPr="00BB05C8">
        <w:rPr>
          <w:rFonts w:cstheme="minorHAnsi"/>
          <w:lang w:val="en-GB"/>
        </w:rPr>
        <w:t xml:space="preserve">Preliminary assessment </w:t>
      </w:r>
      <w:r w:rsidR="00250517">
        <w:rPr>
          <w:rFonts w:cstheme="minorHAnsi"/>
          <w:lang w:val="en-GB"/>
        </w:rPr>
        <w:t>permit</w:t>
      </w:r>
      <w:r w:rsidR="00074665">
        <w:rPr>
          <w:rFonts w:cstheme="minorHAnsi"/>
          <w:lang w:val="en-GB"/>
        </w:rPr>
        <w:t xml:space="preserve"> </w:t>
      </w:r>
      <w:r w:rsidR="006A213F" w:rsidRPr="00BB05C8">
        <w:rPr>
          <w:rFonts w:cstheme="minorHAnsi"/>
          <w:lang w:val="en-GB"/>
        </w:rPr>
        <w:t>- no. 04-10 / 16-12</w:t>
      </w:r>
      <w:r w:rsidR="00AF3A1C" w:rsidRPr="00BB05C8">
        <w:rPr>
          <w:rFonts w:cstheme="minorHAnsi"/>
          <w:lang w:val="en-GB"/>
        </w:rPr>
        <w:t xml:space="preserve">, dated 31.07.2023, issued by the Ministry of Environment of </w:t>
      </w:r>
      <w:r w:rsidR="00DD33B5" w:rsidRPr="00BB05C8">
        <w:rPr>
          <w:rFonts w:cstheme="minorHAnsi"/>
          <w:lang w:val="en-GB"/>
        </w:rPr>
        <w:t xml:space="preserve">the Republic of Moldova </w:t>
      </w:r>
      <w:r w:rsidR="009E6CB0" w:rsidRPr="00BB05C8">
        <w:rPr>
          <w:rFonts w:cstheme="minorHAnsi"/>
          <w:lang w:val="en-GB"/>
        </w:rPr>
        <w:t xml:space="preserve">(Annex </w:t>
      </w:r>
      <w:r w:rsidR="00051EC1" w:rsidRPr="00BB05C8">
        <w:rPr>
          <w:rFonts w:cstheme="minorHAnsi"/>
          <w:lang w:val="en-GB"/>
        </w:rPr>
        <w:t>1</w:t>
      </w:r>
      <w:r w:rsidR="009E6CB0" w:rsidRPr="00BB05C8">
        <w:rPr>
          <w:rFonts w:cstheme="minorHAnsi"/>
          <w:lang w:val="en-GB"/>
        </w:rPr>
        <w:t>.a.</w:t>
      </w:r>
      <w:proofErr w:type="gramStart"/>
      <w:r w:rsidR="009E6CB0" w:rsidRPr="00BB05C8">
        <w:rPr>
          <w:rFonts w:cstheme="minorHAnsi"/>
          <w:lang w:val="en-GB"/>
        </w:rPr>
        <w:t>)</w:t>
      </w:r>
      <w:r w:rsidR="00DD33B5" w:rsidRPr="00BB05C8">
        <w:rPr>
          <w:rFonts w:cstheme="minorHAnsi"/>
          <w:lang w:val="en-GB"/>
        </w:rPr>
        <w:t>;</w:t>
      </w:r>
      <w:proofErr w:type="gramEnd"/>
    </w:p>
    <w:p w14:paraId="2751AE32" w14:textId="330E91A1" w:rsidR="00695C5B" w:rsidRPr="00BB05C8" w:rsidRDefault="00250517" w:rsidP="00F41919">
      <w:pPr>
        <w:pStyle w:val="af6"/>
        <w:numPr>
          <w:ilvl w:val="0"/>
          <w:numId w:val="36"/>
        </w:numPr>
        <w:rPr>
          <w:rFonts w:cstheme="minorHAnsi"/>
          <w:lang w:val="en-GB"/>
        </w:rPr>
      </w:pPr>
      <w:r>
        <w:rPr>
          <w:rFonts w:cstheme="minorHAnsi"/>
          <w:lang w:val="en-GB"/>
        </w:rPr>
        <w:t>Scoping permit</w:t>
      </w:r>
      <w:r w:rsidR="008328C9">
        <w:rPr>
          <w:rFonts w:cstheme="minorHAnsi"/>
          <w:lang w:val="en-GB"/>
        </w:rPr>
        <w:t xml:space="preserve"> </w:t>
      </w:r>
      <w:r w:rsidR="006D7620" w:rsidRPr="00BB05C8">
        <w:rPr>
          <w:rFonts w:cstheme="minorHAnsi"/>
          <w:lang w:val="en-GB"/>
        </w:rPr>
        <w:t xml:space="preserve">2723/04-07/ of 17.11.2023 issued by the Ministry of Environment of the Republic of Moldova - on the scoping of the Strategic Environmental Assessment Report to the draft </w:t>
      </w:r>
      <w:r w:rsidR="00A6256B" w:rsidRPr="00BB05C8">
        <w:rPr>
          <w:rFonts w:cstheme="minorHAnsi"/>
          <w:lang w:val="en-GB"/>
        </w:rPr>
        <w:t xml:space="preserve">National </w:t>
      </w:r>
      <w:r w:rsidR="006D7620" w:rsidRPr="00BB05C8">
        <w:rPr>
          <w:rFonts w:cstheme="minorHAnsi"/>
          <w:lang w:val="en-GB"/>
        </w:rPr>
        <w:t xml:space="preserve">Energy and Climate Plan, Republic of Moldova </w:t>
      </w:r>
      <w:r w:rsidR="009E6CB0" w:rsidRPr="00BB05C8">
        <w:rPr>
          <w:rFonts w:cstheme="minorHAnsi"/>
          <w:lang w:val="en-GB"/>
        </w:rPr>
        <w:t xml:space="preserve">(Annex </w:t>
      </w:r>
      <w:r w:rsidR="00051EC1" w:rsidRPr="00BB05C8">
        <w:rPr>
          <w:rFonts w:cstheme="minorHAnsi"/>
          <w:lang w:val="en-GB"/>
        </w:rPr>
        <w:t>1</w:t>
      </w:r>
      <w:r w:rsidR="009E6CB0" w:rsidRPr="00BB05C8">
        <w:rPr>
          <w:rFonts w:cstheme="minorHAnsi"/>
          <w:lang w:val="en-GB"/>
        </w:rPr>
        <w:t>.b.</w:t>
      </w:r>
      <w:r w:rsidR="00051EC1" w:rsidRPr="00BB05C8">
        <w:rPr>
          <w:rFonts w:cstheme="minorHAnsi"/>
          <w:lang w:val="en-GB"/>
        </w:rPr>
        <w:t>)</w:t>
      </w:r>
      <w:r w:rsidR="00DD33B5" w:rsidRPr="00BB05C8">
        <w:rPr>
          <w:rFonts w:cstheme="minorHAnsi"/>
          <w:lang w:val="en-GB"/>
        </w:rPr>
        <w:t>.</w:t>
      </w:r>
    </w:p>
    <w:p w14:paraId="039481F2" w14:textId="53DC905D" w:rsidR="00695C5B" w:rsidRPr="00BB05C8" w:rsidRDefault="000E2F71" w:rsidP="00950632">
      <w:pPr>
        <w:autoSpaceDE w:val="0"/>
        <w:autoSpaceDN w:val="0"/>
        <w:adjustRightInd w:val="0"/>
        <w:rPr>
          <w:rFonts w:cstheme="minorHAnsi"/>
          <w:lang w:val="en-GB"/>
        </w:rPr>
      </w:pPr>
      <w:r w:rsidRPr="00BB05C8">
        <w:rPr>
          <w:rFonts w:cstheme="minorHAnsi"/>
          <w:lang w:val="en-GB"/>
        </w:rPr>
        <w:t xml:space="preserve">The Republic of Moldova's </w:t>
      </w:r>
      <w:r w:rsidR="003452C3">
        <w:rPr>
          <w:rFonts w:cstheme="minorHAnsi"/>
          <w:lang w:val="en-GB"/>
        </w:rPr>
        <w:t>NECP</w:t>
      </w:r>
      <w:r w:rsidRPr="00BB05C8">
        <w:rPr>
          <w:rFonts w:cstheme="minorHAnsi"/>
          <w:lang w:val="en-GB"/>
        </w:rPr>
        <w:t xml:space="preserve"> is the strategic planning framework and policy document that will guide the Republic of Moldova's contribution to achieving the 2050 energy and climate change goals and targets, while identifying the measures needed to achieve them in the period up to 2030. The Plan aims to support Moldova's social and environmental development activities and sustainable development, while focusing on achieving clear benefits for citizens, businesses and investors</w:t>
      </w:r>
      <w:r w:rsidR="00444A7B" w:rsidRPr="00BB05C8">
        <w:rPr>
          <w:rFonts w:cstheme="minorHAnsi"/>
          <w:lang w:val="en-GB"/>
        </w:rPr>
        <w:t xml:space="preserve">. </w:t>
      </w:r>
    </w:p>
    <w:p w14:paraId="7349C2DB" w14:textId="4F9B1175" w:rsidR="00695C5B" w:rsidRPr="00BB05C8" w:rsidRDefault="000E2F71" w:rsidP="00950632">
      <w:pPr>
        <w:autoSpaceDE w:val="0"/>
        <w:autoSpaceDN w:val="0"/>
        <w:adjustRightInd w:val="0"/>
        <w:rPr>
          <w:rFonts w:cstheme="minorHAnsi"/>
          <w:lang w:val="en-GB"/>
        </w:rPr>
      </w:pPr>
      <w:r w:rsidRPr="00BB05C8">
        <w:rPr>
          <w:rFonts w:cstheme="minorHAnsi"/>
          <w:b/>
          <w:bCs/>
          <w:lang w:val="en-GB"/>
        </w:rPr>
        <w:t xml:space="preserve">The strategic environmental assessment </w:t>
      </w:r>
      <w:r w:rsidRPr="00BB05C8">
        <w:rPr>
          <w:rFonts w:cstheme="minorHAnsi"/>
          <w:lang w:val="en-GB"/>
        </w:rPr>
        <w:t xml:space="preserve">is carried out </w:t>
      </w:r>
      <w:r w:rsidR="00C4748D">
        <w:rPr>
          <w:rFonts w:cstheme="minorHAnsi"/>
          <w:lang w:val="en-GB"/>
        </w:rPr>
        <w:t xml:space="preserve">as spart of </w:t>
      </w:r>
      <w:r w:rsidRPr="00BB05C8">
        <w:rPr>
          <w:rFonts w:cstheme="minorHAnsi"/>
          <w:lang w:val="en-GB"/>
        </w:rPr>
        <w:t xml:space="preserve">the </w:t>
      </w:r>
      <w:r w:rsidR="00C4748D">
        <w:rPr>
          <w:rFonts w:cstheme="minorHAnsi"/>
          <w:lang w:val="en-GB"/>
        </w:rPr>
        <w:t xml:space="preserve">development </w:t>
      </w:r>
      <w:r w:rsidRPr="00BB05C8">
        <w:rPr>
          <w:rFonts w:cstheme="minorHAnsi"/>
          <w:lang w:val="en-GB"/>
        </w:rPr>
        <w:t xml:space="preserve">process of the </w:t>
      </w:r>
      <w:r w:rsidR="00C4748D">
        <w:rPr>
          <w:rFonts w:cstheme="minorHAnsi"/>
          <w:lang w:val="en-GB"/>
        </w:rPr>
        <w:t>NECP</w:t>
      </w:r>
      <w:r w:rsidR="00C4748D" w:rsidRPr="00BB05C8">
        <w:rPr>
          <w:rFonts w:cstheme="minorHAnsi"/>
          <w:lang w:val="en-GB"/>
        </w:rPr>
        <w:t xml:space="preserve"> </w:t>
      </w:r>
      <w:r w:rsidRPr="00BB05C8">
        <w:rPr>
          <w:rFonts w:cstheme="minorHAnsi"/>
          <w:lang w:val="en-GB"/>
        </w:rPr>
        <w:t xml:space="preserve">of the Republic of Moldova </w:t>
      </w:r>
      <w:r w:rsidR="0074436B" w:rsidRPr="00BB05C8">
        <w:rPr>
          <w:rFonts w:cstheme="minorHAnsi"/>
          <w:lang w:val="en-GB"/>
        </w:rPr>
        <w:t xml:space="preserve">and </w:t>
      </w:r>
      <w:r w:rsidRPr="00BB05C8">
        <w:rPr>
          <w:rFonts w:cstheme="minorHAnsi"/>
          <w:lang w:val="en-GB"/>
        </w:rPr>
        <w:t xml:space="preserve">will be finalized </w:t>
      </w:r>
      <w:r w:rsidR="00DC64DA" w:rsidRPr="00BB05C8">
        <w:rPr>
          <w:rFonts w:cstheme="minorHAnsi"/>
          <w:lang w:val="en-GB"/>
        </w:rPr>
        <w:t xml:space="preserve">by the </w:t>
      </w:r>
      <w:r w:rsidR="00FE017E" w:rsidRPr="00BB05C8">
        <w:rPr>
          <w:rFonts w:cstheme="minorHAnsi"/>
          <w:lang w:val="en-GB"/>
        </w:rPr>
        <w:t xml:space="preserve">issuance of the environmental </w:t>
      </w:r>
      <w:r w:rsidR="00126FF1">
        <w:rPr>
          <w:rFonts w:cstheme="minorHAnsi"/>
          <w:lang w:val="en-GB"/>
        </w:rPr>
        <w:t xml:space="preserve">notice </w:t>
      </w:r>
      <w:r w:rsidRPr="00BB05C8">
        <w:rPr>
          <w:rFonts w:cstheme="minorHAnsi"/>
          <w:b/>
          <w:bCs/>
          <w:lang w:val="en-GB"/>
        </w:rPr>
        <w:t xml:space="preserve">by the national competent authority (Ministry of Environment, </w:t>
      </w:r>
      <w:r w:rsidR="00FA06E6">
        <w:rPr>
          <w:rFonts w:cstheme="minorHAnsi"/>
          <w:b/>
          <w:bCs/>
          <w:lang w:val="en-GB"/>
        </w:rPr>
        <w:t xml:space="preserve">Division for Policies on </w:t>
      </w:r>
      <w:r w:rsidRPr="00BB05C8">
        <w:rPr>
          <w:rFonts w:cstheme="minorHAnsi"/>
          <w:b/>
          <w:bCs/>
          <w:lang w:val="en-GB"/>
        </w:rPr>
        <w:t>Pollution Prevention)</w:t>
      </w:r>
      <w:r w:rsidRPr="00BB05C8">
        <w:rPr>
          <w:rFonts w:cstheme="minorHAnsi"/>
          <w:lang w:val="en-GB"/>
        </w:rPr>
        <w:t>.</w:t>
      </w:r>
    </w:p>
    <w:p w14:paraId="6FC53042" w14:textId="77777777" w:rsidR="00695C5B" w:rsidRPr="00BB05C8" w:rsidRDefault="000E2F71" w:rsidP="00950632">
      <w:pPr>
        <w:shd w:val="clear" w:color="auto" w:fill="D9D9D9" w:themeFill="background1" w:themeFillShade="D9"/>
        <w:autoSpaceDE w:val="0"/>
        <w:autoSpaceDN w:val="0"/>
        <w:adjustRightInd w:val="0"/>
        <w:rPr>
          <w:rFonts w:cstheme="minorHAnsi"/>
          <w:b/>
          <w:bCs/>
          <w:lang w:val="en-GB"/>
        </w:rPr>
      </w:pPr>
      <w:r w:rsidRPr="00BB05C8">
        <w:rPr>
          <w:rFonts w:cstheme="minorHAnsi"/>
          <w:b/>
          <w:bCs/>
          <w:lang w:val="en-GB"/>
        </w:rPr>
        <w:t>DATA ON THE INITIATOR OF THE PLAN OR PROGRAMME</w:t>
      </w:r>
    </w:p>
    <w:p w14:paraId="7AD958F9" w14:textId="0AF98EE6" w:rsidR="00695C5B" w:rsidRPr="00BB05C8" w:rsidRDefault="000E2F71" w:rsidP="00950632">
      <w:pPr>
        <w:autoSpaceDE w:val="0"/>
        <w:autoSpaceDN w:val="0"/>
        <w:adjustRightInd w:val="0"/>
        <w:rPr>
          <w:rFonts w:cstheme="minorHAnsi"/>
          <w:lang w:val="en-GB"/>
        </w:rPr>
      </w:pPr>
      <w:r w:rsidRPr="00BB05C8">
        <w:rPr>
          <w:rFonts w:cstheme="minorHAnsi"/>
          <w:b/>
          <w:bCs/>
          <w:lang w:val="en-GB"/>
        </w:rPr>
        <w:t xml:space="preserve">The initiator of the </w:t>
      </w:r>
      <w:r w:rsidR="00617E43">
        <w:rPr>
          <w:rFonts w:cstheme="minorHAnsi"/>
          <w:b/>
          <w:bCs/>
          <w:lang w:val="en-GB"/>
        </w:rPr>
        <w:t>NECP</w:t>
      </w:r>
      <w:r w:rsidR="008158D3" w:rsidRPr="00BB05C8">
        <w:rPr>
          <w:rFonts w:cstheme="minorHAnsi"/>
          <w:b/>
          <w:bCs/>
          <w:lang w:val="en-GB"/>
        </w:rPr>
        <w:t xml:space="preserve"> </w:t>
      </w:r>
      <w:r w:rsidRPr="00BB05C8">
        <w:rPr>
          <w:rFonts w:cstheme="minorHAnsi"/>
          <w:b/>
          <w:bCs/>
          <w:lang w:val="en-GB"/>
        </w:rPr>
        <w:t>of the Republic of Moldova</w:t>
      </w:r>
      <w:r w:rsidRPr="00BB05C8">
        <w:rPr>
          <w:rFonts w:cstheme="minorHAnsi"/>
          <w:lang w:val="en-GB"/>
        </w:rPr>
        <w:t xml:space="preserve">: </w:t>
      </w:r>
      <w:r w:rsidR="00AF5875" w:rsidRPr="00BB05C8">
        <w:rPr>
          <w:rFonts w:cstheme="minorHAnsi"/>
          <w:b/>
          <w:bCs/>
          <w:lang w:val="en-GB"/>
        </w:rPr>
        <w:t xml:space="preserve">Ministry of Energy of </w:t>
      </w:r>
      <w:r w:rsidRPr="00BB05C8">
        <w:rPr>
          <w:rFonts w:cstheme="minorHAnsi"/>
          <w:b/>
          <w:bCs/>
          <w:lang w:val="en-GB"/>
        </w:rPr>
        <w:t>the Republic of Moldova</w:t>
      </w:r>
      <w:r w:rsidRPr="00BB05C8">
        <w:rPr>
          <w:rFonts w:cstheme="minorHAnsi"/>
          <w:lang w:val="en-GB"/>
        </w:rPr>
        <w:t>.</w:t>
      </w:r>
    </w:p>
    <w:p w14:paraId="7F37322D" w14:textId="77777777" w:rsidR="00695C5B" w:rsidRPr="00BB05C8" w:rsidRDefault="000E2F71" w:rsidP="00950632">
      <w:pPr>
        <w:shd w:val="clear" w:color="auto" w:fill="D9D9D9" w:themeFill="background1" w:themeFillShade="D9"/>
        <w:autoSpaceDE w:val="0"/>
        <w:autoSpaceDN w:val="0"/>
        <w:adjustRightInd w:val="0"/>
        <w:rPr>
          <w:rFonts w:cstheme="minorHAnsi"/>
          <w:b/>
          <w:bCs/>
          <w:lang w:val="en-GB"/>
        </w:rPr>
      </w:pPr>
      <w:r w:rsidRPr="00BB05C8">
        <w:rPr>
          <w:rFonts w:cstheme="minorHAnsi"/>
          <w:b/>
          <w:bCs/>
          <w:lang w:val="en-GB"/>
        </w:rPr>
        <w:t>DATA ON THE ORGANISATION OF THE PREPARATION OF THE PLAN OR PROGRAMME</w:t>
      </w:r>
    </w:p>
    <w:p w14:paraId="038CF3F1" w14:textId="7C39D554" w:rsidR="00695C5B" w:rsidRPr="00BB05C8" w:rsidRDefault="00E7034F" w:rsidP="00950632">
      <w:pPr>
        <w:autoSpaceDE w:val="0"/>
        <w:autoSpaceDN w:val="0"/>
        <w:adjustRightInd w:val="0"/>
        <w:rPr>
          <w:rFonts w:cstheme="minorHAnsi"/>
          <w:lang w:val="en-GB"/>
        </w:rPr>
      </w:pPr>
      <w:r>
        <w:rPr>
          <w:rFonts w:cstheme="minorHAnsi"/>
          <w:lang w:val="en-GB"/>
        </w:rPr>
        <w:t>NECP</w:t>
      </w:r>
      <w:r w:rsidR="000E2F71" w:rsidRPr="00BB05C8">
        <w:rPr>
          <w:rFonts w:cstheme="minorHAnsi"/>
          <w:lang w:val="en-GB"/>
        </w:rPr>
        <w:t xml:space="preserve"> (National Energy and Climate Plan) of the Republic of Moldova is developed within the framework of the Programme "Addressing the impact of the energy crisis in the Republic of Moldova", funded by the European Union and implemented by UNDP Moldova.</w:t>
      </w:r>
    </w:p>
    <w:p w14:paraId="51772750" w14:textId="78A45DEC" w:rsidR="00695C5B" w:rsidRPr="00BB05C8" w:rsidRDefault="000E2F71" w:rsidP="00950632">
      <w:pPr>
        <w:autoSpaceDE w:val="0"/>
        <w:autoSpaceDN w:val="0"/>
        <w:adjustRightInd w:val="0"/>
        <w:rPr>
          <w:rFonts w:cstheme="minorHAnsi"/>
          <w:lang w:val="en-GB"/>
        </w:rPr>
      </w:pPr>
      <w:r w:rsidRPr="00BB05C8">
        <w:rPr>
          <w:rFonts w:cstheme="minorHAnsi"/>
          <w:lang w:val="en-GB"/>
        </w:rPr>
        <w:t xml:space="preserve">The programme supports the Government of Moldova to address the current energy crisis and energy poverty by addressing priority systemic elements in the energy sector to </w:t>
      </w:r>
      <w:r w:rsidR="00381BAE">
        <w:rPr>
          <w:rFonts w:cstheme="minorHAnsi"/>
          <w:lang w:val="en-GB"/>
        </w:rPr>
        <w:t xml:space="preserve">be able to </w:t>
      </w:r>
      <w:r w:rsidRPr="00BB05C8">
        <w:rPr>
          <w:rFonts w:cstheme="minorHAnsi"/>
          <w:lang w:val="en-GB"/>
        </w:rPr>
        <w:t xml:space="preserve">cope with a </w:t>
      </w:r>
      <w:r w:rsidRPr="00BB05C8">
        <w:rPr>
          <w:rFonts w:cstheme="minorHAnsi"/>
          <w:lang w:val="en-GB"/>
        </w:rPr>
        <w:lastRenderedPageBreak/>
        <w:t>potential future energy crisis. Its ambition is to enable energy markets to become functional, transparent and ready to integrate into European regional markets, while citizens benefit from the green energy transition in an inclusive way</w:t>
      </w:r>
      <w:r w:rsidR="008668D0" w:rsidRPr="00BB05C8">
        <w:rPr>
          <w:rFonts w:cstheme="minorHAnsi"/>
          <w:lang w:val="en-GB"/>
        </w:rPr>
        <w:t xml:space="preserve">. </w:t>
      </w:r>
    </w:p>
    <w:p w14:paraId="632BFBD5" w14:textId="6371A88E" w:rsidR="00695C5B" w:rsidRPr="00BB05C8" w:rsidRDefault="00A0775B" w:rsidP="00950632">
      <w:pPr>
        <w:autoSpaceDE w:val="0"/>
        <w:autoSpaceDN w:val="0"/>
        <w:adjustRightInd w:val="0"/>
        <w:rPr>
          <w:rFonts w:cstheme="minorHAnsi"/>
          <w:lang w:val="en-GB"/>
        </w:rPr>
      </w:pPr>
      <w:r>
        <w:rPr>
          <w:rFonts w:cstheme="minorHAnsi"/>
          <w:lang w:val="en-GB"/>
        </w:rPr>
        <w:t xml:space="preserve">The </w:t>
      </w:r>
      <w:r w:rsidR="000E2F71" w:rsidRPr="00BB05C8">
        <w:rPr>
          <w:rFonts w:cstheme="minorHAnsi"/>
          <w:lang w:val="en-GB"/>
        </w:rPr>
        <w:t>National Energy and Climate Plans (NE</w:t>
      </w:r>
      <w:r w:rsidR="008549AC">
        <w:rPr>
          <w:rFonts w:cstheme="minorHAnsi"/>
          <w:lang w:val="en-GB"/>
        </w:rPr>
        <w:t>C</w:t>
      </w:r>
      <w:r w:rsidR="000E2F71" w:rsidRPr="00BB05C8">
        <w:rPr>
          <w:rFonts w:cstheme="minorHAnsi"/>
          <w:lang w:val="en-GB"/>
        </w:rPr>
        <w:t xml:space="preserve">Ps) were introduced by the Regulation </w:t>
      </w:r>
      <w:r w:rsidR="00D8425A" w:rsidRPr="00BB05C8">
        <w:rPr>
          <w:rFonts w:cstheme="minorHAnsi"/>
          <w:lang w:val="en-GB"/>
        </w:rPr>
        <w:t>(EU) 2018/1999</w:t>
      </w:r>
      <w:r w:rsidR="00BF62DB">
        <w:rPr>
          <w:rFonts w:cstheme="minorHAnsi"/>
          <w:lang w:val="en-GB"/>
        </w:rPr>
        <w:t xml:space="preserve"> of the </w:t>
      </w:r>
      <w:r w:rsidR="00FB03BF">
        <w:rPr>
          <w:rFonts w:cstheme="minorHAnsi"/>
          <w:lang w:val="en-GB"/>
        </w:rPr>
        <w:t xml:space="preserve">European </w:t>
      </w:r>
      <w:r w:rsidR="003452CD">
        <w:rPr>
          <w:rFonts w:cstheme="minorHAnsi"/>
          <w:lang w:val="en-GB"/>
        </w:rPr>
        <w:t xml:space="preserve">Parliament and of the Council </w:t>
      </w:r>
      <w:r w:rsidR="000E2F71" w:rsidRPr="00BB05C8">
        <w:rPr>
          <w:rFonts w:cstheme="minorHAnsi"/>
          <w:lang w:val="en-GB"/>
        </w:rPr>
        <w:t xml:space="preserve">on </w:t>
      </w:r>
      <w:r w:rsidR="007255F3">
        <w:rPr>
          <w:rFonts w:cstheme="minorHAnsi"/>
          <w:lang w:val="en-GB"/>
        </w:rPr>
        <w:t xml:space="preserve">the Governance </w:t>
      </w:r>
      <w:r w:rsidR="00010459">
        <w:rPr>
          <w:rFonts w:cstheme="minorHAnsi"/>
          <w:lang w:val="en-GB"/>
        </w:rPr>
        <w:t xml:space="preserve">of the </w:t>
      </w:r>
      <w:r w:rsidR="000E2F71" w:rsidRPr="00BB05C8">
        <w:rPr>
          <w:rFonts w:cstheme="minorHAnsi"/>
          <w:lang w:val="en-GB"/>
        </w:rPr>
        <w:t>Energy Union and Climate Action, adopted and adapted by Decision 2021/14/MC-</w:t>
      </w:r>
      <w:proofErr w:type="spellStart"/>
      <w:r w:rsidR="000E2F71" w:rsidRPr="00BB05C8">
        <w:rPr>
          <w:rFonts w:cstheme="minorHAnsi"/>
          <w:lang w:val="en-GB"/>
        </w:rPr>
        <w:t>EnCS</w:t>
      </w:r>
      <w:proofErr w:type="spellEnd"/>
      <w:r w:rsidR="000E2F71" w:rsidRPr="00BB05C8">
        <w:rPr>
          <w:rFonts w:cstheme="minorHAnsi"/>
          <w:lang w:val="en-GB"/>
        </w:rPr>
        <w:t>, agreed as part of the Clean Energy for All Europeans package, which was adopted in 2019.</w:t>
      </w:r>
    </w:p>
    <w:p w14:paraId="2968F711" w14:textId="77777777" w:rsidR="00695C5B" w:rsidRPr="00BB05C8" w:rsidRDefault="000E2F71" w:rsidP="00950632">
      <w:pPr>
        <w:autoSpaceDE w:val="0"/>
        <w:autoSpaceDN w:val="0"/>
        <w:adjustRightInd w:val="0"/>
        <w:rPr>
          <w:rFonts w:cstheme="minorHAnsi"/>
          <w:szCs w:val="20"/>
          <w:lang w:val="en-GB"/>
        </w:rPr>
      </w:pPr>
      <w:r w:rsidRPr="00BB05C8">
        <w:rPr>
          <w:rFonts w:cstheme="minorHAnsi"/>
          <w:szCs w:val="20"/>
          <w:lang w:val="en-GB"/>
        </w:rPr>
        <w:t>The national plans show how EU countries intend to address the 5 dimensions of the energy union:</w:t>
      </w:r>
    </w:p>
    <w:p w14:paraId="3ADB151A" w14:textId="77777777" w:rsidR="00695C5B" w:rsidRPr="00BB05C8" w:rsidRDefault="000E2F71" w:rsidP="00F41919">
      <w:pPr>
        <w:pStyle w:val="af6"/>
        <w:numPr>
          <w:ilvl w:val="0"/>
          <w:numId w:val="37"/>
        </w:numPr>
        <w:rPr>
          <w:rFonts w:cstheme="minorHAnsi"/>
          <w:szCs w:val="20"/>
          <w:lang w:val="en-GB"/>
        </w:rPr>
      </w:pPr>
      <w:r w:rsidRPr="00BB05C8">
        <w:rPr>
          <w:rFonts w:cstheme="minorHAnsi"/>
          <w:szCs w:val="20"/>
          <w:lang w:val="en-GB"/>
        </w:rPr>
        <w:t>decarbonisation</w:t>
      </w:r>
    </w:p>
    <w:p w14:paraId="01C55CB1" w14:textId="77777777" w:rsidR="00695C5B" w:rsidRPr="00BB05C8" w:rsidRDefault="000E2F71" w:rsidP="00F41919">
      <w:pPr>
        <w:pStyle w:val="af6"/>
        <w:numPr>
          <w:ilvl w:val="0"/>
          <w:numId w:val="37"/>
        </w:numPr>
        <w:rPr>
          <w:rFonts w:cstheme="minorHAnsi"/>
          <w:szCs w:val="20"/>
          <w:lang w:val="en-GB"/>
        </w:rPr>
      </w:pPr>
      <w:r w:rsidRPr="00BB05C8">
        <w:rPr>
          <w:rFonts w:cstheme="minorHAnsi"/>
          <w:szCs w:val="20"/>
          <w:lang w:val="en-GB"/>
        </w:rPr>
        <w:t>energy efficiency</w:t>
      </w:r>
    </w:p>
    <w:p w14:paraId="0B81A867" w14:textId="77777777" w:rsidR="00695C5B" w:rsidRPr="00BB05C8" w:rsidRDefault="000E2F71" w:rsidP="00F41919">
      <w:pPr>
        <w:pStyle w:val="af6"/>
        <w:numPr>
          <w:ilvl w:val="0"/>
          <w:numId w:val="37"/>
        </w:numPr>
        <w:rPr>
          <w:rFonts w:cstheme="minorHAnsi"/>
          <w:szCs w:val="20"/>
          <w:lang w:val="en-GB"/>
        </w:rPr>
      </w:pPr>
      <w:r w:rsidRPr="00BB05C8">
        <w:rPr>
          <w:rFonts w:cstheme="minorHAnsi"/>
          <w:szCs w:val="20"/>
          <w:lang w:val="en-GB"/>
        </w:rPr>
        <w:t>energy security</w:t>
      </w:r>
    </w:p>
    <w:p w14:paraId="08263072" w14:textId="77777777" w:rsidR="00695C5B" w:rsidRPr="00BB05C8" w:rsidRDefault="000E2F71" w:rsidP="00F41919">
      <w:pPr>
        <w:pStyle w:val="af6"/>
        <w:numPr>
          <w:ilvl w:val="0"/>
          <w:numId w:val="37"/>
        </w:numPr>
        <w:rPr>
          <w:rFonts w:cstheme="minorHAnsi"/>
          <w:szCs w:val="20"/>
          <w:lang w:val="en-GB"/>
        </w:rPr>
      </w:pPr>
      <w:r w:rsidRPr="00BB05C8">
        <w:rPr>
          <w:rFonts w:cstheme="minorHAnsi"/>
          <w:szCs w:val="20"/>
          <w:lang w:val="en-GB"/>
        </w:rPr>
        <w:t>internal energy market</w:t>
      </w:r>
    </w:p>
    <w:p w14:paraId="3C1D324A" w14:textId="77777777" w:rsidR="00695C5B" w:rsidRPr="00BB05C8" w:rsidRDefault="000E2F71" w:rsidP="00F41919">
      <w:pPr>
        <w:pStyle w:val="af6"/>
        <w:numPr>
          <w:ilvl w:val="0"/>
          <w:numId w:val="37"/>
        </w:numPr>
        <w:rPr>
          <w:rFonts w:cstheme="minorHAnsi"/>
          <w:szCs w:val="20"/>
          <w:lang w:val="en-GB"/>
        </w:rPr>
      </w:pPr>
      <w:r w:rsidRPr="00BB05C8">
        <w:rPr>
          <w:rFonts w:cstheme="minorHAnsi"/>
          <w:szCs w:val="20"/>
          <w:lang w:val="en-GB"/>
        </w:rPr>
        <w:t>research, innovation and competitiveness.</w:t>
      </w:r>
    </w:p>
    <w:p w14:paraId="471F03E6" w14:textId="7FEA2F19" w:rsidR="00695C5B" w:rsidRPr="00BB05C8" w:rsidRDefault="000E2F71" w:rsidP="00950632">
      <w:pPr>
        <w:autoSpaceDE w:val="0"/>
        <w:autoSpaceDN w:val="0"/>
        <w:adjustRightInd w:val="0"/>
        <w:rPr>
          <w:rFonts w:cstheme="minorHAnsi"/>
          <w:szCs w:val="20"/>
          <w:lang w:val="en-GB"/>
        </w:rPr>
      </w:pPr>
      <w:r w:rsidRPr="00BB05C8">
        <w:rPr>
          <w:rFonts w:cstheme="minorHAnsi"/>
          <w:szCs w:val="20"/>
          <w:lang w:val="en-GB"/>
        </w:rPr>
        <w:t>The Ministry of Energy (</w:t>
      </w:r>
      <w:proofErr w:type="spellStart"/>
      <w:r w:rsidR="00AB7EE6" w:rsidRPr="00BB05C8">
        <w:rPr>
          <w:rFonts w:cstheme="minorHAnsi"/>
          <w:szCs w:val="20"/>
          <w:lang w:val="en-GB"/>
        </w:rPr>
        <w:t>M</w:t>
      </w:r>
      <w:r w:rsidR="003B6432">
        <w:rPr>
          <w:rFonts w:cstheme="minorHAnsi"/>
          <w:szCs w:val="20"/>
          <w:lang w:val="en-GB"/>
        </w:rPr>
        <w:t>o</w:t>
      </w:r>
      <w:r w:rsidR="00AB7EE6" w:rsidRPr="00BB05C8">
        <w:rPr>
          <w:rFonts w:cstheme="minorHAnsi"/>
          <w:szCs w:val="20"/>
          <w:lang w:val="en-GB"/>
        </w:rPr>
        <w:t>E</w:t>
      </w:r>
      <w:r w:rsidR="003B6432">
        <w:rPr>
          <w:rFonts w:cstheme="minorHAnsi"/>
          <w:szCs w:val="20"/>
          <w:lang w:val="en-GB"/>
        </w:rPr>
        <w:t>n</w:t>
      </w:r>
      <w:proofErr w:type="spellEnd"/>
      <w:r w:rsidRPr="00BB05C8">
        <w:rPr>
          <w:rFonts w:cstheme="minorHAnsi"/>
          <w:szCs w:val="20"/>
          <w:lang w:val="en-GB"/>
        </w:rPr>
        <w:t xml:space="preserve">) </w:t>
      </w:r>
      <w:r w:rsidR="00667A0E" w:rsidRPr="00BB05C8">
        <w:rPr>
          <w:rFonts w:cstheme="minorHAnsi"/>
          <w:szCs w:val="20"/>
          <w:lang w:val="en-GB"/>
        </w:rPr>
        <w:t xml:space="preserve">developed the </w:t>
      </w:r>
      <w:r w:rsidRPr="00BB05C8">
        <w:rPr>
          <w:rFonts w:cstheme="minorHAnsi"/>
          <w:szCs w:val="20"/>
          <w:lang w:val="en-GB"/>
        </w:rPr>
        <w:t>National Energy and Climate Plan (NECP) of the Republic of Moldova together with a team of consultants under the above-mentioned funded programme.</w:t>
      </w:r>
    </w:p>
    <w:p w14:paraId="0BE5584A" w14:textId="14F189B2" w:rsidR="00695C5B" w:rsidRPr="00BB05C8" w:rsidRDefault="000E2F71" w:rsidP="00950632">
      <w:pPr>
        <w:rPr>
          <w:rFonts w:cstheme="minorHAnsi"/>
          <w:szCs w:val="20"/>
          <w:lang w:val="en-GB"/>
        </w:rPr>
      </w:pPr>
      <w:r w:rsidRPr="00BB05C8">
        <w:rPr>
          <w:rFonts w:cstheme="minorHAnsi"/>
          <w:szCs w:val="20"/>
          <w:lang w:val="en-GB"/>
        </w:rPr>
        <w:t xml:space="preserve">The strategic environmental assessment is carried out in the process of the elaboration of the </w:t>
      </w:r>
      <w:r w:rsidR="001332F0" w:rsidRPr="00BB05C8">
        <w:rPr>
          <w:rFonts w:cstheme="minorHAnsi"/>
          <w:szCs w:val="20"/>
          <w:lang w:val="en-GB"/>
        </w:rPr>
        <w:t xml:space="preserve">NECP </w:t>
      </w:r>
      <w:r w:rsidRPr="00BB05C8">
        <w:rPr>
          <w:rFonts w:cstheme="minorHAnsi"/>
          <w:szCs w:val="20"/>
          <w:lang w:val="en-GB"/>
        </w:rPr>
        <w:t xml:space="preserve">of the Republic of Moldova </w:t>
      </w:r>
      <w:r w:rsidR="00604407" w:rsidRPr="00BB05C8">
        <w:rPr>
          <w:rFonts w:cstheme="minorHAnsi"/>
          <w:szCs w:val="20"/>
          <w:lang w:val="en-GB"/>
        </w:rPr>
        <w:t xml:space="preserve">and </w:t>
      </w:r>
      <w:r w:rsidRPr="00BB05C8">
        <w:rPr>
          <w:rFonts w:cstheme="minorHAnsi"/>
          <w:szCs w:val="20"/>
          <w:lang w:val="en-GB"/>
        </w:rPr>
        <w:t xml:space="preserve">will be finalized </w:t>
      </w:r>
      <w:r w:rsidR="00B0386B" w:rsidRPr="00BB05C8">
        <w:rPr>
          <w:rFonts w:cstheme="minorHAnsi"/>
          <w:szCs w:val="20"/>
          <w:lang w:val="en-GB"/>
        </w:rPr>
        <w:t xml:space="preserve">by the issuance of the environmental </w:t>
      </w:r>
      <w:r w:rsidR="001332F0">
        <w:rPr>
          <w:rFonts w:cstheme="minorHAnsi"/>
          <w:szCs w:val="20"/>
          <w:lang w:val="en-GB"/>
        </w:rPr>
        <w:t>notice</w:t>
      </w:r>
      <w:r w:rsidR="00B0386B" w:rsidRPr="00BB05C8">
        <w:rPr>
          <w:rFonts w:cstheme="minorHAnsi"/>
          <w:szCs w:val="20"/>
          <w:lang w:val="en-GB"/>
        </w:rPr>
        <w:t xml:space="preserve"> by the </w:t>
      </w:r>
      <w:r w:rsidRPr="00BB05C8">
        <w:rPr>
          <w:rFonts w:cstheme="minorHAnsi"/>
          <w:szCs w:val="20"/>
          <w:lang w:val="en-GB"/>
        </w:rPr>
        <w:t xml:space="preserve">national competent authority (Ministry of Environment, </w:t>
      </w:r>
      <w:r w:rsidR="001332F0">
        <w:rPr>
          <w:rFonts w:cstheme="minorHAnsi"/>
          <w:szCs w:val="20"/>
          <w:lang w:val="en-GB"/>
        </w:rPr>
        <w:t xml:space="preserve">Division </w:t>
      </w:r>
      <w:r w:rsidR="00C37186">
        <w:rPr>
          <w:rFonts w:cstheme="minorHAnsi"/>
          <w:szCs w:val="20"/>
          <w:lang w:val="en-GB"/>
        </w:rPr>
        <w:t xml:space="preserve">for Policies on </w:t>
      </w:r>
      <w:r w:rsidRPr="00BB05C8">
        <w:rPr>
          <w:rFonts w:cstheme="minorHAnsi"/>
          <w:szCs w:val="20"/>
          <w:lang w:val="en-GB"/>
        </w:rPr>
        <w:t xml:space="preserve">Pollution Prevention), </w:t>
      </w:r>
      <w:r w:rsidR="006D3E19" w:rsidRPr="00BB05C8">
        <w:rPr>
          <w:rFonts w:cstheme="minorHAnsi"/>
          <w:szCs w:val="20"/>
          <w:lang w:val="en-GB"/>
        </w:rPr>
        <w:t xml:space="preserve">then by the approval of </w:t>
      </w:r>
      <w:r w:rsidR="00117263" w:rsidRPr="00BB05C8">
        <w:rPr>
          <w:rFonts w:cstheme="minorHAnsi"/>
          <w:szCs w:val="20"/>
          <w:lang w:val="en-GB"/>
        </w:rPr>
        <w:t xml:space="preserve">the </w:t>
      </w:r>
      <w:r w:rsidR="00C37186" w:rsidRPr="00BB05C8">
        <w:rPr>
          <w:rFonts w:cstheme="minorHAnsi"/>
          <w:szCs w:val="20"/>
          <w:lang w:val="en-GB"/>
        </w:rPr>
        <w:t xml:space="preserve">NECP </w:t>
      </w:r>
      <w:r w:rsidR="006D3E19" w:rsidRPr="00BB05C8">
        <w:rPr>
          <w:rFonts w:cstheme="minorHAnsi"/>
          <w:szCs w:val="20"/>
          <w:lang w:val="en-GB"/>
        </w:rPr>
        <w:t xml:space="preserve">by a </w:t>
      </w:r>
      <w:r w:rsidRPr="00BB05C8">
        <w:rPr>
          <w:rFonts w:cstheme="minorHAnsi"/>
          <w:szCs w:val="20"/>
          <w:lang w:val="en-GB"/>
        </w:rPr>
        <w:t>Government Decision.</w:t>
      </w:r>
    </w:p>
    <w:p w14:paraId="7878B82A" w14:textId="47EECA03" w:rsidR="00695C5B" w:rsidRPr="00BB05C8" w:rsidRDefault="002D086A" w:rsidP="00950632">
      <w:pPr>
        <w:autoSpaceDE w:val="0"/>
        <w:autoSpaceDN w:val="0"/>
        <w:adjustRightInd w:val="0"/>
        <w:rPr>
          <w:rFonts w:cstheme="minorHAnsi"/>
          <w:lang w:val="en-GB"/>
        </w:rPr>
      </w:pPr>
      <w:r w:rsidRPr="00BB05C8">
        <w:rPr>
          <w:rFonts w:cstheme="minorHAnsi"/>
          <w:lang w:val="en-GB"/>
        </w:rPr>
        <w:t xml:space="preserve">The Strategic Environmental Assessment </w:t>
      </w:r>
      <w:r w:rsidR="00C37186">
        <w:rPr>
          <w:rFonts w:cstheme="minorHAnsi"/>
          <w:lang w:val="en-GB"/>
        </w:rPr>
        <w:t>R</w:t>
      </w:r>
      <w:r w:rsidR="000E2F71" w:rsidRPr="00BB05C8">
        <w:rPr>
          <w:rFonts w:cstheme="minorHAnsi"/>
          <w:lang w:val="en-GB"/>
        </w:rPr>
        <w:t xml:space="preserve">eport was prepared by RWA Group SCE in accordance </w:t>
      </w:r>
      <w:r w:rsidR="00326AF2" w:rsidRPr="00BB05C8">
        <w:rPr>
          <w:rFonts w:cstheme="minorHAnsi"/>
          <w:lang w:val="en-GB"/>
        </w:rPr>
        <w:t xml:space="preserve">with the </w:t>
      </w:r>
      <w:r w:rsidR="009B1091">
        <w:rPr>
          <w:rFonts w:cstheme="minorHAnsi"/>
          <w:lang w:val="en-GB"/>
        </w:rPr>
        <w:t xml:space="preserve">following </w:t>
      </w:r>
      <w:r w:rsidR="00EB07B3" w:rsidRPr="00BB05C8">
        <w:rPr>
          <w:rFonts w:cstheme="minorHAnsi"/>
          <w:lang w:val="en-GB"/>
        </w:rPr>
        <w:t>provisions:</w:t>
      </w:r>
    </w:p>
    <w:p w14:paraId="4A3E26AF" w14:textId="1A7C5C49" w:rsidR="00695C5B" w:rsidRPr="00BB05C8" w:rsidRDefault="000E2F71" w:rsidP="00F41919">
      <w:pPr>
        <w:pStyle w:val="af6"/>
        <w:numPr>
          <w:ilvl w:val="0"/>
          <w:numId w:val="27"/>
        </w:numPr>
        <w:autoSpaceDE w:val="0"/>
        <w:autoSpaceDN w:val="0"/>
        <w:adjustRightInd w:val="0"/>
        <w:rPr>
          <w:rFonts w:cstheme="minorHAnsi"/>
          <w:lang w:val="en-GB"/>
        </w:rPr>
      </w:pPr>
      <w:r w:rsidRPr="00BB05C8">
        <w:rPr>
          <w:rFonts w:cstheme="minorHAnsi"/>
          <w:lang w:val="en-GB"/>
        </w:rPr>
        <w:t xml:space="preserve">Law No 11/2017 of 02.03.2017 on Strategic Environmental Assessment, which transposes the provisions of Directive 2001/42/EC of the European Parliament </w:t>
      </w:r>
      <w:r w:rsidR="0074436B" w:rsidRPr="00BB05C8">
        <w:rPr>
          <w:rFonts w:cstheme="minorHAnsi"/>
          <w:lang w:val="en-GB"/>
        </w:rPr>
        <w:t xml:space="preserve">and of </w:t>
      </w:r>
      <w:r w:rsidRPr="00BB05C8">
        <w:rPr>
          <w:rFonts w:cstheme="minorHAnsi"/>
          <w:lang w:val="en-GB"/>
        </w:rPr>
        <w:t xml:space="preserve">the Council of 27 June 2001 on the assessment of the effects of certain plans </w:t>
      </w:r>
      <w:r w:rsidR="0074436B" w:rsidRPr="00BB05C8">
        <w:rPr>
          <w:rFonts w:cstheme="minorHAnsi"/>
          <w:lang w:val="en-GB"/>
        </w:rPr>
        <w:t xml:space="preserve">and </w:t>
      </w:r>
      <w:r w:rsidRPr="00BB05C8">
        <w:rPr>
          <w:rFonts w:cstheme="minorHAnsi"/>
          <w:lang w:val="en-GB"/>
        </w:rPr>
        <w:t xml:space="preserve">programmes on the environment, published in the Official Journal of the European </w:t>
      </w:r>
      <w:r w:rsidR="008F26CB">
        <w:rPr>
          <w:rFonts w:cstheme="minorHAnsi"/>
          <w:lang w:val="en-GB"/>
        </w:rPr>
        <w:t>Union</w:t>
      </w:r>
      <w:r w:rsidRPr="00BB05C8">
        <w:rPr>
          <w:rFonts w:cstheme="minorHAnsi"/>
          <w:lang w:val="en-GB"/>
        </w:rPr>
        <w:t xml:space="preserve"> L 197 of 21 July 2001.</w:t>
      </w:r>
    </w:p>
    <w:p w14:paraId="4D5ED221" w14:textId="2082159B" w:rsidR="00695C5B" w:rsidRPr="00BB05C8" w:rsidRDefault="000E2F71" w:rsidP="00F41919">
      <w:pPr>
        <w:pStyle w:val="af6"/>
        <w:numPr>
          <w:ilvl w:val="0"/>
          <w:numId w:val="27"/>
        </w:numPr>
        <w:autoSpaceDE w:val="0"/>
        <w:autoSpaceDN w:val="0"/>
        <w:adjustRightInd w:val="0"/>
        <w:rPr>
          <w:rFonts w:cstheme="minorHAnsi"/>
          <w:lang w:val="en-GB"/>
        </w:rPr>
      </w:pPr>
      <w:r w:rsidRPr="00BB05C8">
        <w:rPr>
          <w:rFonts w:cstheme="minorHAnsi"/>
          <w:lang w:val="en-GB"/>
        </w:rPr>
        <w:t xml:space="preserve">Order no. 219/2018 of 01.10.2018 </w:t>
      </w:r>
      <w:r w:rsidR="005A1AA4">
        <w:rPr>
          <w:rFonts w:cstheme="minorHAnsi"/>
          <w:lang w:val="en-GB"/>
        </w:rPr>
        <w:t xml:space="preserve">of the Ministry of Agriculture, Regional Development and </w:t>
      </w:r>
      <w:r w:rsidR="00B658A6">
        <w:rPr>
          <w:rFonts w:cstheme="minorHAnsi"/>
          <w:lang w:val="en-GB"/>
        </w:rPr>
        <w:t xml:space="preserve">Environment </w:t>
      </w:r>
      <w:r w:rsidRPr="00BB05C8">
        <w:rPr>
          <w:rFonts w:cstheme="minorHAnsi"/>
          <w:lang w:val="en-GB"/>
        </w:rPr>
        <w:t xml:space="preserve">on the approval of the Guidelines on the </w:t>
      </w:r>
      <w:r w:rsidR="00850E44">
        <w:rPr>
          <w:rFonts w:cstheme="minorHAnsi"/>
          <w:lang w:val="en-GB"/>
        </w:rPr>
        <w:t xml:space="preserve">implementation </w:t>
      </w:r>
      <w:r w:rsidRPr="00BB05C8">
        <w:rPr>
          <w:rFonts w:cstheme="minorHAnsi"/>
          <w:lang w:val="en-GB"/>
        </w:rPr>
        <w:t>of strategic environmental assessment</w:t>
      </w:r>
      <w:r w:rsidR="00060D4C" w:rsidRPr="00060D4C">
        <w:rPr>
          <w:rFonts w:cstheme="minorHAnsi"/>
          <w:lang w:val="en-GB"/>
        </w:rPr>
        <w:t xml:space="preserve"> </w:t>
      </w:r>
      <w:r w:rsidR="00060D4C" w:rsidRPr="00BB05C8">
        <w:rPr>
          <w:rFonts w:cstheme="minorHAnsi"/>
          <w:lang w:val="en-GB"/>
        </w:rPr>
        <w:t>procedures</w:t>
      </w:r>
      <w:r w:rsidRPr="00BB05C8">
        <w:rPr>
          <w:rFonts w:cstheme="minorHAnsi"/>
          <w:lang w:val="en-GB"/>
        </w:rPr>
        <w:t>.</w:t>
      </w:r>
    </w:p>
    <w:p w14:paraId="49B00B90" w14:textId="3743AD47" w:rsidR="00695C5B" w:rsidRPr="00BB05C8" w:rsidRDefault="004D4404" w:rsidP="00F41919">
      <w:pPr>
        <w:pStyle w:val="af6"/>
        <w:numPr>
          <w:ilvl w:val="0"/>
          <w:numId w:val="27"/>
        </w:numPr>
        <w:autoSpaceDE w:val="0"/>
        <w:autoSpaceDN w:val="0"/>
        <w:adjustRightInd w:val="0"/>
        <w:rPr>
          <w:rFonts w:cstheme="minorHAnsi"/>
          <w:lang w:val="en-GB"/>
        </w:rPr>
      </w:pPr>
      <w:r>
        <w:rPr>
          <w:rFonts w:cstheme="minorHAnsi"/>
          <w:iCs/>
          <w:szCs w:val="20"/>
          <w:lang w:val="en-GB"/>
        </w:rPr>
        <w:t>Scoping Permit</w:t>
      </w:r>
      <w:r w:rsidR="008E13BB">
        <w:rPr>
          <w:rFonts w:cstheme="minorHAnsi"/>
          <w:iCs/>
          <w:szCs w:val="20"/>
          <w:lang w:val="en-GB"/>
        </w:rPr>
        <w:t xml:space="preserve"> </w:t>
      </w:r>
      <w:r w:rsidR="007A12E9" w:rsidRPr="00BB05C8">
        <w:rPr>
          <w:rFonts w:cstheme="minorHAnsi"/>
          <w:iCs/>
          <w:szCs w:val="20"/>
          <w:lang w:val="en-GB"/>
        </w:rPr>
        <w:t xml:space="preserve">2723/04-07/ </w:t>
      </w:r>
      <w:r w:rsidR="000E2F71" w:rsidRPr="00BB05C8">
        <w:rPr>
          <w:rFonts w:cstheme="minorHAnsi"/>
          <w:iCs/>
          <w:szCs w:val="20"/>
          <w:lang w:val="en-GB"/>
        </w:rPr>
        <w:t xml:space="preserve">of </w:t>
      </w:r>
      <w:r w:rsidR="004F086F" w:rsidRPr="00BB05C8">
        <w:rPr>
          <w:rFonts w:cstheme="minorHAnsi"/>
          <w:iCs/>
          <w:szCs w:val="20"/>
          <w:lang w:val="en-GB"/>
        </w:rPr>
        <w:t xml:space="preserve">17.11.2023 </w:t>
      </w:r>
      <w:r w:rsidR="000E2F71" w:rsidRPr="00BB05C8">
        <w:rPr>
          <w:rFonts w:cstheme="minorHAnsi"/>
          <w:iCs/>
          <w:szCs w:val="20"/>
          <w:lang w:val="en-GB"/>
        </w:rPr>
        <w:t xml:space="preserve">issued by the Ministry of Environment of the Republic of Moldova </w:t>
      </w:r>
      <w:r w:rsidR="004F086F" w:rsidRPr="00BB05C8">
        <w:rPr>
          <w:rFonts w:cstheme="minorHAnsi"/>
          <w:iCs/>
          <w:szCs w:val="20"/>
          <w:lang w:val="en-GB"/>
        </w:rPr>
        <w:t xml:space="preserve">- on the scoping of </w:t>
      </w:r>
      <w:r w:rsidR="00D3300F" w:rsidRPr="00BB05C8">
        <w:rPr>
          <w:rFonts w:cstheme="minorHAnsi"/>
          <w:iCs/>
          <w:szCs w:val="20"/>
          <w:lang w:val="en-GB"/>
        </w:rPr>
        <w:t xml:space="preserve">the Strategic Environmental Assessment Report to the draft </w:t>
      </w:r>
      <w:r w:rsidR="000D1FCA" w:rsidRPr="00BB05C8">
        <w:rPr>
          <w:rFonts w:cstheme="minorHAnsi"/>
          <w:iCs/>
          <w:szCs w:val="20"/>
          <w:lang w:val="en-GB"/>
        </w:rPr>
        <w:t xml:space="preserve">National </w:t>
      </w:r>
      <w:r w:rsidR="004902DB" w:rsidRPr="00BB05C8">
        <w:rPr>
          <w:rFonts w:cstheme="minorHAnsi"/>
          <w:iCs/>
          <w:szCs w:val="20"/>
          <w:lang w:val="en-GB"/>
        </w:rPr>
        <w:t xml:space="preserve">Energy and Climate </w:t>
      </w:r>
      <w:r w:rsidR="00D3300F" w:rsidRPr="00BB05C8">
        <w:rPr>
          <w:rFonts w:cstheme="minorHAnsi"/>
          <w:iCs/>
          <w:szCs w:val="20"/>
          <w:lang w:val="en-GB"/>
        </w:rPr>
        <w:t>Plan</w:t>
      </w:r>
      <w:r w:rsidR="004902DB" w:rsidRPr="00BB05C8">
        <w:rPr>
          <w:rFonts w:cstheme="minorHAnsi"/>
          <w:iCs/>
          <w:szCs w:val="20"/>
          <w:lang w:val="en-GB"/>
        </w:rPr>
        <w:t>, Republic of Moldova</w:t>
      </w:r>
      <w:r w:rsidR="000E2F71" w:rsidRPr="00BB05C8">
        <w:rPr>
          <w:rFonts w:cstheme="minorHAnsi"/>
          <w:iCs/>
          <w:szCs w:val="20"/>
          <w:lang w:val="en-GB"/>
        </w:rPr>
        <w:t>.</w:t>
      </w:r>
    </w:p>
    <w:p w14:paraId="01B86969" w14:textId="02D647D1" w:rsidR="00695C5B" w:rsidRPr="00BB05C8" w:rsidRDefault="000E2F71" w:rsidP="00950632">
      <w:pPr>
        <w:autoSpaceDE w:val="0"/>
        <w:autoSpaceDN w:val="0"/>
        <w:adjustRightInd w:val="0"/>
        <w:rPr>
          <w:rFonts w:cstheme="minorHAnsi"/>
          <w:lang w:val="en-GB"/>
        </w:rPr>
      </w:pPr>
      <w:r w:rsidRPr="00BB05C8">
        <w:rPr>
          <w:rFonts w:cstheme="minorHAnsi"/>
          <w:lang w:val="en-GB"/>
        </w:rPr>
        <w:t xml:space="preserve">During the preparation of </w:t>
      </w:r>
      <w:r w:rsidR="002D086A" w:rsidRPr="00BB05C8">
        <w:rPr>
          <w:rFonts w:cstheme="minorHAnsi"/>
          <w:lang w:val="en-GB"/>
        </w:rPr>
        <w:t>the Strategic Environmental Assessment Report</w:t>
      </w:r>
      <w:r w:rsidRPr="00BB05C8">
        <w:rPr>
          <w:rFonts w:cstheme="minorHAnsi"/>
          <w:lang w:val="en-GB"/>
        </w:rPr>
        <w:t xml:space="preserve">, the following were </w:t>
      </w:r>
      <w:r w:rsidR="00005360">
        <w:rPr>
          <w:rFonts w:cstheme="minorHAnsi"/>
          <w:lang w:val="en-GB"/>
        </w:rPr>
        <w:t>considered</w:t>
      </w:r>
      <w:r w:rsidRPr="00BB05C8">
        <w:rPr>
          <w:rFonts w:cstheme="minorHAnsi"/>
          <w:lang w:val="en-GB"/>
        </w:rPr>
        <w:t xml:space="preserve"> </w:t>
      </w:r>
      <w:r w:rsidR="00774538" w:rsidRPr="00BB05C8">
        <w:rPr>
          <w:rFonts w:cstheme="minorHAnsi"/>
          <w:lang w:val="en-GB"/>
        </w:rPr>
        <w:t xml:space="preserve">and </w:t>
      </w:r>
      <w:r w:rsidRPr="00BB05C8">
        <w:rPr>
          <w:rFonts w:cstheme="minorHAnsi"/>
          <w:lang w:val="en-GB"/>
        </w:rPr>
        <w:t xml:space="preserve">analysed: relevant regulations, methodologies </w:t>
      </w:r>
      <w:r w:rsidR="00774538" w:rsidRPr="00BB05C8">
        <w:rPr>
          <w:rFonts w:cstheme="minorHAnsi"/>
          <w:lang w:val="en-GB"/>
        </w:rPr>
        <w:t xml:space="preserve">and </w:t>
      </w:r>
      <w:r w:rsidRPr="00BB05C8">
        <w:rPr>
          <w:rFonts w:cstheme="minorHAnsi"/>
          <w:lang w:val="en-GB"/>
        </w:rPr>
        <w:t xml:space="preserve">procedures, </w:t>
      </w:r>
      <w:r w:rsidR="00A42AD2">
        <w:rPr>
          <w:rFonts w:cstheme="minorHAnsi"/>
          <w:lang w:val="en-GB"/>
        </w:rPr>
        <w:t>literature</w:t>
      </w:r>
      <w:r w:rsidRPr="00BB05C8">
        <w:rPr>
          <w:rFonts w:cstheme="minorHAnsi"/>
          <w:lang w:val="en-GB"/>
        </w:rPr>
        <w:t xml:space="preserve"> </w:t>
      </w:r>
      <w:r w:rsidR="00774538" w:rsidRPr="00BB05C8">
        <w:rPr>
          <w:rFonts w:cstheme="minorHAnsi"/>
          <w:lang w:val="en-GB"/>
        </w:rPr>
        <w:t xml:space="preserve">and </w:t>
      </w:r>
      <w:r w:rsidRPr="00BB05C8">
        <w:rPr>
          <w:rFonts w:cstheme="minorHAnsi"/>
          <w:lang w:val="en-GB"/>
        </w:rPr>
        <w:t xml:space="preserve">statistical data from reports available on the websites of public </w:t>
      </w:r>
      <w:r w:rsidR="0037074B" w:rsidRPr="00BB05C8">
        <w:rPr>
          <w:rFonts w:cstheme="minorHAnsi"/>
          <w:lang w:val="en-GB"/>
        </w:rPr>
        <w:t xml:space="preserve">authorities </w:t>
      </w:r>
      <w:r w:rsidRPr="00BB05C8">
        <w:rPr>
          <w:rFonts w:cstheme="minorHAnsi"/>
          <w:lang w:val="en-GB"/>
        </w:rPr>
        <w:t xml:space="preserve">in the </w:t>
      </w:r>
      <w:r w:rsidR="0037074B" w:rsidRPr="00BB05C8">
        <w:rPr>
          <w:rFonts w:cstheme="minorHAnsi"/>
          <w:lang w:val="en-GB"/>
        </w:rPr>
        <w:t xml:space="preserve">Republic of Moldova as </w:t>
      </w:r>
      <w:r w:rsidR="00774538" w:rsidRPr="00BB05C8">
        <w:rPr>
          <w:rFonts w:cstheme="minorHAnsi"/>
          <w:lang w:val="en-GB"/>
        </w:rPr>
        <w:t>well</w:t>
      </w:r>
      <w:r w:rsidRPr="00BB05C8">
        <w:rPr>
          <w:rFonts w:cstheme="minorHAnsi"/>
          <w:lang w:val="en-GB"/>
        </w:rPr>
        <w:t xml:space="preserve"> as </w:t>
      </w:r>
      <w:r w:rsidR="0037074B" w:rsidRPr="00BB05C8">
        <w:rPr>
          <w:rFonts w:cstheme="minorHAnsi"/>
          <w:lang w:val="en-GB"/>
        </w:rPr>
        <w:t xml:space="preserve">international </w:t>
      </w:r>
      <w:r w:rsidRPr="00BB05C8">
        <w:rPr>
          <w:rFonts w:cstheme="minorHAnsi"/>
          <w:lang w:val="en-GB"/>
        </w:rPr>
        <w:t xml:space="preserve">ones, which are presented in the </w:t>
      </w:r>
      <w:r w:rsidR="00421AE8" w:rsidRPr="00BB05C8">
        <w:rPr>
          <w:rFonts w:cstheme="minorHAnsi"/>
          <w:lang w:val="en-GB"/>
        </w:rPr>
        <w:t xml:space="preserve">References </w:t>
      </w:r>
      <w:r w:rsidR="00774538" w:rsidRPr="00BB05C8">
        <w:rPr>
          <w:rFonts w:cstheme="minorHAnsi"/>
          <w:lang w:val="en-GB"/>
        </w:rPr>
        <w:t xml:space="preserve">and </w:t>
      </w:r>
      <w:r w:rsidR="005D4002">
        <w:rPr>
          <w:rFonts w:cstheme="minorHAnsi"/>
          <w:lang w:val="en-GB"/>
        </w:rPr>
        <w:t>Literature</w:t>
      </w:r>
      <w:r w:rsidRPr="00BB05C8">
        <w:rPr>
          <w:rFonts w:cstheme="minorHAnsi"/>
          <w:lang w:val="en-GB"/>
        </w:rPr>
        <w:t xml:space="preserve"> at the </w:t>
      </w:r>
      <w:r w:rsidR="0037074B" w:rsidRPr="00BB05C8">
        <w:rPr>
          <w:rFonts w:cstheme="minorHAnsi"/>
          <w:lang w:val="en-GB"/>
        </w:rPr>
        <w:t xml:space="preserve">end of the </w:t>
      </w:r>
      <w:r w:rsidR="00DA1FAB" w:rsidRPr="00BB05C8">
        <w:rPr>
          <w:rFonts w:cstheme="minorHAnsi"/>
          <w:lang w:val="en-GB"/>
        </w:rPr>
        <w:t>report</w:t>
      </w:r>
      <w:r w:rsidRPr="00BB05C8">
        <w:rPr>
          <w:rFonts w:cstheme="minorHAnsi"/>
          <w:lang w:val="en-GB"/>
        </w:rPr>
        <w:t xml:space="preserve">. </w:t>
      </w:r>
    </w:p>
    <w:p w14:paraId="01905CF8" w14:textId="77777777" w:rsidR="00B46AEC" w:rsidRPr="00BB05C8" w:rsidRDefault="00B46AEC" w:rsidP="00134A71">
      <w:pPr>
        <w:autoSpaceDE w:val="0"/>
        <w:autoSpaceDN w:val="0"/>
        <w:adjustRightInd w:val="0"/>
        <w:rPr>
          <w:rFonts w:cstheme="minorHAnsi"/>
          <w:lang w:val="en-GB"/>
        </w:rPr>
      </w:pPr>
    </w:p>
    <w:p w14:paraId="1A4B423B" w14:textId="6FB42633" w:rsidR="00695C5B" w:rsidRPr="00BB05C8" w:rsidRDefault="00435538" w:rsidP="00435538">
      <w:pPr>
        <w:pStyle w:val="1"/>
        <w:rPr>
          <w:rFonts w:asciiTheme="minorHAnsi" w:hAnsiTheme="minorHAnsi" w:cstheme="minorHAnsi"/>
          <w:sz w:val="36"/>
          <w:szCs w:val="36"/>
          <w:lang w:val="en-GB"/>
        </w:rPr>
      </w:pPr>
      <w:bookmarkStart w:id="5" w:name="_Toc156913976"/>
      <w:r>
        <w:rPr>
          <w:rFonts w:asciiTheme="minorHAnsi" w:hAnsiTheme="minorHAnsi" w:cstheme="minorHAnsi"/>
          <w:sz w:val="36"/>
          <w:szCs w:val="36"/>
          <w:lang w:val="en-GB"/>
        </w:rPr>
        <w:lastRenderedPageBreak/>
        <w:t>O</w:t>
      </w:r>
      <w:r w:rsidRPr="00435538">
        <w:rPr>
          <w:rFonts w:asciiTheme="minorHAnsi" w:hAnsiTheme="minorHAnsi" w:cstheme="minorHAnsi"/>
          <w:sz w:val="36"/>
          <w:szCs w:val="36"/>
          <w:lang w:val="en-GB"/>
        </w:rPr>
        <w:t>utline of the contents</w:t>
      </w:r>
      <w:r w:rsidR="000E2F71" w:rsidRPr="00BB05C8">
        <w:rPr>
          <w:rFonts w:asciiTheme="minorHAnsi" w:hAnsiTheme="minorHAnsi" w:cstheme="minorHAnsi"/>
          <w:sz w:val="36"/>
          <w:szCs w:val="36"/>
          <w:lang w:val="en-GB"/>
        </w:rPr>
        <w:t xml:space="preserve">, main objectives of </w:t>
      </w:r>
      <w:r w:rsidR="00364F1E">
        <w:rPr>
          <w:rFonts w:asciiTheme="minorHAnsi" w:hAnsiTheme="minorHAnsi" w:cstheme="minorHAnsi"/>
          <w:sz w:val="36"/>
          <w:szCs w:val="36"/>
          <w:lang w:val="en-GB"/>
        </w:rPr>
        <w:t>NECP</w:t>
      </w:r>
      <w:r w:rsidRPr="00435538">
        <w:rPr>
          <w:rFonts w:asciiTheme="minorHAnsi" w:hAnsiTheme="minorHAnsi" w:cstheme="minorHAnsi"/>
          <w:sz w:val="36"/>
          <w:szCs w:val="36"/>
          <w:lang w:val="en-GB"/>
        </w:rPr>
        <w:t xml:space="preserve"> </w:t>
      </w:r>
      <w:r w:rsidR="00364F1E" w:rsidRPr="00BB05C8">
        <w:rPr>
          <w:rFonts w:asciiTheme="minorHAnsi" w:hAnsiTheme="minorHAnsi" w:cstheme="minorHAnsi"/>
          <w:sz w:val="36"/>
          <w:szCs w:val="36"/>
          <w:lang w:val="en-GB"/>
        </w:rPr>
        <w:t>of Republic of Moldova</w:t>
      </w:r>
      <w:r w:rsidRPr="00435538">
        <w:rPr>
          <w:rFonts w:asciiTheme="minorHAnsi" w:hAnsiTheme="minorHAnsi" w:cstheme="minorHAnsi"/>
          <w:sz w:val="36"/>
          <w:szCs w:val="36"/>
          <w:lang w:val="en-GB"/>
        </w:rPr>
        <w:t xml:space="preserve"> and </w:t>
      </w:r>
      <w:r w:rsidR="00AE121F">
        <w:rPr>
          <w:rFonts w:asciiTheme="minorHAnsi" w:hAnsiTheme="minorHAnsi" w:cstheme="minorHAnsi"/>
          <w:sz w:val="36"/>
          <w:szCs w:val="36"/>
          <w:lang w:val="en-GB"/>
        </w:rPr>
        <w:t>links</w:t>
      </w:r>
      <w:r w:rsidRPr="00435538">
        <w:rPr>
          <w:rFonts w:asciiTheme="minorHAnsi" w:hAnsiTheme="minorHAnsi" w:cstheme="minorHAnsi"/>
          <w:sz w:val="36"/>
          <w:szCs w:val="36"/>
          <w:lang w:val="en-GB"/>
        </w:rPr>
        <w:t xml:space="preserve"> with other relevant plans and</w:t>
      </w:r>
      <w:r w:rsidR="00347D6D">
        <w:rPr>
          <w:rFonts w:asciiTheme="minorHAnsi" w:hAnsiTheme="minorHAnsi" w:cstheme="minorHAnsi"/>
          <w:sz w:val="36"/>
          <w:szCs w:val="36"/>
          <w:lang w:val="en-GB"/>
        </w:rPr>
        <w:t xml:space="preserve"> </w:t>
      </w:r>
      <w:r w:rsidRPr="00435538">
        <w:rPr>
          <w:rFonts w:asciiTheme="minorHAnsi" w:hAnsiTheme="minorHAnsi" w:cstheme="minorHAnsi"/>
          <w:sz w:val="36"/>
          <w:szCs w:val="36"/>
          <w:lang w:val="en-GB"/>
        </w:rPr>
        <w:t>programmes</w:t>
      </w:r>
      <w:bookmarkEnd w:id="5"/>
      <w:r w:rsidRPr="00435538">
        <w:rPr>
          <w:rFonts w:asciiTheme="minorHAnsi" w:hAnsiTheme="minorHAnsi" w:cstheme="minorHAnsi"/>
          <w:sz w:val="36"/>
          <w:szCs w:val="36"/>
          <w:lang w:val="en-GB"/>
        </w:rPr>
        <w:t xml:space="preserve"> </w:t>
      </w:r>
    </w:p>
    <w:p w14:paraId="54388463" w14:textId="22537FCE" w:rsidR="00695C5B" w:rsidRPr="00BB05C8" w:rsidRDefault="000E2F71" w:rsidP="00F41919">
      <w:pPr>
        <w:pStyle w:val="2"/>
        <w:keepNext/>
        <w:keepLines/>
        <w:numPr>
          <w:ilvl w:val="1"/>
          <w:numId w:val="33"/>
        </w:numPr>
        <w:spacing w:before="40" w:after="160" w:line="240" w:lineRule="auto"/>
        <w:ind w:left="450"/>
        <w:contextualSpacing/>
        <w:rPr>
          <w:rFonts w:eastAsiaTheme="majorEastAsia" w:cstheme="minorHAnsi"/>
          <w:b w:val="0"/>
          <w:color w:val="46C1BE"/>
          <w:sz w:val="32"/>
          <w:szCs w:val="32"/>
          <w:lang w:val="en-GB"/>
        </w:rPr>
      </w:pPr>
      <w:bookmarkStart w:id="6" w:name="_Toc25927199"/>
      <w:bookmarkStart w:id="7" w:name="_Toc156913977"/>
      <w:bookmarkStart w:id="8" w:name="_Toc3889480"/>
      <w:bookmarkEnd w:id="6"/>
      <w:r w:rsidRPr="00BB05C8">
        <w:rPr>
          <w:rFonts w:eastAsiaTheme="majorEastAsia" w:cstheme="minorHAnsi"/>
          <w:b w:val="0"/>
          <w:color w:val="46C1BE"/>
          <w:sz w:val="32"/>
          <w:szCs w:val="32"/>
          <w:lang w:val="en-GB"/>
        </w:rPr>
        <w:t xml:space="preserve">The context of </w:t>
      </w:r>
      <w:r w:rsidR="00672FB5" w:rsidRPr="00BB05C8">
        <w:rPr>
          <w:rFonts w:eastAsiaTheme="majorEastAsia" w:cstheme="minorHAnsi"/>
          <w:b w:val="0"/>
          <w:color w:val="46C1BE"/>
          <w:sz w:val="32"/>
          <w:szCs w:val="32"/>
          <w:lang w:val="en-GB"/>
        </w:rPr>
        <w:t>NE</w:t>
      </w:r>
      <w:r w:rsidR="00D157A3">
        <w:rPr>
          <w:rFonts w:eastAsiaTheme="majorEastAsia" w:cstheme="minorHAnsi"/>
          <w:b w:val="0"/>
          <w:color w:val="46C1BE"/>
          <w:sz w:val="32"/>
          <w:szCs w:val="32"/>
          <w:lang w:val="en-GB"/>
        </w:rPr>
        <w:t>C</w:t>
      </w:r>
      <w:r w:rsidR="00672FB5" w:rsidRPr="00BB05C8">
        <w:rPr>
          <w:rFonts w:eastAsiaTheme="majorEastAsia" w:cstheme="minorHAnsi"/>
          <w:b w:val="0"/>
          <w:color w:val="46C1BE"/>
          <w:sz w:val="32"/>
          <w:szCs w:val="32"/>
          <w:lang w:val="en-GB"/>
        </w:rPr>
        <w:t xml:space="preserve">P </w:t>
      </w:r>
      <w:r w:rsidRPr="00BB05C8">
        <w:rPr>
          <w:rFonts w:eastAsiaTheme="majorEastAsia" w:cstheme="minorHAnsi"/>
          <w:b w:val="0"/>
          <w:color w:val="46C1BE"/>
          <w:sz w:val="32"/>
          <w:szCs w:val="32"/>
          <w:lang w:val="en-GB"/>
        </w:rPr>
        <w:t>of Republic of Moldova</w:t>
      </w:r>
      <w:bookmarkEnd w:id="7"/>
    </w:p>
    <w:p w14:paraId="173B9CBA" w14:textId="77777777" w:rsidR="00695C5B" w:rsidRPr="00BB05C8" w:rsidRDefault="000E2F71" w:rsidP="00950632">
      <w:pPr>
        <w:rPr>
          <w:rFonts w:cstheme="minorHAnsi"/>
          <w:szCs w:val="20"/>
          <w:lang w:val="en-GB"/>
        </w:rPr>
      </w:pPr>
      <w:r w:rsidRPr="00BB05C8">
        <w:rPr>
          <w:rFonts w:cstheme="minorHAnsi"/>
          <w:szCs w:val="20"/>
          <w:lang w:val="en-GB"/>
        </w:rPr>
        <w:t xml:space="preserve">Together with Georgia and Ukraine, Moldova signed an Association Agreement (AA) with the European Union, which entered fully into force on 1 July 2016, after being provisionally applied since September 2014. The AA includes a Deep and Comprehensive Free Trade Area (DCFTA) with the EU, which aims to diversify exports and improve the legal framework for a market economy. </w:t>
      </w:r>
    </w:p>
    <w:p w14:paraId="64F843C4" w14:textId="1AC4872E" w:rsidR="00695C5B" w:rsidRPr="00BB05C8" w:rsidRDefault="000E2F71" w:rsidP="00950632">
      <w:pPr>
        <w:rPr>
          <w:rFonts w:cstheme="minorHAnsi"/>
          <w:szCs w:val="20"/>
          <w:lang w:val="en-GB"/>
        </w:rPr>
      </w:pPr>
      <w:r w:rsidRPr="00BB05C8">
        <w:rPr>
          <w:rFonts w:cstheme="minorHAnsi"/>
          <w:szCs w:val="20"/>
          <w:lang w:val="en-GB"/>
        </w:rPr>
        <w:t xml:space="preserve">Stabilising and strengthening the resilience of neighbouring countries are the EU's main political priorities, highlighted in the European Neighbourhood Policy (ENP) review of May 2017 and the EU Global Strategy of June 2016. In this respect, supporting Moldova's political, social and economic development towards political association and economic integration with the EU will contribute to the objectives </w:t>
      </w:r>
      <w:r w:rsidR="00FA7CAE" w:rsidRPr="00BB05C8">
        <w:rPr>
          <w:rFonts w:cstheme="minorHAnsi"/>
          <w:szCs w:val="20"/>
          <w:lang w:val="en-GB"/>
        </w:rPr>
        <w:t xml:space="preserve">of the National </w:t>
      </w:r>
      <w:r w:rsidR="007A229E" w:rsidRPr="00BB05C8">
        <w:rPr>
          <w:rFonts w:cstheme="minorHAnsi"/>
          <w:szCs w:val="20"/>
          <w:lang w:val="en-GB"/>
        </w:rPr>
        <w:t>Energy and Climate Plan (</w:t>
      </w:r>
      <w:r w:rsidRPr="00BB05C8">
        <w:rPr>
          <w:rFonts w:cstheme="minorHAnsi"/>
          <w:szCs w:val="20"/>
          <w:lang w:val="en-GB"/>
        </w:rPr>
        <w:t>NECP</w:t>
      </w:r>
      <w:r w:rsidR="007A229E" w:rsidRPr="00BB05C8">
        <w:rPr>
          <w:rFonts w:cstheme="minorHAnsi"/>
          <w:szCs w:val="20"/>
          <w:lang w:val="en-GB"/>
        </w:rPr>
        <w:t>)</w:t>
      </w:r>
      <w:r w:rsidRPr="00BB05C8">
        <w:rPr>
          <w:rFonts w:cstheme="minorHAnsi"/>
          <w:szCs w:val="20"/>
          <w:lang w:val="en-GB"/>
        </w:rPr>
        <w:t>.</w:t>
      </w:r>
    </w:p>
    <w:p w14:paraId="234C98E3" w14:textId="13B50E9A" w:rsidR="00695C5B" w:rsidRPr="00BB05C8" w:rsidRDefault="000E2F71" w:rsidP="00950632">
      <w:pPr>
        <w:rPr>
          <w:rFonts w:cstheme="minorHAnsi"/>
          <w:szCs w:val="20"/>
          <w:lang w:val="en-GB"/>
        </w:rPr>
      </w:pPr>
      <w:r w:rsidRPr="00BB05C8">
        <w:rPr>
          <w:rFonts w:cstheme="minorHAnsi"/>
          <w:szCs w:val="20"/>
          <w:lang w:val="en-GB"/>
        </w:rPr>
        <w:t>The Energy Strategy 2030 of the Republic of Moldova has set the strategic objective of integrating the energy market of the Republic of Moldova into the internal energy market of the European Union by fulfilling the obligations undertaken within the Energy Community. However, this strategy is currently under review</w:t>
      </w:r>
      <w:r w:rsidR="009A66FD" w:rsidRPr="00BB05C8">
        <w:rPr>
          <w:rStyle w:val="af3"/>
          <w:rFonts w:cstheme="minorHAnsi"/>
          <w:szCs w:val="20"/>
          <w:lang w:val="en-GB"/>
        </w:rPr>
        <w:footnoteReference w:id="2"/>
      </w:r>
      <w:r w:rsidRPr="00BB05C8">
        <w:rPr>
          <w:rFonts w:cstheme="minorHAnsi"/>
          <w:szCs w:val="20"/>
          <w:lang w:val="en-GB"/>
        </w:rPr>
        <w:t xml:space="preserve">. </w:t>
      </w:r>
    </w:p>
    <w:p w14:paraId="4C91F868" w14:textId="708E7A73" w:rsidR="00695C5B" w:rsidRPr="00BB05C8" w:rsidRDefault="000E2F71" w:rsidP="00950632">
      <w:pPr>
        <w:rPr>
          <w:rFonts w:cstheme="minorHAnsi"/>
          <w:szCs w:val="20"/>
          <w:lang w:val="en-GB"/>
        </w:rPr>
      </w:pPr>
      <w:proofErr w:type="gramStart"/>
      <w:r w:rsidRPr="00BB05C8">
        <w:rPr>
          <w:rFonts w:cstheme="minorHAnsi"/>
          <w:szCs w:val="20"/>
          <w:lang w:val="en-GB"/>
        </w:rPr>
        <w:t>In order to</w:t>
      </w:r>
      <w:proofErr w:type="gramEnd"/>
      <w:r w:rsidRPr="00BB05C8">
        <w:rPr>
          <w:rFonts w:cstheme="minorHAnsi"/>
          <w:szCs w:val="20"/>
          <w:lang w:val="en-GB"/>
        </w:rPr>
        <w:t xml:space="preserve"> meet its obligations, Moldova will need to make progress in transposing the Energy Community acquis into </w:t>
      </w:r>
      <w:r w:rsidR="00A64596">
        <w:rPr>
          <w:rFonts w:cstheme="minorHAnsi"/>
          <w:szCs w:val="20"/>
          <w:lang w:val="en-GB"/>
        </w:rPr>
        <w:t>its</w:t>
      </w:r>
      <w:r w:rsidRPr="00BB05C8">
        <w:rPr>
          <w:rFonts w:cstheme="minorHAnsi"/>
          <w:szCs w:val="20"/>
          <w:lang w:val="en-GB"/>
        </w:rPr>
        <w:t xml:space="preserve"> national legislation, ensure its consistent and determined implementation, further liberalise energy markets, make use of renewable energy sources and increase interconnection to EU energy systems. These are key factors under the </w:t>
      </w:r>
      <w:r w:rsidR="007B4200" w:rsidRPr="007B4200">
        <w:rPr>
          <w:rFonts w:cstheme="minorHAnsi"/>
          <w:szCs w:val="20"/>
          <w:lang w:val="en-GB"/>
        </w:rPr>
        <w:t>N</w:t>
      </w:r>
      <w:r w:rsidR="004839A4">
        <w:rPr>
          <w:rFonts w:cstheme="minorHAnsi"/>
          <w:szCs w:val="20"/>
          <w:lang w:val="en-GB"/>
        </w:rPr>
        <w:t>ECP</w:t>
      </w:r>
      <w:r w:rsidRPr="00BB05C8">
        <w:rPr>
          <w:rFonts w:cstheme="minorHAnsi"/>
          <w:szCs w:val="20"/>
          <w:lang w:val="en-GB"/>
        </w:rPr>
        <w:t xml:space="preserve">. </w:t>
      </w:r>
    </w:p>
    <w:p w14:paraId="16F3939D" w14:textId="7A66EE07" w:rsidR="00695C5B" w:rsidRPr="00BB05C8" w:rsidRDefault="000E2F71" w:rsidP="00950632">
      <w:pPr>
        <w:rPr>
          <w:rFonts w:cstheme="minorHAnsi"/>
          <w:szCs w:val="20"/>
          <w:lang w:val="en-GB"/>
        </w:rPr>
      </w:pPr>
      <w:r w:rsidRPr="00BB05C8">
        <w:rPr>
          <w:rFonts w:cstheme="minorHAnsi"/>
          <w:szCs w:val="20"/>
          <w:lang w:val="en-GB"/>
        </w:rPr>
        <w:t xml:space="preserve">Moreover, as a full member of the Energy Community Treaty, Moldova complies with the provisions of EU directives and transposes the acquis </w:t>
      </w:r>
      <w:proofErr w:type="spellStart"/>
      <w:r w:rsidRPr="00BB05C8">
        <w:rPr>
          <w:rFonts w:cstheme="minorHAnsi"/>
          <w:szCs w:val="20"/>
          <w:lang w:val="en-GB"/>
        </w:rPr>
        <w:t>communautaire</w:t>
      </w:r>
      <w:proofErr w:type="spellEnd"/>
      <w:r w:rsidRPr="00BB05C8">
        <w:rPr>
          <w:rFonts w:cstheme="minorHAnsi"/>
          <w:szCs w:val="20"/>
          <w:lang w:val="en-GB"/>
        </w:rPr>
        <w:t xml:space="preserve"> in accordance with the Energy Community work programme. In 2015, the European Commission published </w:t>
      </w:r>
      <w:r w:rsidR="00CB42CA">
        <w:rPr>
          <w:rFonts w:cstheme="minorHAnsi"/>
          <w:szCs w:val="20"/>
          <w:lang w:val="en-GB"/>
        </w:rPr>
        <w:t xml:space="preserve">the </w:t>
      </w:r>
      <w:r w:rsidR="007936B6">
        <w:rPr>
          <w:rFonts w:cstheme="minorHAnsi"/>
          <w:szCs w:val="20"/>
          <w:lang w:val="en-GB"/>
        </w:rPr>
        <w:t>g</w:t>
      </w:r>
      <w:r w:rsidRPr="00BB05C8">
        <w:rPr>
          <w:rFonts w:cstheme="minorHAnsi"/>
          <w:szCs w:val="20"/>
          <w:lang w:val="en-GB"/>
        </w:rPr>
        <w:t xml:space="preserve">uidelines for EU </w:t>
      </w:r>
      <w:r w:rsidR="007936B6">
        <w:rPr>
          <w:rFonts w:cstheme="minorHAnsi"/>
          <w:szCs w:val="20"/>
          <w:lang w:val="en-GB"/>
        </w:rPr>
        <w:t>m</w:t>
      </w:r>
      <w:r w:rsidRPr="00BB05C8">
        <w:rPr>
          <w:rFonts w:cstheme="minorHAnsi"/>
          <w:szCs w:val="20"/>
          <w:lang w:val="en-GB"/>
        </w:rPr>
        <w:t xml:space="preserve">ember </w:t>
      </w:r>
      <w:r w:rsidR="007936B6">
        <w:rPr>
          <w:rFonts w:cstheme="minorHAnsi"/>
          <w:szCs w:val="20"/>
          <w:lang w:val="en-GB"/>
        </w:rPr>
        <w:t>s</w:t>
      </w:r>
      <w:r w:rsidRPr="00BB05C8">
        <w:rPr>
          <w:rFonts w:cstheme="minorHAnsi"/>
          <w:szCs w:val="20"/>
          <w:lang w:val="en-GB"/>
        </w:rPr>
        <w:t xml:space="preserve">tates on </w:t>
      </w:r>
      <w:r w:rsidR="00D30AF2">
        <w:rPr>
          <w:rFonts w:cstheme="minorHAnsi"/>
          <w:szCs w:val="20"/>
          <w:lang w:val="en-GB"/>
        </w:rPr>
        <w:t>n</w:t>
      </w:r>
      <w:r w:rsidRPr="00BB05C8">
        <w:rPr>
          <w:rFonts w:cstheme="minorHAnsi"/>
          <w:szCs w:val="20"/>
          <w:lang w:val="en-GB"/>
        </w:rPr>
        <w:t xml:space="preserve">ational </w:t>
      </w:r>
      <w:r w:rsidR="00D30AF2">
        <w:rPr>
          <w:rFonts w:cstheme="minorHAnsi"/>
          <w:szCs w:val="20"/>
          <w:lang w:val="en-GB"/>
        </w:rPr>
        <w:t>i</w:t>
      </w:r>
      <w:r w:rsidRPr="00BB05C8">
        <w:rPr>
          <w:rFonts w:cstheme="minorHAnsi"/>
          <w:szCs w:val="20"/>
          <w:lang w:val="en-GB"/>
        </w:rPr>
        <w:t xml:space="preserve">ntegrated </w:t>
      </w:r>
      <w:r w:rsidR="00D30AF2">
        <w:rPr>
          <w:rFonts w:cstheme="minorHAnsi"/>
          <w:szCs w:val="20"/>
          <w:lang w:val="en-GB"/>
        </w:rPr>
        <w:t>e</w:t>
      </w:r>
      <w:r w:rsidRPr="00BB05C8">
        <w:rPr>
          <w:rFonts w:cstheme="minorHAnsi"/>
          <w:szCs w:val="20"/>
          <w:lang w:val="en-GB"/>
        </w:rPr>
        <w:t xml:space="preserve">lectricity </w:t>
      </w:r>
      <w:r w:rsidR="00D30AF2">
        <w:rPr>
          <w:rFonts w:cstheme="minorHAnsi"/>
          <w:szCs w:val="20"/>
          <w:lang w:val="en-GB"/>
        </w:rPr>
        <w:t>p</w:t>
      </w:r>
      <w:r w:rsidRPr="00BB05C8">
        <w:rPr>
          <w:rFonts w:cstheme="minorHAnsi"/>
          <w:szCs w:val="20"/>
          <w:lang w:val="en-GB"/>
        </w:rPr>
        <w:t xml:space="preserve">rogrammes. These guidelines provide the basis for EU </w:t>
      </w:r>
      <w:r w:rsidR="00DF662C">
        <w:rPr>
          <w:rFonts w:cstheme="minorHAnsi"/>
          <w:szCs w:val="20"/>
          <w:lang w:val="en-GB"/>
        </w:rPr>
        <w:t>m</w:t>
      </w:r>
      <w:r w:rsidRPr="00BB05C8">
        <w:rPr>
          <w:rFonts w:cstheme="minorHAnsi"/>
          <w:szCs w:val="20"/>
          <w:lang w:val="en-GB"/>
        </w:rPr>
        <w:t xml:space="preserve">ember </w:t>
      </w:r>
      <w:r w:rsidR="00DF662C">
        <w:rPr>
          <w:rFonts w:cstheme="minorHAnsi"/>
          <w:szCs w:val="20"/>
          <w:lang w:val="en-GB"/>
        </w:rPr>
        <w:t>s</w:t>
      </w:r>
      <w:r w:rsidRPr="00BB05C8">
        <w:rPr>
          <w:rFonts w:cstheme="minorHAnsi"/>
          <w:szCs w:val="20"/>
          <w:lang w:val="en-GB"/>
        </w:rPr>
        <w:t xml:space="preserve">tates to start developing their national plans for the period 2021-2030. In 2018, the Energy Community Secretariat also issued </w:t>
      </w:r>
      <w:r w:rsidR="00E85968">
        <w:rPr>
          <w:rFonts w:cstheme="minorHAnsi"/>
          <w:szCs w:val="20"/>
          <w:lang w:val="en-GB"/>
        </w:rPr>
        <w:t>the</w:t>
      </w:r>
      <w:r w:rsidRPr="00BB05C8">
        <w:rPr>
          <w:rFonts w:cstheme="minorHAnsi"/>
          <w:szCs w:val="20"/>
          <w:lang w:val="en-GB"/>
        </w:rPr>
        <w:t xml:space="preserve"> Policy Guidelines for its </w:t>
      </w:r>
      <w:r w:rsidR="0067329F">
        <w:rPr>
          <w:rFonts w:cstheme="minorHAnsi"/>
          <w:szCs w:val="20"/>
          <w:lang w:val="en-GB"/>
        </w:rPr>
        <w:t>signatories</w:t>
      </w:r>
      <w:r w:rsidRPr="00BB05C8">
        <w:rPr>
          <w:rFonts w:cstheme="minorHAnsi"/>
          <w:szCs w:val="20"/>
          <w:lang w:val="en-GB"/>
        </w:rPr>
        <w:t xml:space="preserve"> to follow the guidelines related to the NE</w:t>
      </w:r>
      <w:r w:rsidR="001F330A">
        <w:rPr>
          <w:rFonts w:cstheme="minorHAnsi"/>
          <w:szCs w:val="20"/>
          <w:lang w:val="en-GB"/>
        </w:rPr>
        <w:t>CP</w:t>
      </w:r>
      <w:r w:rsidRPr="00BB05C8">
        <w:rPr>
          <w:rFonts w:cstheme="minorHAnsi"/>
          <w:szCs w:val="20"/>
          <w:lang w:val="en-GB"/>
        </w:rPr>
        <w:t>.</w:t>
      </w:r>
    </w:p>
    <w:p w14:paraId="19729BBE" w14:textId="73753E73" w:rsidR="00695C5B" w:rsidRPr="00BB05C8" w:rsidRDefault="000E2F71" w:rsidP="00950632">
      <w:pPr>
        <w:rPr>
          <w:rFonts w:cstheme="minorHAnsi"/>
          <w:szCs w:val="20"/>
          <w:lang w:val="en-GB"/>
        </w:rPr>
      </w:pPr>
      <w:r w:rsidRPr="00BB05C8">
        <w:rPr>
          <w:rFonts w:cstheme="minorHAnsi"/>
          <w:szCs w:val="20"/>
          <w:lang w:val="en-GB"/>
        </w:rPr>
        <w:t>The NECP includes policies, action plans and planned measures in all five dimensions</w:t>
      </w:r>
      <w:r w:rsidR="003743B1">
        <w:rPr>
          <w:rFonts w:cstheme="minorHAnsi"/>
          <w:szCs w:val="20"/>
          <w:lang w:val="en-GB"/>
        </w:rPr>
        <w:t xml:space="preserve"> of the energy union</w:t>
      </w:r>
      <w:r w:rsidRPr="00BB05C8">
        <w:rPr>
          <w:rFonts w:cstheme="minorHAnsi"/>
          <w:szCs w:val="20"/>
          <w:lang w:val="en-GB"/>
        </w:rPr>
        <w:t>.</w:t>
      </w:r>
    </w:p>
    <w:p w14:paraId="5CCD9A38" w14:textId="77777777" w:rsidR="00695C5B" w:rsidRPr="00BB05C8" w:rsidRDefault="000E2F71" w:rsidP="00950632">
      <w:pPr>
        <w:rPr>
          <w:rFonts w:cstheme="minorHAnsi"/>
          <w:szCs w:val="20"/>
          <w:lang w:val="en-GB"/>
        </w:rPr>
      </w:pPr>
      <w:r w:rsidRPr="00BB05C8">
        <w:rPr>
          <w:rFonts w:cstheme="minorHAnsi"/>
          <w:szCs w:val="20"/>
          <w:lang w:val="en-GB"/>
        </w:rPr>
        <w:t xml:space="preserve">Moldova's decarbonisation dimension is based on the Paris Agreement, a legally binding international climate change treaty adopted by 196 countries at the 21st Conference of the Parties to the United Nations Framework Convention on Climate Change (UNFCCC) in December 2015. It entered into force on 4 November 2016. The objective of the Paris Agreement is to limit global warming to below 2 degrees Celsius compared to pre-industrial levels.  </w:t>
      </w:r>
    </w:p>
    <w:p w14:paraId="56A23A26" w14:textId="77777777" w:rsidR="00695C5B" w:rsidRPr="00BB05C8" w:rsidRDefault="000E2F71" w:rsidP="00950632">
      <w:pPr>
        <w:rPr>
          <w:rFonts w:cstheme="minorHAnsi"/>
          <w:szCs w:val="20"/>
          <w:lang w:val="en-GB"/>
        </w:rPr>
      </w:pPr>
      <w:r w:rsidRPr="00BB05C8">
        <w:rPr>
          <w:rFonts w:cstheme="minorHAnsi"/>
          <w:szCs w:val="20"/>
          <w:lang w:val="en-GB"/>
        </w:rPr>
        <w:t xml:space="preserve">Moldova is a signatory to the Paris Agreement and in March 2020 submitted its second nationally determined contribution (NDC2) to the UNFCCC Secretariat. Moldova's NDC2 includes: </w:t>
      </w:r>
    </w:p>
    <w:p w14:paraId="289D9B8C" w14:textId="77777777" w:rsidR="00695C5B" w:rsidRPr="00BB05C8" w:rsidRDefault="000E2F71" w:rsidP="00F41919">
      <w:pPr>
        <w:pStyle w:val="af6"/>
        <w:numPr>
          <w:ilvl w:val="0"/>
          <w:numId w:val="38"/>
        </w:numPr>
        <w:rPr>
          <w:rFonts w:cstheme="minorHAnsi"/>
          <w:szCs w:val="20"/>
          <w:lang w:val="en-GB"/>
        </w:rPr>
      </w:pPr>
      <w:r w:rsidRPr="00BB05C8">
        <w:rPr>
          <w:rFonts w:cstheme="minorHAnsi"/>
          <w:szCs w:val="20"/>
          <w:lang w:val="en-GB"/>
        </w:rPr>
        <w:lastRenderedPageBreak/>
        <w:t xml:space="preserve">A new unconditional economy-wide target to reduce greenhouse gas emissions by 70% below 1990 levels by 2030. According to Moldova's National Inventory Report to the UNFCCC, in </w:t>
      </w:r>
      <w:r w:rsidR="000A20FE" w:rsidRPr="00BB05C8">
        <w:rPr>
          <w:rFonts w:cstheme="minorHAnsi"/>
          <w:szCs w:val="20"/>
          <w:lang w:val="en-GB"/>
        </w:rPr>
        <w:t xml:space="preserve">2020 </w:t>
      </w:r>
      <w:r w:rsidRPr="00BB05C8">
        <w:rPr>
          <w:rFonts w:cstheme="minorHAnsi"/>
          <w:szCs w:val="20"/>
          <w:lang w:val="en-GB"/>
        </w:rPr>
        <w:t xml:space="preserve">greenhouse gas (GHG) emissions were </w:t>
      </w:r>
      <w:r w:rsidR="008B29FC" w:rsidRPr="00BB05C8">
        <w:rPr>
          <w:rFonts w:cstheme="minorHAnsi"/>
          <w:szCs w:val="20"/>
          <w:lang w:val="en-GB"/>
        </w:rPr>
        <w:t>68</w:t>
      </w:r>
      <w:r w:rsidRPr="00BB05C8">
        <w:rPr>
          <w:rFonts w:cstheme="minorHAnsi"/>
          <w:szCs w:val="20"/>
          <w:lang w:val="en-GB"/>
        </w:rPr>
        <w:t xml:space="preserve">.7% lower than in 1990. </w:t>
      </w:r>
    </w:p>
    <w:p w14:paraId="4165183C" w14:textId="77777777" w:rsidR="00695C5B" w:rsidRPr="00BB05C8" w:rsidRDefault="000E2F71" w:rsidP="00F41919">
      <w:pPr>
        <w:pStyle w:val="af6"/>
        <w:numPr>
          <w:ilvl w:val="0"/>
          <w:numId w:val="38"/>
        </w:numPr>
        <w:rPr>
          <w:rFonts w:cstheme="minorHAnsi"/>
          <w:szCs w:val="20"/>
          <w:lang w:val="en-GB"/>
        </w:rPr>
      </w:pPr>
      <w:r w:rsidRPr="00BB05C8">
        <w:rPr>
          <w:rFonts w:cstheme="minorHAnsi"/>
          <w:szCs w:val="20"/>
          <w:lang w:val="en-GB"/>
        </w:rPr>
        <w:t xml:space="preserve">A new economy-wide conditional target under which GHG emissions could be reduced by up to 88% below 1990 levels. </w:t>
      </w:r>
    </w:p>
    <w:p w14:paraId="5E5F8F7C" w14:textId="78523556" w:rsidR="00695C5B" w:rsidRPr="00BB05C8" w:rsidRDefault="000E2F71" w:rsidP="00950632">
      <w:pPr>
        <w:rPr>
          <w:rFonts w:cstheme="minorHAnsi"/>
          <w:szCs w:val="20"/>
          <w:lang w:val="en-GB"/>
        </w:rPr>
      </w:pPr>
      <w:r w:rsidRPr="00BB05C8">
        <w:rPr>
          <w:rFonts w:cstheme="minorHAnsi"/>
          <w:szCs w:val="20"/>
          <w:lang w:val="en-GB"/>
        </w:rPr>
        <w:t xml:space="preserve">Moldova has prepared its fifth national communication to the UNFCCC in 2023, with a detailed assessment of decarbonisation measures </w:t>
      </w:r>
      <w:r w:rsidR="008F60A5">
        <w:rPr>
          <w:rFonts w:cstheme="minorHAnsi"/>
          <w:szCs w:val="20"/>
          <w:lang w:val="en-GB"/>
        </w:rPr>
        <w:t>in</w:t>
      </w:r>
      <w:r w:rsidRPr="00BB05C8">
        <w:rPr>
          <w:rFonts w:cstheme="minorHAnsi"/>
          <w:szCs w:val="20"/>
          <w:lang w:val="en-GB"/>
        </w:rPr>
        <w:t xml:space="preserve"> all sectors.</w:t>
      </w:r>
    </w:p>
    <w:p w14:paraId="13107226" w14:textId="0F0C4820" w:rsidR="00695C5B" w:rsidRPr="00BB05C8" w:rsidRDefault="000E2F71" w:rsidP="00950632">
      <w:pPr>
        <w:rPr>
          <w:rFonts w:cstheme="minorHAnsi"/>
          <w:szCs w:val="20"/>
          <w:lang w:val="en-GB"/>
        </w:rPr>
      </w:pPr>
      <w:r w:rsidRPr="00BB05C8">
        <w:rPr>
          <w:rFonts w:cstheme="minorHAnsi"/>
          <w:szCs w:val="20"/>
          <w:lang w:val="en-GB"/>
        </w:rPr>
        <w:t>The NEC</w:t>
      </w:r>
      <w:r w:rsidR="005A4CFA">
        <w:rPr>
          <w:rFonts w:cstheme="minorHAnsi"/>
          <w:szCs w:val="20"/>
          <w:lang w:val="en-GB"/>
        </w:rPr>
        <w:t>P</w:t>
      </w:r>
      <w:r w:rsidRPr="00BB05C8">
        <w:rPr>
          <w:rFonts w:cstheme="minorHAnsi"/>
          <w:szCs w:val="20"/>
          <w:lang w:val="en-GB"/>
        </w:rPr>
        <w:t xml:space="preserve"> includes only measures planned for the right bank of the Dniester. The evolution of </w:t>
      </w:r>
      <w:r w:rsidR="000B175D">
        <w:rPr>
          <w:rFonts w:cstheme="minorHAnsi"/>
          <w:szCs w:val="20"/>
          <w:lang w:val="en-GB"/>
        </w:rPr>
        <w:t>GHG</w:t>
      </w:r>
      <w:r w:rsidRPr="00BB05C8">
        <w:rPr>
          <w:rFonts w:cstheme="minorHAnsi"/>
          <w:szCs w:val="20"/>
          <w:lang w:val="en-GB"/>
        </w:rPr>
        <w:t xml:space="preserve"> emissions is presented for both banks separately by energy and non-energy components. </w:t>
      </w:r>
      <w:r w:rsidR="00A945ED">
        <w:rPr>
          <w:rFonts w:cstheme="minorHAnsi"/>
          <w:szCs w:val="20"/>
          <w:lang w:val="en-GB"/>
        </w:rPr>
        <w:t>Nor</w:t>
      </w:r>
      <w:r w:rsidR="00764E29">
        <w:rPr>
          <w:rFonts w:cstheme="minorHAnsi"/>
          <w:szCs w:val="20"/>
          <w:lang w:val="en-GB"/>
        </w:rPr>
        <w:t xml:space="preserve"> </w:t>
      </w:r>
      <w:r w:rsidRPr="00BB05C8">
        <w:rPr>
          <w:rFonts w:cstheme="minorHAnsi"/>
          <w:szCs w:val="20"/>
          <w:lang w:val="en-GB"/>
        </w:rPr>
        <w:t xml:space="preserve">the WEM scenario (with existing measures) </w:t>
      </w:r>
      <w:r w:rsidR="00764E29">
        <w:rPr>
          <w:rFonts w:cstheme="minorHAnsi"/>
          <w:szCs w:val="20"/>
          <w:lang w:val="en-GB"/>
        </w:rPr>
        <w:t>or</w:t>
      </w:r>
      <w:r w:rsidRPr="00BB05C8">
        <w:rPr>
          <w:rFonts w:cstheme="minorHAnsi"/>
          <w:szCs w:val="20"/>
          <w:lang w:val="en-GB"/>
        </w:rPr>
        <w:t xml:space="preserve"> the WPM scenario (with planned measures)</w:t>
      </w:r>
      <w:r w:rsidR="00A945ED">
        <w:rPr>
          <w:rFonts w:cstheme="minorHAnsi"/>
          <w:szCs w:val="20"/>
          <w:lang w:val="en-GB"/>
        </w:rPr>
        <w:t xml:space="preserve"> were considered for the</w:t>
      </w:r>
      <w:r w:rsidR="00A945ED" w:rsidRPr="00A945ED">
        <w:rPr>
          <w:rFonts w:cstheme="minorHAnsi"/>
          <w:szCs w:val="20"/>
          <w:lang w:val="en-GB"/>
        </w:rPr>
        <w:t xml:space="preserve"> </w:t>
      </w:r>
      <w:r w:rsidR="00A945ED" w:rsidRPr="00BB05C8">
        <w:rPr>
          <w:rFonts w:cstheme="minorHAnsi"/>
          <w:szCs w:val="20"/>
          <w:lang w:val="en-GB"/>
        </w:rPr>
        <w:t>left bank of the Dniester River</w:t>
      </w:r>
      <w:r w:rsidRPr="00BB05C8">
        <w:rPr>
          <w:rFonts w:cstheme="minorHAnsi"/>
          <w:szCs w:val="20"/>
          <w:lang w:val="en-GB"/>
        </w:rPr>
        <w:t xml:space="preserve">. For this reason, it was pointed out that by implementing measures only for the right bank of the Dniester River, the proposed 88% GHG emission reduction target at country level will not be achieved. Thus, </w:t>
      </w:r>
      <w:proofErr w:type="gramStart"/>
      <w:r w:rsidRPr="00BB05C8">
        <w:rPr>
          <w:rFonts w:cstheme="minorHAnsi"/>
          <w:szCs w:val="20"/>
          <w:lang w:val="en-GB"/>
        </w:rPr>
        <w:t>in order to</w:t>
      </w:r>
      <w:proofErr w:type="gramEnd"/>
      <w:r w:rsidRPr="00BB05C8">
        <w:rPr>
          <w:rFonts w:cstheme="minorHAnsi"/>
          <w:szCs w:val="20"/>
          <w:lang w:val="en-GB"/>
        </w:rPr>
        <w:t xml:space="preserve"> reach this target, much more financial support is needed for the implementation of decarbonisation measures for the left bank of the Dniester River.</w:t>
      </w:r>
    </w:p>
    <w:p w14:paraId="78F7D712" w14:textId="77777777" w:rsidR="00447270" w:rsidRPr="00BB05C8" w:rsidRDefault="009452C7" w:rsidP="00447270">
      <w:pPr>
        <w:keepNext/>
        <w:jc w:val="center"/>
        <w:rPr>
          <w:lang w:val="en-GB"/>
        </w:rPr>
      </w:pPr>
      <w:r w:rsidRPr="00BB05C8">
        <w:rPr>
          <w:noProof/>
          <w:lang w:val="en-GB"/>
        </w:rPr>
        <w:drawing>
          <wp:inline distT="0" distB="0" distL="0" distR="0" wp14:anchorId="1B8A9598" wp14:editId="1BB33479">
            <wp:extent cx="2487698" cy="3082595"/>
            <wp:effectExtent l="19050" t="19050" r="27305" b="22860"/>
            <wp:docPr id="1" name="Picture 1" descr="O imagine care conține hartă&#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ine 1" descr="O imagine care conține hartă&#10;&#10;Descriere generată automa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02654" cy="3101128"/>
                    </a:xfrm>
                    <a:prstGeom prst="rect">
                      <a:avLst/>
                    </a:prstGeom>
                    <a:noFill/>
                    <a:ln>
                      <a:solidFill>
                        <a:schemeClr val="accent1"/>
                      </a:solidFill>
                    </a:ln>
                  </pic:spPr>
                </pic:pic>
              </a:graphicData>
            </a:graphic>
          </wp:inline>
        </w:drawing>
      </w:r>
    </w:p>
    <w:p w14:paraId="5702C161" w14:textId="3DEC86D2" w:rsidR="00695C5B" w:rsidRPr="00BB05C8" w:rsidRDefault="00447270">
      <w:pPr>
        <w:pStyle w:val="af8"/>
        <w:jc w:val="center"/>
        <w:rPr>
          <w:color w:val="46C1BE"/>
          <w:sz w:val="16"/>
          <w:szCs w:val="16"/>
          <w:lang w:val="en-GB"/>
        </w:rPr>
      </w:pPr>
      <w:bookmarkStart w:id="9" w:name="_Toc156914031"/>
      <w:r w:rsidRPr="00BB05C8">
        <w:rPr>
          <w:color w:val="46C1BE"/>
          <w:sz w:val="16"/>
          <w:szCs w:val="16"/>
          <w:lang w:val="en-GB"/>
        </w:rPr>
        <w:t>Figur</w:t>
      </w:r>
      <w:r w:rsidR="000E2F71" w:rsidRPr="00BB05C8">
        <w:rPr>
          <w:color w:val="46C1BE"/>
          <w:sz w:val="16"/>
          <w:szCs w:val="16"/>
          <w:lang w:val="en-GB"/>
        </w:rPr>
        <w:t xml:space="preserve">e </w:t>
      </w:r>
      <w:r w:rsidR="000E2F71" w:rsidRPr="00BB05C8">
        <w:rPr>
          <w:color w:val="46C1BE"/>
          <w:sz w:val="16"/>
          <w:szCs w:val="16"/>
          <w:lang w:val="en-GB"/>
        </w:rPr>
        <w:fldChar w:fldCharType="begin"/>
      </w:r>
      <w:r w:rsidR="000E2F71" w:rsidRPr="00BB05C8">
        <w:rPr>
          <w:color w:val="46C1BE"/>
          <w:sz w:val="16"/>
          <w:szCs w:val="16"/>
          <w:lang w:val="en-GB"/>
        </w:rPr>
        <w:instrText xml:space="preserve"> SEQ Figure \* ARABIC </w:instrText>
      </w:r>
      <w:r w:rsidR="000E2F71" w:rsidRPr="00BB05C8">
        <w:rPr>
          <w:color w:val="46C1BE"/>
          <w:sz w:val="16"/>
          <w:szCs w:val="16"/>
          <w:lang w:val="en-GB"/>
        </w:rPr>
        <w:fldChar w:fldCharType="separate"/>
      </w:r>
      <w:r w:rsidR="006662A4">
        <w:rPr>
          <w:noProof/>
          <w:color w:val="46C1BE"/>
          <w:sz w:val="16"/>
          <w:szCs w:val="16"/>
          <w:lang w:val="en-GB"/>
        </w:rPr>
        <w:t>1</w:t>
      </w:r>
      <w:r w:rsidR="000E2F71" w:rsidRPr="00BB05C8">
        <w:rPr>
          <w:color w:val="46C1BE"/>
          <w:sz w:val="16"/>
          <w:szCs w:val="16"/>
          <w:lang w:val="en-GB"/>
        </w:rPr>
        <w:fldChar w:fldCharType="end"/>
      </w:r>
      <w:r w:rsidR="000E2F71" w:rsidRPr="00BB05C8">
        <w:rPr>
          <w:color w:val="46C1BE"/>
          <w:sz w:val="16"/>
          <w:szCs w:val="16"/>
          <w:lang w:val="en-GB"/>
        </w:rPr>
        <w:t xml:space="preserve"> Map of the Republic of Moldova (Source: Yearbook 2021)</w:t>
      </w:r>
      <w:bookmarkEnd w:id="9"/>
    </w:p>
    <w:p w14:paraId="1FC17930" w14:textId="061ABB72" w:rsidR="00695C5B" w:rsidRPr="00BB05C8" w:rsidRDefault="000E2F71" w:rsidP="00F41919">
      <w:pPr>
        <w:pStyle w:val="2"/>
        <w:keepNext/>
        <w:keepLines/>
        <w:numPr>
          <w:ilvl w:val="1"/>
          <w:numId w:val="33"/>
        </w:numPr>
        <w:spacing w:before="40" w:after="160" w:line="240" w:lineRule="auto"/>
        <w:ind w:left="450"/>
        <w:contextualSpacing/>
        <w:rPr>
          <w:rFonts w:eastAsiaTheme="majorEastAsia" w:cstheme="minorHAnsi"/>
          <w:b w:val="0"/>
          <w:color w:val="46C1BE"/>
          <w:sz w:val="32"/>
          <w:szCs w:val="32"/>
          <w:lang w:val="en-GB"/>
        </w:rPr>
      </w:pPr>
      <w:bookmarkStart w:id="10" w:name="_Toc156913978"/>
      <w:r w:rsidRPr="00BB05C8">
        <w:rPr>
          <w:rFonts w:eastAsiaTheme="majorEastAsia" w:cstheme="minorHAnsi"/>
          <w:b w:val="0"/>
          <w:color w:val="46C1BE"/>
          <w:sz w:val="32"/>
          <w:szCs w:val="32"/>
          <w:lang w:val="en-GB"/>
        </w:rPr>
        <w:t xml:space="preserve">Structure and content of the </w:t>
      </w:r>
      <w:proofErr w:type="gramStart"/>
      <w:r w:rsidR="00583C04" w:rsidRPr="00BB05C8">
        <w:rPr>
          <w:rFonts w:eastAsiaTheme="majorEastAsia" w:cstheme="minorHAnsi"/>
          <w:b w:val="0"/>
          <w:color w:val="46C1BE"/>
          <w:sz w:val="32"/>
          <w:szCs w:val="32"/>
          <w:lang w:val="en-GB"/>
        </w:rPr>
        <w:t>NEC</w:t>
      </w:r>
      <w:r w:rsidR="00682A60">
        <w:rPr>
          <w:rFonts w:eastAsiaTheme="majorEastAsia" w:cstheme="minorHAnsi"/>
          <w:b w:val="0"/>
          <w:color w:val="46C1BE"/>
          <w:sz w:val="32"/>
          <w:szCs w:val="32"/>
          <w:lang w:val="en-GB"/>
        </w:rPr>
        <w:t>P</w:t>
      </w:r>
      <w:bookmarkEnd w:id="10"/>
      <w:proofErr w:type="gramEnd"/>
    </w:p>
    <w:p w14:paraId="5C52DCD6" w14:textId="77777777" w:rsidR="00695C5B" w:rsidRPr="00BB05C8" w:rsidRDefault="000E2F71" w:rsidP="00950632">
      <w:pPr>
        <w:spacing w:after="160"/>
        <w:rPr>
          <w:rFonts w:cstheme="minorHAnsi"/>
          <w:szCs w:val="20"/>
          <w:lang w:val="en-GB"/>
        </w:rPr>
      </w:pPr>
      <w:bookmarkStart w:id="11" w:name="_Toc100936899"/>
      <w:r w:rsidRPr="00BB05C8">
        <w:rPr>
          <w:rFonts w:cstheme="minorHAnsi"/>
          <w:szCs w:val="20"/>
          <w:lang w:val="en-GB"/>
        </w:rPr>
        <w:t xml:space="preserve">The Republic of Moldova intends to establish a competitive and </w:t>
      </w:r>
      <w:r w:rsidR="00E80386" w:rsidRPr="00BB05C8">
        <w:rPr>
          <w:rFonts w:cstheme="minorHAnsi"/>
          <w:szCs w:val="20"/>
          <w:lang w:val="en-GB"/>
        </w:rPr>
        <w:t xml:space="preserve">environmentally </w:t>
      </w:r>
      <w:r w:rsidRPr="00BB05C8">
        <w:rPr>
          <w:rFonts w:cstheme="minorHAnsi"/>
          <w:szCs w:val="20"/>
          <w:lang w:val="en-GB"/>
        </w:rPr>
        <w:t>sustainable energy sector, integrated into the European infrastructure and energy markets, providing an adequate level of energy security so that consumers can access energy when needed at affordable prices.</w:t>
      </w:r>
    </w:p>
    <w:p w14:paraId="71EED2A2" w14:textId="763ADD07" w:rsidR="00695C5B" w:rsidRPr="00BB05C8" w:rsidRDefault="000E2F71" w:rsidP="00950632">
      <w:pPr>
        <w:spacing w:after="160"/>
        <w:rPr>
          <w:rFonts w:cstheme="minorHAnsi"/>
          <w:szCs w:val="20"/>
          <w:lang w:val="en-GB"/>
        </w:rPr>
      </w:pPr>
      <w:r w:rsidRPr="00BB05C8">
        <w:rPr>
          <w:rFonts w:cstheme="minorHAnsi"/>
          <w:szCs w:val="20"/>
          <w:lang w:val="en-GB"/>
        </w:rPr>
        <w:t>The NE</w:t>
      </w:r>
      <w:r w:rsidR="00682A60">
        <w:rPr>
          <w:rFonts w:cstheme="minorHAnsi"/>
          <w:szCs w:val="20"/>
          <w:lang w:val="en-GB"/>
        </w:rPr>
        <w:t>CP</w:t>
      </w:r>
      <w:r w:rsidRPr="00BB05C8">
        <w:rPr>
          <w:rFonts w:cstheme="minorHAnsi"/>
          <w:szCs w:val="20"/>
          <w:lang w:val="en-GB"/>
        </w:rPr>
        <w:t xml:space="preserve"> covers the 2025-2030</w:t>
      </w:r>
      <w:r w:rsidR="00D774F3" w:rsidRPr="00D774F3">
        <w:rPr>
          <w:rFonts w:cstheme="minorHAnsi"/>
          <w:szCs w:val="20"/>
          <w:lang w:val="en-GB"/>
        </w:rPr>
        <w:t xml:space="preserve"> </w:t>
      </w:r>
      <w:r w:rsidR="00D774F3" w:rsidRPr="00BB05C8">
        <w:rPr>
          <w:rFonts w:cstheme="minorHAnsi"/>
          <w:szCs w:val="20"/>
          <w:lang w:val="en-GB"/>
        </w:rPr>
        <w:t>period</w:t>
      </w:r>
      <w:r w:rsidRPr="00BB05C8">
        <w:rPr>
          <w:rFonts w:cstheme="minorHAnsi"/>
          <w:szCs w:val="20"/>
          <w:lang w:val="en-GB"/>
        </w:rPr>
        <w:t xml:space="preserve">, setting the path for transitioning the economy and energy systems towards a more sustainable future. The plan is based on what each </w:t>
      </w:r>
      <w:r w:rsidR="001B667B">
        <w:rPr>
          <w:rFonts w:cstheme="minorHAnsi"/>
          <w:szCs w:val="20"/>
          <w:lang w:val="en-GB"/>
        </w:rPr>
        <w:t>signatory</w:t>
      </w:r>
      <w:r w:rsidRPr="00BB05C8">
        <w:rPr>
          <w:rFonts w:cstheme="minorHAnsi"/>
          <w:szCs w:val="20"/>
          <w:lang w:val="en-GB"/>
        </w:rPr>
        <w:t xml:space="preserve"> should achieve in its policies for 20</w:t>
      </w:r>
      <w:r w:rsidR="00C21CE5">
        <w:rPr>
          <w:rFonts w:cstheme="minorHAnsi"/>
          <w:szCs w:val="20"/>
          <w:lang w:val="en-GB"/>
        </w:rPr>
        <w:t>3</w:t>
      </w:r>
      <w:r w:rsidRPr="00BB05C8">
        <w:rPr>
          <w:rFonts w:cstheme="minorHAnsi"/>
          <w:szCs w:val="20"/>
          <w:lang w:val="en-GB"/>
        </w:rPr>
        <w:t xml:space="preserve">0 (as a reference point) and includes a perspective up to 2050. This will ensure coherence with relevant long-term policy objectives at EU, </w:t>
      </w:r>
      <w:r w:rsidR="00637B5F" w:rsidRPr="00BB05C8">
        <w:rPr>
          <w:rFonts w:cstheme="minorHAnsi"/>
          <w:szCs w:val="20"/>
          <w:lang w:val="en-GB"/>
        </w:rPr>
        <w:t xml:space="preserve">UNFCCC </w:t>
      </w:r>
      <w:r w:rsidRPr="00BB05C8">
        <w:rPr>
          <w:rFonts w:cstheme="minorHAnsi"/>
          <w:szCs w:val="20"/>
          <w:lang w:val="en-GB"/>
        </w:rPr>
        <w:t>and Energy Community level.</w:t>
      </w:r>
    </w:p>
    <w:p w14:paraId="72138955" w14:textId="45B5E0BF" w:rsidR="00695C5B" w:rsidRPr="00BB05C8" w:rsidRDefault="000E2F71" w:rsidP="00950632">
      <w:pPr>
        <w:spacing w:after="160"/>
        <w:rPr>
          <w:rFonts w:cstheme="minorHAnsi"/>
          <w:szCs w:val="20"/>
          <w:lang w:val="en-GB"/>
        </w:rPr>
      </w:pPr>
      <w:proofErr w:type="gramStart"/>
      <w:r w:rsidRPr="00BB05C8">
        <w:rPr>
          <w:rFonts w:cstheme="minorHAnsi"/>
          <w:szCs w:val="20"/>
          <w:lang w:val="en-GB"/>
        </w:rPr>
        <w:t>In order to</w:t>
      </w:r>
      <w:proofErr w:type="gramEnd"/>
      <w:r w:rsidRPr="00BB05C8">
        <w:rPr>
          <w:rFonts w:cstheme="minorHAnsi"/>
          <w:szCs w:val="20"/>
          <w:lang w:val="en-GB"/>
        </w:rPr>
        <w:t xml:space="preserve"> achieve these objectives, Moldova is committed to aligning its policies as far as possible with the EU's overall energy and climate policy objectives as defined by the recent EU legislative packages (Green Deal, Fit for 55, </w:t>
      </w:r>
      <w:proofErr w:type="spellStart"/>
      <w:r w:rsidRPr="00BB05C8">
        <w:rPr>
          <w:rFonts w:cstheme="minorHAnsi"/>
          <w:szCs w:val="20"/>
          <w:lang w:val="en-GB"/>
        </w:rPr>
        <w:t>REPowerEU</w:t>
      </w:r>
      <w:proofErr w:type="spellEnd"/>
      <w:r w:rsidRPr="00BB05C8">
        <w:rPr>
          <w:rFonts w:cstheme="minorHAnsi"/>
          <w:szCs w:val="20"/>
          <w:lang w:val="en-GB"/>
        </w:rPr>
        <w:t xml:space="preserve">), the Paris Agreement and the </w:t>
      </w:r>
      <w:r w:rsidR="006530C1" w:rsidRPr="00BB05C8">
        <w:rPr>
          <w:rFonts w:cstheme="minorHAnsi"/>
          <w:szCs w:val="20"/>
          <w:lang w:val="en-GB"/>
        </w:rPr>
        <w:t>commitments</w:t>
      </w:r>
      <w:r w:rsidR="00967C4E">
        <w:rPr>
          <w:rFonts w:cstheme="minorHAnsi"/>
          <w:szCs w:val="20"/>
          <w:lang w:val="en-GB"/>
        </w:rPr>
        <w:t xml:space="preserve"> of the</w:t>
      </w:r>
      <w:r w:rsidR="00967C4E" w:rsidRPr="00967C4E">
        <w:rPr>
          <w:rFonts w:cstheme="minorHAnsi"/>
          <w:szCs w:val="20"/>
          <w:lang w:val="en-GB"/>
        </w:rPr>
        <w:t xml:space="preserve"> </w:t>
      </w:r>
      <w:r w:rsidR="00967C4E" w:rsidRPr="00BB05C8">
        <w:rPr>
          <w:rFonts w:cstheme="minorHAnsi"/>
          <w:szCs w:val="20"/>
          <w:lang w:val="en-GB"/>
        </w:rPr>
        <w:lastRenderedPageBreak/>
        <w:t>En</w:t>
      </w:r>
      <w:r w:rsidR="00967C4E">
        <w:rPr>
          <w:rFonts w:cstheme="minorHAnsi"/>
          <w:szCs w:val="20"/>
          <w:lang w:val="en-GB"/>
        </w:rPr>
        <w:t xml:space="preserve">ergy </w:t>
      </w:r>
      <w:r w:rsidR="00967C4E" w:rsidRPr="00BB05C8">
        <w:rPr>
          <w:rFonts w:cstheme="minorHAnsi"/>
          <w:szCs w:val="20"/>
          <w:lang w:val="en-GB"/>
        </w:rPr>
        <w:t>C</w:t>
      </w:r>
      <w:r w:rsidR="00967C4E">
        <w:rPr>
          <w:rFonts w:cstheme="minorHAnsi"/>
          <w:szCs w:val="20"/>
          <w:lang w:val="en-GB"/>
        </w:rPr>
        <w:t>ommunity</w:t>
      </w:r>
      <w:r w:rsidRPr="00BB05C8">
        <w:rPr>
          <w:rFonts w:cstheme="minorHAnsi"/>
          <w:szCs w:val="20"/>
          <w:lang w:val="en-GB"/>
        </w:rPr>
        <w:t xml:space="preserve">. At </w:t>
      </w:r>
      <w:r w:rsidR="00062A86" w:rsidRPr="00BB05C8">
        <w:rPr>
          <w:rFonts w:cstheme="minorHAnsi"/>
          <w:szCs w:val="20"/>
          <w:lang w:val="en-GB"/>
        </w:rPr>
        <w:t>present</w:t>
      </w:r>
      <w:bookmarkStart w:id="12" w:name="_Ref155950271"/>
      <w:r w:rsidR="00AF4923" w:rsidRPr="00BB05C8">
        <w:rPr>
          <w:rStyle w:val="af3"/>
          <w:rFonts w:cstheme="minorHAnsi"/>
          <w:szCs w:val="20"/>
          <w:lang w:val="en-GB"/>
        </w:rPr>
        <w:footnoteReference w:id="3"/>
      </w:r>
      <w:bookmarkEnd w:id="12"/>
      <w:r w:rsidRPr="00BB05C8">
        <w:rPr>
          <w:rFonts w:cstheme="minorHAnsi"/>
          <w:szCs w:val="20"/>
          <w:lang w:val="en-GB"/>
        </w:rPr>
        <w:t xml:space="preserve"> , the energy sector accounts for more than two thirds of national GHG emissions and should therefore be treated as a priority sector for future action.</w:t>
      </w:r>
    </w:p>
    <w:p w14:paraId="72888513" w14:textId="278DC835" w:rsidR="00695C5B" w:rsidRPr="00BB05C8" w:rsidRDefault="000E2F71" w:rsidP="00950632">
      <w:pPr>
        <w:spacing w:after="160"/>
        <w:rPr>
          <w:rFonts w:cstheme="minorHAnsi"/>
          <w:szCs w:val="20"/>
          <w:lang w:val="en-GB"/>
        </w:rPr>
      </w:pPr>
      <w:r w:rsidRPr="00BB05C8">
        <w:rPr>
          <w:rFonts w:cstheme="minorHAnsi"/>
          <w:szCs w:val="20"/>
          <w:lang w:val="en-GB"/>
        </w:rPr>
        <w:t xml:space="preserve">Given that the </w:t>
      </w:r>
      <w:r w:rsidR="004100C9" w:rsidRPr="00BB05C8">
        <w:rPr>
          <w:rFonts w:cstheme="minorHAnsi"/>
          <w:szCs w:val="20"/>
          <w:lang w:val="en-GB"/>
        </w:rPr>
        <w:t xml:space="preserve">Energy </w:t>
      </w:r>
      <w:r w:rsidRPr="00BB05C8">
        <w:rPr>
          <w:rFonts w:cstheme="minorHAnsi"/>
          <w:szCs w:val="20"/>
          <w:lang w:val="en-GB"/>
        </w:rPr>
        <w:t xml:space="preserve">Strategy </w:t>
      </w:r>
      <w:r w:rsidR="004100C9" w:rsidRPr="00BB05C8">
        <w:rPr>
          <w:rFonts w:cstheme="minorHAnsi"/>
          <w:szCs w:val="20"/>
          <w:lang w:val="en-GB"/>
        </w:rPr>
        <w:t>2050 is under development</w:t>
      </w:r>
      <w:r w:rsidR="007F3C2E">
        <w:rPr>
          <w:rFonts w:cstheme="minorHAnsi"/>
          <w:szCs w:val="20"/>
          <w:lang w:val="en-GB"/>
        </w:rPr>
        <w:t>, that it</w:t>
      </w:r>
      <w:r w:rsidR="004100C9" w:rsidRPr="00BB05C8">
        <w:rPr>
          <w:rFonts w:cstheme="minorHAnsi"/>
          <w:szCs w:val="20"/>
          <w:lang w:val="en-GB"/>
        </w:rPr>
        <w:t xml:space="preserve"> will describe the specific targets and measures that need to be achieved to meet these commitments and </w:t>
      </w:r>
      <w:r w:rsidR="007F3C2E">
        <w:rPr>
          <w:rFonts w:cstheme="minorHAnsi"/>
          <w:szCs w:val="20"/>
          <w:lang w:val="en-GB"/>
        </w:rPr>
        <w:t xml:space="preserve">will </w:t>
      </w:r>
      <w:r w:rsidR="004100C9" w:rsidRPr="00BB05C8">
        <w:rPr>
          <w:rFonts w:cstheme="minorHAnsi"/>
          <w:szCs w:val="20"/>
          <w:lang w:val="en-GB"/>
        </w:rPr>
        <w:t>assess whether it is possible to achieve climate neutrality in the energy sector by 2050</w:t>
      </w:r>
      <w:r w:rsidR="00497003" w:rsidRPr="00BB05C8">
        <w:rPr>
          <w:rFonts w:cstheme="minorHAnsi"/>
          <w:szCs w:val="20"/>
          <w:lang w:val="en-GB"/>
        </w:rPr>
        <w:t>, the NE</w:t>
      </w:r>
      <w:r w:rsidR="00C36CDC">
        <w:rPr>
          <w:rFonts w:cstheme="minorHAnsi"/>
          <w:szCs w:val="20"/>
          <w:lang w:val="en-GB"/>
        </w:rPr>
        <w:t>C</w:t>
      </w:r>
      <w:r w:rsidR="00497003" w:rsidRPr="00BB05C8">
        <w:rPr>
          <w:rFonts w:cstheme="minorHAnsi"/>
          <w:szCs w:val="20"/>
          <w:lang w:val="en-GB"/>
        </w:rPr>
        <w:t xml:space="preserve">P is the strategic document that </w:t>
      </w:r>
      <w:r w:rsidR="00057711" w:rsidRPr="00BB05C8">
        <w:rPr>
          <w:rFonts w:cstheme="minorHAnsi"/>
          <w:szCs w:val="20"/>
          <w:lang w:val="en-GB"/>
        </w:rPr>
        <w:t>sets out the necessary measures for the energy sector so that climate targets can be met.</w:t>
      </w:r>
    </w:p>
    <w:p w14:paraId="7A662C33" w14:textId="77777777" w:rsidR="00695C5B" w:rsidRPr="00BB05C8" w:rsidRDefault="004100C9" w:rsidP="00950632">
      <w:pPr>
        <w:spacing w:after="160"/>
        <w:rPr>
          <w:rFonts w:cstheme="minorHAnsi"/>
          <w:sz w:val="18"/>
          <w:szCs w:val="20"/>
          <w:lang w:val="en-GB"/>
        </w:rPr>
      </w:pPr>
      <w:r w:rsidRPr="00BB05C8">
        <w:rPr>
          <w:rFonts w:cstheme="minorHAnsi"/>
          <w:szCs w:val="20"/>
          <w:lang w:val="en-GB"/>
        </w:rPr>
        <w:t xml:space="preserve">Achieving Moldova's strategic objectives </w:t>
      </w:r>
      <w:r w:rsidR="000E2F71" w:rsidRPr="00BB05C8">
        <w:rPr>
          <w:rFonts w:cstheme="minorHAnsi"/>
          <w:szCs w:val="20"/>
          <w:lang w:val="en-GB"/>
        </w:rPr>
        <w:t xml:space="preserve">also </w:t>
      </w:r>
      <w:r w:rsidRPr="00BB05C8">
        <w:rPr>
          <w:rFonts w:cstheme="minorHAnsi"/>
          <w:szCs w:val="20"/>
          <w:lang w:val="en-GB"/>
        </w:rPr>
        <w:t>requires further work on the legal framework, including the development of secondary legislation and its effective implementation.</w:t>
      </w:r>
    </w:p>
    <w:p w14:paraId="3CBA9BEF" w14:textId="6E136C71" w:rsidR="00695C5B" w:rsidRPr="00BB05C8" w:rsidRDefault="000E2F71" w:rsidP="00950632">
      <w:pPr>
        <w:rPr>
          <w:rFonts w:cstheme="minorHAnsi"/>
          <w:szCs w:val="20"/>
          <w:lang w:val="en-GB"/>
        </w:rPr>
      </w:pPr>
      <w:r w:rsidRPr="00BB05C8">
        <w:rPr>
          <w:rFonts w:cstheme="minorHAnsi"/>
          <w:szCs w:val="20"/>
          <w:lang w:val="en-GB"/>
        </w:rPr>
        <w:t>The NE</w:t>
      </w:r>
      <w:r w:rsidR="00C36CDC">
        <w:rPr>
          <w:rFonts w:cstheme="minorHAnsi"/>
          <w:szCs w:val="20"/>
          <w:lang w:val="en-GB"/>
        </w:rPr>
        <w:t>C</w:t>
      </w:r>
      <w:r w:rsidRPr="00BB05C8">
        <w:rPr>
          <w:rFonts w:cstheme="minorHAnsi"/>
          <w:szCs w:val="20"/>
          <w:lang w:val="en-GB"/>
        </w:rPr>
        <w:t xml:space="preserve">P </w:t>
      </w:r>
      <w:r w:rsidR="00C619CC" w:rsidRPr="00BB05C8">
        <w:rPr>
          <w:rFonts w:cstheme="minorHAnsi"/>
          <w:szCs w:val="20"/>
          <w:lang w:val="en-GB"/>
        </w:rPr>
        <w:t xml:space="preserve">is structured in </w:t>
      </w:r>
      <w:r w:rsidR="00026C5C" w:rsidRPr="00BB05C8">
        <w:rPr>
          <w:rFonts w:cstheme="minorHAnsi"/>
          <w:szCs w:val="20"/>
          <w:lang w:val="en-GB"/>
        </w:rPr>
        <w:t xml:space="preserve">6 </w:t>
      </w:r>
      <w:r w:rsidR="00C619CC" w:rsidRPr="00BB05C8">
        <w:rPr>
          <w:rFonts w:cstheme="minorHAnsi"/>
          <w:szCs w:val="20"/>
          <w:lang w:val="en-GB"/>
        </w:rPr>
        <w:t>chapters covering issues such as</w:t>
      </w:r>
      <w:r w:rsidR="007371AB" w:rsidRPr="00BB05C8">
        <w:rPr>
          <w:rFonts w:cstheme="minorHAnsi"/>
          <w:szCs w:val="20"/>
          <w:lang w:val="en-GB"/>
        </w:rPr>
        <w:t xml:space="preserve">: overview and </w:t>
      </w:r>
      <w:r w:rsidR="00183B8E" w:rsidRPr="00BB05C8">
        <w:rPr>
          <w:rFonts w:cstheme="minorHAnsi"/>
          <w:szCs w:val="20"/>
          <w:lang w:val="en-GB"/>
        </w:rPr>
        <w:t xml:space="preserve">process of the plan development (including </w:t>
      </w:r>
      <w:r w:rsidR="000041BB" w:rsidRPr="00BB05C8">
        <w:rPr>
          <w:rFonts w:cstheme="minorHAnsi"/>
          <w:szCs w:val="20"/>
          <w:lang w:val="en-GB"/>
        </w:rPr>
        <w:t xml:space="preserve">the European and national </w:t>
      </w:r>
      <w:r w:rsidR="00C7696A">
        <w:rPr>
          <w:rFonts w:cstheme="minorHAnsi"/>
          <w:szCs w:val="20"/>
          <w:lang w:val="en-GB"/>
        </w:rPr>
        <w:t>policy</w:t>
      </w:r>
      <w:r w:rsidR="000041BB" w:rsidRPr="00BB05C8">
        <w:rPr>
          <w:rFonts w:cstheme="minorHAnsi"/>
          <w:szCs w:val="20"/>
          <w:lang w:val="en-GB"/>
        </w:rPr>
        <w:t xml:space="preserve"> context), </w:t>
      </w:r>
      <w:r w:rsidR="00751AF7" w:rsidRPr="00BB05C8">
        <w:rPr>
          <w:rFonts w:cstheme="minorHAnsi"/>
          <w:szCs w:val="20"/>
          <w:lang w:val="en-GB"/>
        </w:rPr>
        <w:t xml:space="preserve">national objectives and targets for each of the 5 dimensions (decarbonisation, </w:t>
      </w:r>
      <w:r w:rsidR="00BC2F93" w:rsidRPr="00BB05C8">
        <w:rPr>
          <w:rFonts w:cstheme="minorHAnsi"/>
          <w:szCs w:val="20"/>
          <w:lang w:val="en-GB"/>
        </w:rPr>
        <w:t xml:space="preserve">energy efficiency, energy security, internal energy market and </w:t>
      </w:r>
      <w:r w:rsidR="00094AA3" w:rsidRPr="00BB05C8">
        <w:rPr>
          <w:rFonts w:cstheme="minorHAnsi"/>
          <w:szCs w:val="20"/>
          <w:lang w:val="en-GB"/>
        </w:rPr>
        <w:t>research, innovation and competitiveness)</w:t>
      </w:r>
      <w:r w:rsidR="00C619CC" w:rsidRPr="00BB05C8">
        <w:rPr>
          <w:rFonts w:cstheme="minorHAnsi"/>
          <w:szCs w:val="20"/>
          <w:lang w:val="en-GB"/>
        </w:rPr>
        <w:t xml:space="preserve">, </w:t>
      </w:r>
      <w:r w:rsidR="00094AA3" w:rsidRPr="00BB05C8">
        <w:rPr>
          <w:rFonts w:cstheme="minorHAnsi"/>
          <w:szCs w:val="20"/>
          <w:lang w:val="en-GB"/>
        </w:rPr>
        <w:t xml:space="preserve">proposed policies and measures in each of the 5 dimensions, </w:t>
      </w:r>
      <w:r w:rsidR="00F93686" w:rsidRPr="00BB05C8">
        <w:rPr>
          <w:rFonts w:cstheme="minorHAnsi"/>
          <w:szCs w:val="20"/>
          <w:lang w:val="en-GB"/>
        </w:rPr>
        <w:t xml:space="preserve">analysis of the current situation and projections </w:t>
      </w:r>
      <w:r w:rsidR="00EE27EB" w:rsidRPr="00BB05C8">
        <w:rPr>
          <w:rFonts w:cstheme="minorHAnsi"/>
          <w:szCs w:val="20"/>
          <w:lang w:val="en-GB"/>
        </w:rPr>
        <w:t xml:space="preserve">with current policies and measures and </w:t>
      </w:r>
      <w:r w:rsidR="002707D3" w:rsidRPr="00BB05C8">
        <w:rPr>
          <w:rFonts w:cstheme="minorHAnsi"/>
          <w:szCs w:val="20"/>
          <w:lang w:val="en-GB"/>
        </w:rPr>
        <w:t xml:space="preserve">impact assessment in </w:t>
      </w:r>
      <w:r w:rsidR="00EB7984">
        <w:rPr>
          <w:rFonts w:cstheme="minorHAnsi"/>
          <w:szCs w:val="20"/>
          <w:lang w:val="en-GB"/>
        </w:rPr>
        <w:t>case</w:t>
      </w:r>
      <w:r w:rsidR="002707D3" w:rsidRPr="00BB05C8">
        <w:rPr>
          <w:rFonts w:cstheme="minorHAnsi"/>
          <w:szCs w:val="20"/>
          <w:lang w:val="en-GB"/>
        </w:rPr>
        <w:t xml:space="preserve"> of implementation of the proposed policies and measures</w:t>
      </w:r>
      <w:r w:rsidR="002A1AD1" w:rsidRPr="00BB05C8">
        <w:rPr>
          <w:rFonts w:cstheme="minorHAnsi"/>
          <w:szCs w:val="20"/>
          <w:lang w:val="en-GB"/>
        </w:rPr>
        <w:t xml:space="preserve">, </w:t>
      </w:r>
      <w:r w:rsidR="00C619CC" w:rsidRPr="00BB05C8">
        <w:rPr>
          <w:rFonts w:cstheme="minorHAnsi"/>
          <w:szCs w:val="20"/>
          <w:lang w:val="en-GB"/>
        </w:rPr>
        <w:t xml:space="preserve">plus </w:t>
      </w:r>
      <w:r w:rsidR="00DC029E" w:rsidRPr="00BB05C8">
        <w:rPr>
          <w:rFonts w:cstheme="minorHAnsi"/>
          <w:szCs w:val="20"/>
          <w:lang w:val="en-GB"/>
        </w:rPr>
        <w:t xml:space="preserve">5 </w:t>
      </w:r>
      <w:r w:rsidR="00C619CC" w:rsidRPr="00BB05C8">
        <w:rPr>
          <w:rFonts w:cstheme="minorHAnsi"/>
          <w:szCs w:val="20"/>
          <w:lang w:val="en-GB"/>
        </w:rPr>
        <w:t>annexes</w:t>
      </w:r>
      <w:r w:rsidR="00DC029E" w:rsidRPr="00BB05C8">
        <w:rPr>
          <w:rFonts w:cstheme="minorHAnsi"/>
          <w:szCs w:val="20"/>
          <w:lang w:val="en-GB"/>
        </w:rPr>
        <w:t>:</w:t>
      </w:r>
    </w:p>
    <w:p w14:paraId="5DFCFFF5" w14:textId="4EC14956" w:rsidR="00695C5B" w:rsidRPr="00BB05C8" w:rsidRDefault="000E2F71" w:rsidP="00F41919">
      <w:pPr>
        <w:pStyle w:val="af6"/>
        <w:numPr>
          <w:ilvl w:val="0"/>
          <w:numId w:val="39"/>
        </w:numPr>
        <w:rPr>
          <w:rFonts w:cstheme="minorHAnsi"/>
          <w:szCs w:val="20"/>
          <w:lang w:val="en-GB"/>
        </w:rPr>
      </w:pPr>
      <w:r w:rsidRPr="00BB05C8">
        <w:rPr>
          <w:rFonts w:cstheme="minorHAnsi"/>
          <w:szCs w:val="20"/>
          <w:lang w:val="en-GB"/>
        </w:rPr>
        <w:t>Energy balance 202</w:t>
      </w:r>
      <w:r w:rsidR="00161507" w:rsidRPr="00BB05C8">
        <w:rPr>
          <w:rFonts w:cstheme="minorHAnsi"/>
          <w:szCs w:val="20"/>
          <w:lang w:val="en-GB"/>
        </w:rPr>
        <w:t>2</w:t>
      </w:r>
      <w:r w:rsidRPr="00BB05C8">
        <w:rPr>
          <w:rFonts w:cstheme="minorHAnsi"/>
          <w:szCs w:val="20"/>
          <w:lang w:val="en-GB"/>
        </w:rPr>
        <w:t xml:space="preserve"> and statistic</w:t>
      </w:r>
      <w:r w:rsidR="00D123E2">
        <w:rPr>
          <w:rFonts w:cstheme="minorHAnsi"/>
          <w:szCs w:val="20"/>
          <w:lang w:val="en-GB"/>
        </w:rPr>
        <w:t xml:space="preserve">al </w:t>
      </w:r>
      <w:proofErr w:type="gramStart"/>
      <w:r w:rsidR="00D123E2">
        <w:rPr>
          <w:rFonts w:cstheme="minorHAnsi"/>
          <w:szCs w:val="20"/>
          <w:lang w:val="en-GB"/>
        </w:rPr>
        <w:t>data</w:t>
      </w:r>
      <w:r w:rsidRPr="00BB05C8">
        <w:rPr>
          <w:rFonts w:cstheme="minorHAnsi"/>
          <w:szCs w:val="20"/>
          <w:lang w:val="en-GB"/>
        </w:rPr>
        <w:t>;</w:t>
      </w:r>
      <w:proofErr w:type="gramEnd"/>
    </w:p>
    <w:p w14:paraId="4DF43591" w14:textId="77777777" w:rsidR="00695C5B" w:rsidRPr="00BB05C8" w:rsidRDefault="000E2F71" w:rsidP="00F41919">
      <w:pPr>
        <w:pStyle w:val="af6"/>
        <w:numPr>
          <w:ilvl w:val="0"/>
          <w:numId w:val="39"/>
        </w:numPr>
        <w:rPr>
          <w:rFonts w:cstheme="minorHAnsi"/>
          <w:szCs w:val="20"/>
          <w:lang w:val="en-GB"/>
        </w:rPr>
      </w:pPr>
      <w:r w:rsidRPr="00BB05C8">
        <w:rPr>
          <w:rFonts w:cstheme="minorHAnsi"/>
          <w:szCs w:val="20"/>
          <w:lang w:val="en-GB"/>
        </w:rPr>
        <w:t xml:space="preserve">Energy forecast </w:t>
      </w:r>
      <w:proofErr w:type="gramStart"/>
      <w:r w:rsidRPr="00BB05C8">
        <w:rPr>
          <w:rFonts w:cstheme="minorHAnsi"/>
          <w:szCs w:val="20"/>
          <w:lang w:val="en-GB"/>
        </w:rPr>
        <w:t>2050</w:t>
      </w:r>
      <w:r w:rsidR="00705B21" w:rsidRPr="00BB05C8">
        <w:rPr>
          <w:rFonts w:cstheme="minorHAnsi"/>
          <w:szCs w:val="20"/>
          <w:lang w:val="en-GB"/>
        </w:rPr>
        <w:t>;</w:t>
      </w:r>
      <w:proofErr w:type="gramEnd"/>
    </w:p>
    <w:p w14:paraId="2CB7D42B" w14:textId="77777777" w:rsidR="00695C5B" w:rsidRPr="00BB05C8" w:rsidRDefault="000E2F71" w:rsidP="00F41919">
      <w:pPr>
        <w:pStyle w:val="af6"/>
        <w:numPr>
          <w:ilvl w:val="0"/>
          <w:numId w:val="39"/>
        </w:numPr>
        <w:rPr>
          <w:rFonts w:cstheme="minorHAnsi"/>
          <w:szCs w:val="20"/>
          <w:lang w:val="en-GB"/>
        </w:rPr>
      </w:pPr>
      <w:r w:rsidRPr="00BB05C8">
        <w:rPr>
          <w:rFonts w:cstheme="minorHAnsi"/>
          <w:szCs w:val="20"/>
          <w:lang w:val="en-GB"/>
        </w:rPr>
        <w:t xml:space="preserve">Portfolio of projects </w:t>
      </w:r>
      <w:r w:rsidR="00705B21" w:rsidRPr="00BB05C8">
        <w:rPr>
          <w:rFonts w:cstheme="minorHAnsi"/>
          <w:szCs w:val="20"/>
          <w:lang w:val="en-GB"/>
        </w:rPr>
        <w:t xml:space="preserve">carried out by </w:t>
      </w:r>
      <w:r w:rsidR="00CB00A7" w:rsidRPr="00BB05C8">
        <w:rPr>
          <w:rFonts w:cstheme="minorHAnsi"/>
          <w:szCs w:val="20"/>
          <w:lang w:val="en-GB"/>
        </w:rPr>
        <w:t xml:space="preserve">international </w:t>
      </w:r>
      <w:r w:rsidR="00705B21" w:rsidRPr="00BB05C8">
        <w:rPr>
          <w:rFonts w:cstheme="minorHAnsi"/>
          <w:szCs w:val="20"/>
          <w:lang w:val="en-GB"/>
        </w:rPr>
        <w:t xml:space="preserve">organisations </w:t>
      </w:r>
      <w:r w:rsidR="00E45415" w:rsidRPr="00BB05C8">
        <w:rPr>
          <w:rFonts w:cstheme="minorHAnsi"/>
          <w:szCs w:val="20"/>
          <w:lang w:val="en-GB"/>
        </w:rPr>
        <w:t xml:space="preserve">in relation to energy and climate in the Republic of </w:t>
      </w:r>
      <w:proofErr w:type="gramStart"/>
      <w:r w:rsidR="00E45415" w:rsidRPr="00BB05C8">
        <w:rPr>
          <w:rFonts w:cstheme="minorHAnsi"/>
          <w:szCs w:val="20"/>
          <w:lang w:val="en-GB"/>
        </w:rPr>
        <w:t>Moldova;</w:t>
      </w:r>
      <w:proofErr w:type="gramEnd"/>
    </w:p>
    <w:p w14:paraId="23533CF4" w14:textId="47E32B76" w:rsidR="00695C5B" w:rsidRPr="00BB05C8" w:rsidRDefault="000E2F71" w:rsidP="00F41919">
      <w:pPr>
        <w:pStyle w:val="af6"/>
        <w:numPr>
          <w:ilvl w:val="0"/>
          <w:numId w:val="39"/>
        </w:numPr>
        <w:rPr>
          <w:rFonts w:cstheme="minorHAnsi"/>
          <w:szCs w:val="20"/>
          <w:lang w:val="en-GB"/>
        </w:rPr>
      </w:pPr>
      <w:r w:rsidRPr="00BB05C8">
        <w:rPr>
          <w:rFonts w:cstheme="minorHAnsi"/>
          <w:szCs w:val="20"/>
          <w:lang w:val="en-GB"/>
        </w:rPr>
        <w:t>Project-level financing in the energy and climate sectors in the Republic of Moldova according to OECD statistics on Official Development Assistance 2015</w:t>
      </w:r>
      <w:r w:rsidR="00950632">
        <w:rPr>
          <w:rFonts w:cstheme="minorHAnsi"/>
          <w:szCs w:val="20"/>
          <w:lang w:val="en-GB"/>
        </w:rPr>
        <w:t xml:space="preserve"> </w:t>
      </w:r>
      <w:r w:rsidRPr="00BB05C8">
        <w:rPr>
          <w:rFonts w:cstheme="minorHAnsi"/>
          <w:szCs w:val="20"/>
          <w:lang w:val="en-GB"/>
        </w:rPr>
        <w:t>-</w:t>
      </w:r>
      <w:r w:rsidR="00950632">
        <w:rPr>
          <w:rFonts w:cstheme="minorHAnsi"/>
          <w:szCs w:val="20"/>
          <w:lang w:val="en-GB"/>
        </w:rPr>
        <w:t xml:space="preserve"> </w:t>
      </w:r>
      <w:proofErr w:type="gramStart"/>
      <w:r w:rsidRPr="00BB05C8">
        <w:rPr>
          <w:rFonts w:cstheme="minorHAnsi"/>
          <w:szCs w:val="20"/>
          <w:lang w:val="en-GB"/>
        </w:rPr>
        <w:t>2021</w:t>
      </w:r>
      <w:r w:rsidR="00062023" w:rsidRPr="00BB05C8">
        <w:rPr>
          <w:rFonts w:cstheme="minorHAnsi"/>
          <w:szCs w:val="20"/>
          <w:lang w:val="en-GB"/>
        </w:rPr>
        <w:t>;</w:t>
      </w:r>
      <w:proofErr w:type="gramEnd"/>
    </w:p>
    <w:p w14:paraId="4B56337B" w14:textId="77777777" w:rsidR="00695C5B" w:rsidRPr="00BB05C8" w:rsidRDefault="000E2F71" w:rsidP="00F41919">
      <w:pPr>
        <w:pStyle w:val="af6"/>
        <w:numPr>
          <w:ilvl w:val="0"/>
          <w:numId w:val="39"/>
        </w:numPr>
        <w:rPr>
          <w:rFonts w:cstheme="minorHAnsi"/>
          <w:szCs w:val="20"/>
          <w:lang w:val="en-GB"/>
        </w:rPr>
      </w:pPr>
      <w:r w:rsidRPr="00BB05C8">
        <w:rPr>
          <w:rFonts w:cstheme="minorHAnsi"/>
          <w:szCs w:val="20"/>
          <w:lang w:val="en-GB"/>
        </w:rPr>
        <w:t xml:space="preserve">Projected costs </w:t>
      </w:r>
      <w:r w:rsidR="00D6275A" w:rsidRPr="00BB05C8">
        <w:rPr>
          <w:rFonts w:cstheme="minorHAnsi"/>
          <w:szCs w:val="20"/>
          <w:lang w:val="en-GB"/>
        </w:rPr>
        <w:t>of</w:t>
      </w:r>
      <w:r w:rsidRPr="00BB05C8">
        <w:rPr>
          <w:rFonts w:cstheme="minorHAnsi"/>
          <w:szCs w:val="20"/>
          <w:lang w:val="en-GB"/>
        </w:rPr>
        <w:t xml:space="preserve"> key </w:t>
      </w:r>
      <w:r w:rsidR="00D6275A" w:rsidRPr="00BB05C8">
        <w:rPr>
          <w:rFonts w:cstheme="minorHAnsi"/>
          <w:szCs w:val="20"/>
          <w:lang w:val="en-GB"/>
        </w:rPr>
        <w:t xml:space="preserve">energy efficiency </w:t>
      </w:r>
      <w:r w:rsidRPr="00BB05C8">
        <w:rPr>
          <w:rFonts w:cstheme="minorHAnsi"/>
          <w:szCs w:val="20"/>
          <w:lang w:val="en-GB"/>
        </w:rPr>
        <w:t>and low carbon technologies by 2050</w:t>
      </w:r>
      <w:r w:rsidR="00D7698D" w:rsidRPr="00BB05C8">
        <w:rPr>
          <w:rFonts w:cstheme="minorHAnsi"/>
          <w:szCs w:val="20"/>
          <w:lang w:val="en-GB"/>
        </w:rPr>
        <w:t>.</w:t>
      </w:r>
    </w:p>
    <w:p w14:paraId="4501E387" w14:textId="784C24D1" w:rsidR="00695C5B" w:rsidRPr="00BB05C8" w:rsidRDefault="000E2F71" w:rsidP="00F41919">
      <w:pPr>
        <w:pStyle w:val="2"/>
        <w:keepNext/>
        <w:keepLines/>
        <w:numPr>
          <w:ilvl w:val="1"/>
          <w:numId w:val="33"/>
        </w:numPr>
        <w:spacing w:before="40" w:after="160" w:line="240" w:lineRule="auto"/>
        <w:ind w:left="450"/>
        <w:contextualSpacing/>
        <w:rPr>
          <w:rFonts w:eastAsiaTheme="majorEastAsia" w:cstheme="minorHAnsi"/>
          <w:b w:val="0"/>
          <w:color w:val="46C1BE"/>
          <w:sz w:val="32"/>
          <w:szCs w:val="32"/>
          <w:lang w:val="en-GB"/>
        </w:rPr>
      </w:pPr>
      <w:bookmarkStart w:id="13" w:name="_Toc156913979"/>
      <w:bookmarkEnd w:id="11"/>
      <w:r w:rsidRPr="00BB05C8">
        <w:rPr>
          <w:rFonts w:eastAsiaTheme="majorEastAsia" w:cstheme="minorHAnsi"/>
          <w:b w:val="0"/>
          <w:color w:val="46C1BE"/>
          <w:sz w:val="32"/>
          <w:szCs w:val="32"/>
          <w:lang w:val="en-GB"/>
        </w:rPr>
        <w:t xml:space="preserve">The objectives of </w:t>
      </w:r>
      <w:r w:rsidR="00DA1900" w:rsidRPr="00BB05C8">
        <w:rPr>
          <w:rFonts w:eastAsiaTheme="majorEastAsia" w:cstheme="minorHAnsi"/>
          <w:b w:val="0"/>
          <w:color w:val="46C1BE"/>
          <w:sz w:val="32"/>
          <w:szCs w:val="32"/>
          <w:lang w:val="en-GB"/>
        </w:rPr>
        <w:t>NECP</w:t>
      </w:r>
      <w:bookmarkEnd w:id="13"/>
    </w:p>
    <w:p w14:paraId="748296D2" w14:textId="22BE06EB" w:rsidR="00695C5B" w:rsidRPr="00BB05C8" w:rsidRDefault="000E2F71" w:rsidP="00950632">
      <w:pPr>
        <w:spacing w:before="160" w:after="160"/>
        <w:rPr>
          <w:rFonts w:cstheme="minorHAnsi"/>
          <w:lang w:val="en-GB"/>
        </w:rPr>
      </w:pPr>
      <w:bookmarkStart w:id="14" w:name="_Toc100936900"/>
      <w:bookmarkStart w:id="15" w:name="_Toc103253652"/>
      <w:r w:rsidRPr="00BB05C8">
        <w:rPr>
          <w:rFonts w:cstheme="minorHAnsi"/>
          <w:b/>
          <w:bCs/>
          <w:lang w:val="en-GB"/>
        </w:rPr>
        <w:t xml:space="preserve">The overall objective </w:t>
      </w:r>
      <w:r w:rsidRPr="00C26C06">
        <w:rPr>
          <w:rFonts w:cstheme="minorHAnsi"/>
          <w:lang w:val="en-GB"/>
        </w:rPr>
        <w:t xml:space="preserve">of </w:t>
      </w:r>
      <w:r w:rsidR="00414744" w:rsidRPr="00C26C06">
        <w:rPr>
          <w:rFonts w:cstheme="minorHAnsi"/>
          <w:lang w:val="en-GB"/>
        </w:rPr>
        <w:t>the</w:t>
      </w:r>
      <w:r w:rsidR="00414744">
        <w:rPr>
          <w:rFonts w:cstheme="minorHAnsi"/>
          <w:b/>
          <w:bCs/>
          <w:lang w:val="en-GB"/>
        </w:rPr>
        <w:t xml:space="preserve"> </w:t>
      </w:r>
      <w:r w:rsidR="00372E51" w:rsidRPr="00BB05C8">
        <w:rPr>
          <w:rFonts w:cstheme="minorHAnsi"/>
          <w:lang w:val="en-GB"/>
        </w:rPr>
        <w:t>NE</w:t>
      </w:r>
      <w:r w:rsidR="00C40E29">
        <w:rPr>
          <w:rFonts w:cstheme="minorHAnsi"/>
          <w:lang w:val="en-GB"/>
        </w:rPr>
        <w:t>C</w:t>
      </w:r>
      <w:r w:rsidR="00372E51" w:rsidRPr="00BB05C8">
        <w:rPr>
          <w:rFonts w:cstheme="minorHAnsi"/>
          <w:lang w:val="en-GB"/>
        </w:rPr>
        <w:t xml:space="preserve">P </w:t>
      </w:r>
      <w:r w:rsidRPr="00BB05C8">
        <w:rPr>
          <w:rFonts w:cstheme="minorHAnsi"/>
          <w:lang w:val="en-GB"/>
        </w:rPr>
        <w:t xml:space="preserve">is to </w:t>
      </w:r>
      <w:r w:rsidR="00E54940" w:rsidRPr="00BB05C8">
        <w:rPr>
          <w:rFonts w:cstheme="minorHAnsi"/>
          <w:lang w:val="en-GB"/>
        </w:rPr>
        <w:t xml:space="preserve">implement the measures proposed </w:t>
      </w:r>
      <w:r w:rsidR="00FB69AC" w:rsidRPr="00BB05C8">
        <w:rPr>
          <w:rFonts w:cstheme="minorHAnsi"/>
          <w:lang w:val="en-GB"/>
        </w:rPr>
        <w:t xml:space="preserve">in </w:t>
      </w:r>
      <w:r w:rsidR="00E20520" w:rsidRPr="00BB05C8">
        <w:rPr>
          <w:rFonts w:cstheme="minorHAnsi"/>
          <w:lang w:val="en-GB"/>
        </w:rPr>
        <w:t xml:space="preserve">each of </w:t>
      </w:r>
      <w:r w:rsidR="003155C2" w:rsidRPr="00BB05C8">
        <w:rPr>
          <w:rFonts w:cstheme="minorHAnsi"/>
          <w:lang w:val="en-GB"/>
        </w:rPr>
        <w:t>the</w:t>
      </w:r>
      <w:r w:rsidR="00E20520" w:rsidRPr="00BB05C8">
        <w:rPr>
          <w:rFonts w:cstheme="minorHAnsi"/>
          <w:lang w:val="en-GB"/>
        </w:rPr>
        <w:t xml:space="preserve"> five </w:t>
      </w:r>
      <w:r w:rsidR="00760EEB" w:rsidRPr="00BB05C8">
        <w:rPr>
          <w:rFonts w:cstheme="minorHAnsi"/>
          <w:lang w:val="en-GB"/>
        </w:rPr>
        <w:t xml:space="preserve">EU and Energy Community </w:t>
      </w:r>
      <w:r w:rsidR="00E20520" w:rsidRPr="00BB05C8">
        <w:rPr>
          <w:rFonts w:cstheme="minorHAnsi"/>
          <w:lang w:val="en-GB"/>
        </w:rPr>
        <w:t xml:space="preserve">dimensions </w:t>
      </w:r>
      <w:r w:rsidR="000C0159" w:rsidRPr="00BB05C8">
        <w:rPr>
          <w:rFonts w:cstheme="minorHAnsi"/>
          <w:lang w:val="en-GB"/>
        </w:rPr>
        <w:t xml:space="preserve">in the </w:t>
      </w:r>
      <w:r w:rsidR="003155C2" w:rsidRPr="00BB05C8">
        <w:rPr>
          <w:rFonts w:cstheme="minorHAnsi"/>
          <w:lang w:val="en-GB"/>
        </w:rPr>
        <w:t xml:space="preserve">energy sector in such a way as to </w:t>
      </w:r>
      <w:r w:rsidR="00EE4512" w:rsidRPr="00BB05C8">
        <w:rPr>
          <w:rFonts w:cstheme="minorHAnsi"/>
          <w:lang w:val="en-GB"/>
        </w:rPr>
        <w:t>protect the environment</w:t>
      </w:r>
      <w:r w:rsidRPr="00BB05C8">
        <w:rPr>
          <w:rFonts w:cstheme="minorHAnsi"/>
          <w:lang w:val="en-GB"/>
        </w:rPr>
        <w:t xml:space="preserve">. </w:t>
      </w:r>
    </w:p>
    <w:p w14:paraId="50E0DBE4" w14:textId="0A941547" w:rsidR="00695C5B" w:rsidRPr="00BB05C8" w:rsidRDefault="00F20FA7" w:rsidP="00950632">
      <w:pPr>
        <w:spacing w:before="160" w:after="160"/>
        <w:rPr>
          <w:rFonts w:cstheme="minorHAnsi"/>
          <w:lang w:val="en-GB"/>
        </w:rPr>
      </w:pPr>
      <w:r w:rsidRPr="00BB05C8">
        <w:rPr>
          <w:rFonts w:cstheme="minorHAnsi"/>
          <w:lang w:val="en-GB"/>
        </w:rPr>
        <w:t xml:space="preserve">The strategic </w:t>
      </w:r>
      <w:r w:rsidR="000E2F71" w:rsidRPr="00BB05C8">
        <w:rPr>
          <w:rFonts w:cstheme="minorHAnsi"/>
          <w:lang w:val="en-GB"/>
        </w:rPr>
        <w:t xml:space="preserve">objective of </w:t>
      </w:r>
      <w:r w:rsidRPr="00BB05C8">
        <w:rPr>
          <w:rFonts w:cstheme="minorHAnsi"/>
          <w:lang w:val="en-GB"/>
        </w:rPr>
        <w:t xml:space="preserve">the </w:t>
      </w:r>
      <w:r w:rsidR="000E2F71" w:rsidRPr="00BB05C8">
        <w:rPr>
          <w:rFonts w:cstheme="minorHAnsi"/>
          <w:lang w:val="en-GB"/>
        </w:rPr>
        <w:t>NEC</w:t>
      </w:r>
      <w:r w:rsidR="00C40E29">
        <w:rPr>
          <w:rFonts w:cstheme="minorHAnsi"/>
          <w:lang w:val="en-GB"/>
        </w:rPr>
        <w:t>P</w:t>
      </w:r>
      <w:r w:rsidR="000E2F71" w:rsidRPr="00BB05C8">
        <w:rPr>
          <w:rFonts w:cstheme="minorHAnsi"/>
          <w:lang w:val="en-GB"/>
        </w:rPr>
        <w:t xml:space="preserve"> is to present existing, planned and possible investments and policies as well as policies to be implemented in the current decade. The adoption of the document does not in itself lead to changes in fiscal policy, budget allocations or the regulatory framework described in the text. </w:t>
      </w:r>
    </w:p>
    <w:p w14:paraId="5D609F5B" w14:textId="4EC453C2" w:rsidR="00695C5B" w:rsidRPr="00BB05C8" w:rsidRDefault="000E2F71" w:rsidP="00950632">
      <w:pPr>
        <w:spacing w:before="160" w:after="160"/>
        <w:rPr>
          <w:rFonts w:cstheme="minorHAnsi"/>
          <w:lang w:val="en-GB"/>
        </w:rPr>
      </w:pPr>
      <w:r w:rsidRPr="00BB05C8">
        <w:rPr>
          <w:rFonts w:cstheme="minorHAnsi"/>
          <w:lang w:val="en-GB"/>
        </w:rPr>
        <w:t>NEC</w:t>
      </w:r>
      <w:r w:rsidR="00C40E29">
        <w:rPr>
          <w:rFonts w:cstheme="minorHAnsi"/>
          <w:lang w:val="en-GB"/>
        </w:rPr>
        <w:t>P</w:t>
      </w:r>
      <w:r w:rsidRPr="00BB05C8">
        <w:rPr>
          <w:rFonts w:cstheme="minorHAnsi"/>
          <w:lang w:val="en-GB"/>
        </w:rPr>
        <w:t xml:space="preserve"> addresses </w:t>
      </w:r>
      <w:r w:rsidR="00FF74C3">
        <w:rPr>
          <w:rFonts w:cstheme="minorHAnsi"/>
          <w:lang w:val="en-GB"/>
        </w:rPr>
        <w:t xml:space="preserve">the ways </w:t>
      </w:r>
      <w:r w:rsidRPr="00BB05C8">
        <w:rPr>
          <w:rFonts w:cstheme="minorHAnsi"/>
          <w:lang w:val="en-GB"/>
        </w:rPr>
        <w:t xml:space="preserve">how significant changes in recent years in the </w:t>
      </w:r>
      <w:r w:rsidR="00FF74C3">
        <w:rPr>
          <w:rFonts w:cstheme="minorHAnsi"/>
          <w:lang w:val="en-GB"/>
        </w:rPr>
        <w:t>regulatory</w:t>
      </w:r>
      <w:r w:rsidRPr="00BB05C8">
        <w:rPr>
          <w:rFonts w:cstheme="minorHAnsi"/>
          <w:lang w:val="en-GB"/>
        </w:rPr>
        <w:t>, socio-economic and geopolitical framework for energy and climate policy have affected ambition and scope.</w:t>
      </w:r>
    </w:p>
    <w:p w14:paraId="5ECE449E" w14:textId="21379931" w:rsidR="00695C5B" w:rsidRPr="00BB05C8" w:rsidRDefault="000E2F71" w:rsidP="00950632">
      <w:pPr>
        <w:spacing w:before="160" w:after="160"/>
        <w:rPr>
          <w:rFonts w:cstheme="minorHAnsi"/>
          <w:lang w:val="en-GB"/>
        </w:rPr>
      </w:pPr>
      <w:r w:rsidRPr="00BB05C8">
        <w:rPr>
          <w:rFonts w:cstheme="minorHAnsi"/>
          <w:lang w:val="en-GB"/>
        </w:rPr>
        <w:t xml:space="preserve">The national GHG emissions target, including LULUCF emissions and removals for Moldova, is 70% by 2030, unconditionally, and 88%, conditionally, compared to 1990 levels. On the right bank of the Dniester, Moldova has committed to reduce GHG emissions by 68.6% </w:t>
      </w:r>
      <w:r w:rsidR="002B2E73">
        <w:rPr>
          <w:rFonts w:cstheme="minorHAnsi"/>
          <w:lang w:val="en-GB"/>
        </w:rPr>
        <w:t>until</w:t>
      </w:r>
      <w:r w:rsidRPr="00BB05C8">
        <w:rPr>
          <w:rFonts w:cstheme="minorHAnsi"/>
          <w:lang w:val="en-GB"/>
        </w:rPr>
        <w:t xml:space="preserve"> 2030 compared to 1990 levels</w:t>
      </w:r>
      <w:r w:rsidR="001F4EFE" w:rsidRPr="00BB05C8">
        <w:rPr>
          <w:rStyle w:val="af3"/>
          <w:rFonts w:cstheme="minorHAnsi"/>
          <w:lang w:val="en-GB"/>
        </w:rPr>
        <w:footnoteReference w:id="4"/>
      </w:r>
      <w:r w:rsidRPr="00BB05C8">
        <w:rPr>
          <w:rFonts w:cstheme="minorHAnsi"/>
          <w:lang w:val="en-GB"/>
        </w:rPr>
        <w:t>.</w:t>
      </w:r>
    </w:p>
    <w:p w14:paraId="2A2B4415" w14:textId="4C6DBD38" w:rsidR="00695C5B" w:rsidRPr="00BB05C8" w:rsidRDefault="000E2F71" w:rsidP="00950632">
      <w:pPr>
        <w:spacing w:before="160" w:after="160"/>
        <w:rPr>
          <w:rFonts w:cstheme="minorHAnsi"/>
          <w:lang w:val="en-GB"/>
        </w:rPr>
      </w:pPr>
      <w:r w:rsidRPr="00BB05C8">
        <w:rPr>
          <w:rFonts w:cstheme="minorHAnsi"/>
          <w:lang w:val="en-GB"/>
        </w:rPr>
        <w:t xml:space="preserve">For the territory on the left bank of the Dniester, the authorities in Chisinau are in the process of identifying ways to implement decarbonisation policies and measures and already </w:t>
      </w:r>
      <w:r w:rsidR="00DF6316">
        <w:rPr>
          <w:rFonts w:cstheme="minorHAnsi"/>
          <w:lang w:val="en-GB"/>
        </w:rPr>
        <w:t>achieved</w:t>
      </w:r>
      <w:r w:rsidRPr="00BB05C8">
        <w:rPr>
          <w:rFonts w:cstheme="minorHAnsi"/>
          <w:lang w:val="en-GB"/>
        </w:rPr>
        <w:t xml:space="preserve"> some </w:t>
      </w:r>
      <w:r w:rsidRPr="00BB05C8">
        <w:rPr>
          <w:rFonts w:cstheme="minorHAnsi"/>
          <w:lang w:val="en-GB"/>
        </w:rPr>
        <w:lastRenderedPageBreak/>
        <w:t>success, but these policies and measures will be addressed in the updated version (2</w:t>
      </w:r>
      <w:r w:rsidRPr="005C1206">
        <w:rPr>
          <w:rFonts w:cstheme="minorHAnsi"/>
          <w:vertAlign w:val="superscript"/>
          <w:lang w:val="en-GB"/>
        </w:rPr>
        <w:t>nd</w:t>
      </w:r>
      <w:r w:rsidRPr="00BB05C8">
        <w:rPr>
          <w:rFonts w:cstheme="minorHAnsi"/>
          <w:lang w:val="en-GB"/>
        </w:rPr>
        <w:t xml:space="preserve"> iteration) of the NEC</w:t>
      </w:r>
      <w:r w:rsidR="00B7079A">
        <w:rPr>
          <w:rFonts w:cstheme="minorHAnsi"/>
          <w:lang w:val="en-GB"/>
        </w:rPr>
        <w:t>P</w:t>
      </w:r>
      <w:r w:rsidRPr="00BB05C8">
        <w:rPr>
          <w:rFonts w:cstheme="minorHAnsi"/>
          <w:lang w:val="en-GB"/>
        </w:rPr>
        <w:t>. It should be noted that the implementation of decarbonisation policies and measures on the left bank is of high priority to achieve Moldova's NDC2 targets.</w:t>
      </w:r>
    </w:p>
    <w:p w14:paraId="58DF9592" w14:textId="77777777" w:rsidR="00695C5B" w:rsidRPr="00BB05C8" w:rsidRDefault="000E2F71" w:rsidP="00950632">
      <w:pPr>
        <w:spacing w:before="160" w:after="160"/>
        <w:rPr>
          <w:rFonts w:cstheme="minorHAnsi"/>
          <w:lang w:val="en-GB"/>
        </w:rPr>
      </w:pPr>
      <w:proofErr w:type="gramStart"/>
      <w:r w:rsidRPr="00BB05C8">
        <w:rPr>
          <w:rFonts w:cstheme="minorHAnsi"/>
          <w:b/>
          <w:bCs/>
          <w:lang w:val="en-GB"/>
        </w:rPr>
        <w:t>In order to</w:t>
      </w:r>
      <w:proofErr w:type="gramEnd"/>
      <w:r w:rsidRPr="00BB05C8">
        <w:rPr>
          <w:rFonts w:cstheme="minorHAnsi"/>
          <w:b/>
          <w:bCs/>
          <w:lang w:val="en-GB"/>
        </w:rPr>
        <w:t xml:space="preserve"> achieve the 68.6% GHG emission reduction target in 2030 for the right bank</w:t>
      </w:r>
      <w:r w:rsidRPr="00BB05C8">
        <w:rPr>
          <w:rFonts w:cstheme="minorHAnsi"/>
          <w:lang w:val="en-GB"/>
        </w:rPr>
        <w:t>, Moldova is committed to implement the following specific targets:</w:t>
      </w:r>
    </w:p>
    <w:p w14:paraId="1479E7DF" w14:textId="77777777" w:rsidR="00695C5B" w:rsidRPr="00BB05C8" w:rsidRDefault="000E2F71" w:rsidP="00F41919">
      <w:pPr>
        <w:pStyle w:val="af6"/>
        <w:numPr>
          <w:ilvl w:val="0"/>
          <w:numId w:val="40"/>
        </w:numPr>
        <w:spacing w:before="160" w:after="160"/>
        <w:rPr>
          <w:rFonts w:cstheme="minorHAnsi"/>
          <w:lang w:val="en-GB"/>
        </w:rPr>
      </w:pPr>
      <w:r w:rsidRPr="00BB05C8">
        <w:rPr>
          <w:rFonts w:cstheme="minorHAnsi"/>
          <w:b/>
          <w:bCs/>
          <w:lang w:val="en-GB"/>
        </w:rPr>
        <w:t xml:space="preserve">Increase the share of renewable energy in final energy consumption from 17% in 2020 to 27% in </w:t>
      </w:r>
      <w:proofErr w:type="gramStart"/>
      <w:r w:rsidRPr="00BB05C8">
        <w:rPr>
          <w:rFonts w:cstheme="minorHAnsi"/>
          <w:b/>
          <w:bCs/>
          <w:lang w:val="en-GB"/>
        </w:rPr>
        <w:t>2030</w:t>
      </w:r>
      <w:r w:rsidRPr="00BB05C8">
        <w:rPr>
          <w:rFonts w:cstheme="minorHAnsi"/>
          <w:lang w:val="en-GB"/>
        </w:rPr>
        <w:t>;</w:t>
      </w:r>
      <w:proofErr w:type="gramEnd"/>
    </w:p>
    <w:p w14:paraId="23C103B8" w14:textId="77777777" w:rsidR="00695C5B" w:rsidRPr="00BB05C8" w:rsidRDefault="000E2F71" w:rsidP="00F41919">
      <w:pPr>
        <w:pStyle w:val="af6"/>
        <w:numPr>
          <w:ilvl w:val="0"/>
          <w:numId w:val="40"/>
        </w:numPr>
        <w:spacing w:before="160" w:after="160"/>
        <w:rPr>
          <w:rFonts w:cstheme="minorHAnsi"/>
          <w:lang w:val="en-GB"/>
        </w:rPr>
      </w:pPr>
      <w:r w:rsidRPr="00BB05C8">
        <w:rPr>
          <w:rFonts w:cstheme="minorHAnsi"/>
          <w:b/>
          <w:bCs/>
          <w:lang w:val="en-GB"/>
        </w:rPr>
        <w:t xml:space="preserve">The contribution of energy efficiency to final energy consumption should maintain total consumption at 2.8 Mtoe in 2030 compared to 2.55 Mtoe in 2020, i.e. lead to 151.3 </w:t>
      </w:r>
      <w:proofErr w:type="spellStart"/>
      <w:r w:rsidRPr="00BB05C8">
        <w:rPr>
          <w:rFonts w:cstheme="minorHAnsi"/>
          <w:b/>
          <w:bCs/>
          <w:lang w:val="en-GB"/>
        </w:rPr>
        <w:t>ktoe</w:t>
      </w:r>
      <w:proofErr w:type="spellEnd"/>
      <w:r w:rsidRPr="00BB05C8">
        <w:rPr>
          <w:rFonts w:cstheme="minorHAnsi"/>
          <w:b/>
          <w:bCs/>
          <w:lang w:val="en-GB"/>
        </w:rPr>
        <w:t xml:space="preserve"> of energy savings</w:t>
      </w:r>
      <w:r w:rsidR="003E7B1D" w:rsidRPr="00BB05C8">
        <w:rPr>
          <w:rFonts w:cstheme="minorHAnsi"/>
          <w:lang w:val="en-GB"/>
        </w:rPr>
        <w:t>.</w:t>
      </w:r>
    </w:p>
    <w:p w14:paraId="3EB87C0A" w14:textId="2B67725E" w:rsidR="00695C5B" w:rsidRPr="00BB05C8" w:rsidRDefault="000E2F71" w:rsidP="00950632">
      <w:pPr>
        <w:spacing w:before="160" w:after="160"/>
        <w:rPr>
          <w:rFonts w:cstheme="minorHAnsi"/>
          <w:lang w:val="en-GB"/>
        </w:rPr>
      </w:pPr>
      <w:r w:rsidRPr="00BB05C8">
        <w:rPr>
          <w:rFonts w:cstheme="minorHAnsi"/>
          <w:lang w:val="en-GB"/>
        </w:rPr>
        <w:t>The main indicators of</w:t>
      </w:r>
      <w:r w:rsidR="00291D20">
        <w:rPr>
          <w:rFonts w:cstheme="minorHAnsi"/>
          <w:lang w:val="en-GB"/>
        </w:rPr>
        <w:t xml:space="preserve"> NECP</w:t>
      </w:r>
      <w:r w:rsidRPr="00BB05C8">
        <w:rPr>
          <w:rFonts w:cstheme="minorHAnsi"/>
          <w:lang w:val="en-GB"/>
        </w:rPr>
        <w:t xml:space="preserve"> </w:t>
      </w:r>
      <w:proofErr w:type="gramStart"/>
      <w:r w:rsidRPr="00BB05C8">
        <w:rPr>
          <w:rFonts w:cstheme="minorHAnsi"/>
          <w:lang w:val="en-GB"/>
        </w:rPr>
        <w:t>as a result of</w:t>
      </w:r>
      <w:proofErr w:type="gramEnd"/>
      <w:r w:rsidRPr="00BB05C8">
        <w:rPr>
          <w:rFonts w:cstheme="minorHAnsi"/>
          <w:lang w:val="en-GB"/>
        </w:rPr>
        <w:t xml:space="preserve"> the simulations carried out for the preparation of the plan are </w:t>
      </w:r>
      <w:r w:rsidR="00B93405" w:rsidRPr="00BB05C8">
        <w:rPr>
          <w:rFonts w:cstheme="minorHAnsi"/>
          <w:lang w:val="en-GB"/>
        </w:rPr>
        <w:t xml:space="preserve">presented </w:t>
      </w:r>
      <w:r w:rsidRPr="00BB05C8">
        <w:rPr>
          <w:rFonts w:cstheme="minorHAnsi"/>
          <w:lang w:val="en-GB"/>
        </w:rPr>
        <w:t xml:space="preserve">below </w:t>
      </w:r>
      <w:r w:rsidR="00E1697C" w:rsidRPr="00BB05C8">
        <w:rPr>
          <w:rFonts w:cstheme="minorHAnsi"/>
          <w:lang w:val="en-GB"/>
        </w:rPr>
        <w:t>for the territory on the right side of the Dniester River.</w:t>
      </w:r>
    </w:p>
    <w:p w14:paraId="467B6F70" w14:textId="4734E576" w:rsidR="00695C5B" w:rsidRPr="00BB05C8" w:rsidRDefault="00482A59">
      <w:pPr>
        <w:pStyle w:val="af8"/>
        <w:rPr>
          <w:color w:val="46C1BE"/>
          <w:sz w:val="16"/>
          <w:szCs w:val="16"/>
          <w:lang w:val="en-GB"/>
        </w:rPr>
      </w:pPr>
      <w:bookmarkStart w:id="16" w:name="_Toc156914014"/>
      <w:r w:rsidRPr="00BB05C8">
        <w:rPr>
          <w:color w:val="46C1BE"/>
          <w:sz w:val="16"/>
          <w:szCs w:val="16"/>
          <w:lang w:val="en-GB"/>
        </w:rPr>
        <w:t>Tabl</w:t>
      </w:r>
      <w:r w:rsidR="000E2F71" w:rsidRPr="00BB05C8">
        <w:rPr>
          <w:color w:val="46C1BE"/>
          <w:sz w:val="16"/>
          <w:szCs w:val="16"/>
          <w:lang w:val="en-GB"/>
        </w:rPr>
        <w:t xml:space="preserve">e </w:t>
      </w:r>
      <w:r w:rsidR="000E2F71" w:rsidRPr="00BB05C8">
        <w:rPr>
          <w:color w:val="46C1BE"/>
          <w:sz w:val="16"/>
          <w:szCs w:val="16"/>
          <w:lang w:val="en-GB"/>
        </w:rPr>
        <w:fldChar w:fldCharType="begin"/>
      </w:r>
      <w:r w:rsidR="000E2F71" w:rsidRPr="00BB05C8">
        <w:rPr>
          <w:color w:val="46C1BE"/>
          <w:sz w:val="16"/>
          <w:szCs w:val="16"/>
          <w:lang w:val="en-GB"/>
        </w:rPr>
        <w:instrText xml:space="preserve"> SEQ Table \* ARABIC </w:instrText>
      </w:r>
      <w:r w:rsidR="000E2F71" w:rsidRPr="00BB05C8">
        <w:rPr>
          <w:color w:val="46C1BE"/>
          <w:sz w:val="16"/>
          <w:szCs w:val="16"/>
          <w:lang w:val="en-GB"/>
        </w:rPr>
        <w:fldChar w:fldCharType="separate"/>
      </w:r>
      <w:r w:rsidR="006662A4">
        <w:rPr>
          <w:noProof/>
          <w:color w:val="46C1BE"/>
          <w:sz w:val="16"/>
          <w:szCs w:val="16"/>
          <w:lang w:val="en-GB"/>
        </w:rPr>
        <w:t>1</w:t>
      </w:r>
      <w:r w:rsidR="000E2F71" w:rsidRPr="00BB05C8">
        <w:rPr>
          <w:color w:val="46C1BE"/>
          <w:sz w:val="16"/>
          <w:szCs w:val="16"/>
          <w:lang w:val="en-GB"/>
        </w:rPr>
        <w:fldChar w:fldCharType="end"/>
      </w:r>
      <w:r w:rsidR="00DF2027" w:rsidRPr="00BB05C8">
        <w:rPr>
          <w:color w:val="46C1BE"/>
          <w:sz w:val="16"/>
          <w:szCs w:val="16"/>
          <w:lang w:val="en-GB"/>
        </w:rPr>
        <w:t xml:space="preserve"> Projected GHG emissions </w:t>
      </w:r>
      <w:r w:rsidR="00757D32">
        <w:rPr>
          <w:color w:val="46C1BE"/>
          <w:sz w:val="16"/>
          <w:szCs w:val="16"/>
          <w:lang w:val="en-GB"/>
        </w:rPr>
        <w:t>as indicated by</w:t>
      </w:r>
      <w:r w:rsidR="000E2F71" w:rsidRPr="00BB05C8">
        <w:rPr>
          <w:color w:val="46C1BE"/>
          <w:sz w:val="16"/>
          <w:szCs w:val="16"/>
          <w:lang w:val="en-GB"/>
        </w:rPr>
        <w:t xml:space="preserve"> the NEC</w:t>
      </w:r>
      <w:r w:rsidR="00291D20">
        <w:rPr>
          <w:color w:val="46C1BE"/>
          <w:sz w:val="16"/>
          <w:szCs w:val="16"/>
          <w:lang w:val="en-GB"/>
        </w:rPr>
        <w:t>P</w:t>
      </w:r>
      <w:r w:rsidR="000E2F71" w:rsidRPr="00BB05C8">
        <w:rPr>
          <w:color w:val="46C1BE"/>
          <w:sz w:val="16"/>
          <w:szCs w:val="16"/>
          <w:lang w:val="en-GB"/>
        </w:rPr>
        <w:t xml:space="preserve"> </w:t>
      </w:r>
      <w:r w:rsidR="007128DC" w:rsidRPr="00BB05C8">
        <w:rPr>
          <w:color w:val="46C1BE"/>
          <w:sz w:val="16"/>
          <w:szCs w:val="16"/>
          <w:lang w:val="en-GB"/>
        </w:rPr>
        <w:t>for the right bank of the Dniester River</w:t>
      </w:r>
      <w:r w:rsidR="004F67F2" w:rsidRPr="00BB05C8">
        <w:rPr>
          <w:color w:val="46C1BE"/>
          <w:sz w:val="16"/>
          <w:szCs w:val="16"/>
          <w:lang w:val="en-GB"/>
        </w:rPr>
        <w:t xml:space="preserve"> (source: NEC</w:t>
      </w:r>
      <w:r w:rsidR="00291D20">
        <w:rPr>
          <w:color w:val="46C1BE"/>
          <w:sz w:val="16"/>
          <w:szCs w:val="16"/>
          <w:lang w:val="en-GB"/>
        </w:rPr>
        <w:t>P</w:t>
      </w:r>
      <w:r w:rsidR="004F67F2" w:rsidRPr="00BB05C8">
        <w:rPr>
          <w:color w:val="46C1BE"/>
          <w:sz w:val="16"/>
          <w:szCs w:val="16"/>
          <w:lang w:val="en-GB"/>
        </w:rPr>
        <w:t>)</w:t>
      </w:r>
      <w:bookmarkEnd w:id="1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7"/>
        <w:gridCol w:w="864"/>
        <w:gridCol w:w="864"/>
        <w:gridCol w:w="863"/>
        <w:gridCol w:w="863"/>
        <w:gridCol w:w="863"/>
        <w:gridCol w:w="863"/>
        <w:gridCol w:w="863"/>
      </w:tblGrid>
      <w:tr w:rsidR="007700A9" w:rsidRPr="002F7FEE" w14:paraId="65C2F3FC" w14:textId="77777777" w:rsidTr="00F75240">
        <w:trPr>
          <w:trHeight w:val="300"/>
        </w:trPr>
        <w:tc>
          <w:tcPr>
            <w:tcW w:w="0" w:type="auto"/>
            <w:shd w:val="clear" w:color="auto" w:fill="64C9FC" w:themeFill="accent1" w:themeFillTint="66"/>
            <w:noWrap/>
            <w:vAlign w:val="bottom"/>
            <w:hideMark/>
          </w:tcPr>
          <w:p w14:paraId="086EF36F" w14:textId="77777777" w:rsidR="00695C5B" w:rsidRPr="002E6364" w:rsidRDefault="000E2F71">
            <w:pPr>
              <w:spacing w:after="0" w:line="240" w:lineRule="auto"/>
              <w:rPr>
                <w:rFonts w:cstheme="minorHAnsi"/>
                <w:b/>
                <w:sz w:val="16"/>
                <w:szCs w:val="16"/>
                <w:lang w:val="en-GB"/>
              </w:rPr>
            </w:pPr>
            <w:r w:rsidRPr="002E6364">
              <w:rPr>
                <w:rFonts w:cstheme="minorHAnsi"/>
                <w:b/>
                <w:sz w:val="16"/>
                <w:szCs w:val="16"/>
                <w:lang w:val="en-GB"/>
              </w:rPr>
              <w:t>Final energy consumption</w:t>
            </w:r>
            <w:r w:rsidR="007700A9" w:rsidRPr="002E6364">
              <w:rPr>
                <w:rFonts w:cstheme="minorHAnsi"/>
                <w:b/>
                <w:sz w:val="16"/>
                <w:szCs w:val="16"/>
                <w:lang w:val="en-GB"/>
              </w:rPr>
              <w:t xml:space="preserve">, </w:t>
            </w:r>
            <w:proofErr w:type="spellStart"/>
            <w:r w:rsidR="007700A9" w:rsidRPr="002E6364">
              <w:rPr>
                <w:rFonts w:cstheme="minorHAnsi"/>
                <w:b/>
                <w:sz w:val="16"/>
                <w:szCs w:val="16"/>
                <w:lang w:val="en-GB"/>
              </w:rPr>
              <w:t>ktoe</w:t>
            </w:r>
            <w:proofErr w:type="spellEnd"/>
          </w:p>
        </w:tc>
        <w:tc>
          <w:tcPr>
            <w:tcW w:w="0" w:type="auto"/>
            <w:shd w:val="clear" w:color="000000" w:fill="4F81BD"/>
            <w:noWrap/>
            <w:vAlign w:val="center"/>
            <w:hideMark/>
          </w:tcPr>
          <w:p w14:paraId="237D9157" w14:textId="77777777" w:rsidR="00695C5B" w:rsidRPr="002E6364" w:rsidRDefault="000E2F71">
            <w:pPr>
              <w:spacing w:after="0" w:line="240" w:lineRule="auto"/>
              <w:rPr>
                <w:rFonts w:cstheme="minorHAnsi"/>
                <w:b/>
                <w:sz w:val="16"/>
                <w:szCs w:val="16"/>
                <w:lang w:val="en-GB"/>
              </w:rPr>
            </w:pPr>
            <w:r w:rsidRPr="002E6364">
              <w:rPr>
                <w:rFonts w:cstheme="minorHAnsi"/>
                <w:b/>
                <w:sz w:val="16"/>
                <w:szCs w:val="16"/>
                <w:lang w:val="en-GB"/>
              </w:rPr>
              <w:t>2020</w:t>
            </w:r>
          </w:p>
        </w:tc>
        <w:tc>
          <w:tcPr>
            <w:tcW w:w="0" w:type="auto"/>
            <w:shd w:val="clear" w:color="000000" w:fill="4F81BD"/>
            <w:noWrap/>
            <w:vAlign w:val="center"/>
            <w:hideMark/>
          </w:tcPr>
          <w:p w14:paraId="233D69EF" w14:textId="77777777" w:rsidR="00695C5B" w:rsidRPr="002E6364" w:rsidRDefault="000E2F71">
            <w:pPr>
              <w:spacing w:after="0" w:line="240" w:lineRule="auto"/>
              <w:rPr>
                <w:rFonts w:cstheme="minorHAnsi"/>
                <w:b/>
                <w:sz w:val="16"/>
                <w:szCs w:val="16"/>
                <w:lang w:val="en-GB"/>
              </w:rPr>
            </w:pPr>
            <w:r w:rsidRPr="002E6364">
              <w:rPr>
                <w:rFonts w:cstheme="minorHAnsi"/>
                <w:b/>
                <w:sz w:val="16"/>
                <w:szCs w:val="16"/>
                <w:lang w:val="en-GB"/>
              </w:rPr>
              <w:t>2025</w:t>
            </w:r>
          </w:p>
        </w:tc>
        <w:tc>
          <w:tcPr>
            <w:tcW w:w="0" w:type="auto"/>
            <w:shd w:val="clear" w:color="000000" w:fill="4F81BD"/>
            <w:noWrap/>
            <w:vAlign w:val="center"/>
            <w:hideMark/>
          </w:tcPr>
          <w:p w14:paraId="0615B990" w14:textId="77777777" w:rsidR="00695C5B" w:rsidRPr="002E6364" w:rsidRDefault="000E2F71">
            <w:pPr>
              <w:spacing w:after="0" w:line="240" w:lineRule="auto"/>
              <w:rPr>
                <w:rFonts w:cstheme="minorHAnsi"/>
                <w:b/>
                <w:sz w:val="16"/>
                <w:szCs w:val="16"/>
                <w:lang w:val="en-GB"/>
              </w:rPr>
            </w:pPr>
            <w:r w:rsidRPr="002E6364">
              <w:rPr>
                <w:rFonts w:cstheme="minorHAnsi"/>
                <w:b/>
                <w:sz w:val="16"/>
                <w:szCs w:val="16"/>
                <w:lang w:val="en-GB"/>
              </w:rPr>
              <w:t>2030</w:t>
            </w:r>
          </w:p>
        </w:tc>
        <w:tc>
          <w:tcPr>
            <w:tcW w:w="0" w:type="auto"/>
            <w:shd w:val="clear" w:color="000000" w:fill="4F81BD"/>
            <w:noWrap/>
            <w:vAlign w:val="center"/>
            <w:hideMark/>
          </w:tcPr>
          <w:p w14:paraId="0A7C8496" w14:textId="77777777" w:rsidR="00695C5B" w:rsidRPr="002E6364" w:rsidRDefault="000E2F71">
            <w:pPr>
              <w:spacing w:after="0" w:line="240" w:lineRule="auto"/>
              <w:rPr>
                <w:rFonts w:cstheme="minorHAnsi"/>
                <w:b/>
                <w:sz w:val="16"/>
                <w:szCs w:val="16"/>
                <w:lang w:val="en-GB"/>
              </w:rPr>
            </w:pPr>
            <w:r w:rsidRPr="002E6364">
              <w:rPr>
                <w:rFonts w:cstheme="minorHAnsi"/>
                <w:b/>
                <w:sz w:val="16"/>
                <w:szCs w:val="16"/>
                <w:lang w:val="en-GB"/>
              </w:rPr>
              <w:t>2035</w:t>
            </w:r>
          </w:p>
        </w:tc>
        <w:tc>
          <w:tcPr>
            <w:tcW w:w="0" w:type="auto"/>
            <w:shd w:val="clear" w:color="000000" w:fill="4F81BD"/>
            <w:noWrap/>
            <w:vAlign w:val="center"/>
            <w:hideMark/>
          </w:tcPr>
          <w:p w14:paraId="65F7159A" w14:textId="77777777" w:rsidR="00695C5B" w:rsidRPr="002E6364" w:rsidRDefault="000E2F71">
            <w:pPr>
              <w:spacing w:after="0" w:line="240" w:lineRule="auto"/>
              <w:rPr>
                <w:rFonts w:cstheme="minorHAnsi"/>
                <w:b/>
                <w:sz w:val="16"/>
                <w:szCs w:val="16"/>
                <w:lang w:val="en-GB"/>
              </w:rPr>
            </w:pPr>
            <w:r w:rsidRPr="002E6364">
              <w:rPr>
                <w:rFonts w:cstheme="minorHAnsi"/>
                <w:b/>
                <w:sz w:val="16"/>
                <w:szCs w:val="16"/>
                <w:lang w:val="en-GB"/>
              </w:rPr>
              <w:t>2040</w:t>
            </w:r>
          </w:p>
        </w:tc>
        <w:tc>
          <w:tcPr>
            <w:tcW w:w="0" w:type="auto"/>
            <w:shd w:val="clear" w:color="000000" w:fill="4F81BD"/>
            <w:noWrap/>
            <w:vAlign w:val="center"/>
            <w:hideMark/>
          </w:tcPr>
          <w:p w14:paraId="5304AE1B" w14:textId="77777777" w:rsidR="00695C5B" w:rsidRPr="002E6364" w:rsidRDefault="000E2F71">
            <w:pPr>
              <w:spacing w:after="0" w:line="240" w:lineRule="auto"/>
              <w:rPr>
                <w:rFonts w:cstheme="minorHAnsi"/>
                <w:b/>
                <w:sz w:val="16"/>
                <w:szCs w:val="16"/>
                <w:lang w:val="en-GB"/>
              </w:rPr>
            </w:pPr>
            <w:r w:rsidRPr="002E6364">
              <w:rPr>
                <w:rFonts w:cstheme="minorHAnsi"/>
                <w:b/>
                <w:sz w:val="16"/>
                <w:szCs w:val="16"/>
                <w:lang w:val="en-GB"/>
              </w:rPr>
              <w:t>2045</w:t>
            </w:r>
          </w:p>
        </w:tc>
        <w:tc>
          <w:tcPr>
            <w:tcW w:w="0" w:type="auto"/>
            <w:shd w:val="clear" w:color="000000" w:fill="4F81BD"/>
            <w:noWrap/>
            <w:vAlign w:val="center"/>
            <w:hideMark/>
          </w:tcPr>
          <w:p w14:paraId="759810A1" w14:textId="77777777" w:rsidR="00695C5B" w:rsidRPr="002E6364" w:rsidRDefault="000E2F71">
            <w:pPr>
              <w:spacing w:after="0" w:line="240" w:lineRule="auto"/>
              <w:rPr>
                <w:rFonts w:cstheme="minorHAnsi"/>
                <w:b/>
                <w:sz w:val="16"/>
                <w:szCs w:val="16"/>
                <w:lang w:val="en-GB"/>
              </w:rPr>
            </w:pPr>
            <w:r w:rsidRPr="002E6364">
              <w:rPr>
                <w:rFonts w:cstheme="minorHAnsi"/>
                <w:b/>
                <w:sz w:val="16"/>
                <w:szCs w:val="16"/>
                <w:lang w:val="en-GB"/>
              </w:rPr>
              <w:t>2050</w:t>
            </w:r>
          </w:p>
        </w:tc>
      </w:tr>
      <w:tr w:rsidR="007700A9" w:rsidRPr="002F7FEE" w14:paraId="77583A17" w14:textId="77777777" w:rsidTr="00F75240">
        <w:trPr>
          <w:trHeight w:val="300"/>
        </w:trPr>
        <w:tc>
          <w:tcPr>
            <w:tcW w:w="0" w:type="auto"/>
            <w:shd w:val="clear" w:color="auto" w:fill="auto"/>
            <w:noWrap/>
            <w:vAlign w:val="bottom"/>
            <w:hideMark/>
          </w:tcPr>
          <w:p w14:paraId="0317025C" w14:textId="77777777" w:rsidR="00695C5B" w:rsidRPr="002E6364" w:rsidRDefault="000E2F71">
            <w:pPr>
              <w:spacing w:after="0" w:line="240" w:lineRule="auto"/>
              <w:rPr>
                <w:rFonts w:cstheme="minorHAnsi"/>
                <w:sz w:val="16"/>
                <w:szCs w:val="16"/>
                <w:lang w:val="en-GB"/>
              </w:rPr>
            </w:pPr>
            <w:r w:rsidRPr="002E6364">
              <w:rPr>
                <w:rFonts w:cstheme="minorHAnsi"/>
                <w:sz w:val="16"/>
                <w:szCs w:val="16"/>
                <w:lang w:val="en-GB"/>
              </w:rPr>
              <w:t>WEM</w:t>
            </w:r>
          </w:p>
        </w:tc>
        <w:tc>
          <w:tcPr>
            <w:tcW w:w="0" w:type="auto"/>
            <w:shd w:val="clear" w:color="auto" w:fill="D0CECE" w:themeFill="background2" w:themeFillShade="E6"/>
            <w:noWrap/>
            <w:vAlign w:val="bottom"/>
            <w:hideMark/>
          </w:tcPr>
          <w:p w14:paraId="24C247E9" w14:textId="1BC952DC"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 xml:space="preserve">  2,521.95 </w:t>
            </w:r>
          </w:p>
        </w:tc>
        <w:tc>
          <w:tcPr>
            <w:tcW w:w="0" w:type="auto"/>
            <w:shd w:val="clear" w:color="auto" w:fill="D0CECE" w:themeFill="background2" w:themeFillShade="E6"/>
            <w:noWrap/>
            <w:vAlign w:val="bottom"/>
            <w:hideMark/>
          </w:tcPr>
          <w:p w14:paraId="4C4D69DF"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 xml:space="preserve">  2,644.26 </w:t>
            </w:r>
          </w:p>
        </w:tc>
        <w:tc>
          <w:tcPr>
            <w:tcW w:w="0" w:type="auto"/>
            <w:shd w:val="clear" w:color="auto" w:fill="D0CECE" w:themeFill="background2" w:themeFillShade="E6"/>
            <w:noWrap/>
            <w:vAlign w:val="bottom"/>
            <w:hideMark/>
          </w:tcPr>
          <w:p w14:paraId="50E371A4"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 xml:space="preserve">  2,701.32 </w:t>
            </w:r>
          </w:p>
        </w:tc>
        <w:tc>
          <w:tcPr>
            <w:tcW w:w="0" w:type="auto"/>
            <w:shd w:val="clear" w:color="auto" w:fill="auto"/>
            <w:noWrap/>
            <w:vAlign w:val="bottom"/>
            <w:hideMark/>
          </w:tcPr>
          <w:p w14:paraId="408B946B"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 xml:space="preserve">  2,705.69 </w:t>
            </w:r>
          </w:p>
        </w:tc>
        <w:tc>
          <w:tcPr>
            <w:tcW w:w="0" w:type="auto"/>
            <w:shd w:val="clear" w:color="auto" w:fill="auto"/>
            <w:noWrap/>
            <w:vAlign w:val="bottom"/>
            <w:hideMark/>
          </w:tcPr>
          <w:p w14:paraId="45C99FAB"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 xml:space="preserve">  2,682.11 </w:t>
            </w:r>
          </w:p>
        </w:tc>
        <w:tc>
          <w:tcPr>
            <w:tcW w:w="0" w:type="auto"/>
            <w:shd w:val="clear" w:color="auto" w:fill="auto"/>
            <w:noWrap/>
            <w:vAlign w:val="bottom"/>
            <w:hideMark/>
          </w:tcPr>
          <w:p w14:paraId="62FF31F2"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 xml:space="preserve">  2,667.42 </w:t>
            </w:r>
          </w:p>
        </w:tc>
        <w:tc>
          <w:tcPr>
            <w:tcW w:w="0" w:type="auto"/>
            <w:shd w:val="clear" w:color="auto" w:fill="auto"/>
            <w:noWrap/>
            <w:vAlign w:val="bottom"/>
            <w:hideMark/>
          </w:tcPr>
          <w:p w14:paraId="732BEE0C"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 xml:space="preserve">  2,615.49 </w:t>
            </w:r>
          </w:p>
        </w:tc>
      </w:tr>
      <w:tr w:rsidR="007700A9" w:rsidRPr="002F7FEE" w14:paraId="6C7D1199" w14:textId="77777777" w:rsidTr="00F75240">
        <w:trPr>
          <w:trHeight w:val="300"/>
        </w:trPr>
        <w:tc>
          <w:tcPr>
            <w:tcW w:w="0" w:type="auto"/>
            <w:shd w:val="clear" w:color="auto" w:fill="auto"/>
            <w:noWrap/>
            <w:vAlign w:val="bottom"/>
            <w:hideMark/>
          </w:tcPr>
          <w:p w14:paraId="0EB98EC0" w14:textId="77777777" w:rsidR="00695C5B" w:rsidRPr="002E6364" w:rsidRDefault="000E2F71">
            <w:pPr>
              <w:spacing w:after="0" w:line="240" w:lineRule="auto"/>
              <w:rPr>
                <w:rFonts w:cstheme="minorHAnsi"/>
                <w:sz w:val="16"/>
                <w:szCs w:val="16"/>
                <w:lang w:val="en-GB"/>
              </w:rPr>
            </w:pPr>
            <w:r w:rsidRPr="002E6364">
              <w:rPr>
                <w:rFonts w:cstheme="minorHAnsi"/>
                <w:sz w:val="16"/>
                <w:szCs w:val="16"/>
                <w:lang w:val="en-GB"/>
              </w:rPr>
              <w:t>WPM</w:t>
            </w:r>
          </w:p>
        </w:tc>
        <w:tc>
          <w:tcPr>
            <w:tcW w:w="0" w:type="auto"/>
            <w:shd w:val="clear" w:color="auto" w:fill="D0CECE" w:themeFill="background2" w:themeFillShade="E6"/>
            <w:noWrap/>
            <w:vAlign w:val="bottom"/>
            <w:hideMark/>
          </w:tcPr>
          <w:p w14:paraId="7FA6221B"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 xml:space="preserve">  2,518.39 </w:t>
            </w:r>
          </w:p>
        </w:tc>
        <w:tc>
          <w:tcPr>
            <w:tcW w:w="0" w:type="auto"/>
            <w:shd w:val="clear" w:color="auto" w:fill="D0CECE" w:themeFill="background2" w:themeFillShade="E6"/>
            <w:noWrap/>
            <w:vAlign w:val="bottom"/>
            <w:hideMark/>
          </w:tcPr>
          <w:p w14:paraId="23775527"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 xml:space="preserve">  2,602.61 </w:t>
            </w:r>
          </w:p>
        </w:tc>
        <w:tc>
          <w:tcPr>
            <w:tcW w:w="0" w:type="auto"/>
            <w:shd w:val="clear" w:color="auto" w:fill="D0CECE" w:themeFill="background2" w:themeFillShade="E6"/>
            <w:noWrap/>
            <w:vAlign w:val="bottom"/>
            <w:hideMark/>
          </w:tcPr>
          <w:p w14:paraId="340A9003"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 xml:space="preserve">  2,554.16 </w:t>
            </w:r>
          </w:p>
        </w:tc>
        <w:tc>
          <w:tcPr>
            <w:tcW w:w="0" w:type="auto"/>
            <w:shd w:val="clear" w:color="auto" w:fill="auto"/>
            <w:noWrap/>
            <w:vAlign w:val="bottom"/>
            <w:hideMark/>
          </w:tcPr>
          <w:p w14:paraId="14438A93"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 xml:space="preserve">  2,414.45 </w:t>
            </w:r>
          </w:p>
        </w:tc>
        <w:tc>
          <w:tcPr>
            <w:tcW w:w="0" w:type="auto"/>
            <w:shd w:val="clear" w:color="auto" w:fill="auto"/>
            <w:noWrap/>
            <w:vAlign w:val="bottom"/>
            <w:hideMark/>
          </w:tcPr>
          <w:p w14:paraId="7E27E7D0"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 xml:space="preserve">  2,204.08 </w:t>
            </w:r>
          </w:p>
        </w:tc>
        <w:tc>
          <w:tcPr>
            <w:tcW w:w="0" w:type="auto"/>
            <w:shd w:val="clear" w:color="auto" w:fill="auto"/>
            <w:noWrap/>
            <w:vAlign w:val="bottom"/>
            <w:hideMark/>
          </w:tcPr>
          <w:p w14:paraId="5BF52287"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 xml:space="preserve">  2,113.28 </w:t>
            </w:r>
          </w:p>
        </w:tc>
        <w:tc>
          <w:tcPr>
            <w:tcW w:w="0" w:type="auto"/>
            <w:shd w:val="clear" w:color="auto" w:fill="auto"/>
            <w:noWrap/>
            <w:vAlign w:val="bottom"/>
            <w:hideMark/>
          </w:tcPr>
          <w:p w14:paraId="663A7A92"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 xml:space="preserve">  2,083.42 </w:t>
            </w:r>
          </w:p>
        </w:tc>
      </w:tr>
      <w:tr w:rsidR="007700A9" w:rsidRPr="002F7FEE" w14:paraId="5465356A" w14:textId="77777777" w:rsidTr="00F75240">
        <w:trPr>
          <w:trHeight w:val="300"/>
        </w:trPr>
        <w:tc>
          <w:tcPr>
            <w:tcW w:w="0" w:type="auto"/>
            <w:shd w:val="clear" w:color="auto" w:fill="64C9FC" w:themeFill="accent1" w:themeFillTint="66"/>
            <w:noWrap/>
            <w:vAlign w:val="bottom"/>
          </w:tcPr>
          <w:p w14:paraId="1518FD44" w14:textId="77777777" w:rsidR="00695C5B" w:rsidRPr="002E6364" w:rsidRDefault="000E2F71">
            <w:pPr>
              <w:spacing w:after="0" w:line="240" w:lineRule="auto"/>
              <w:rPr>
                <w:rFonts w:cstheme="minorHAnsi"/>
                <w:b/>
                <w:sz w:val="16"/>
                <w:szCs w:val="16"/>
                <w:lang w:val="en-GB"/>
              </w:rPr>
            </w:pPr>
            <w:r w:rsidRPr="002E6364">
              <w:rPr>
                <w:rFonts w:cstheme="minorHAnsi"/>
                <w:b/>
                <w:sz w:val="16"/>
                <w:szCs w:val="16"/>
                <w:lang w:val="en-GB"/>
              </w:rPr>
              <w:t>Primary energy supply</w:t>
            </w:r>
            <w:r w:rsidR="007700A9" w:rsidRPr="002E6364">
              <w:rPr>
                <w:rFonts w:cstheme="minorHAnsi"/>
                <w:b/>
                <w:sz w:val="16"/>
                <w:szCs w:val="16"/>
                <w:lang w:val="en-GB"/>
              </w:rPr>
              <w:t xml:space="preserve">, </w:t>
            </w:r>
            <w:proofErr w:type="spellStart"/>
            <w:r w:rsidR="007700A9" w:rsidRPr="002E6364">
              <w:rPr>
                <w:rFonts w:cstheme="minorHAnsi"/>
                <w:b/>
                <w:sz w:val="16"/>
                <w:szCs w:val="16"/>
                <w:lang w:val="en-GB"/>
              </w:rPr>
              <w:t>ktoe</w:t>
            </w:r>
            <w:proofErr w:type="spellEnd"/>
          </w:p>
        </w:tc>
        <w:tc>
          <w:tcPr>
            <w:tcW w:w="0" w:type="auto"/>
            <w:shd w:val="clear" w:color="auto" w:fill="00B0F0"/>
            <w:noWrap/>
            <w:vAlign w:val="center"/>
          </w:tcPr>
          <w:p w14:paraId="7AB8D5B8"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2020</w:t>
            </w:r>
          </w:p>
        </w:tc>
        <w:tc>
          <w:tcPr>
            <w:tcW w:w="0" w:type="auto"/>
            <w:shd w:val="clear" w:color="auto" w:fill="00B0F0"/>
            <w:noWrap/>
            <w:vAlign w:val="center"/>
          </w:tcPr>
          <w:p w14:paraId="1FEBE0A4"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2025</w:t>
            </w:r>
          </w:p>
        </w:tc>
        <w:tc>
          <w:tcPr>
            <w:tcW w:w="0" w:type="auto"/>
            <w:shd w:val="clear" w:color="auto" w:fill="00B0F0"/>
            <w:noWrap/>
            <w:vAlign w:val="center"/>
          </w:tcPr>
          <w:p w14:paraId="3715C387"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2030</w:t>
            </w:r>
          </w:p>
        </w:tc>
        <w:tc>
          <w:tcPr>
            <w:tcW w:w="0" w:type="auto"/>
            <w:shd w:val="clear" w:color="auto" w:fill="00B0F0"/>
            <w:noWrap/>
            <w:vAlign w:val="center"/>
          </w:tcPr>
          <w:p w14:paraId="58FAE49D"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2035</w:t>
            </w:r>
          </w:p>
        </w:tc>
        <w:tc>
          <w:tcPr>
            <w:tcW w:w="0" w:type="auto"/>
            <w:shd w:val="clear" w:color="auto" w:fill="00B0F0"/>
            <w:noWrap/>
            <w:vAlign w:val="center"/>
          </w:tcPr>
          <w:p w14:paraId="2C213B52"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2040</w:t>
            </w:r>
          </w:p>
        </w:tc>
        <w:tc>
          <w:tcPr>
            <w:tcW w:w="0" w:type="auto"/>
            <w:shd w:val="clear" w:color="auto" w:fill="00B0F0"/>
            <w:noWrap/>
            <w:vAlign w:val="center"/>
          </w:tcPr>
          <w:p w14:paraId="11ED7BEE"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2045</w:t>
            </w:r>
          </w:p>
        </w:tc>
        <w:tc>
          <w:tcPr>
            <w:tcW w:w="0" w:type="auto"/>
            <w:shd w:val="clear" w:color="auto" w:fill="00B0F0"/>
            <w:noWrap/>
            <w:vAlign w:val="center"/>
          </w:tcPr>
          <w:p w14:paraId="5EB80358"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2050</w:t>
            </w:r>
          </w:p>
        </w:tc>
      </w:tr>
      <w:tr w:rsidR="007700A9" w:rsidRPr="002F7FEE" w14:paraId="0F3BE87E" w14:textId="77777777" w:rsidTr="00F75240">
        <w:trPr>
          <w:trHeight w:val="300"/>
        </w:trPr>
        <w:tc>
          <w:tcPr>
            <w:tcW w:w="0" w:type="auto"/>
            <w:shd w:val="clear" w:color="auto" w:fill="auto"/>
            <w:noWrap/>
            <w:vAlign w:val="bottom"/>
          </w:tcPr>
          <w:p w14:paraId="49BEF34E" w14:textId="77777777" w:rsidR="00695C5B" w:rsidRPr="002E6364" w:rsidRDefault="000E2F71">
            <w:pPr>
              <w:spacing w:after="0" w:line="240" w:lineRule="auto"/>
              <w:rPr>
                <w:rFonts w:cstheme="minorHAnsi"/>
                <w:sz w:val="16"/>
                <w:szCs w:val="16"/>
                <w:lang w:val="en-GB"/>
              </w:rPr>
            </w:pPr>
            <w:r w:rsidRPr="002E6364">
              <w:rPr>
                <w:rFonts w:cstheme="minorHAnsi"/>
                <w:sz w:val="16"/>
                <w:szCs w:val="16"/>
                <w:lang w:val="en-GB"/>
              </w:rPr>
              <w:t>WEM</w:t>
            </w:r>
          </w:p>
        </w:tc>
        <w:tc>
          <w:tcPr>
            <w:tcW w:w="0" w:type="auto"/>
            <w:shd w:val="clear" w:color="auto" w:fill="D0CECE" w:themeFill="background2" w:themeFillShade="E6"/>
            <w:noWrap/>
            <w:vAlign w:val="center"/>
          </w:tcPr>
          <w:p w14:paraId="3D88E256" w14:textId="096891CB"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2</w:t>
            </w:r>
            <w:r w:rsidR="00DF1A41">
              <w:rPr>
                <w:rFonts w:cstheme="minorHAnsi"/>
                <w:sz w:val="16"/>
                <w:szCs w:val="16"/>
                <w:lang w:val="en-GB"/>
              </w:rPr>
              <w:t>,</w:t>
            </w:r>
            <w:r w:rsidRPr="002E6364">
              <w:rPr>
                <w:rFonts w:cstheme="minorHAnsi"/>
                <w:sz w:val="16"/>
                <w:szCs w:val="16"/>
                <w:lang w:val="en-GB"/>
              </w:rPr>
              <w:t>866</w:t>
            </w:r>
          </w:p>
        </w:tc>
        <w:tc>
          <w:tcPr>
            <w:tcW w:w="0" w:type="auto"/>
            <w:shd w:val="clear" w:color="auto" w:fill="D0CECE" w:themeFill="background2" w:themeFillShade="E6"/>
            <w:noWrap/>
            <w:vAlign w:val="center"/>
          </w:tcPr>
          <w:p w14:paraId="475FBF67" w14:textId="0BADDB36"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2</w:t>
            </w:r>
            <w:r w:rsidR="00DF1A41">
              <w:rPr>
                <w:rFonts w:cstheme="minorHAnsi"/>
                <w:sz w:val="16"/>
                <w:szCs w:val="16"/>
                <w:lang w:val="en-GB"/>
              </w:rPr>
              <w:t>,</w:t>
            </w:r>
            <w:r w:rsidRPr="002E6364">
              <w:rPr>
                <w:rFonts w:cstheme="minorHAnsi"/>
                <w:sz w:val="16"/>
                <w:szCs w:val="16"/>
                <w:lang w:val="en-GB"/>
              </w:rPr>
              <w:t>965</w:t>
            </w:r>
          </w:p>
        </w:tc>
        <w:tc>
          <w:tcPr>
            <w:tcW w:w="0" w:type="auto"/>
            <w:shd w:val="clear" w:color="auto" w:fill="D0CECE" w:themeFill="background2" w:themeFillShade="E6"/>
            <w:noWrap/>
            <w:vAlign w:val="center"/>
          </w:tcPr>
          <w:p w14:paraId="3F3EBB2B" w14:textId="27BF5E84"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2</w:t>
            </w:r>
            <w:r w:rsidR="00DF1A41">
              <w:rPr>
                <w:rFonts w:cstheme="minorHAnsi"/>
                <w:sz w:val="16"/>
                <w:szCs w:val="16"/>
                <w:lang w:val="en-GB"/>
              </w:rPr>
              <w:t>,</w:t>
            </w:r>
            <w:r w:rsidRPr="002E6364">
              <w:rPr>
                <w:rFonts w:cstheme="minorHAnsi"/>
                <w:sz w:val="16"/>
                <w:szCs w:val="16"/>
                <w:lang w:val="en-GB"/>
              </w:rPr>
              <w:t>998</w:t>
            </w:r>
          </w:p>
        </w:tc>
        <w:tc>
          <w:tcPr>
            <w:tcW w:w="0" w:type="auto"/>
            <w:shd w:val="clear" w:color="auto" w:fill="auto"/>
            <w:noWrap/>
            <w:vAlign w:val="center"/>
          </w:tcPr>
          <w:p w14:paraId="649F37E9" w14:textId="7399B4C2"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3</w:t>
            </w:r>
            <w:r w:rsidR="00DF1A41">
              <w:rPr>
                <w:rFonts w:cstheme="minorHAnsi"/>
                <w:sz w:val="16"/>
                <w:szCs w:val="16"/>
                <w:lang w:val="en-GB"/>
              </w:rPr>
              <w:t>,</w:t>
            </w:r>
            <w:r w:rsidRPr="002E6364">
              <w:rPr>
                <w:rFonts w:cstheme="minorHAnsi"/>
                <w:sz w:val="16"/>
                <w:szCs w:val="16"/>
                <w:lang w:val="en-GB"/>
              </w:rPr>
              <w:t>020</w:t>
            </w:r>
          </w:p>
        </w:tc>
        <w:tc>
          <w:tcPr>
            <w:tcW w:w="0" w:type="auto"/>
            <w:shd w:val="clear" w:color="auto" w:fill="auto"/>
            <w:noWrap/>
            <w:vAlign w:val="center"/>
          </w:tcPr>
          <w:p w14:paraId="4B30D6F0" w14:textId="6AB86944"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3</w:t>
            </w:r>
            <w:r w:rsidR="00DF1A41">
              <w:rPr>
                <w:rFonts w:cstheme="minorHAnsi"/>
                <w:sz w:val="16"/>
                <w:szCs w:val="16"/>
                <w:lang w:val="en-GB"/>
              </w:rPr>
              <w:t>,</w:t>
            </w:r>
            <w:r w:rsidRPr="002E6364">
              <w:rPr>
                <w:rFonts w:cstheme="minorHAnsi"/>
                <w:sz w:val="16"/>
                <w:szCs w:val="16"/>
                <w:lang w:val="en-GB"/>
              </w:rPr>
              <w:t>006</w:t>
            </w:r>
          </w:p>
        </w:tc>
        <w:tc>
          <w:tcPr>
            <w:tcW w:w="0" w:type="auto"/>
            <w:shd w:val="clear" w:color="auto" w:fill="auto"/>
            <w:noWrap/>
            <w:vAlign w:val="center"/>
          </w:tcPr>
          <w:p w14:paraId="2BB2813E" w14:textId="3FAB3A08"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3</w:t>
            </w:r>
            <w:r w:rsidR="00DF1A41">
              <w:rPr>
                <w:rFonts w:cstheme="minorHAnsi"/>
                <w:sz w:val="16"/>
                <w:szCs w:val="16"/>
                <w:lang w:val="en-GB"/>
              </w:rPr>
              <w:t>,</w:t>
            </w:r>
            <w:r w:rsidRPr="002E6364">
              <w:rPr>
                <w:rFonts w:cstheme="minorHAnsi"/>
                <w:sz w:val="16"/>
                <w:szCs w:val="16"/>
                <w:lang w:val="en-GB"/>
              </w:rPr>
              <w:t>004</w:t>
            </w:r>
          </w:p>
        </w:tc>
        <w:tc>
          <w:tcPr>
            <w:tcW w:w="0" w:type="auto"/>
            <w:shd w:val="clear" w:color="auto" w:fill="auto"/>
            <w:noWrap/>
            <w:vAlign w:val="center"/>
          </w:tcPr>
          <w:p w14:paraId="7A14E902" w14:textId="26DE2710"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2</w:t>
            </w:r>
            <w:r w:rsidR="00DF1A41">
              <w:rPr>
                <w:rFonts w:cstheme="minorHAnsi"/>
                <w:sz w:val="16"/>
                <w:szCs w:val="16"/>
                <w:lang w:val="en-GB"/>
              </w:rPr>
              <w:t>,</w:t>
            </w:r>
            <w:r w:rsidRPr="002E6364">
              <w:rPr>
                <w:rFonts w:cstheme="minorHAnsi"/>
                <w:sz w:val="16"/>
                <w:szCs w:val="16"/>
                <w:lang w:val="en-GB"/>
              </w:rPr>
              <w:t>976</w:t>
            </w:r>
          </w:p>
        </w:tc>
      </w:tr>
      <w:tr w:rsidR="007700A9" w:rsidRPr="002F7FEE" w14:paraId="4CEFEB18" w14:textId="77777777" w:rsidTr="00F75240">
        <w:trPr>
          <w:trHeight w:val="300"/>
        </w:trPr>
        <w:tc>
          <w:tcPr>
            <w:tcW w:w="0" w:type="auto"/>
            <w:shd w:val="clear" w:color="auto" w:fill="auto"/>
            <w:noWrap/>
            <w:vAlign w:val="bottom"/>
          </w:tcPr>
          <w:p w14:paraId="0852D982" w14:textId="77777777" w:rsidR="00695C5B" w:rsidRPr="002E6364" w:rsidRDefault="000E2F71">
            <w:pPr>
              <w:spacing w:after="0" w:line="240" w:lineRule="auto"/>
              <w:rPr>
                <w:rFonts w:cstheme="minorHAnsi"/>
                <w:sz w:val="16"/>
                <w:szCs w:val="16"/>
                <w:lang w:val="en-GB"/>
              </w:rPr>
            </w:pPr>
            <w:r w:rsidRPr="002E6364">
              <w:rPr>
                <w:rFonts w:cstheme="minorHAnsi"/>
                <w:sz w:val="16"/>
                <w:szCs w:val="16"/>
                <w:lang w:val="en-GB"/>
              </w:rPr>
              <w:t>WPM</w:t>
            </w:r>
          </w:p>
        </w:tc>
        <w:tc>
          <w:tcPr>
            <w:tcW w:w="0" w:type="auto"/>
            <w:shd w:val="clear" w:color="auto" w:fill="D0CECE" w:themeFill="background2" w:themeFillShade="E6"/>
            <w:noWrap/>
            <w:vAlign w:val="center"/>
          </w:tcPr>
          <w:p w14:paraId="6D6EF863" w14:textId="338D68B4"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2</w:t>
            </w:r>
            <w:r w:rsidR="00DF1A41">
              <w:rPr>
                <w:rFonts w:cstheme="minorHAnsi"/>
                <w:sz w:val="16"/>
                <w:szCs w:val="16"/>
                <w:lang w:val="en-GB"/>
              </w:rPr>
              <w:t>,</w:t>
            </w:r>
            <w:r w:rsidRPr="002E6364">
              <w:rPr>
                <w:rFonts w:cstheme="minorHAnsi"/>
                <w:sz w:val="16"/>
                <w:szCs w:val="16"/>
                <w:lang w:val="en-GB"/>
              </w:rPr>
              <w:t>863</w:t>
            </w:r>
          </w:p>
        </w:tc>
        <w:tc>
          <w:tcPr>
            <w:tcW w:w="0" w:type="auto"/>
            <w:shd w:val="clear" w:color="auto" w:fill="D0CECE" w:themeFill="background2" w:themeFillShade="E6"/>
            <w:noWrap/>
            <w:vAlign w:val="center"/>
          </w:tcPr>
          <w:p w14:paraId="553BD597" w14:textId="52F69DB4"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2</w:t>
            </w:r>
            <w:r w:rsidR="00DF1A41">
              <w:rPr>
                <w:rFonts w:cstheme="minorHAnsi"/>
                <w:sz w:val="16"/>
                <w:szCs w:val="16"/>
                <w:lang w:val="en-GB"/>
              </w:rPr>
              <w:t>,</w:t>
            </w:r>
            <w:r w:rsidRPr="002E6364">
              <w:rPr>
                <w:rFonts w:cstheme="minorHAnsi"/>
                <w:sz w:val="16"/>
                <w:szCs w:val="16"/>
                <w:lang w:val="en-GB"/>
              </w:rPr>
              <w:t>905</w:t>
            </w:r>
          </w:p>
        </w:tc>
        <w:tc>
          <w:tcPr>
            <w:tcW w:w="0" w:type="auto"/>
            <w:shd w:val="clear" w:color="auto" w:fill="D0CECE" w:themeFill="background2" w:themeFillShade="E6"/>
            <w:noWrap/>
            <w:vAlign w:val="center"/>
          </w:tcPr>
          <w:p w14:paraId="737DE3C9" w14:textId="5A0CD3D6"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2</w:t>
            </w:r>
            <w:r w:rsidR="00DF1A41">
              <w:rPr>
                <w:rFonts w:cstheme="minorHAnsi"/>
                <w:sz w:val="16"/>
                <w:szCs w:val="16"/>
                <w:lang w:val="en-GB"/>
              </w:rPr>
              <w:t>,</w:t>
            </w:r>
            <w:r w:rsidRPr="002E6364">
              <w:rPr>
                <w:rFonts w:cstheme="minorHAnsi"/>
                <w:sz w:val="16"/>
                <w:szCs w:val="16"/>
                <w:lang w:val="en-GB"/>
              </w:rPr>
              <w:t>820</w:t>
            </w:r>
          </w:p>
        </w:tc>
        <w:tc>
          <w:tcPr>
            <w:tcW w:w="0" w:type="auto"/>
            <w:shd w:val="clear" w:color="auto" w:fill="auto"/>
            <w:noWrap/>
            <w:vAlign w:val="center"/>
          </w:tcPr>
          <w:p w14:paraId="3F987F5E" w14:textId="3927A39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2</w:t>
            </w:r>
            <w:r w:rsidR="00DF1A41">
              <w:rPr>
                <w:rFonts w:cstheme="minorHAnsi"/>
                <w:sz w:val="16"/>
                <w:szCs w:val="16"/>
                <w:lang w:val="en-GB"/>
              </w:rPr>
              <w:t>,</w:t>
            </w:r>
            <w:r w:rsidRPr="002E6364">
              <w:rPr>
                <w:rFonts w:cstheme="minorHAnsi"/>
                <w:sz w:val="16"/>
                <w:szCs w:val="16"/>
                <w:lang w:val="en-GB"/>
              </w:rPr>
              <w:t>698</w:t>
            </w:r>
          </w:p>
        </w:tc>
        <w:tc>
          <w:tcPr>
            <w:tcW w:w="0" w:type="auto"/>
            <w:shd w:val="clear" w:color="auto" w:fill="auto"/>
            <w:noWrap/>
            <w:vAlign w:val="center"/>
          </w:tcPr>
          <w:p w14:paraId="585B21F9" w14:textId="40BBB272"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2</w:t>
            </w:r>
            <w:r w:rsidR="00DF1A41">
              <w:rPr>
                <w:rFonts w:cstheme="minorHAnsi"/>
                <w:sz w:val="16"/>
                <w:szCs w:val="16"/>
                <w:lang w:val="en-GB"/>
              </w:rPr>
              <w:t>,</w:t>
            </w:r>
            <w:r w:rsidRPr="002E6364">
              <w:rPr>
                <w:rFonts w:cstheme="minorHAnsi"/>
                <w:sz w:val="16"/>
                <w:szCs w:val="16"/>
                <w:lang w:val="en-GB"/>
              </w:rPr>
              <w:t>530</w:t>
            </w:r>
          </w:p>
        </w:tc>
        <w:tc>
          <w:tcPr>
            <w:tcW w:w="0" w:type="auto"/>
            <w:shd w:val="clear" w:color="auto" w:fill="auto"/>
            <w:noWrap/>
            <w:vAlign w:val="center"/>
          </w:tcPr>
          <w:p w14:paraId="3B332BB8" w14:textId="7BB98A0A"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2</w:t>
            </w:r>
            <w:r w:rsidR="00DF1A41">
              <w:rPr>
                <w:rFonts w:cstheme="minorHAnsi"/>
                <w:sz w:val="16"/>
                <w:szCs w:val="16"/>
                <w:lang w:val="en-GB"/>
              </w:rPr>
              <w:t>,</w:t>
            </w:r>
            <w:r w:rsidRPr="002E6364">
              <w:rPr>
                <w:rFonts w:cstheme="minorHAnsi"/>
                <w:sz w:val="16"/>
                <w:szCs w:val="16"/>
                <w:lang w:val="en-GB"/>
              </w:rPr>
              <w:t>523</w:t>
            </w:r>
          </w:p>
        </w:tc>
        <w:tc>
          <w:tcPr>
            <w:tcW w:w="0" w:type="auto"/>
            <w:shd w:val="clear" w:color="auto" w:fill="auto"/>
            <w:noWrap/>
            <w:vAlign w:val="center"/>
          </w:tcPr>
          <w:p w14:paraId="3520F8A7" w14:textId="17F19E8B"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2</w:t>
            </w:r>
            <w:r w:rsidR="00DF1A41">
              <w:rPr>
                <w:rFonts w:cstheme="minorHAnsi"/>
                <w:sz w:val="16"/>
                <w:szCs w:val="16"/>
                <w:lang w:val="en-GB"/>
              </w:rPr>
              <w:t>,</w:t>
            </w:r>
            <w:r w:rsidRPr="002E6364">
              <w:rPr>
                <w:rFonts w:cstheme="minorHAnsi"/>
                <w:sz w:val="16"/>
                <w:szCs w:val="16"/>
                <w:lang w:val="en-GB"/>
              </w:rPr>
              <w:t>501</w:t>
            </w:r>
          </w:p>
        </w:tc>
      </w:tr>
      <w:tr w:rsidR="007700A9" w:rsidRPr="002F7FEE" w14:paraId="293DE30E" w14:textId="77777777" w:rsidTr="00F75240">
        <w:trPr>
          <w:trHeight w:val="300"/>
        </w:trPr>
        <w:tc>
          <w:tcPr>
            <w:tcW w:w="0" w:type="auto"/>
            <w:shd w:val="clear" w:color="auto" w:fill="64C9FC" w:themeFill="accent1" w:themeFillTint="66"/>
            <w:noWrap/>
            <w:vAlign w:val="bottom"/>
          </w:tcPr>
          <w:p w14:paraId="2B1ADC0D" w14:textId="77777777" w:rsidR="00695C5B" w:rsidRPr="002E6364" w:rsidRDefault="000E2F71">
            <w:pPr>
              <w:spacing w:after="0" w:line="240" w:lineRule="auto"/>
              <w:rPr>
                <w:rFonts w:cstheme="minorHAnsi"/>
                <w:b/>
                <w:sz w:val="16"/>
                <w:szCs w:val="16"/>
                <w:lang w:val="en-GB"/>
              </w:rPr>
            </w:pPr>
            <w:r w:rsidRPr="002E6364">
              <w:rPr>
                <w:rFonts w:cstheme="minorHAnsi"/>
                <w:b/>
                <w:sz w:val="16"/>
                <w:szCs w:val="16"/>
                <w:lang w:val="en-GB"/>
              </w:rPr>
              <w:t>GHG emissions</w:t>
            </w:r>
            <w:r w:rsidR="007700A9" w:rsidRPr="002E6364">
              <w:rPr>
                <w:rFonts w:cstheme="minorHAnsi"/>
                <w:b/>
                <w:sz w:val="16"/>
                <w:szCs w:val="16"/>
                <w:lang w:val="en-GB"/>
              </w:rPr>
              <w:t>, ktCO2 eq.</w:t>
            </w:r>
          </w:p>
        </w:tc>
        <w:tc>
          <w:tcPr>
            <w:tcW w:w="0" w:type="auto"/>
            <w:shd w:val="clear" w:color="auto" w:fill="00B0F0"/>
            <w:noWrap/>
            <w:vAlign w:val="center"/>
          </w:tcPr>
          <w:p w14:paraId="40789A84"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2020</w:t>
            </w:r>
          </w:p>
        </w:tc>
        <w:tc>
          <w:tcPr>
            <w:tcW w:w="0" w:type="auto"/>
            <w:shd w:val="clear" w:color="auto" w:fill="00B0F0"/>
            <w:noWrap/>
            <w:vAlign w:val="center"/>
          </w:tcPr>
          <w:p w14:paraId="6DCC91D7"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2025</w:t>
            </w:r>
          </w:p>
        </w:tc>
        <w:tc>
          <w:tcPr>
            <w:tcW w:w="0" w:type="auto"/>
            <w:shd w:val="clear" w:color="auto" w:fill="00B0F0"/>
            <w:noWrap/>
            <w:vAlign w:val="center"/>
          </w:tcPr>
          <w:p w14:paraId="5C03E7C7"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2030</w:t>
            </w:r>
          </w:p>
        </w:tc>
        <w:tc>
          <w:tcPr>
            <w:tcW w:w="0" w:type="auto"/>
            <w:shd w:val="clear" w:color="auto" w:fill="00B0F0"/>
            <w:noWrap/>
            <w:vAlign w:val="center"/>
          </w:tcPr>
          <w:p w14:paraId="1CDFB51B"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2035</w:t>
            </w:r>
          </w:p>
        </w:tc>
        <w:tc>
          <w:tcPr>
            <w:tcW w:w="0" w:type="auto"/>
            <w:shd w:val="clear" w:color="auto" w:fill="00B0F0"/>
            <w:noWrap/>
            <w:vAlign w:val="center"/>
          </w:tcPr>
          <w:p w14:paraId="4D33914B"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2040</w:t>
            </w:r>
          </w:p>
        </w:tc>
        <w:tc>
          <w:tcPr>
            <w:tcW w:w="0" w:type="auto"/>
            <w:shd w:val="clear" w:color="auto" w:fill="00B0F0"/>
            <w:noWrap/>
            <w:vAlign w:val="center"/>
          </w:tcPr>
          <w:p w14:paraId="4E59C4D5"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2045</w:t>
            </w:r>
          </w:p>
        </w:tc>
        <w:tc>
          <w:tcPr>
            <w:tcW w:w="0" w:type="auto"/>
            <w:shd w:val="clear" w:color="auto" w:fill="00B0F0"/>
            <w:noWrap/>
            <w:vAlign w:val="center"/>
          </w:tcPr>
          <w:p w14:paraId="64E1105E"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2050</w:t>
            </w:r>
          </w:p>
        </w:tc>
      </w:tr>
      <w:tr w:rsidR="007700A9" w:rsidRPr="002F7FEE" w14:paraId="10932401" w14:textId="77777777" w:rsidTr="00F75240">
        <w:trPr>
          <w:trHeight w:val="300"/>
        </w:trPr>
        <w:tc>
          <w:tcPr>
            <w:tcW w:w="0" w:type="auto"/>
            <w:shd w:val="clear" w:color="auto" w:fill="auto"/>
            <w:noWrap/>
            <w:vAlign w:val="center"/>
          </w:tcPr>
          <w:p w14:paraId="463C620F" w14:textId="77777777" w:rsidR="00695C5B" w:rsidRPr="002E6364" w:rsidRDefault="000E2F71">
            <w:pPr>
              <w:spacing w:after="0" w:line="240" w:lineRule="auto"/>
              <w:rPr>
                <w:rFonts w:cstheme="minorHAnsi"/>
                <w:sz w:val="16"/>
                <w:szCs w:val="16"/>
                <w:lang w:val="en-GB"/>
              </w:rPr>
            </w:pPr>
            <w:r w:rsidRPr="002E6364">
              <w:rPr>
                <w:rFonts w:cstheme="minorHAnsi"/>
                <w:sz w:val="16"/>
                <w:szCs w:val="16"/>
                <w:lang w:val="en-GB"/>
              </w:rPr>
              <w:t xml:space="preserve">WEM </w:t>
            </w:r>
            <w:r w:rsidR="00B93A02" w:rsidRPr="002E6364">
              <w:rPr>
                <w:rFonts w:cstheme="minorHAnsi"/>
                <w:sz w:val="16"/>
                <w:szCs w:val="16"/>
                <w:lang w:val="en-GB"/>
              </w:rPr>
              <w:t>energy</w:t>
            </w:r>
          </w:p>
        </w:tc>
        <w:tc>
          <w:tcPr>
            <w:tcW w:w="0" w:type="auto"/>
            <w:shd w:val="clear" w:color="auto" w:fill="D0CECE" w:themeFill="background2" w:themeFillShade="E6"/>
            <w:noWrap/>
          </w:tcPr>
          <w:p w14:paraId="158AA85A"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5,412</w:t>
            </w:r>
          </w:p>
        </w:tc>
        <w:tc>
          <w:tcPr>
            <w:tcW w:w="0" w:type="auto"/>
            <w:shd w:val="clear" w:color="auto" w:fill="D0CECE" w:themeFill="background2" w:themeFillShade="E6"/>
            <w:noWrap/>
          </w:tcPr>
          <w:p w14:paraId="03694271"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5,116</w:t>
            </w:r>
          </w:p>
        </w:tc>
        <w:tc>
          <w:tcPr>
            <w:tcW w:w="0" w:type="auto"/>
            <w:shd w:val="clear" w:color="auto" w:fill="D0CECE" w:themeFill="background2" w:themeFillShade="E6"/>
            <w:noWrap/>
          </w:tcPr>
          <w:p w14:paraId="78268FEF"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5,185</w:t>
            </w:r>
          </w:p>
        </w:tc>
        <w:tc>
          <w:tcPr>
            <w:tcW w:w="0" w:type="auto"/>
            <w:shd w:val="clear" w:color="auto" w:fill="A3D0DF" w:themeFill="accent4" w:themeFillTint="99"/>
            <w:noWrap/>
          </w:tcPr>
          <w:p w14:paraId="7A6CCE70"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5,066</w:t>
            </w:r>
          </w:p>
        </w:tc>
        <w:tc>
          <w:tcPr>
            <w:tcW w:w="0" w:type="auto"/>
            <w:shd w:val="clear" w:color="auto" w:fill="A3D0DF" w:themeFill="accent4" w:themeFillTint="99"/>
            <w:noWrap/>
          </w:tcPr>
          <w:p w14:paraId="3B38A064"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5,051</w:t>
            </w:r>
          </w:p>
        </w:tc>
        <w:tc>
          <w:tcPr>
            <w:tcW w:w="0" w:type="auto"/>
            <w:shd w:val="clear" w:color="auto" w:fill="A3D0DF" w:themeFill="accent4" w:themeFillTint="99"/>
            <w:noWrap/>
          </w:tcPr>
          <w:p w14:paraId="066DDFFE"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5,023</w:t>
            </w:r>
          </w:p>
        </w:tc>
        <w:tc>
          <w:tcPr>
            <w:tcW w:w="0" w:type="auto"/>
            <w:shd w:val="clear" w:color="auto" w:fill="A3D0DF" w:themeFill="accent4" w:themeFillTint="99"/>
            <w:noWrap/>
          </w:tcPr>
          <w:p w14:paraId="4036C793"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4,933</w:t>
            </w:r>
          </w:p>
        </w:tc>
      </w:tr>
      <w:tr w:rsidR="007700A9" w:rsidRPr="002F7FEE" w14:paraId="0F9F5CE8" w14:textId="77777777" w:rsidTr="00F75240">
        <w:trPr>
          <w:trHeight w:val="300"/>
        </w:trPr>
        <w:tc>
          <w:tcPr>
            <w:tcW w:w="0" w:type="auto"/>
            <w:shd w:val="clear" w:color="auto" w:fill="auto"/>
            <w:noWrap/>
            <w:vAlign w:val="center"/>
          </w:tcPr>
          <w:p w14:paraId="77D8E66B" w14:textId="77777777" w:rsidR="00695C5B" w:rsidRPr="002E6364" w:rsidRDefault="00B93A02">
            <w:pPr>
              <w:spacing w:after="0" w:line="240" w:lineRule="auto"/>
              <w:rPr>
                <w:rFonts w:cstheme="minorHAnsi"/>
                <w:sz w:val="16"/>
                <w:szCs w:val="16"/>
                <w:lang w:val="en-GB"/>
              </w:rPr>
            </w:pPr>
            <w:r w:rsidRPr="002E6364">
              <w:rPr>
                <w:rFonts w:cstheme="minorHAnsi"/>
                <w:sz w:val="16"/>
                <w:szCs w:val="16"/>
                <w:lang w:val="en-GB"/>
              </w:rPr>
              <w:t>WPM energy</w:t>
            </w:r>
          </w:p>
        </w:tc>
        <w:tc>
          <w:tcPr>
            <w:tcW w:w="0" w:type="auto"/>
            <w:shd w:val="clear" w:color="auto" w:fill="D0CECE" w:themeFill="background2" w:themeFillShade="E6"/>
            <w:noWrap/>
          </w:tcPr>
          <w:p w14:paraId="570C8F94"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5,412</w:t>
            </w:r>
          </w:p>
        </w:tc>
        <w:tc>
          <w:tcPr>
            <w:tcW w:w="0" w:type="auto"/>
            <w:shd w:val="clear" w:color="auto" w:fill="D0CECE" w:themeFill="background2" w:themeFillShade="E6"/>
            <w:noWrap/>
          </w:tcPr>
          <w:p w14:paraId="17ED1296"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5,156</w:t>
            </w:r>
          </w:p>
        </w:tc>
        <w:tc>
          <w:tcPr>
            <w:tcW w:w="0" w:type="auto"/>
            <w:shd w:val="clear" w:color="auto" w:fill="D0CECE" w:themeFill="background2" w:themeFillShade="E6"/>
            <w:noWrap/>
          </w:tcPr>
          <w:p w14:paraId="7CEEB498"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4,898</w:t>
            </w:r>
          </w:p>
        </w:tc>
        <w:tc>
          <w:tcPr>
            <w:tcW w:w="0" w:type="auto"/>
            <w:shd w:val="clear" w:color="auto" w:fill="E0EFF4" w:themeFill="accent4" w:themeFillTint="33"/>
            <w:noWrap/>
          </w:tcPr>
          <w:p w14:paraId="6C931C95"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4,356</w:t>
            </w:r>
          </w:p>
        </w:tc>
        <w:tc>
          <w:tcPr>
            <w:tcW w:w="0" w:type="auto"/>
            <w:shd w:val="clear" w:color="auto" w:fill="E0EFF4" w:themeFill="accent4" w:themeFillTint="33"/>
            <w:noWrap/>
          </w:tcPr>
          <w:p w14:paraId="62BC7996"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3,808</w:t>
            </w:r>
          </w:p>
        </w:tc>
        <w:tc>
          <w:tcPr>
            <w:tcW w:w="0" w:type="auto"/>
            <w:shd w:val="clear" w:color="auto" w:fill="E0EFF4" w:themeFill="accent4" w:themeFillTint="33"/>
            <w:noWrap/>
          </w:tcPr>
          <w:p w14:paraId="73915A43"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3,733</w:t>
            </w:r>
          </w:p>
        </w:tc>
        <w:tc>
          <w:tcPr>
            <w:tcW w:w="0" w:type="auto"/>
            <w:shd w:val="clear" w:color="auto" w:fill="E0EFF4" w:themeFill="accent4" w:themeFillTint="33"/>
            <w:noWrap/>
          </w:tcPr>
          <w:p w14:paraId="2A40B653"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3,604</w:t>
            </w:r>
          </w:p>
        </w:tc>
      </w:tr>
      <w:tr w:rsidR="007700A9" w:rsidRPr="002F7FEE" w14:paraId="3C6BD133" w14:textId="77777777" w:rsidTr="00F75240">
        <w:trPr>
          <w:trHeight w:val="300"/>
        </w:trPr>
        <w:tc>
          <w:tcPr>
            <w:tcW w:w="0" w:type="auto"/>
            <w:shd w:val="clear" w:color="auto" w:fill="auto"/>
            <w:noWrap/>
            <w:vAlign w:val="bottom"/>
          </w:tcPr>
          <w:p w14:paraId="6FBBE015" w14:textId="77777777" w:rsidR="00695C5B" w:rsidRPr="002E6364" w:rsidRDefault="000E2F71">
            <w:pPr>
              <w:spacing w:after="0" w:line="240" w:lineRule="auto"/>
              <w:rPr>
                <w:rFonts w:cstheme="minorHAnsi"/>
                <w:sz w:val="16"/>
                <w:szCs w:val="16"/>
                <w:lang w:val="en-GB"/>
              </w:rPr>
            </w:pPr>
            <w:r w:rsidRPr="002E6364">
              <w:rPr>
                <w:rFonts w:cstheme="minorHAnsi"/>
                <w:sz w:val="16"/>
                <w:szCs w:val="16"/>
                <w:lang w:val="en-GB"/>
              </w:rPr>
              <w:t xml:space="preserve">WEM </w:t>
            </w:r>
            <w:r w:rsidR="00B93A02" w:rsidRPr="002E6364">
              <w:rPr>
                <w:rFonts w:cstheme="minorHAnsi"/>
                <w:sz w:val="16"/>
                <w:szCs w:val="16"/>
                <w:lang w:val="en-GB"/>
              </w:rPr>
              <w:t>non-energy</w:t>
            </w:r>
          </w:p>
        </w:tc>
        <w:tc>
          <w:tcPr>
            <w:tcW w:w="0" w:type="auto"/>
            <w:shd w:val="clear" w:color="auto" w:fill="D0CECE" w:themeFill="background2" w:themeFillShade="E6"/>
            <w:noWrap/>
          </w:tcPr>
          <w:p w14:paraId="1590817D"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3,342</w:t>
            </w:r>
          </w:p>
        </w:tc>
        <w:tc>
          <w:tcPr>
            <w:tcW w:w="0" w:type="auto"/>
            <w:shd w:val="clear" w:color="auto" w:fill="D0CECE" w:themeFill="background2" w:themeFillShade="E6"/>
            <w:noWrap/>
          </w:tcPr>
          <w:p w14:paraId="63C455A0"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3,609</w:t>
            </w:r>
          </w:p>
        </w:tc>
        <w:tc>
          <w:tcPr>
            <w:tcW w:w="0" w:type="auto"/>
            <w:shd w:val="clear" w:color="auto" w:fill="D0CECE" w:themeFill="background2" w:themeFillShade="E6"/>
            <w:noWrap/>
          </w:tcPr>
          <w:p w14:paraId="7E15C452"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2,881</w:t>
            </w:r>
          </w:p>
        </w:tc>
        <w:tc>
          <w:tcPr>
            <w:tcW w:w="0" w:type="auto"/>
            <w:shd w:val="clear" w:color="auto" w:fill="auto"/>
            <w:noWrap/>
          </w:tcPr>
          <w:p w14:paraId="24197EE4"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3,643</w:t>
            </w:r>
          </w:p>
        </w:tc>
        <w:tc>
          <w:tcPr>
            <w:tcW w:w="0" w:type="auto"/>
            <w:shd w:val="clear" w:color="auto" w:fill="auto"/>
            <w:noWrap/>
          </w:tcPr>
          <w:p w14:paraId="0125C979"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3,545</w:t>
            </w:r>
          </w:p>
        </w:tc>
        <w:tc>
          <w:tcPr>
            <w:tcW w:w="0" w:type="auto"/>
            <w:shd w:val="clear" w:color="auto" w:fill="auto"/>
            <w:noWrap/>
          </w:tcPr>
          <w:p w14:paraId="21AED5DD"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3,453</w:t>
            </w:r>
          </w:p>
        </w:tc>
        <w:tc>
          <w:tcPr>
            <w:tcW w:w="0" w:type="auto"/>
            <w:shd w:val="clear" w:color="auto" w:fill="auto"/>
            <w:noWrap/>
          </w:tcPr>
          <w:p w14:paraId="4B4F4DE3"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3,366</w:t>
            </w:r>
          </w:p>
        </w:tc>
      </w:tr>
      <w:tr w:rsidR="007700A9" w:rsidRPr="002F7FEE" w14:paraId="18CEBA1F" w14:textId="77777777" w:rsidTr="00F75240">
        <w:trPr>
          <w:trHeight w:val="300"/>
        </w:trPr>
        <w:tc>
          <w:tcPr>
            <w:tcW w:w="0" w:type="auto"/>
            <w:shd w:val="clear" w:color="auto" w:fill="auto"/>
            <w:noWrap/>
            <w:vAlign w:val="bottom"/>
          </w:tcPr>
          <w:p w14:paraId="0F455783" w14:textId="7BC328F0" w:rsidR="00695C5B" w:rsidRPr="002E6364" w:rsidRDefault="00B93A02">
            <w:pPr>
              <w:spacing w:after="0" w:line="240" w:lineRule="auto"/>
              <w:rPr>
                <w:rFonts w:cstheme="minorHAnsi"/>
                <w:sz w:val="16"/>
                <w:szCs w:val="16"/>
                <w:lang w:val="en-GB"/>
              </w:rPr>
            </w:pPr>
            <w:r w:rsidRPr="002E6364">
              <w:rPr>
                <w:rFonts w:cstheme="minorHAnsi"/>
                <w:sz w:val="16"/>
                <w:szCs w:val="16"/>
                <w:lang w:val="en-GB"/>
              </w:rPr>
              <w:t xml:space="preserve">WPM </w:t>
            </w:r>
            <w:r w:rsidR="000E2F71" w:rsidRPr="002E6364">
              <w:rPr>
                <w:rFonts w:cstheme="minorHAnsi"/>
                <w:sz w:val="16"/>
                <w:szCs w:val="16"/>
                <w:lang w:val="en-GB"/>
              </w:rPr>
              <w:t>n</w:t>
            </w:r>
            <w:r w:rsidR="00A12DB6" w:rsidRPr="002E6364">
              <w:rPr>
                <w:rFonts w:cstheme="minorHAnsi"/>
                <w:sz w:val="16"/>
                <w:szCs w:val="16"/>
                <w:lang w:val="en-GB"/>
              </w:rPr>
              <w:t>o</w:t>
            </w:r>
            <w:r w:rsidR="000E2F71" w:rsidRPr="002E6364">
              <w:rPr>
                <w:rFonts w:cstheme="minorHAnsi"/>
                <w:sz w:val="16"/>
                <w:szCs w:val="16"/>
                <w:lang w:val="en-GB"/>
              </w:rPr>
              <w:t>n</w:t>
            </w:r>
            <w:r w:rsidR="00A12DB6" w:rsidRPr="002E6364">
              <w:rPr>
                <w:rFonts w:cstheme="minorHAnsi"/>
                <w:sz w:val="16"/>
                <w:szCs w:val="16"/>
                <w:lang w:val="en-GB"/>
              </w:rPr>
              <w:t>-</w:t>
            </w:r>
            <w:r w:rsidRPr="002E6364">
              <w:rPr>
                <w:rFonts w:cstheme="minorHAnsi"/>
                <w:sz w:val="16"/>
                <w:szCs w:val="16"/>
                <w:lang w:val="en-GB"/>
              </w:rPr>
              <w:t>energy</w:t>
            </w:r>
          </w:p>
        </w:tc>
        <w:tc>
          <w:tcPr>
            <w:tcW w:w="0" w:type="auto"/>
            <w:shd w:val="clear" w:color="auto" w:fill="D0CECE" w:themeFill="background2" w:themeFillShade="E6"/>
            <w:noWrap/>
          </w:tcPr>
          <w:p w14:paraId="723B0917"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3,342</w:t>
            </w:r>
          </w:p>
        </w:tc>
        <w:tc>
          <w:tcPr>
            <w:tcW w:w="0" w:type="auto"/>
            <w:shd w:val="clear" w:color="auto" w:fill="D0CECE" w:themeFill="background2" w:themeFillShade="E6"/>
            <w:noWrap/>
          </w:tcPr>
          <w:p w14:paraId="5DD8A2A7"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2,811</w:t>
            </w:r>
          </w:p>
        </w:tc>
        <w:tc>
          <w:tcPr>
            <w:tcW w:w="0" w:type="auto"/>
            <w:shd w:val="clear" w:color="auto" w:fill="D0CECE" w:themeFill="background2" w:themeFillShade="E6"/>
            <w:noWrap/>
          </w:tcPr>
          <w:p w14:paraId="5AE4BEB4"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2,553</w:t>
            </w:r>
          </w:p>
        </w:tc>
        <w:tc>
          <w:tcPr>
            <w:tcW w:w="0" w:type="auto"/>
            <w:shd w:val="clear" w:color="auto" w:fill="auto"/>
            <w:noWrap/>
          </w:tcPr>
          <w:p w14:paraId="1474D7A9"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2,408</w:t>
            </w:r>
          </w:p>
        </w:tc>
        <w:tc>
          <w:tcPr>
            <w:tcW w:w="0" w:type="auto"/>
            <w:shd w:val="clear" w:color="auto" w:fill="auto"/>
            <w:noWrap/>
          </w:tcPr>
          <w:p w14:paraId="618220D2"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2,331</w:t>
            </w:r>
          </w:p>
        </w:tc>
        <w:tc>
          <w:tcPr>
            <w:tcW w:w="0" w:type="auto"/>
            <w:shd w:val="clear" w:color="auto" w:fill="auto"/>
            <w:noWrap/>
          </w:tcPr>
          <w:p w14:paraId="5831FB7E"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2,259</w:t>
            </w:r>
          </w:p>
        </w:tc>
        <w:tc>
          <w:tcPr>
            <w:tcW w:w="0" w:type="auto"/>
            <w:shd w:val="clear" w:color="auto" w:fill="auto"/>
            <w:noWrap/>
          </w:tcPr>
          <w:p w14:paraId="1089FD7F"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2,193</w:t>
            </w:r>
          </w:p>
        </w:tc>
      </w:tr>
      <w:tr w:rsidR="007700A9" w:rsidRPr="002F7FEE" w14:paraId="1779AC4D" w14:textId="77777777" w:rsidTr="00F75240">
        <w:trPr>
          <w:trHeight w:val="300"/>
        </w:trPr>
        <w:tc>
          <w:tcPr>
            <w:tcW w:w="0" w:type="auto"/>
            <w:shd w:val="clear" w:color="auto" w:fill="auto"/>
            <w:noWrap/>
            <w:vAlign w:val="bottom"/>
          </w:tcPr>
          <w:p w14:paraId="4DC6E797" w14:textId="77777777" w:rsidR="00695C5B" w:rsidRPr="002E6364" w:rsidRDefault="000E2F71">
            <w:pPr>
              <w:spacing w:after="0" w:line="240" w:lineRule="auto"/>
              <w:rPr>
                <w:rFonts w:cstheme="minorHAnsi"/>
                <w:sz w:val="16"/>
                <w:szCs w:val="16"/>
                <w:lang w:val="en-GB"/>
              </w:rPr>
            </w:pPr>
            <w:r w:rsidRPr="002E6364">
              <w:rPr>
                <w:rFonts w:cstheme="minorHAnsi"/>
                <w:sz w:val="16"/>
                <w:szCs w:val="16"/>
                <w:lang w:val="en-GB"/>
              </w:rPr>
              <w:t>WEM LULUCF</w:t>
            </w:r>
          </w:p>
        </w:tc>
        <w:tc>
          <w:tcPr>
            <w:tcW w:w="0" w:type="auto"/>
            <w:shd w:val="clear" w:color="auto" w:fill="D0CECE" w:themeFill="background2" w:themeFillShade="E6"/>
            <w:noWrap/>
          </w:tcPr>
          <w:p w14:paraId="62AF6BC3"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-122</w:t>
            </w:r>
          </w:p>
        </w:tc>
        <w:tc>
          <w:tcPr>
            <w:tcW w:w="0" w:type="auto"/>
            <w:shd w:val="clear" w:color="auto" w:fill="D0CECE" w:themeFill="background2" w:themeFillShade="E6"/>
            <w:noWrap/>
          </w:tcPr>
          <w:p w14:paraId="7EC604DB"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-920</w:t>
            </w:r>
          </w:p>
        </w:tc>
        <w:tc>
          <w:tcPr>
            <w:tcW w:w="0" w:type="auto"/>
            <w:shd w:val="clear" w:color="auto" w:fill="D0CECE" w:themeFill="background2" w:themeFillShade="E6"/>
            <w:noWrap/>
          </w:tcPr>
          <w:p w14:paraId="0DB550C7"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-1,757</w:t>
            </w:r>
          </w:p>
        </w:tc>
        <w:tc>
          <w:tcPr>
            <w:tcW w:w="0" w:type="auto"/>
            <w:shd w:val="clear" w:color="auto" w:fill="A3D0DF" w:themeFill="accent4" w:themeFillTint="99"/>
            <w:noWrap/>
          </w:tcPr>
          <w:p w14:paraId="7FE8A8A6"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-3,167</w:t>
            </w:r>
          </w:p>
        </w:tc>
        <w:tc>
          <w:tcPr>
            <w:tcW w:w="0" w:type="auto"/>
            <w:shd w:val="clear" w:color="auto" w:fill="A3D0DF" w:themeFill="accent4" w:themeFillTint="99"/>
            <w:noWrap/>
          </w:tcPr>
          <w:p w14:paraId="1B9AD7A7"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-3,096</w:t>
            </w:r>
          </w:p>
        </w:tc>
        <w:tc>
          <w:tcPr>
            <w:tcW w:w="0" w:type="auto"/>
            <w:shd w:val="clear" w:color="auto" w:fill="A3D0DF" w:themeFill="accent4" w:themeFillTint="99"/>
            <w:noWrap/>
          </w:tcPr>
          <w:p w14:paraId="1E4FD226"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-3,026</w:t>
            </w:r>
          </w:p>
        </w:tc>
        <w:tc>
          <w:tcPr>
            <w:tcW w:w="0" w:type="auto"/>
            <w:shd w:val="clear" w:color="auto" w:fill="A3D0DF" w:themeFill="accent4" w:themeFillTint="99"/>
            <w:noWrap/>
          </w:tcPr>
          <w:p w14:paraId="773DC349"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-2,958</w:t>
            </w:r>
          </w:p>
        </w:tc>
      </w:tr>
      <w:tr w:rsidR="007700A9" w:rsidRPr="002F7FEE" w14:paraId="688A40BE" w14:textId="77777777" w:rsidTr="00F75240">
        <w:trPr>
          <w:trHeight w:val="300"/>
        </w:trPr>
        <w:tc>
          <w:tcPr>
            <w:tcW w:w="0" w:type="auto"/>
            <w:shd w:val="clear" w:color="auto" w:fill="auto"/>
            <w:noWrap/>
            <w:vAlign w:val="bottom"/>
          </w:tcPr>
          <w:p w14:paraId="31D3C54A" w14:textId="77777777" w:rsidR="00695C5B" w:rsidRPr="002E6364" w:rsidRDefault="00B93A02">
            <w:pPr>
              <w:spacing w:after="0" w:line="240" w:lineRule="auto"/>
              <w:rPr>
                <w:rFonts w:cstheme="minorHAnsi"/>
                <w:sz w:val="16"/>
                <w:szCs w:val="16"/>
                <w:lang w:val="en-GB"/>
              </w:rPr>
            </w:pPr>
            <w:r w:rsidRPr="002E6364">
              <w:rPr>
                <w:rFonts w:cstheme="minorHAnsi"/>
                <w:sz w:val="16"/>
                <w:szCs w:val="16"/>
                <w:lang w:val="en-GB"/>
              </w:rPr>
              <w:t xml:space="preserve">WPM </w:t>
            </w:r>
            <w:r w:rsidR="000E2F71" w:rsidRPr="002E6364">
              <w:rPr>
                <w:rFonts w:cstheme="minorHAnsi"/>
                <w:sz w:val="16"/>
                <w:szCs w:val="16"/>
                <w:lang w:val="en-GB"/>
              </w:rPr>
              <w:t>LULUCF</w:t>
            </w:r>
          </w:p>
        </w:tc>
        <w:tc>
          <w:tcPr>
            <w:tcW w:w="0" w:type="auto"/>
            <w:shd w:val="clear" w:color="auto" w:fill="D0CECE" w:themeFill="background2" w:themeFillShade="E6"/>
            <w:noWrap/>
          </w:tcPr>
          <w:p w14:paraId="24446E05"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-122</w:t>
            </w:r>
          </w:p>
        </w:tc>
        <w:tc>
          <w:tcPr>
            <w:tcW w:w="0" w:type="auto"/>
            <w:shd w:val="clear" w:color="auto" w:fill="D0CECE" w:themeFill="background2" w:themeFillShade="E6"/>
            <w:noWrap/>
          </w:tcPr>
          <w:p w14:paraId="703D69E4"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-896</w:t>
            </w:r>
          </w:p>
        </w:tc>
        <w:tc>
          <w:tcPr>
            <w:tcW w:w="0" w:type="auto"/>
            <w:shd w:val="clear" w:color="auto" w:fill="D0CECE" w:themeFill="background2" w:themeFillShade="E6"/>
            <w:noWrap/>
          </w:tcPr>
          <w:p w14:paraId="7F1432E1"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-2,610</w:t>
            </w:r>
          </w:p>
        </w:tc>
        <w:tc>
          <w:tcPr>
            <w:tcW w:w="0" w:type="auto"/>
            <w:shd w:val="clear" w:color="auto" w:fill="E0EFF4" w:themeFill="accent4" w:themeFillTint="33"/>
            <w:noWrap/>
          </w:tcPr>
          <w:p w14:paraId="44F0E709"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-5,163</w:t>
            </w:r>
          </w:p>
        </w:tc>
        <w:tc>
          <w:tcPr>
            <w:tcW w:w="0" w:type="auto"/>
            <w:shd w:val="clear" w:color="auto" w:fill="E0EFF4" w:themeFill="accent4" w:themeFillTint="33"/>
            <w:noWrap/>
          </w:tcPr>
          <w:p w14:paraId="68DC2380"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-5,069</w:t>
            </w:r>
          </w:p>
        </w:tc>
        <w:tc>
          <w:tcPr>
            <w:tcW w:w="0" w:type="auto"/>
            <w:shd w:val="clear" w:color="auto" w:fill="E0EFF4" w:themeFill="accent4" w:themeFillTint="33"/>
            <w:noWrap/>
          </w:tcPr>
          <w:p w14:paraId="604AE088"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-4,975</w:t>
            </w:r>
          </w:p>
        </w:tc>
        <w:tc>
          <w:tcPr>
            <w:tcW w:w="0" w:type="auto"/>
            <w:shd w:val="clear" w:color="auto" w:fill="E0EFF4" w:themeFill="accent4" w:themeFillTint="33"/>
            <w:noWrap/>
          </w:tcPr>
          <w:p w14:paraId="3394A4FD"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-4,882</w:t>
            </w:r>
          </w:p>
        </w:tc>
      </w:tr>
      <w:tr w:rsidR="007700A9" w:rsidRPr="002F7FEE" w14:paraId="326EF77A" w14:textId="77777777" w:rsidTr="00F75240">
        <w:trPr>
          <w:trHeight w:val="300"/>
        </w:trPr>
        <w:tc>
          <w:tcPr>
            <w:tcW w:w="0" w:type="auto"/>
            <w:shd w:val="clear" w:color="auto" w:fill="auto"/>
            <w:noWrap/>
            <w:vAlign w:val="bottom"/>
          </w:tcPr>
          <w:p w14:paraId="1AE2BA21" w14:textId="77777777" w:rsidR="00695C5B" w:rsidRPr="002E6364" w:rsidRDefault="000E2F71">
            <w:pPr>
              <w:spacing w:after="0" w:line="240" w:lineRule="auto"/>
              <w:rPr>
                <w:rFonts w:cstheme="minorHAnsi"/>
                <w:sz w:val="16"/>
                <w:szCs w:val="16"/>
                <w:lang w:val="en-GB"/>
              </w:rPr>
            </w:pPr>
            <w:r w:rsidRPr="002E6364">
              <w:rPr>
                <w:rFonts w:cstheme="minorHAnsi"/>
                <w:sz w:val="16"/>
                <w:szCs w:val="16"/>
                <w:lang w:val="en-GB"/>
              </w:rPr>
              <w:t>WEM Total (</w:t>
            </w:r>
            <w:r w:rsidR="00D6464A" w:rsidRPr="002E6364">
              <w:rPr>
                <w:rFonts w:cstheme="minorHAnsi"/>
                <w:sz w:val="16"/>
                <w:szCs w:val="16"/>
                <w:lang w:val="en-GB"/>
              </w:rPr>
              <w:t xml:space="preserve">with </w:t>
            </w:r>
            <w:proofErr w:type="gramStart"/>
            <w:r w:rsidRPr="002E6364">
              <w:rPr>
                <w:rFonts w:cstheme="minorHAnsi"/>
                <w:sz w:val="16"/>
                <w:szCs w:val="16"/>
                <w:lang w:val="en-GB"/>
              </w:rPr>
              <w:t>LULUCF)*</w:t>
            </w:r>
            <w:proofErr w:type="gramEnd"/>
          </w:p>
        </w:tc>
        <w:tc>
          <w:tcPr>
            <w:tcW w:w="0" w:type="auto"/>
            <w:shd w:val="clear" w:color="auto" w:fill="D0CECE" w:themeFill="background2" w:themeFillShade="E6"/>
            <w:noWrap/>
          </w:tcPr>
          <w:p w14:paraId="070B3632"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8,633</w:t>
            </w:r>
          </w:p>
        </w:tc>
        <w:tc>
          <w:tcPr>
            <w:tcW w:w="0" w:type="auto"/>
            <w:shd w:val="clear" w:color="auto" w:fill="D0CECE" w:themeFill="background2" w:themeFillShade="E6"/>
            <w:noWrap/>
          </w:tcPr>
          <w:p w14:paraId="542AC41A"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7,806</w:t>
            </w:r>
          </w:p>
        </w:tc>
        <w:tc>
          <w:tcPr>
            <w:tcW w:w="0" w:type="auto"/>
            <w:shd w:val="clear" w:color="auto" w:fill="D0CECE" w:themeFill="background2" w:themeFillShade="E6"/>
            <w:noWrap/>
          </w:tcPr>
          <w:p w14:paraId="07B1EC2B"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6,309</w:t>
            </w:r>
          </w:p>
        </w:tc>
        <w:tc>
          <w:tcPr>
            <w:tcW w:w="0" w:type="auto"/>
            <w:shd w:val="clear" w:color="auto" w:fill="auto"/>
            <w:noWrap/>
          </w:tcPr>
          <w:p w14:paraId="4FBDF57A"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5,542</w:t>
            </w:r>
          </w:p>
        </w:tc>
        <w:tc>
          <w:tcPr>
            <w:tcW w:w="0" w:type="auto"/>
            <w:shd w:val="clear" w:color="auto" w:fill="auto"/>
            <w:noWrap/>
          </w:tcPr>
          <w:p w14:paraId="457F2A94"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5,501</w:t>
            </w:r>
          </w:p>
        </w:tc>
        <w:tc>
          <w:tcPr>
            <w:tcW w:w="0" w:type="auto"/>
            <w:shd w:val="clear" w:color="auto" w:fill="auto"/>
            <w:noWrap/>
          </w:tcPr>
          <w:p w14:paraId="3A9140C4"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5,450</w:t>
            </w:r>
          </w:p>
        </w:tc>
        <w:tc>
          <w:tcPr>
            <w:tcW w:w="0" w:type="auto"/>
            <w:shd w:val="clear" w:color="auto" w:fill="auto"/>
            <w:noWrap/>
          </w:tcPr>
          <w:p w14:paraId="716E603D"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5,341</w:t>
            </w:r>
          </w:p>
        </w:tc>
      </w:tr>
      <w:tr w:rsidR="007700A9" w:rsidRPr="002F7FEE" w14:paraId="67A58250" w14:textId="77777777" w:rsidTr="00F75240">
        <w:trPr>
          <w:trHeight w:val="300"/>
        </w:trPr>
        <w:tc>
          <w:tcPr>
            <w:tcW w:w="0" w:type="auto"/>
            <w:shd w:val="clear" w:color="auto" w:fill="auto"/>
            <w:noWrap/>
            <w:vAlign w:val="bottom"/>
          </w:tcPr>
          <w:p w14:paraId="6618CBC6" w14:textId="77777777" w:rsidR="00695C5B" w:rsidRPr="002E6364" w:rsidRDefault="000E2F71">
            <w:pPr>
              <w:spacing w:after="0" w:line="240" w:lineRule="auto"/>
              <w:rPr>
                <w:rFonts w:cstheme="minorHAnsi"/>
                <w:sz w:val="16"/>
                <w:szCs w:val="16"/>
                <w:lang w:val="en-GB"/>
              </w:rPr>
            </w:pPr>
            <w:r w:rsidRPr="002E6364">
              <w:rPr>
                <w:rFonts w:cstheme="minorHAnsi"/>
                <w:sz w:val="16"/>
                <w:szCs w:val="16"/>
                <w:lang w:val="en-GB"/>
              </w:rPr>
              <w:t>WEM Total (</w:t>
            </w:r>
            <w:r w:rsidR="00D6464A" w:rsidRPr="002E6364">
              <w:rPr>
                <w:rFonts w:cstheme="minorHAnsi"/>
                <w:sz w:val="16"/>
                <w:szCs w:val="16"/>
                <w:lang w:val="en-GB"/>
              </w:rPr>
              <w:t xml:space="preserve">without </w:t>
            </w:r>
            <w:r w:rsidRPr="002E6364">
              <w:rPr>
                <w:rFonts w:cstheme="minorHAnsi"/>
                <w:sz w:val="16"/>
                <w:szCs w:val="16"/>
                <w:lang w:val="en-GB"/>
              </w:rPr>
              <w:t>LULUCF)</w:t>
            </w:r>
          </w:p>
        </w:tc>
        <w:tc>
          <w:tcPr>
            <w:tcW w:w="0" w:type="auto"/>
            <w:shd w:val="clear" w:color="auto" w:fill="D0CECE" w:themeFill="background2" w:themeFillShade="E6"/>
            <w:noWrap/>
          </w:tcPr>
          <w:p w14:paraId="604E5D91"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8,755</w:t>
            </w:r>
          </w:p>
        </w:tc>
        <w:tc>
          <w:tcPr>
            <w:tcW w:w="0" w:type="auto"/>
            <w:shd w:val="clear" w:color="auto" w:fill="D0CECE" w:themeFill="background2" w:themeFillShade="E6"/>
            <w:noWrap/>
          </w:tcPr>
          <w:p w14:paraId="3968806F"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8,726</w:t>
            </w:r>
          </w:p>
        </w:tc>
        <w:tc>
          <w:tcPr>
            <w:tcW w:w="0" w:type="auto"/>
            <w:shd w:val="clear" w:color="auto" w:fill="D0CECE" w:themeFill="background2" w:themeFillShade="E6"/>
            <w:noWrap/>
          </w:tcPr>
          <w:p w14:paraId="7913E65B"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8,067</w:t>
            </w:r>
          </w:p>
        </w:tc>
        <w:tc>
          <w:tcPr>
            <w:tcW w:w="0" w:type="auto"/>
            <w:shd w:val="clear" w:color="auto" w:fill="auto"/>
            <w:noWrap/>
          </w:tcPr>
          <w:p w14:paraId="0B792E91"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8,709</w:t>
            </w:r>
          </w:p>
        </w:tc>
        <w:tc>
          <w:tcPr>
            <w:tcW w:w="0" w:type="auto"/>
            <w:shd w:val="clear" w:color="auto" w:fill="auto"/>
            <w:noWrap/>
          </w:tcPr>
          <w:p w14:paraId="42FC2DBE"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8,597</w:t>
            </w:r>
          </w:p>
        </w:tc>
        <w:tc>
          <w:tcPr>
            <w:tcW w:w="0" w:type="auto"/>
            <w:shd w:val="clear" w:color="auto" w:fill="auto"/>
            <w:noWrap/>
          </w:tcPr>
          <w:p w14:paraId="5F73AD49"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8,476</w:t>
            </w:r>
          </w:p>
        </w:tc>
        <w:tc>
          <w:tcPr>
            <w:tcW w:w="0" w:type="auto"/>
            <w:shd w:val="clear" w:color="auto" w:fill="auto"/>
            <w:noWrap/>
          </w:tcPr>
          <w:p w14:paraId="73CBAC7F"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8,299</w:t>
            </w:r>
          </w:p>
        </w:tc>
      </w:tr>
      <w:tr w:rsidR="007700A9" w:rsidRPr="002F7FEE" w14:paraId="56C306C1" w14:textId="77777777" w:rsidTr="00F75240">
        <w:trPr>
          <w:trHeight w:val="300"/>
        </w:trPr>
        <w:tc>
          <w:tcPr>
            <w:tcW w:w="0" w:type="auto"/>
            <w:shd w:val="clear" w:color="auto" w:fill="auto"/>
            <w:noWrap/>
            <w:vAlign w:val="bottom"/>
          </w:tcPr>
          <w:p w14:paraId="538532C5" w14:textId="77777777" w:rsidR="00695C5B" w:rsidRPr="002E6364" w:rsidRDefault="00D6464A">
            <w:pPr>
              <w:spacing w:after="0" w:line="240" w:lineRule="auto"/>
              <w:rPr>
                <w:rFonts w:cstheme="minorHAnsi"/>
                <w:sz w:val="16"/>
                <w:szCs w:val="16"/>
                <w:lang w:val="en-GB"/>
              </w:rPr>
            </w:pPr>
            <w:r w:rsidRPr="002E6364">
              <w:rPr>
                <w:rFonts w:cstheme="minorHAnsi"/>
                <w:sz w:val="16"/>
                <w:szCs w:val="16"/>
                <w:lang w:val="en-GB"/>
              </w:rPr>
              <w:t xml:space="preserve">WPM </w:t>
            </w:r>
            <w:r w:rsidR="000E2F71" w:rsidRPr="002E6364">
              <w:rPr>
                <w:rFonts w:cstheme="minorHAnsi"/>
                <w:sz w:val="16"/>
                <w:szCs w:val="16"/>
                <w:lang w:val="en-GB"/>
              </w:rPr>
              <w:t>Total (</w:t>
            </w:r>
            <w:r w:rsidRPr="002E6364">
              <w:rPr>
                <w:rFonts w:cstheme="minorHAnsi"/>
                <w:sz w:val="16"/>
                <w:szCs w:val="16"/>
                <w:lang w:val="en-GB"/>
              </w:rPr>
              <w:t xml:space="preserve">with </w:t>
            </w:r>
            <w:r w:rsidR="000E2F71" w:rsidRPr="002E6364">
              <w:rPr>
                <w:rFonts w:cstheme="minorHAnsi"/>
                <w:sz w:val="16"/>
                <w:szCs w:val="16"/>
                <w:lang w:val="en-GB"/>
              </w:rPr>
              <w:t>LULUCF)</w:t>
            </w:r>
          </w:p>
        </w:tc>
        <w:tc>
          <w:tcPr>
            <w:tcW w:w="0" w:type="auto"/>
            <w:shd w:val="clear" w:color="auto" w:fill="D0CECE" w:themeFill="background2" w:themeFillShade="E6"/>
            <w:noWrap/>
          </w:tcPr>
          <w:p w14:paraId="37F98523"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8,633</w:t>
            </w:r>
          </w:p>
        </w:tc>
        <w:tc>
          <w:tcPr>
            <w:tcW w:w="0" w:type="auto"/>
            <w:shd w:val="clear" w:color="auto" w:fill="D0CECE" w:themeFill="background2" w:themeFillShade="E6"/>
            <w:noWrap/>
          </w:tcPr>
          <w:p w14:paraId="7A7553D2"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7,071</w:t>
            </w:r>
          </w:p>
        </w:tc>
        <w:tc>
          <w:tcPr>
            <w:tcW w:w="0" w:type="auto"/>
            <w:shd w:val="clear" w:color="auto" w:fill="D0CECE" w:themeFill="background2" w:themeFillShade="E6"/>
            <w:noWrap/>
          </w:tcPr>
          <w:p w14:paraId="021DA3C4"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4,841</w:t>
            </w:r>
          </w:p>
        </w:tc>
        <w:tc>
          <w:tcPr>
            <w:tcW w:w="0" w:type="auto"/>
            <w:shd w:val="clear" w:color="auto" w:fill="auto"/>
            <w:noWrap/>
          </w:tcPr>
          <w:p w14:paraId="46204F13"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1,600</w:t>
            </w:r>
          </w:p>
        </w:tc>
        <w:tc>
          <w:tcPr>
            <w:tcW w:w="0" w:type="auto"/>
            <w:shd w:val="clear" w:color="auto" w:fill="auto"/>
            <w:noWrap/>
          </w:tcPr>
          <w:p w14:paraId="60866092"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1,070</w:t>
            </w:r>
          </w:p>
        </w:tc>
        <w:tc>
          <w:tcPr>
            <w:tcW w:w="0" w:type="auto"/>
            <w:shd w:val="clear" w:color="auto" w:fill="auto"/>
            <w:noWrap/>
          </w:tcPr>
          <w:p w14:paraId="1E33BBA0"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1,017</w:t>
            </w:r>
          </w:p>
        </w:tc>
        <w:tc>
          <w:tcPr>
            <w:tcW w:w="0" w:type="auto"/>
            <w:shd w:val="clear" w:color="auto" w:fill="auto"/>
            <w:noWrap/>
          </w:tcPr>
          <w:p w14:paraId="41B1A2E5"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915</w:t>
            </w:r>
          </w:p>
        </w:tc>
      </w:tr>
      <w:tr w:rsidR="007700A9" w:rsidRPr="002F7FEE" w14:paraId="546BE884" w14:textId="77777777" w:rsidTr="00F75240">
        <w:trPr>
          <w:trHeight w:val="300"/>
        </w:trPr>
        <w:tc>
          <w:tcPr>
            <w:tcW w:w="0" w:type="auto"/>
            <w:shd w:val="clear" w:color="auto" w:fill="auto"/>
            <w:noWrap/>
            <w:vAlign w:val="bottom"/>
          </w:tcPr>
          <w:p w14:paraId="12E6F29B" w14:textId="77777777" w:rsidR="00695C5B" w:rsidRPr="002E6364" w:rsidRDefault="000E2F71">
            <w:pPr>
              <w:spacing w:after="0" w:line="240" w:lineRule="auto"/>
              <w:rPr>
                <w:rFonts w:cstheme="minorHAnsi"/>
                <w:sz w:val="16"/>
                <w:szCs w:val="16"/>
                <w:lang w:val="en-GB"/>
              </w:rPr>
            </w:pPr>
            <w:r w:rsidRPr="002E6364">
              <w:rPr>
                <w:rFonts w:cstheme="minorHAnsi"/>
                <w:sz w:val="16"/>
                <w:szCs w:val="16"/>
                <w:lang w:val="en-GB"/>
              </w:rPr>
              <w:t xml:space="preserve">Total </w:t>
            </w:r>
            <w:r w:rsidR="00D6464A" w:rsidRPr="002E6364">
              <w:rPr>
                <w:rFonts w:cstheme="minorHAnsi"/>
                <w:sz w:val="16"/>
                <w:szCs w:val="16"/>
                <w:lang w:val="en-GB"/>
              </w:rPr>
              <w:t xml:space="preserve">WPM </w:t>
            </w:r>
            <w:r w:rsidRPr="002E6364">
              <w:rPr>
                <w:rFonts w:cstheme="minorHAnsi"/>
                <w:sz w:val="16"/>
                <w:szCs w:val="16"/>
                <w:lang w:val="en-GB"/>
              </w:rPr>
              <w:t>(</w:t>
            </w:r>
            <w:r w:rsidR="00D6464A" w:rsidRPr="002E6364">
              <w:rPr>
                <w:rFonts w:cstheme="minorHAnsi"/>
                <w:sz w:val="16"/>
                <w:szCs w:val="16"/>
                <w:lang w:val="en-GB"/>
              </w:rPr>
              <w:t xml:space="preserve">without </w:t>
            </w:r>
            <w:r w:rsidRPr="002E6364">
              <w:rPr>
                <w:rFonts w:cstheme="minorHAnsi"/>
                <w:sz w:val="16"/>
                <w:szCs w:val="16"/>
                <w:lang w:val="en-GB"/>
              </w:rPr>
              <w:t>LULUCF)</w:t>
            </w:r>
          </w:p>
        </w:tc>
        <w:tc>
          <w:tcPr>
            <w:tcW w:w="0" w:type="auto"/>
            <w:shd w:val="clear" w:color="auto" w:fill="D0CECE" w:themeFill="background2" w:themeFillShade="E6"/>
            <w:noWrap/>
          </w:tcPr>
          <w:p w14:paraId="40F5EBA4"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8,755</w:t>
            </w:r>
          </w:p>
        </w:tc>
        <w:tc>
          <w:tcPr>
            <w:tcW w:w="0" w:type="auto"/>
            <w:shd w:val="clear" w:color="auto" w:fill="D0CECE" w:themeFill="background2" w:themeFillShade="E6"/>
            <w:noWrap/>
          </w:tcPr>
          <w:p w14:paraId="355DC96C"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7,967</w:t>
            </w:r>
          </w:p>
        </w:tc>
        <w:tc>
          <w:tcPr>
            <w:tcW w:w="0" w:type="auto"/>
            <w:shd w:val="clear" w:color="auto" w:fill="D0CECE" w:themeFill="background2" w:themeFillShade="E6"/>
            <w:noWrap/>
          </w:tcPr>
          <w:p w14:paraId="6A04FBB7"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7,451</w:t>
            </w:r>
          </w:p>
        </w:tc>
        <w:tc>
          <w:tcPr>
            <w:tcW w:w="0" w:type="auto"/>
            <w:shd w:val="clear" w:color="auto" w:fill="auto"/>
            <w:noWrap/>
          </w:tcPr>
          <w:p w14:paraId="5C398042"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6,764</w:t>
            </w:r>
          </w:p>
        </w:tc>
        <w:tc>
          <w:tcPr>
            <w:tcW w:w="0" w:type="auto"/>
            <w:shd w:val="clear" w:color="auto" w:fill="auto"/>
            <w:noWrap/>
          </w:tcPr>
          <w:p w14:paraId="24FA4995"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6,138</w:t>
            </w:r>
          </w:p>
        </w:tc>
        <w:tc>
          <w:tcPr>
            <w:tcW w:w="0" w:type="auto"/>
            <w:shd w:val="clear" w:color="auto" w:fill="auto"/>
            <w:noWrap/>
          </w:tcPr>
          <w:p w14:paraId="30E5984B"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5,992</w:t>
            </w:r>
          </w:p>
        </w:tc>
        <w:tc>
          <w:tcPr>
            <w:tcW w:w="0" w:type="auto"/>
            <w:shd w:val="clear" w:color="auto" w:fill="auto"/>
            <w:noWrap/>
          </w:tcPr>
          <w:p w14:paraId="731053CE"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5,797</w:t>
            </w:r>
          </w:p>
        </w:tc>
      </w:tr>
      <w:tr w:rsidR="007700A9" w:rsidRPr="002F7FEE" w14:paraId="76756A0B" w14:textId="77777777" w:rsidTr="00F75240">
        <w:trPr>
          <w:trHeight w:val="300"/>
        </w:trPr>
        <w:tc>
          <w:tcPr>
            <w:tcW w:w="0" w:type="auto"/>
            <w:shd w:val="clear" w:color="auto" w:fill="64C9FC" w:themeFill="accent1" w:themeFillTint="66"/>
            <w:noWrap/>
            <w:vAlign w:val="bottom"/>
          </w:tcPr>
          <w:p w14:paraId="4AC3F255" w14:textId="7E389018" w:rsidR="00695C5B" w:rsidRPr="002E6364" w:rsidRDefault="000E2F71">
            <w:pPr>
              <w:spacing w:after="0" w:line="240" w:lineRule="auto"/>
              <w:rPr>
                <w:rFonts w:cstheme="minorHAnsi"/>
                <w:sz w:val="16"/>
                <w:szCs w:val="16"/>
                <w:lang w:val="en-GB"/>
              </w:rPr>
            </w:pPr>
            <w:r w:rsidRPr="002E6364">
              <w:rPr>
                <w:rFonts w:cstheme="minorHAnsi"/>
                <w:sz w:val="16"/>
                <w:szCs w:val="16"/>
                <w:lang w:val="en-GB"/>
              </w:rPr>
              <w:t>Share of RE</w:t>
            </w:r>
            <w:r w:rsidR="00A23BB8" w:rsidRPr="002E6364">
              <w:rPr>
                <w:rFonts w:cstheme="minorHAnsi"/>
                <w:sz w:val="16"/>
                <w:szCs w:val="16"/>
                <w:lang w:val="en-GB"/>
              </w:rPr>
              <w:t>S</w:t>
            </w:r>
            <w:r w:rsidRPr="002E6364">
              <w:rPr>
                <w:rFonts w:cstheme="minorHAnsi"/>
                <w:sz w:val="16"/>
                <w:szCs w:val="16"/>
                <w:lang w:val="en-GB"/>
              </w:rPr>
              <w:t xml:space="preserve"> in GFEC</w:t>
            </w:r>
            <w:r w:rsidR="007700A9" w:rsidRPr="002E6364">
              <w:rPr>
                <w:rFonts w:cstheme="minorHAnsi"/>
                <w:sz w:val="16"/>
                <w:szCs w:val="16"/>
                <w:lang w:val="en-GB"/>
              </w:rPr>
              <w:t>, %</w:t>
            </w:r>
          </w:p>
        </w:tc>
        <w:tc>
          <w:tcPr>
            <w:tcW w:w="0" w:type="auto"/>
            <w:shd w:val="clear" w:color="auto" w:fill="00B0F0"/>
            <w:noWrap/>
            <w:vAlign w:val="center"/>
          </w:tcPr>
          <w:p w14:paraId="5A3493AC"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2020</w:t>
            </w:r>
          </w:p>
        </w:tc>
        <w:tc>
          <w:tcPr>
            <w:tcW w:w="0" w:type="auto"/>
            <w:shd w:val="clear" w:color="auto" w:fill="00B0F0"/>
            <w:noWrap/>
            <w:vAlign w:val="center"/>
          </w:tcPr>
          <w:p w14:paraId="2E1223CC"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2025</w:t>
            </w:r>
          </w:p>
        </w:tc>
        <w:tc>
          <w:tcPr>
            <w:tcW w:w="0" w:type="auto"/>
            <w:shd w:val="clear" w:color="auto" w:fill="00B0F0"/>
            <w:noWrap/>
            <w:vAlign w:val="center"/>
          </w:tcPr>
          <w:p w14:paraId="08F41BAF"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2030</w:t>
            </w:r>
          </w:p>
        </w:tc>
        <w:tc>
          <w:tcPr>
            <w:tcW w:w="0" w:type="auto"/>
            <w:shd w:val="clear" w:color="auto" w:fill="00B0F0"/>
            <w:noWrap/>
            <w:vAlign w:val="center"/>
          </w:tcPr>
          <w:p w14:paraId="17D6C27F"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2035</w:t>
            </w:r>
          </w:p>
        </w:tc>
        <w:tc>
          <w:tcPr>
            <w:tcW w:w="0" w:type="auto"/>
            <w:shd w:val="clear" w:color="auto" w:fill="00B0F0"/>
            <w:noWrap/>
            <w:vAlign w:val="center"/>
          </w:tcPr>
          <w:p w14:paraId="24F04546"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2040</w:t>
            </w:r>
          </w:p>
        </w:tc>
        <w:tc>
          <w:tcPr>
            <w:tcW w:w="0" w:type="auto"/>
            <w:shd w:val="clear" w:color="auto" w:fill="00B0F0"/>
            <w:noWrap/>
            <w:vAlign w:val="center"/>
          </w:tcPr>
          <w:p w14:paraId="309E5EAE"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2045</w:t>
            </w:r>
          </w:p>
        </w:tc>
        <w:tc>
          <w:tcPr>
            <w:tcW w:w="0" w:type="auto"/>
            <w:shd w:val="clear" w:color="auto" w:fill="00B0F0"/>
            <w:noWrap/>
            <w:vAlign w:val="center"/>
          </w:tcPr>
          <w:p w14:paraId="46A3014B"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2050</w:t>
            </w:r>
          </w:p>
        </w:tc>
      </w:tr>
      <w:tr w:rsidR="007700A9" w:rsidRPr="002F7FEE" w14:paraId="70CA0BB6" w14:textId="77777777" w:rsidTr="00F75240">
        <w:trPr>
          <w:trHeight w:val="300"/>
        </w:trPr>
        <w:tc>
          <w:tcPr>
            <w:tcW w:w="0" w:type="auto"/>
            <w:shd w:val="clear" w:color="auto" w:fill="auto"/>
            <w:noWrap/>
            <w:vAlign w:val="bottom"/>
          </w:tcPr>
          <w:p w14:paraId="117212FF" w14:textId="77777777" w:rsidR="00695C5B" w:rsidRPr="002E6364" w:rsidRDefault="000E2F71">
            <w:pPr>
              <w:spacing w:after="0" w:line="240" w:lineRule="auto"/>
              <w:rPr>
                <w:rFonts w:cstheme="minorHAnsi"/>
                <w:sz w:val="16"/>
                <w:szCs w:val="16"/>
                <w:lang w:val="en-GB"/>
              </w:rPr>
            </w:pPr>
            <w:r w:rsidRPr="002E6364">
              <w:rPr>
                <w:rFonts w:cstheme="minorHAnsi"/>
                <w:sz w:val="16"/>
                <w:szCs w:val="16"/>
                <w:lang w:val="en-GB"/>
              </w:rPr>
              <w:t>WEM</w:t>
            </w:r>
          </w:p>
        </w:tc>
        <w:tc>
          <w:tcPr>
            <w:tcW w:w="0" w:type="auto"/>
            <w:shd w:val="clear" w:color="auto" w:fill="D0CECE" w:themeFill="background2" w:themeFillShade="E6"/>
            <w:noWrap/>
            <w:vAlign w:val="bottom"/>
          </w:tcPr>
          <w:p w14:paraId="604F82CC"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24.23%</w:t>
            </w:r>
          </w:p>
        </w:tc>
        <w:tc>
          <w:tcPr>
            <w:tcW w:w="0" w:type="auto"/>
            <w:shd w:val="clear" w:color="auto" w:fill="D0CECE" w:themeFill="background2" w:themeFillShade="E6"/>
            <w:noWrap/>
            <w:vAlign w:val="bottom"/>
          </w:tcPr>
          <w:p w14:paraId="6559B4DB"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24.68%</w:t>
            </w:r>
          </w:p>
        </w:tc>
        <w:tc>
          <w:tcPr>
            <w:tcW w:w="0" w:type="auto"/>
            <w:shd w:val="clear" w:color="auto" w:fill="D0CECE" w:themeFill="background2" w:themeFillShade="E6"/>
            <w:noWrap/>
            <w:vAlign w:val="bottom"/>
          </w:tcPr>
          <w:p w14:paraId="3D7C3337"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25.62%</w:t>
            </w:r>
          </w:p>
        </w:tc>
        <w:tc>
          <w:tcPr>
            <w:tcW w:w="0" w:type="auto"/>
            <w:shd w:val="clear" w:color="auto" w:fill="auto"/>
            <w:noWrap/>
            <w:vAlign w:val="bottom"/>
          </w:tcPr>
          <w:p w14:paraId="60C58FE8"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25.85%</w:t>
            </w:r>
          </w:p>
        </w:tc>
        <w:tc>
          <w:tcPr>
            <w:tcW w:w="0" w:type="auto"/>
            <w:shd w:val="clear" w:color="auto" w:fill="auto"/>
            <w:noWrap/>
            <w:vAlign w:val="bottom"/>
          </w:tcPr>
          <w:p w14:paraId="162EA9B3"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25.72%</w:t>
            </w:r>
          </w:p>
        </w:tc>
        <w:tc>
          <w:tcPr>
            <w:tcW w:w="0" w:type="auto"/>
            <w:shd w:val="clear" w:color="auto" w:fill="auto"/>
            <w:noWrap/>
            <w:vAlign w:val="bottom"/>
          </w:tcPr>
          <w:p w14:paraId="1730F984"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24.82%</w:t>
            </w:r>
          </w:p>
        </w:tc>
        <w:tc>
          <w:tcPr>
            <w:tcW w:w="0" w:type="auto"/>
            <w:shd w:val="clear" w:color="auto" w:fill="auto"/>
            <w:noWrap/>
            <w:vAlign w:val="bottom"/>
          </w:tcPr>
          <w:p w14:paraId="4CE10D5A"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25.31%</w:t>
            </w:r>
          </w:p>
        </w:tc>
      </w:tr>
      <w:tr w:rsidR="007700A9" w:rsidRPr="002F7FEE" w14:paraId="398B0AC4" w14:textId="77777777" w:rsidTr="00F75240">
        <w:trPr>
          <w:trHeight w:val="300"/>
        </w:trPr>
        <w:tc>
          <w:tcPr>
            <w:tcW w:w="0" w:type="auto"/>
            <w:shd w:val="clear" w:color="auto" w:fill="auto"/>
            <w:noWrap/>
            <w:vAlign w:val="bottom"/>
          </w:tcPr>
          <w:p w14:paraId="1230330A" w14:textId="77777777" w:rsidR="00695C5B" w:rsidRPr="002E6364" w:rsidRDefault="000E2F71">
            <w:pPr>
              <w:spacing w:after="0" w:line="240" w:lineRule="auto"/>
              <w:rPr>
                <w:rFonts w:cstheme="minorHAnsi"/>
                <w:sz w:val="16"/>
                <w:szCs w:val="16"/>
                <w:lang w:val="en-GB"/>
              </w:rPr>
            </w:pPr>
            <w:r w:rsidRPr="002E6364">
              <w:rPr>
                <w:rFonts w:cstheme="minorHAnsi"/>
                <w:sz w:val="16"/>
                <w:szCs w:val="16"/>
                <w:lang w:val="en-GB"/>
              </w:rPr>
              <w:t>WPM</w:t>
            </w:r>
          </w:p>
        </w:tc>
        <w:tc>
          <w:tcPr>
            <w:tcW w:w="0" w:type="auto"/>
            <w:shd w:val="clear" w:color="auto" w:fill="D0CECE" w:themeFill="background2" w:themeFillShade="E6"/>
            <w:noWrap/>
            <w:vAlign w:val="bottom"/>
          </w:tcPr>
          <w:p w14:paraId="5E22CC17"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24.24%</w:t>
            </w:r>
          </w:p>
        </w:tc>
        <w:tc>
          <w:tcPr>
            <w:tcW w:w="0" w:type="auto"/>
            <w:shd w:val="clear" w:color="auto" w:fill="D0CECE" w:themeFill="background2" w:themeFillShade="E6"/>
            <w:noWrap/>
            <w:vAlign w:val="bottom"/>
          </w:tcPr>
          <w:p w14:paraId="77FC76CD"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26.29%</w:t>
            </w:r>
          </w:p>
        </w:tc>
        <w:tc>
          <w:tcPr>
            <w:tcW w:w="0" w:type="auto"/>
            <w:shd w:val="clear" w:color="auto" w:fill="D0CECE" w:themeFill="background2" w:themeFillShade="E6"/>
            <w:noWrap/>
            <w:vAlign w:val="bottom"/>
          </w:tcPr>
          <w:p w14:paraId="2B669E9E"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31.37%</w:t>
            </w:r>
          </w:p>
        </w:tc>
        <w:tc>
          <w:tcPr>
            <w:tcW w:w="0" w:type="auto"/>
            <w:shd w:val="clear" w:color="auto" w:fill="auto"/>
            <w:noWrap/>
            <w:vAlign w:val="bottom"/>
          </w:tcPr>
          <w:p w14:paraId="1ADFEEE3"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37.31%</w:t>
            </w:r>
          </w:p>
        </w:tc>
        <w:tc>
          <w:tcPr>
            <w:tcW w:w="0" w:type="auto"/>
            <w:shd w:val="clear" w:color="auto" w:fill="auto"/>
            <w:noWrap/>
            <w:vAlign w:val="bottom"/>
          </w:tcPr>
          <w:p w14:paraId="1BDC4BFD"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41.73%</w:t>
            </w:r>
          </w:p>
        </w:tc>
        <w:tc>
          <w:tcPr>
            <w:tcW w:w="0" w:type="auto"/>
            <w:shd w:val="clear" w:color="auto" w:fill="auto"/>
            <w:noWrap/>
            <w:vAlign w:val="bottom"/>
          </w:tcPr>
          <w:p w14:paraId="6D5BF45C"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44.85%</w:t>
            </w:r>
          </w:p>
        </w:tc>
        <w:tc>
          <w:tcPr>
            <w:tcW w:w="0" w:type="auto"/>
            <w:shd w:val="clear" w:color="auto" w:fill="auto"/>
            <w:noWrap/>
            <w:vAlign w:val="bottom"/>
          </w:tcPr>
          <w:p w14:paraId="7BBA6A40"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47.52%</w:t>
            </w:r>
          </w:p>
        </w:tc>
      </w:tr>
      <w:tr w:rsidR="007700A9" w:rsidRPr="002F7FEE" w14:paraId="0536FAF0" w14:textId="77777777" w:rsidTr="00F75240">
        <w:trPr>
          <w:trHeight w:val="300"/>
        </w:trPr>
        <w:tc>
          <w:tcPr>
            <w:tcW w:w="0" w:type="auto"/>
            <w:shd w:val="clear" w:color="auto" w:fill="64C9FC" w:themeFill="accent1" w:themeFillTint="66"/>
            <w:noWrap/>
            <w:vAlign w:val="bottom"/>
          </w:tcPr>
          <w:p w14:paraId="2628E23D" w14:textId="77777777" w:rsidR="00695C5B" w:rsidRPr="002E6364" w:rsidRDefault="000E2F71">
            <w:pPr>
              <w:spacing w:after="0" w:line="240" w:lineRule="auto"/>
              <w:rPr>
                <w:rFonts w:cstheme="minorHAnsi"/>
                <w:sz w:val="16"/>
                <w:szCs w:val="16"/>
                <w:lang w:val="en-GB"/>
              </w:rPr>
            </w:pPr>
            <w:r w:rsidRPr="002E6364">
              <w:rPr>
                <w:rFonts w:cstheme="minorHAnsi"/>
                <w:sz w:val="16"/>
                <w:szCs w:val="16"/>
                <w:lang w:val="en-GB"/>
              </w:rPr>
              <w:t>Share of RES in electricity generation</w:t>
            </w:r>
            <w:r w:rsidR="007700A9" w:rsidRPr="002E6364">
              <w:rPr>
                <w:rFonts w:cstheme="minorHAnsi"/>
                <w:sz w:val="16"/>
                <w:szCs w:val="16"/>
                <w:lang w:val="en-GB"/>
              </w:rPr>
              <w:t>, %</w:t>
            </w:r>
          </w:p>
        </w:tc>
        <w:tc>
          <w:tcPr>
            <w:tcW w:w="0" w:type="auto"/>
            <w:shd w:val="clear" w:color="auto" w:fill="00B0F0"/>
            <w:noWrap/>
            <w:vAlign w:val="center"/>
          </w:tcPr>
          <w:p w14:paraId="097BFA42"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2020</w:t>
            </w:r>
          </w:p>
        </w:tc>
        <w:tc>
          <w:tcPr>
            <w:tcW w:w="0" w:type="auto"/>
            <w:shd w:val="clear" w:color="auto" w:fill="00B0F0"/>
            <w:noWrap/>
            <w:vAlign w:val="center"/>
          </w:tcPr>
          <w:p w14:paraId="743C5D03"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2025</w:t>
            </w:r>
          </w:p>
        </w:tc>
        <w:tc>
          <w:tcPr>
            <w:tcW w:w="0" w:type="auto"/>
            <w:shd w:val="clear" w:color="auto" w:fill="00B0F0"/>
            <w:noWrap/>
            <w:vAlign w:val="center"/>
          </w:tcPr>
          <w:p w14:paraId="4AC92E48"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2030</w:t>
            </w:r>
          </w:p>
        </w:tc>
        <w:tc>
          <w:tcPr>
            <w:tcW w:w="0" w:type="auto"/>
            <w:shd w:val="clear" w:color="auto" w:fill="00B0F0"/>
            <w:noWrap/>
            <w:vAlign w:val="center"/>
          </w:tcPr>
          <w:p w14:paraId="2301531B"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2035</w:t>
            </w:r>
          </w:p>
        </w:tc>
        <w:tc>
          <w:tcPr>
            <w:tcW w:w="0" w:type="auto"/>
            <w:shd w:val="clear" w:color="auto" w:fill="00B0F0"/>
            <w:noWrap/>
            <w:vAlign w:val="center"/>
          </w:tcPr>
          <w:p w14:paraId="04DDE936"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2040</w:t>
            </w:r>
          </w:p>
        </w:tc>
        <w:tc>
          <w:tcPr>
            <w:tcW w:w="0" w:type="auto"/>
            <w:shd w:val="clear" w:color="auto" w:fill="00B0F0"/>
            <w:noWrap/>
            <w:vAlign w:val="center"/>
          </w:tcPr>
          <w:p w14:paraId="50486B26"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2045</w:t>
            </w:r>
          </w:p>
        </w:tc>
        <w:tc>
          <w:tcPr>
            <w:tcW w:w="0" w:type="auto"/>
            <w:shd w:val="clear" w:color="auto" w:fill="00B0F0"/>
            <w:noWrap/>
            <w:vAlign w:val="center"/>
          </w:tcPr>
          <w:p w14:paraId="054362EE"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2050</w:t>
            </w:r>
          </w:p>
        </w:tc>
      </w:tr>
      <w:tr w:rsidR="007700A9" w:rsidRPr="002F7FEE" w14:paraId="7EBC171A" w14:textId="77777777" w:rsidTr="00F75240">
        <w:trPr>
          <w:trHeight w:val="300"/>
        </w:trPr>
        <w:tc>
          <w:tcPr>
            <w:tcW w:w="0" w:type="auto"/>
            <w:shd w:val="clear" w:color="auto" w:fill="auto"/>
            <w:noWrap/>
            <w:vAlign w:val="bottom"/>
          </w:tcPr>
          <w:p w14:paraId="29457EB0" w14:textId="77777777" w:rsidR="00695C5B" w:rsidRPr="002E6364" w:rsidRDefault="000E2F71">
            <w:pPr>
              <w:spacing w:after="0" w:line="240" w:lineRule="auto"/>
              <w:rPr>
                <w:rFonts w:cstheme="minorHAnsi"/>
                <w:sz w:val="16"/>
                <w:szCs w:val="16"/>
                <w:lang w:val="en-GB"/>
              </w:rPr>
            </w:pPr>
            <w:r w:rsidRPr="002E6364">
              <w:rPr>
                <w:rFonts w:cstheme="minorHAnsi"/>
                <w:sz w:val="16"/>
                <w:szCs w:val="16"/>
                <w:lang w:val="en-GB"/>
              </w:rPr>
              <w:t>WEM</w:t>
            </w:r>
          </w:p>
        </w:tc>
        <w:tc>
          <w:tcPr>
            <w:tcW w:w="0" w:type="auto"/>
            <w:shd w:val="clear" w:color="auto" w:fill="D0CECE" w:themeFill="background2" w:themeFillShade="E6"/>
            <w:noWrap/>
            <w:vAlign w:val="bottom"/>
          </w:tcPr>
          <w:p w14:paraId="6A19F3F0"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2.36%</w:t>
            </w:r>
          </w:p>
        </w:tc>
        <w:tc>
          <w:tcPr>
            <w:tcW w:w="0" w:type="auto"/>
            <w:shd w:val="clear" w:color="auto" w:fill="D0CECE" w:themeFill="background2" w:themeFillShade="E6"/>
            <w:noWrap/>
            <w:vAlign w:val="bottom"/>
          </w:tcPr>
          <w:p w14:paraId="00B01B67"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6.10%</w:t>
            </w:r>
          </w:p>
        </w:tc>
        <w:tc>
          <w:tcPr>
            <w:tcW w:w="0" w:type="auto"/>
            <w:shd w:val="clear" w:color="auto" w:fill="D0CECE" w:themeFill="background2" w:themeFillShade="E6"/>
            <w:noWrap/>
            <w:vAlign w:val="bottom"/>
          </w:tcPr>
          <w:p w14:paraId="7F17F064"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10.57%</w:t>
            </w:r>
          </w:p>
        </w:tc>
        <w:tc>
          <w:tcPr>
            <w:tcW w:w="0" w:type="auto"/>
            <w:shd w:val="clear" w:color="auto" w:fill="auto"/>
            <w:noWrap/>
            <w:vAlign w:val="bottom"/>
          </w:tcPr>
          <w:p w14:paraId="546E3273"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10.80%</w:t>
            </w:r>
          </w:p>
        </w:tc>
        <w:tc>
          <w:tcPr>
            <w:tcW w:w="0" w:type="auto"/>
            <w:shd w:val="clear" w:color="auto" w:fill="auto"/>
            <w:noWrap/>
            <w:vAlign w:val="bottom"/>
          </w:tcPr>
          <w:p w14:paraId="22925067"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14.45%</w:t>
            </w:r>
          </w:p>
        </w:tc>
        <w:tc>
          <w:tcPr>
            <w:tcW w:w="0" w:type="auto"/>
            <w:shd w:val="clear" w:color="auto" w:fill="auto"/>
            <w:noWrap/>
            <w:vAlign w:val="bottom"/>
          </w:tcPr>
          <w:p w14:paraId="62234519"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14.55%</w:t>
            </w:r>
          </w:p>
        </w:tc>
        <w:tc>
          <w:tcPr>
            <w:tcW w:w="0" w:type="auto"/>
            <w:shd w:val="clear" w:color="auto" w:fill="auto"/>
            <w:noWrap/>
            <w:vAlign w:val="bottom"/>
          </w:tcPr>
          <w:p w14:paraId="7E1ECD6F"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17.58%</w:t>
            </w:r>
          </w:p>
        </w:tc>
      </w:tr>
      <w:tr w:rsidR="007700A9" w:rsidRPr="002F7FEE" w14:paraId="3B910048" w14:textId="77777777" w:rsidTr="00F75240">
        <w:trPr>
          <w:trHeight w:val="300"/>
        </w:trPr>
        <w:tc>
          <w:tcPr>
            <w:tcW w:w="0" w:type="auto"/>
            <w:shd w:val="clear" w:color="auto" w:fill="auto"/>
            <w:noWrap/>
            <w:vAlign w:val="bottom"/>
          </w:tcPr>
          <w:p w14:paraId="10CF4359" w14:textId="77777777" w:rsidR="00695C5B" w:rsidRPr="002E6364" w:rsidRDefault="000E2F71">
            <w:pPr>
              <w:spacing w:after="0" w:line="240" w:lineRule="auto"/>
              <w:rPr>
                <w:rFonts w:cstheme="minorHAnsi"/>
                <w:sz w:val="16"/>
                <w:szCs w:val="16"/>
                <w:lang w:val="en-GB"/>
              </w:rPr>
            </w:pPr>
            <w:r w:rsidRPr="002E6364">
              <w:rPr>
                <w:rFonts w:cstheme="minorHAnsi"/>
                <w:sz w:val="16"/>
                <w:szCs w:val="16"/>
                <w:lang w:val="en-GB"/>
              </w:rPr>
              <w:t>WPM</w:t>
            </w:r>
          </w:p>
        </w:tc>
        <w:tc>
          <w:tcPr>
            <w:tcW w:w="0" w:type="auto"/>
            <w:shd w:val="clear" w:color="auto" w:fill="D0CECE" w:themeFill="background2" w:themeFillShade="E6"/>
            <w:noWrap/>
            <w:vAlign w:val="bottom"/>
          </w:tcPr>
          <w:p w14:paraId="7A576D64"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2.23%</w:t>
            </w:r>
          </w:p>
        </w:tc>
        <w:tc>
          <w:tcPr>
            <w:tcW w:w="0" w:type="auto"/>
            <w:shd w:val="clear" w:color="auto" w:fill="D0CECE" w:themeFill="background2" w:themeFillShade="E6"/>
            <w:noWrap/>
            <w:vAlign w:val="bottom"/>
          </w:tcPr>
          <w:p w14:paraId="070CA126"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13.11%</w:t>
            </w:r>
          </w:p>
        </w:tc>
        <w:tc>
          <w:tcPr>
            <w:tcW w:w="0" w:type="auto"/>
            <w:shd w:val="clear" w:color="auto" w:fill="D0CECE" w:themeFill="background2" w:themeFillShade="E6"/>
            <w:noWrap/>
            <w:vAlign w:val="bottom"/>
          </w:tcPr>
          <w:p w14:paraId="0A8EE030"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34.07%</w:t>
            </w:r>
          </w:p>
        </w:tc>
        <w:tc>
          <w:tcPr>
            <w:tcW w:w="0" w:type="auto"/>
            <w:shd w:val="clear" w:color="auto" w:fill="auto"/>
            <w:noWrap/>
            <w:vAlign w:val="bottom"/>
          </w:tcPr>
          <w:p w14:paraId="263B3973"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56.17%</w:t>
            </w:r>
          </w:p>
        </w:tc>
        <w:tc>
          <w:tcPr>
            <w:tcW w:w="0" w:type="auto"/>
            <w:shd w:val="clear" w:color="auto" w:fill="auto"/>
            <w:noWrap/>
            <w:vAlign w:val="bottom"/>
          </w:tcPr>
          <w:p w14:paraId="4917CA77"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66.41%</w:t>
            </w:r>
          </w:p>
        </w:tc>
        <w:tc>
          <w:tcPr>
            <w:tcW w:w="0" w:type="auto"/>
            <w:shd w:val="clear" w:color="auto" w:fill="auto"/>
            <w:noWrap/>
            <w:vAlign w:val="bottom"/>
          </w:tcPr>
          <w:p w14:paraId="30BF2155"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78.19%</w:t>
            </w:r>
          </w:p>
        </w:tc>
        <w:tc>
          <w:tcPr>
            <w:tcW w:w="0" w:type="auto"/>
            <w:shd w:val="clear" w:color="auto" w:fill="auto"/>
            <w:noWrap/>
            <w:vAlign w:val="bottom"/>
          </w:tcPr>
          <w:p w14:paraId="2F6E7526"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84.53%</w:t>
            </w:r>
          </w:p>
        </w:tc>
      </w:tr>
      <w:tr w:rsidR="007700A9" w:rsidRPr="002F7FEE" w14:paraId="0A9FAECE" w14:textId="77777777" w:rsidTr="00F75240">
        <w:trPr>
          <w:trHeight w:val="300"/>
        </w:trPr>
        <w:tc>
          <w:tcPr>
            <w:tcW w:w="0" w:type="auto"/>
            <w:shd w:val="clear" w:color="auto" w:fill="64C9FC" w:themeFill="accent1" w:themeFillTint="66"/>
            <w:noWrap/>
            <w:vAlign w:val="bottom"/>
          </w:tcPr>
          <w:p w14:paraId="44C49CF4" w14:textId="77777777" w:rsidR="00695C5B" w:rsidRPr="002E6364" w:rsidRDefault="000E2F71">
            <w:pPr>
              <w:spacing w:after="0" w:line="240" w:lineRule="auto"/>
              <w:rPr>
                <w:rFonts w:cstheme="minorHAnsi"/>
                <w:sz w:val="16"/>
                <w:szCs w:val="16"/>
                <w:lang w:val="en-GB"/>
              </w:rPr>
            </w:pPr>
            <w:r w:rsidRPr="002E6364">
              <w:rPr>
                <w:rFonts w:cstheme="minorHAnsi"/>
                <w:sz w:val="16"/>
                <w:szCs w:val="16"/>
                <w:lang w:val="en-GB"/>
              </w:rPr>
              <w:t>Share of RES in transport</w:t>
            </w:r>
            <w:r w:rsidR="007700A9" w:rsidRPr="002E6364">
              <w:rPr>
                <w:rFonts w:cstheme="minorHAnsi"/>
                <w:sz w:val="16"/>
                <w:szCs w:val="16"/>
                <w:lang w:val="en-GB"/>
              </w:rPr>
              <w:t>, %</w:t>
            </w:r>
          </w:p>
        </w:tc>
        <w:tc>
          <w:tcPr>
            <w:tcW w:w="0" w:type="auto"/>
            <w:shd w:val="clear" w:color="auto" w:fill="00B0F0"/>
            <w:noWrap/>
            <w:vAlign w:val="center"/>
          </w:tcPr>
          <w:p w14:paraId="45C60B77"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2020</w:t>
            </w:r>
          </w:p>
        </w:tc>
        <w:tc>
          <w:tcPr>
            <w:tcW w:w="0" w:type="auto"/>
            <w:shd w:val="clear" w:color="auto" w:fill="00B0F0"/>
            <w:noWrap/>
            <w:vAlign w:val="center"/>
          </w:tcPr>
          <w:p w14:paraId="59B2B15D"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2025</w:t>
            </w:r>
          </w:p>
        </w:tc>
        <w:tc>
          <w:tcPr>
            <w:tcW w:w="0" w:type="auto"/>
            <w:shd w:val="clear" w:color="auto" w:fill="00B0F0"/>
            <w:noWrap/>
            <w:vAlign w:val="center"/>
          </w:tcPr>
          <w:p w14:paraId="374B3485"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2030</w:t>
            </w:r>
          </w:p>
        </w:tc>
        <w:tc>
          <w:tcPr>
            <w:tcW w:w="0" w:type="auto"/>
            <w:shd w:val="clear" w:color="auto" w:fill="00B0F0"/>
            <w:noWrap/>
            <w:vAlign w:val="center"/>
          </w:tcPr>
          <w:p w14:paraId="5B2AB632"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2035</w:t>
            </w:r>
          </w:p>
        </w:tc>
        <w:tc>
          <w:tcPr>
            <w:tcW w:w="0" w:type="auto"/>
            <w:shd w:val="clear" w:color="auto" w:fill="00B0F0"/>
            <w:noWrap/>
            <w:vAlign w:val="center"/>
          </w:tcPr>
          <w:p w14:paraId="109C7AE0"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2040</w:t>
            </w:r>
          </w:p>
        </w:tc>
        <w:tc>
          <w:tcPr>
            <w:tcW w:w="0" w:type="auto"/>
            <w:shd w:val="clear" w:color="auto" w:fill="00B0F0"/>
            <w:noWrap/>
            <w:vAlign w:val="center"/>
          </w:tcPr>
          <w:p w14:paraId="5E22ADA1"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2045</w:t>
            </w:r>
          </w:p>
        </w:tc>
        <w:tc>
          <w:tcPr>
            <w:tcW w:w="0" w:type="auto"/>
            <w:shd w:val="clear" w:color="auto" w:fill="00B0F0"/>
            <w:noWrap/>
            <w:vAlign w:val="center"/>
          </w:tcPr>
          <w:p w14:paraId="736BD38D"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2050</w:t>
            </w:r>
          </w:p>
        </w:tc>
      </w:tr>
      <w:tr w:rsidR="007700A9" w:rsidRPr="002F7FEE" w14:paraId="69B2E816" w14:textId="77777777" w:rsidTr="00F75240">
        <w:trPr>
          <w:trHeight w:val="300"/>
        </w:trPr>
        <w:tc>
          <w:tcPr>
            <w:tcW w:w="0" w:type="auto"/>
            <w:shd w:val="clear" w:color="auto" w:fill="auto"/>
            <w:noWrap/>
            <w:vAlign w:val="bottom"/>
          </w:tcPr>
          <w:p w14:paraId="2B01BB93" w14:textId="77777777" w:rsidR="00695C5B" w:rsidRPr="002E6364" w:rsidRDefault="000E2F71">
            <w:pPr>
              <w:spacing w:after="0" w:line="240" w:lineRule="auto"/>
              <w:rPr>
                <w:rFonts w:cstheme="minorHAnsi"/>
                <w:sz w:val="16"/>
                <w:szCs w:val="16"/>
                <w:lang w:val="en-GB"/>
              </w:rPr>
            </w:pPr>
            <w:r w:rsidRPr="002E6364">
              <w:rPr>
                <w:rFonts w:cstheme="minorHAnsi"/>
                <w:sz w:val="16"/>
                <w:szCs w:val="16"/>
                <w:lang w:val="en-GB"/>
              </w:rPr>
              <w:t>WEM</w:t>
            </w:r>
          </w:p>
        </w:tc>
        <w:tc>
          <w:tcPr>
            <w:tcW w:w="0" w:type="auto"/>
            <w:shd w:val="clear" w:color="auto" w:fill="D0CECE" w:themeFill="background2" w:themeFillShade="E6"/>
            <w:noWrap/>
            <w:vAlign w:val="bottom"/>
          </w:tcPr>
          <w:p w14:paraId="7C85CCB7"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0.01%</w:t>
            </w:r>
          </w:p>
        </w:tc>
        <w:tc>
          <w:tcPr>
            <w:tcW w:w="0" w:type="auto"/>
            <w:shd w:val="clear" w:color="auto" w:fill="D0CECE" w:themeFill="background2" w:themeFillShade="E6"/>
            <w:noWrap/>
            <w:vAlign w:val="bottom"/>
          </w:tcPr>
          <w:p w14:paraId="340B9246"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1.06%</w:t>
            </w:r>
          </w:p>
        </w:tc>
        <w:tc>
          <w:tcPr>
            <w:tcW w:w="0" w:type="auto"/>
            <w:shd w:val="clear" w:color="auto" w:fill="D0CECE" w:themeFill="background2" w:themeFillShade="E6"/>
            <w:noWrap/>
            <w:vAlign w:val="bottom"/>
          </w:tcPr>
          <w:p w14:paraId="3AF762C5"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1.71%</w:t>
            </w:r>
          </w:p>
        </w:tc>
        <w:tc>
          <w:tcPr>
            <w:tcW w:w="0" w:type="auto"/>
            <w:shd w:val="clear" w:color="auto" w:fill="auto"/>
            <w:noWrap/>
            <w:vAlign w:val="bottom"/>
          </w:tcPr>
          <w:p w14:paraId="3F94E327"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2.60%</w:t>
            </w:r>
          </w:p>
        </w:tc>
        <w:tc>
          <w:tcPr>
            <w:tcW w:w="0" w:type="auto"/>
            <w:shd w:val="clear" w:color="auto" w:fill="auto"/>
            <w:noWrap/>
            <w:vAlign w:val="bottom"/>
          </w:tcPr>
          <w:p w14:paraId="4DDB22DD"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3.06%</w:t>
            </w:r>
          </w:p>
        </w:tc>
        <w:tc>
          <w:tcPr>
            <w:tcW w:w="0" w:type="auto"/>
            <w:shd w:val="clear" w:color="auto" w:fill="auto"/>
            <w:noWrap/>
            <w:vAlign w:val="bottom"/>
          </w:tcPr>
          <w:p w14:paraId="6AD54E00"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3.79%</w:t>
            </w:r>
          </w:p>
        </w:tc>
        <w:tc>
          <w:tcPr>
            <w:tcW w:w="0" w:type="auto"/>
            <w:shd w:val="clear" w:color="auto" w:fill="auto"/>
            <w:noWrap/>
            <w:vAlign w:val="bottom"/>
          </w:tcPr>
          <w:p w14:paraId="141E4E6A"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4.85%</w:t>
            </w:r>
          </w:p>
        </w:tc>
      </w:tr>
      <w:tr w:rsidR="007700A9" w:rsidRPr="002F7FEE" w14:paraId="6DA9EC48" w14:textId="77777777" w:rsidTr="00F75240">
        <w:trPr>
          <w:trHeight w:val="300"/>
        </w:trPr>
        <w:tc>
          <w:tcPr>
            <w:tcW w:w="0" w:type="auto"/>
            <w:shd w:val="clear" w:color="auto" w:fill="auto"/>
            <w:noWrap/>
            <w:vAlign w:val="bottom"/>
          </w:tcPr>
          <w:p w14:paraId="0F7E7AF2" w14:textId="77777777" w:rsidR="00695C5B" w:rsidRPr="002E6364" w:rsidRDefault="000E2F71">
            <w:pPr>
              <w:spacing w:after="0" w:line="240" w:lineRule="auto"/>
              <w:rPr>
                <w:rFonts w:cstheme="minorHAnsi"/>
                <w:sz w:val="16"/>
                <w:szCs w:val="16"/>
                <w:lang w:val="en-GB"/>
              </w:rPr>
            </w:pPr>
            <w:r w:rsidRPr="002E6364">
              <w:rPr>
                <w:rFonts w:cstheme="minorHAnsi"/>
                <w:sz w:val="16"/>
                <w:szCs w:val="16"/>
                <w:lang w:val="en-GB"/>
              </w:rPr>
              <w:t>WPM</w:t>
            </w:r>
          </w:p>
        </w:tc>
        <w:tc>
          <w:tcPr>
            <w:tcW w:w="0" w:type="auto"/>
            <w:shd w:val="clear" w:color="auto" w:fill="D0CECE" w:themeFill="background2" w:themeFillShade="E6"/>
            <w:noWrap/>
            <w:vAlign w:val="bottom"/>
          </w:tcPr>
          <w:p w14:paraId="023F5F6C"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0.01%</w:t>
            </w:r>
          </w:p>
        </w:tc>
        <w:tc>
          <w:tcPr>
            <w:tcW w:w="0" w:type="auto"/>
            <w:shd w:val="clear" w:color="auto" w:fill="D0CECE" w:themeFill="background2" w:themeFillShade="E6"/>
            <w:noWrap/>
            <w:vAlign w:val="bottom"/>
          </w:tcPr>
          <w:p w14:paraId="543C6CFA"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3.70%</w:t>
            </w:r>
          </w:p>
        </w:tc>
        <w:tc>
          <w:tcPr>
            <w:tcW w:w="0" w:type="auto"/>
            <w:shd w:val="clear" w:color="auto" w:fill="D0CECE" w:themeFill="background2" w:themeFillShade="E6"/>
            <w:noWrap/>
            <w:vAlign w:val="bottom"/>
          </w:tcPr>
          <w:p w14:paraId="2D2D9C40"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7.60%</w:t>
            </w:r>
          </w:p>
        </w:tc>
        <w:tc>
          <w:tcPr>
            <w:tcW w:w="0" w:type="auto"/>
            <w:shd w:val="clear" w:color="auto" w:fill="auto"/>
            <w:noWrap/>
            <w:vAlign w:val="bottom"/>
          </w:tcPr>
          <w:p w14:paraId="49CFFD2B"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13.78%</w:t>
            </w:r>
          </w:p>
        </w:tc>
        <w:tc>
          <w:tcPr>
            <w:tcW w:w="0" w:type="auto"/>
            <w:shd w:val="clear" w:color="auto" w:fill="auto"/>
            <w:noWrap/>
            <w:vAlign w:val="bottom"/>
          </w:tcPr>
          <w:p w14:paraId="4B30441F"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23.69%</w:t>
            </w:r>
          </w:p>
        </w:tc>
        <w:tc>
          <w:tcPr>
            <w:tcW w:w="0" w:type="auto"/>
            <w:shd w:val="clear" w:color="auto" w:fill="auto"/>
            <w:noWrap/>
            <w:vAlign w:val="bottom"/>
          </w:tcPr>
          <w:p w14:paraId="15B22983"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30.20%</w:t>
            </w:r>
          </w:p>
        </w:tc>
        <w:tc>
          <w:tcPr>
            <w:tcW w:w="0" w:type="auto"/>
            <w:shd w:val="clear" w:color="auto" w:fill="auto"/>
            <w:noWrap/>
            <w:vAlign w:val="bottom"/>
          </w:tcPr>
          <w:p w14:paraId="6EEF4EAB"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35.88%</w:t>
            </w:r>
          </w:p>
        </w:tc>
      </w:tr>
      <w:tr w:rsidR="007700A9" w:rsidRPr="002F7FEE" w14:paraId="118D6E39" w14:textId="77777777" w:rsidTr="00F75240">
        <w:trPr>
          <w:trHeight w:val="300"/>
        </w:trPr>
        <w:tc>
          <w:tcPr>
            <w:tcW w:w="0" w:type="auto"/>
            <w:shd w:val="clear" w:color="auto" w:fill="64C9FC" w:themeFill="accent1" w:themeFillTint="66"/>
            <w:noWrap/>
            <w:vAlign w:val="bottom"/>
          </w:tcPr>
          <w:p w14:paraId="2ADA713B" w14:textId="77777777" w:rsidR="00695C5B" w:rsidRPr="002E6364" w:rsidRDefault="000E2F71">
            <w:pPr>
              <w:spacing w:after="0" w:line="240" w:lineRule="auto"/>
              <w:rPr>
                <w:rFonts w:cstheme="minorHAnsi"/>
                <w:sz w:val="16"/>
                <w:szCs w:val="16"/>
                <w:lang w:val="en-GB"/>
              </w:rPr>
            </w:pPr>
            <w:r w:rsidRPr="002E6364">
              <w:rPr>
                <w:rFonts w:cstheme="minorHAnsi"/>
                <w:sz w:val="16"/>
                <w:szCs w:val="16"/>
                <w:lang w:val="en-GB"/>
              </w:rPr>
              <w:t>Average electricity supply costs</w:t>
            </w:r>
            <w:r w:rsidR="007700A9" w:rsidRPr="002E6364">
              <w:rPr>
                <w:rFonts w:cstheme="minorHAnsi"/>
                <w:sz w:val="16"/>
                <w:szCs w:val="16"/>
                <w:lang w:val="en-GB"/>
              </w:rPr>
              <w:t>, Euro/kWh</w:t>
            </w:r>
          </w:p>
        </w:tc>
        <w:tc>
          <w:tcPr>
            <w:tcW w:w="0" w:type="auto"/>
            <w:shd w:val="clear" w:color="auto" w:fill="00B0F0"/>
            <w:noWrap/>
            <w:vAlign w:val="center"/>
          </w:tcPr>
          <w:p w14:paraId="1936ADA4"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2020</w:t>
            </w:r>
          </w:p>
        </w:tc>
        <w:tc>
          <w:tcPr>
            <w:tcW w:w="0" w:type="auto"/>
            <w:shd w:val="clear" w:color="auto" w:fill="00B0F0"/>
            <w:noWrap/>
            <w:vAlign w:val="center"/>
          </w:tcPr>
          <w:p w14:paraId="61B031CF"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2025</w:t>
            </w:r>
          </w:p>
        </w:tc>
        <w:tc>
          <w:tcPr>
            <w:tcW w:w="0" w:type="auto"/>
            <w:shd w:val="clear" w:color="auto" w:fill="00B0F0"/>
            <w:noWrap/>
            <w:vAlign w:val="center"/>
          </w:tcPr>
          <w:p w14:paraId="3F73CC1C"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2030</w:t>
            </w:r>
          </w:p>
        </w:tc>
        <w:tc>
          <w:tcPr>
            <w:tcW w:w="0" w:type="auto"/>
            <w:shd w:val="clear" w:color="auto" w:fill="00B0F0"/>
            <w:noWrap/>
            <w:vAlign w:val="center"/>
          </w:tcPr>
          <w:p w14:paraId="586A15F4"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2035</w:t>
            </w:r>
          </w:p>
        </w:tc>
        <w:tc>
          <w:tcPr>
            <w:tcW w:w="0" w:type="auto"/>
            <w:shd w:val="clear" w:color="auto" w:fill="00B0F0"/>
            <w:noWrap/>
            <w:vAlign w:val="center"/>
          </w:tcPr>
          <w:p w14:paraId="78D90BED"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2040</w:t>
            </w:r>
          </w:p>
        </w:tc>
        <w:tc>
          <w:tcPr>
            <w:tcW w:w="0" w:type="auto"/>
            <w:shd w:val="clear" w:color="auto" w:fill="00B0F0"/>
            <w:noWrap/>
            <w:vAlign w:val="center"/>
          </w:tcPr>
          <w:p w14:paraId="39AB7E95"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2045</w:t>
            </w:r>
          </w:p>
        </w:tc>
        <w:tc>
          <w:tcPr>
            <w:tcW w:w="0" w:type="auto"/>
            <w:shd w:val="clear" w:color="auto" w:fill="00B0F0"/>
            <w:noWrap/>
            <w:vAlign w:val="center"/>
          </w:tcPr>
          <w:p w14:paraId="0323DACC"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2050</w:t>
            </w:r>
          </w:p>
        </w:tc>
      </w:tr>
      <w:tr w:rsidR="007700A9" w:rsidRPr="002F7FEE" w14:paraId="75B31130" w14:textId="77777777" w:rsidTr="00F75240">
        <w:trPr>
          <w:trHeight w:val="300"/>
        </w:trPr>
        <w:tc>
          <w:tcPr>
            <w:tcW w:w="0" w:type="auto"/>
            <w:shd w:val="clear" w:color="auto" w:fill="auto"/>
            <w:noWrap/>
            <w:vAlign w:val="center"/>
          </w:tcPr>
          <w:p w14:paraId="79CA3754" w14:textId="77777777" w:rsidR="00695C5B" w:rsidRPr="002E6364" w:rsidRDefault="000E2F71">
            <w:pPr>
              <w:spacing w:after="0" w:line="240" w:lineRule="auto"/>
              <w:rPr>
                <w:rFonts w:cstheme="minorHAnsi"/>
                <w:sz w:val="16"/>
                <w:szCs w:val="16"/>
                <w:lang w:val="en-GB"/>
              </w:rPr>
            </w:pPr>
            <w:r w:rsidRPr="002E6364">
              <w:rPr>
                <w:rFonts w:cstheme="minorHAnsi"/>
                <w:sz w:val="16"/>
                <w:szCs w:val="16"/>
                <w:lang w:val="en-GB"/>
              </w:rPr>
              <w:t>WEM</w:t>
            </w:r>
          </w:p>
        </w:tc>
        <w:tc>
          <w:tcPr>
            <w:tcW w:w="0" w:type="auto"/>
            <w:shd w:val="clear" w:color="auto" w:fill="D0CECE" w:themeFill="background2" w:themeFillShade="E6"/>
            <w:noWrap/>
            <w:vAlign w:val="center"/>
          </w:tcPr>
          <w:p w14:paraId="5DB99251"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0.04</w:t>
            </w:r>
          </w:p>
        </w:tc>
        <w:tc>
          <w:tcPr>
            <w:tcW w:w="0" w:type="auto"/>
            <w:shd w:val="clear" w:color="auto" w:fill="D0CECE" w:themeFill="background2" w:themeFillShade="E6"/>
            <w:noWrap/>
            <w:vAlign w:val="center"/>
          </w:tcPr>
          <w:p w14:paraId="332F108F"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0.06</w:t>
            </w:r>
          </w:p>
        </w:tc>
        <w:tc>
          <w:tcPr>
            <w:tcW w:w="0" w:type="auto"/>
            <w:shd w:val="clear" w:color="auto" w:fill="D0CECE" w:themeFill="background2" w:themeFillShade="E6"/>
            <w:noWrap/>
            <w:vAlign w:val="center"/>
          </w:tcPr>
          <w:p w14:paraId="2F9AFD57"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0.07</w:t>
            </w:r>
          </w:p>
        </w:tc>
        <w:tc>
          <w:tcPr>
            <w:tcW w:w="0" w:type="auto"/>
            <w:shd w:val="clear" w:color="auto" w:fill="auto"/>
            <w:noWrap/>
            <w:vAlign w:val="center"/>
          </w:tcPr>
          <w:p w14:paraId="67F5BFB4"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0.07</w:t>
            </w:r>
          </w:p>
        </w:tc>
        <w:tc>
          <w:tcPr>
            <w:tcW w:w="0" w:type="auto"/>
            <w:shd w:val="clear" w:color="auto" w:fill="auto"/>
            <w:noWrap/>
            <w:vAlign w:val="center"/>
          </w:tcPr>
          <w:p w14:paraId="59C85912"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0.07</w:t>
            </w:r>
          </w:p>
        </w:tc>
        <w:tc>
          <w:tcPr>
            <w:tcW w:w="0" w:type="auto"/>
            <w:shd w:val="clear" w:color="auto" w:fill="auto"/>
            <w:noWrap/>
            <w:vAlign w:val="center"/>
          </w:tcPr>
          <w:p w14:paraId="760DEAF7"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0.07</w:t>
            </w:r>
          </w:p>
        </w:tc>
        <w:tc>
          <w:tcPr>
            <w:tcW w:w="0" w:type="auto"/>
            <w:shd w:val="clear" w:color="auto" w:fill="auto"/>
            <w:noWrap/>
            <w:vAlign w:val="center"/>
          </w:tcPr>
          <w:p w14:paraId="0EFC075C"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0.07</w:t>
            </w:r>
          </w:p>
        </w:tc>
      </w:tr>
      <w:tr w:rsidR="007700A9" w:rsidRPr="002F7FEE" w14:paraId="5C46E515" w14:textId="77777777" w:rsidTr="00F75240">
        <w:trPr>
          <w:trHeight w:val="300"/>
        </w:trPr>
        <w:tc>
          <w:tcPr>
            <w:tcW w:w="0" w:type="auto"/>
            <w:shd w:val="clear" w:color="auto" w:fill="auto"/>
            <w:noWrap/>
            <w:vAlign w:val="center"/>
          </w:tcPr>
          <w:p w14:paraId="71A74430" w14:textId="77777777" w:rsidR="00695C5B" w:rsidRPr="002E6364" w:rsidRDefault="000E2F71">
            <w:pPr>
              <w:spacing w:after="0" w:line="240" w:lineRule="auto"/>
              <w:rPr>
                <w:rFonts w:cstheme="minorHAnsi"/>
                <w:sz w:val="16"/>
                <w:szCs w:val="16"/>
                <w:lang w:val="en-GB"/>
              </w:rPr>
            </w:pPr>
            <w:r w:rsidRPr="002E6364">
              <w:rPr>
                <w:rFonts w:cstheme="minorHAnsi"/>
                <w:sz w:val="16"/>
                <w:szCs w:val="16"/>
                <w:lang w:val="en-GB"/>
              </w:rPr>
              <w:t>WPM</w:t>
            </w:r>
          </w:p>
        </w:tc>
        <w:tc>
          <w:tcPr>
            <w:tcW w:w="0" w:type="auto"/>
            <w:shd w:val="clear" w:color="auto" w:fill="D0CECE" w:themeFill="background2" w:themeFillShade="E6"/>
            <w:noWrap/>
            <w:vAlign w:val="center"/>
          </w:tcPr>
          <w:p w14:paraId="38EFD90D"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0.04</w:t>
            </w:r>
          </w:p>
        </w:tc>
        <w:tc>
          <w:tcPr>
            <w:tcW w:w="0" w:type="auto"/>
            <w:shd w:val="clear" w:color="auto" w:fill="D0CECE" w:themeFill="background2" w:themeFillShade="E6"/>
            <w:noWrap/>
            <w:vAlign w:val="center"/>
          </w:tcPr>
          <w:p w14:paraId="6466AC0D"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0.06</w:t>
            </w:r>
          </w:p>
        </w:tc>
        <w:tc>
          <w:tcPr>
            <w:tcW w:w="0" w:type="auto"/>
            <w:shd w:val="clear" w:color="auto" w:fill="D0CECE" w:themeFill="background2" w:themeFillShade="E6"/>
            <w:noWrap/>
            <w:vAlign w:val="center"/>
          </w:tcPr>
          <w:p w14:paraId="51E350E1"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0.08</w:t>
            </w:r>
          </w:p>
        </w:tc>
        <w:tc>
          <w:tcPr>
            <w:tcW w:w="0" w:type="auto"/>
            <w:shd w:val="clear" w:color="auto" w:fill="auto"/>
            <w:noWrap/>
            <w:vAlign w:val="center"/>
          </w:tcPr>
          <w:p w14:paraId="18A29FA2"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0.08</w:t>
            </w:r>
          </w:p>
        </w:tc>
        <w:tc>
          <w:tcPr>
            <w:tcW w:w="0" w:type="auto"/>
            <w:shd w:val="clear" w:color="auto" w:fill="auto"/>
            <w:noWrap/>
            <w:vAlign w:val="center"/>
          </w:tcPr>
          <w:p w14:paraId="31D2BFCD"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0.08</w:t>
            </w:r>
          </w:p>
        </w:tc>
        <w:tc>
          <w:tcPr>
            <w:tcW w:w="0" w:type="auto"/>
            <w:shd w:val="clear" w:color="auto" w:fill="auto"/>
            <w:noWrap/>
            <w:vAlign w:val="center"/>
          </w:tcPr>
          <w:p w14:paraId="7D14ECEB"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0.08</w:t>
            </w:r>
          </w:p>
        </w:tc>
        <w:tc>
          <w:tcPr>
            <w:tcW w:w="0" w:type="auto"/>
            <w:shd w:val="clear" w:color="auto" w:fill="auto"/>
            <w:noWrap/>
            <w:vAlign w:val="center"/>
          </w:tcPr>
          <w:p w14:paraId="26D1DE39"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0.08</w:t>
            </w:r>
          </w:p>
        </w:tc>
      </w:tr>
      <w:tr w:rsidR="007700A9" w:rsidRPr="002F7FEE" w14:paraId="716B14B2" w14:textId="77777777" w:rsidTr="00F75240">
        <w:trPr>
          <w:trHeight w:val="300"/>
        </w:trPr>
        <w:tc>
          <w:tcPr>
            <w:tcW w:w="0" w:type="auto"/>
            <w:shd w:val="clear" w:color="auto" w:fill="64C9FC" w:themeFill="accent1" w:themeFillTint="66"/>
            <w:noWrap/>
            <w:vAlign w:val="center"/>
          </w:tcPr>
          <w:p w14:paraId="26CF2F32" w14:textId="77777777" w:rsidR="00695C5B" w:rsidRPr="002E6364" w:rsidRDefault="000E2F71">
            <w:pPr>
              <w:spacing w:after="0" w:line="240" w:lineRule="auto"/>
              <w:rPr>
                <w:rFonts w:cstheme="minorHAnsi"/>
                <w:sz w:val="16"/>
                <w:szCs w:val="16"/>
                <w:lang w:val="en-GB"/>
              </w:rPr>
            </w:pPr>
            <w:r w:rsidRPr="002E6364">
              <w:rPr>
                <w:rFonts w:cstheme="minorHAnsi"/>
                <w:sz w:val="16"/>
                <w:szCs w:val="16"/>
                <w:lang w:val="en-GB"/>
              </w:rPr>
              <w:t>Installed capacity - Wind</w:t>
            </w:r>
            <w:r w:rsidR="007700A9" w:rsidRPr="002E6364">
              <w:rPr>
                <w:rFonts w:cstheme="minorHAnsi"/>
                <w:sz w:val="16"/>
                <w:szCs w:val="16"/>
                <w:lang w:val="en-GB"/>
              </w:rPr>
              <w:t>, MW</w:t>
            </w:r>
          </w:p>
        </w:tc>
        <w:tc>
          <w:tcPr>
            <w:tcW w:w="0" w:type="auto"/>
            <w:shd w:val="clear" w:color="auto" w:fill="00B0F0"/>
            <w:noWrap/>
            <w:vAlign w:val="center"/>
          </w:tcPr>
          <w:p w14:paraId="75525F76"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2020</w:t>
            </w:r>
          </w:p>
        </w:tc>
        <w:tc>
          <w:tcPr>
            <w:tcW w:w="0" w:type="auto"/>
            <w:shd w:val="clear" w:color="auto" w:fill="00B0F0"/>
            <w:noWrap/>
            <w:vAlign w:val="center"/>
          </w:tcPr>
          <w:p w14:paraId="74252AF3"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2025</w:t>
            </w:r>
          </w:p>
        </w:tc>
        <w:tc>
          <w:tcPr>
            <w:tcW w:w="0" w:type="auto"/>
            <w:shd w:val="clear" w:color="auto" w:fill="00B0F0"/>
            <w:noWrap/>
            <w:vAlign w:val="center"/>
          </w:tcPr>
          <w:p w14:paraId="50ED9A7F"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2030</w:t>
            </w:r>
          </w:p>
        </w:tc>
        <w:tc>
          <w:tcPr>
            <w:tcW w:w="0" w:type="auto"/>
            <w:shd w:val="clear" w:color="auto" w:fill="00B0F0"/>
            <w:noWrap/>
            <w:vAlign w:val="center"/>
          </w:tcPr>
          <w:p w14:paraId="464CDB78"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2035</w:t>
            </w:r>
          </w:p>
        </w:tc>
        <w:tc>
          <w:tcPr>
            <w:tcW w:w="0" w:type="auto"/>
            <w:shd w:val="clear" w:color="auto" w:fill="00B0F0"/>
            <w:noWrap/>
            <w:vAlign w:val="center"/>
          </w:tcPr>
          <w:p w14:paraId="0D8C6290"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2040</w:t>
            </w:r>
          </w:p>
        </w:tc>
        <w:tc>
          <w:tcPr>
            <w:tcW w:w="0" w:type="auto"/>
            <w:shd w:val="clear" w:color="auto" w:fill="00B0F0"/>
            <w:noWrap/>
            <w:vAlign w:val="center"/>
          </w:tcPr>
          <w:p w14:paraId="5DADEB3A"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2045</w:t>
            </w:r>
          </w:p>
        </w:tc>
        <w:tc>
          <w:tcPr>
            <w:tcW w:w="0" w:type="auto"/>
            <w:shd w:val="clear" w:color="auto" w:fill="00B0F0"/>
            <w:noWrap/>
            <w:vAlign w:val="center"/>
          </w:tcPr>
          <w:p w14:paraId="742603C2"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2050</w:t>
            </w:r>
          </w:p>
        </w:tc>
      </w:tr>
      <w:tr w:rsidR="007700A9" w:rsidRPr="002F7FEE" w14:paraId="14765623" w14:textId="77777777" w:rsidTr="00F75240">
        <w:trPr>
          <w:trHeight w:val="300"/>
        </w:trPr>
        <w:tc>
          <w:tcPr>
            <w:tcW w:w="0" w:type="auto"/>
            <w:shd w:val="clear" w:color="auto" w:fill="auto"/>
            <w:noWrap/>
            <w:vAlign w:val="center"/>
          </w:tcPr>
          <w:p w14:paraId="3405EE2C" w14:textId="77777777" w:rsidR="00695C5B" w:rsidRPr="002E6364" w:rsidRDefault="000E2F71">
            <w:pPr>
              <w:spacing w:after="0" w:line="240" w:lineRule="auto"/>
              <w:rPr>
                <w:rFonts w:cstheme="minorHAnsi"/>
                <w:sz w:val="16"/>
                <w:szCs w:val="16"/>
                <w:lang w:val="en-GB"/>
              </w:rPr>
            </w:pPr>
            <w:r w:rsidRPr="002E6364">
              <w:rPr>
                <w:rFonts w:cstheme="minorHAnsi"/>
                <w:sz w:val="16"/>
                <w:szCs w:val="16"/>
                <w:lang w:val="en-GB"/>
              </w:rPr>
              <w:lastRenderedPageBreak/>
              <w:t>WEM</w:t>
            </w:r>
          </w:p>
        </w:tc>
        <w:tc>
          <w:tcPr>
            <w:tcW w:w="0" w:type="auto"/>
            <w:shd w:val="clear" w:color="auto" w:fill="D0CECE" w:themeFill="background2" w:themeFillShade="E6"/>
            <w:noWrap/>
            <w:vAlign w:val="bottom"/>
          </w:tcPr>
          <w:p w14:paraId="628ECB0D"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41</w:t>
            </w:r>
          </w:p>
        </w:tc>
        <w:tc>
          <w:tcPr>
            <w:tcW w:w="0" w:type="auto"/>
            <w:shd w:val="clear" w:color="auto" w:fill="D0CECE" w:themeFill="background2" w:themeFillShade="E6"/>
            <w:noWrap/>
            <w:vAlign w:val="bottom"/>
          </w:tcPr>
          <w:p w14:paraId="1B108CFD"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71</w:t>
            </w:r>
          </w:p>
        </w:tc>
        <w:tc>
          <w:tcPr>
            <w:tcW w:w="0" w:type="auto"/>
            <w:shd w:val="clear" w:color="auto" w:fill="D0CECE" w:themeFill="background2" w:themeFillShade="E6"/>
            <w:noWrap/>
            <w:vAlign w:val="bottom"/>
          </w:tcPr>
          <w:p w14:paraId="64FD8286"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171</w:t>
            </w:r>
          </w:p>
        </w:tc>
        <w:tc>
          <w:tcPr>
            <w:tcW w:w="0" w:type="auto"/>
            <w:shd w:val="clear" w:color="auto" w:fill="auto"/>
            <w:noWrap/>
            <w:vAlign w:val="bottom"/>
          </w:tcPr>
          <w:p w14:paraId="6C854CDB"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171</w:t>
            </w:r>
          </w:p>
        </w:tc>
        <w:tc>
          <w:tcPr>
            <w:tcW w:w="0" w:type="auto"/>
            <w:shd w:val="clear" w:color="auto" w:fill="auto"/>
            <w:noWrap/>
            <w:vAlign w:val="bottom"/>
          </w:tcPr>
          <w:p w14:paraId="50E26944"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233</w:t>
            </w:r>
          </w:p>
        </w:tc>
        <w:tc>
          <w:tcPr>
            <w:tcW w:w="0" w:type="auto"/>
            <w:shd w:val="clear" w:color="auto" w:fill="auto"/>
            <w:noWrap/>
            <w:vAlign w:val="bottom"/>
          </w:tcPr>
          <w:p w14:paraId="18ED2B59"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255</w:t>
            </w:r>
          </w:p>
        </w:tc>
        <w:tc>
          <w:tcPr>
            <w:tcW w:w="0" w:type="auto"/>
            <w:shd w:val="clear" w:color="auto" w:fill="auto"/>
            <w:noWrap/>
            <w:vAlign w:val="bottom"/>
          </w:tcPr>
          <w:p w14:paraId="5DA4C069"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315</w:t>
            </w:r>
          </w:p>
        </w:tc>
      </w:tr>
      <w:tr w:rsidR="007700A9" w:rsidRPr="002F7FEE" w14:paraId="017F89C1" w14:textId="77777777" w:rsidTr="00F75240">
        <w:trPr>
          <w:trHeight w:val="300"/>
        </w:trPr>
        <w:tc>
          <w:tcPr>
            <w:tcW w:w="0" w:type="auto"/>
            <w:shd w:val="clear" w:color="auto" w:fill="auto"/>
            <w:noWrap/>
            <w:vAlign w:val="center"/>
          </w:tcPr>
          <w:p w14:paraId="1AD335F6" w14:textId="77777777" w:rsidR="00695C5B" w:rsidRPr="002E6364" w:rsidRDefault="000E2F71">
            <w:pPr>
              <w:spacing w:after="0" w:line="240" w:lineRule="auto"/>
              <w:rPr>
                <w:rFonts w:cstheme="minorHAnsi"/>
                <w:sz w:val="16"/>
                <w:szCs w:val="16"/>
                <w:lang w:val="en-GB"/>
              </w:rPr>
            </w:pPr>
            <w:r w:rsidRPr="002E6364">
              <w:rPr>
                <w:rFonts w:cstheme="minorHAnsi"/>
                <w:sz w:val="16"/>
                <w:szCs w:val="16"/>
                <w:lang w:val="en-GB"/>
              </w:rPr>
              <w:t>WPM</w:t>
            </w:r>
          </w:p>
        </w:tc>
        <w:tc>
          <w:tcPr>
            <w:tcW w:w="0" w:type="auto"/>
            <w:shd w:val="clear" w:color="auto" w:fill="D0CECE" w:themeFill="background2" w:themeFillShade="E6"/>
            <w:noWrap/>
            <w:vAlign w:val="bottom"/>
          </w:tcPr>
          <w:p w14:paraId="33C9EF84"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37</w:t>
            </w:r>
          </w:p>
        </w:tc>
        <w:tc>
          <w:tcPr>
            <w:tcW w:w="0" w:type="auto"/>
            <w:shd w:val="clear" w:color="auto" w:fill="D0CECE" w:themeFill="background2" w:themeFillShade="E6"/>
            <w:noWrap/>
            <w:vAlign w:val="bottom"/>
          </w:tcPr>
          <w:p w14:paraId="64F669ED"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142</w:t>
            </w:r>
          </w:p>
        </w:tc>
        <w:tc>
          <w:tcPr>
            <w:tcW w:w="0" w:type="auto"/>
            <w:shd w:val="clear" w:color="auto" w:fill="D0CECE" w:themeFill="background2" w:themeFillShade="E6"/>
            <w:noWrap/>
            <w:vAlign w:val="bottom"/>
          </w:tcPr>
          <w:p w14:paraId="5C4A942B"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600</w:t>
            </w:r>
          </w:p>
        </w:tc>
        <w:tc>
          <w:tcPr>
            <w:tcW w:w="0" w:type="auto"/>
            <w:shd w:val="clear" w:color="auto" w:fill="auto"/>
            <w:noWrap/>
            <w:vAlign w:val="bottom"/>
          </w:tcPr>
          <w:p w14:paraId="3423251E"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1200</w:t>
            </w:r>
          </w:p>
        </w:tc>
        <w:tc>
          <w:tcPr>
            <w:tcW w:w="0" w:type="auto"/>
            <w:shd w:val="clear" w:color="auto" w:fill="auto"/>
            <w:noWrap/>
            <w:vAlign w:val="bottom"/>
          </w:tcPr>
          <w:p w14:paraId="4353AE2A"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1762</w:t>
            </w:r>
          </w:p>
        </w:tc>
        <w:tc>
          <w:tcPr>
            <w:tcW w:w="0" w:type="auto"/>
            <w:shd w:val="clear" w:color="auto" w:fill="auto"/>
            <w:noWrap/>
            <w:vAlign w:val="bottom"/>
          </w:tcPr>
          <w:p w14:paraId="7C4D58EC"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2539</w:t>
            </w:r>
          </w:p>
        </w:tc>
        <w:tc>
          <w:tcPr>
            <w:tcW w:w="0" w:type="auto"/>
            <w:shd w:val="clear" w:color="auto" w:fill="auto"/>
            <w:noWrap/>
            <w:vAlign w:val="bottom"/>
          </w:tcPr>
          <w:p w14:paraId="3E594381"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3074</w:t>
            </w:r>
          </w:p>
        </w:tc>
      </w:tr>
      <w:tr w:rsidR="007700A9" w:rsidRPr="002F7FEE" w14:paraId="4FEFADA4" w14:textId="77777777" w:rsidTr="00F75240">
        <w:trPr>
          <w:trHeight w:val="300"/>
        </w:trPr>
        <w:tc>
          <w:tcPr>
            <w:tcW w:w="0" w:type="auto"/>
            <w:shd w:val="clear" w:color="auto" w:fill="64C9FC" w:themeFill="accent1" w:themeFillTint="66"/>
            <w:noWrap/>
            <w:vAlign w:val="center"/>
          </w:tcPr>
          <w:p w14:paraId="14D45515" w14:textId="77777777" w:rsidR="00695C5B" w:rsidRPr="002E6364" w:rsidRDefault="007700A9">
            <w:pPr>
              <w:spacing w:after="0" w:line="240" w:lineRule="auto"/>
              <w:rPr>
                <w:rFonts w:cstheme="minorHAnsi"/>
                <w:sz w:val="16"/>
                <w:szCs w:val="16"/>
                <w:lang w:val="en-GB"/>
              </w:rPr>
            </w:pPr>
            <w:r w:rsidRPr="002E6364">
              <w:rPr>
                <w:rFonts w:cstheme="minorHAnsi"/>
                <w:sz w:val="16"/>
                <w:szCs w:val="16"/>
                <w:lang w:val="en-GB"/>
              </w:rPr>
              <w:t xml:space="preserve">PV </w:t>
            </w:r>
            <w:r w:rsidR="000E2F71" w:rsidRPr="002E6364">
              <w:rPr>
                <w:rFonts w:cstheme="minorHAnsi"/>
                <w:sz w:val="16"/>
                <w:szCs w:val="16"/>
                <w:lang w:val="en-GB"/>
              </w:rPr>
              <w:t>installed capacity</w:t>
            </w:r>
            <w:r w:rsidRPr="002E6364">
              <w:rPr>
                <w:rFonts w:cstheme="minorHAnsi"/>
                <w:sz w:val="16"/>
                <w:szCs w:val="16"/>
                <w:lang w:val="en-GB"/>
              </w:rPr>
              <w:t>, MW</w:t>
            </w:r>
          </w:p>
        </w:tc>
        <w:tc>
          <w:tcPr>
            <w:tcW w:w="0" w:type="auto"/>
            <w:shd w:val="clear" w:color="auto" w:fill="00B0F0"/>
            <w:noWrap/>
            <w:vAlign w:val="center"/>
          </w:tcPr>
          <w:p w14:paraId="30D0C14D"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2020</w:t>
            </w:r>
          </w:p>
        </w:tc>
        <w:tc>
          <w:tcPr>
            <w:tcW w:w="0" w:type="auto"/>
            <w:shd w:val="clear" w:color="auto" w:fill="00B0F0"/>
            <w:noWrap/>
            <w:vAlign w:val="center"/>
          </w:tcPr>
          <w:p w14:paraId="53946E91"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2025</w:t>
            </w:r>
          </w:p>
        </w:tc>
        <w:tc>
          <w:tcPr>
            <w:tcW w:w="0" w:type="auto"/>
            <w:shd w:val="clear" w:color="auto" w:fill="00B0F0"/>
            <w:noWrap/>
            <w:vAlign w:val="center"/>
          </w:tcPr>
          <w:p w14:paraId="00628CBB"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2030</w:t>
            </w:r>
          </w:p>
        </w:tc>
        <w:tc>
          <w:tcPr>
            <w:tcW w:w="0" w:type="auto"/>
            <w:shd w:val="clear" w:color="auto" w:fill="00B0F0"/>
            <w:noWrap/>
            <w:vAlign w:val="center"/>
          </w:tcPr>
          <w:p w14:paraId="5FBD87D9"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2035</w:t>
            </w:r>
          </w:p>
        </w:tc>
        <w:tc>
          <w:tcPr>
            <w:tcW w:w="0" w:type="auto"/>
            <w:shd w:val="clear" w:color="auto" w:fill="00B0F0"/>
            <w:noWrap/>
            <w:vAlign w:val="center"/>
          </w:tcPr>
          <w:p w14:paraId="0511663B"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2040</w:t>
            </w:r>
          </w:p>
        </w:tc>
        <w:tc>
          <w:tcPr>
            <w:tcW w:w="0" w:type="auto"/>
            <w:shd w:val="clear" w:color="auto" w:fill="00B0F0"/>
            <w:noWrap/>
            <w:vAlign w:val="center"/>
          </w:tcPr>
          <w:p w14:paraId="078B917F"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2045</w:t>
            </w:r>
          </w:p>
        </w:tc>
        <w:tc>
          <w:tcPr>
            <w:tcW w:w="0" w:type="auto"/>
            <w:shd w:val="clear" w:color="auto" w:fill="00B0F0"/>
            <w:noWrap/>
            <w:vAlign w:val="center"/>
          </w:tcPr>
          <w:p w14:paraId="1059611F"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2050</w:t>
            </w:r>
          </w:p>
        </w:tc>
      </w:tr>
      <w:tr w:rsidR="007700A9" w:rsidRPr="002F7FEE" w14:paraId="0507245C" w14:textId="77777777" w:rsidTr="00F75240">
        <w:trPr>
          <w:trHeight w:val="300"/>
        </w:trPr>
        <w:tc>
          <w:tcPr>
            <w:tcW w:w="0" w:type="auto"/>
            <w:shd w:val="clear" w:color="auto" w:fill="auto"/>
            <w:noWrap/>
            <w:vAlign w:val="center"/>
          </w:tcPr>
          <w:p w14:paraId="38E53C14" w14:textId="77777777" w:rsidR="00695C5B" w:rsidRPr="002E6364" w:rsidRDefault="000E2F71">
            <w:pPr>
              <w:spacing w:after="0" w:line="240" w:lineRule="auto"/>
              <w:rPr>
                <w:rFonts w:cstheme="minorHAnsi"/>
                <w:sz w:val="16"/>
                <w:szCs w:val="16"/>
                <w:lang w:val="en-GB"/>
              </w:rPr>
            </w:pPr>
            <w:r w:rsidRPr="002E6364">
              <w:rPr>
                <w:rFonts w:cstheme="minorHAnsi"/>
                <w:sz w:val="16"/>
                <w:szCs w:val="16"/>
                <w:lang w:val="en-GB"/>
              </w:rPr>
              <w:t>WEM</w:t>
            </w:r>
          </w:p>
        </w:tc>
        <w:tc>
          <w:tcPr>
            <w:tcW w:w="0" w:type="auto"/>
            <w:shd w:val="clear" w:color="auto" w:fill="D0CECE" w:themeFill="background2" w:themeFillShade="E6"/>
            <w:noWrap/>
            <w:vAlign w:val="bottom"/>
          </w:tcPr>
          <w:p w14:paraId="4D3E9A64"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5</w:t>
            </w:r>
          </w:p>
        </w:tc>
        <w:tc>
          <w:tcPr>
            <w:tcW w:w="0" w:type="auto"/>
            <w:shd w:val="clear" w:color="auto" w:fill="D0CECE" w:themeFill="background2" w:themeFillShade="E6"/>
            <w:noWrap/>
            <w:vAlign w:val="bottom"/>
          </w:tcPr>
          <w:p w14:paraId="75B5C0F9"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105</w:t>
            </w:r>
          </w:p>
        </w:tc>
        <w:tc>
          <w:tcPr>
            <w:tcW w:w="0" w:type="auto"/>
            <w:shd w:val="clear" w:color="auto" w:fill="D0CECE" w:themeFill="background2" w:themeFillShade="E6"/>
            <w:noWrap/>
            <w:vAlign w:val="bottom"/>
          </w:tcPr>
          <w:p w14:paraId="58B8F7B5"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155</w:t>
            </w:r>
          </w:p>
        </w:tc>
        <w:tc>
          <w:tcPr>
            <w:tcW w:w="0" w:type="auto"/>
            <w:shd w:val="clear" w:color="auto" w:fill="auto"/>
            <w:noWrap/>
            <w:vAlign w:val="bottom"/>
          </w:tcPr>
          <w:p w14:paraId="4B03C048"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155</w:t>
            </w:r>
          </w:p>
        </w:tc>
        <w:tc>
          <w:tcPr>
            <w:tcW w:w="0" w:type="auto"/>
            <w:shd w:val="clear" w:color="auto" w:fill="auto"/>
            <w:noWrap/>
            <w:vAlign w:val="bottom"/>
          </w:tcPr>
          <w:p w14:paraId="69F468B7"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187</w:t>
            </w:r>
          </w:p>
        </w:tc>
        <w:tc>
          <w:tcPr>
            <w:tcW w:w="0" w:type="auto"/>
            <w:shd w:val="clear" w:color="auto" w:fill="auto"/>
            <w:noWrap/>
            <w:vAlign w:val="bottom"/>
          </w:tcPr>
          <w:p w14:paraId="60621729"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184</w:t>
            </w:r>
          </w:p>
        </w:tc>
        <w:tc>
          <w:tcPr>
            <w:tcW w:w="0" w:type="auto"/>
            <w:shd w:val="clear" w:color="auto" w:fill="auto"/>
            <w:noWrap/>
            <w:vAlign w:val="bottom"/>
          </w:tcPr>
          <w:p w14:paraId="2E1F6234"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248</w:t>
            </w:r>
          </w:p>
        </w:tc>
      </w:tr>
      <w:tr w:rsidR="007700A9" w:rsidRPr="002F7FEE" w14:paraId="4671D9B3" w14:textId="77777777" w:rsidTr="00F75240">
        <w:trPr>
          <w:trHeight w:val="300"/>
        </w:trPr>
        <w:tc>
          <w:tcPr>
            <w:tcW w:w="0" w:type="auto"/>
            <w:shd w:val="clear" w:color="auto" w:fill="auto"/>
            <w:noWrap/>
            <w:vAlign w:val="center"/>
          </w:tcPr>
          <w:p w14:paraId="7E0A8B20" w14:textId="77777777" w:rsidR="00695C5B" w:rsidRPr="002E6364" w:rsidRDefault="000E2F71">
            <w:pPr>
              <w:spacing w:after="0" w:line="240" w:lineRule="auto"/>
              <w:rPr>
                <w:rFonts w:cstheme="minorHAnsi"/>
                <w:sz w:val="16"/>
                <w:szCs w:val="16"/>
                <w:lang w:val="en-GB"/>
              </w:rPr>
            </w:pPr>
            <w:r w:rsidRPr="002E6364">
              <w:rPr>
                <w:rFonts w:cstheme="minorHAnsi"/>
                <w:sz w:val="16"/>
                <w:szCs w:val="16"/>
                <w:lang w:val="en-GB"/>
              </w:rPr>
              <w:t>WPM</w:t>
            </w:r>
          </w:p>
        </w:tc>
        <w:tc>
          <w:tcPr>
            <w:tcW w:w="0" w:type="auto"/>
            <w:shd w:val="clear" w:color="auto" w:fill="D0CECE" w:themeFill="background2" w:themeFillShade="E6"/>
            <w:noWrap/>
            <w:vAlign w:val="bottom"/>
          </w:tcPr>
          <w:p w14:paraId="7588432F"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5</w:t>
            </w:r>
          </w:p>
        </w:tc>
        <w:tc>
          <w:tcPr>
            <w:tcW w:w="0" w:type="auto"/>
            <w:shd w:val="clear" w:color="auto" w:fill="D0CECE" w:themeFill="background2" w:themeFillShade="E6"/>
            <w:noWrap/>
            <w:vAlign w:val="bottom"/>
          </w:tcPr>
          <w:p w14:paraId="078645F5"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187</w:t>
            </w:r>
          </w:p>
        </w:tc>
        <w:tc>
          <w:tcPr>
            <w:tcW w:w="0" w:type="auto"/>
            <w:shd w:val="clear" w:color="auto" w:fill="D0CECE" w:themeFill="background2" w:themeFillShade="E6"/>
            <w:noWrap/>
            <w:vAlign w:val="bottom"/>
          </w:tcPr>
          <w:p w14:paraId="4536806D"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215</w:t>
            </w:r>
          </w:p>
        </w:tc>
        <w:tc>
          <w:tcPr>
            <w:tcW w:w="0" w:type="auto"/>
            <w:shd w:val="clear" w:color="auto" w:fill="auto"/>
            <w:noWrap/>
            <w:vAlign w:val="bottom"/>
          </w:tcPr>
          <w:p w14:paraId="56E9A6D2"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312</w:t>
            </w:r>
          </w:p>
        </w:tc>
        <w:tc>
          <w:tcPr>
            <w:tcW w:w="0" w:type="auto"/>
            <w:shd w:val="clear" w:color="auto" w:fill="auto"/>
            <w:noWrap/>
            <w:vAlign w:val="bottom"/>
          </w:tcPr>
          <w:p w14:paraId="5CB19C3B"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413</w:t>
            </w:r>
          </w:p>
        </w:tc>
        <w:tc>
          <w:tcPr>
            <w:tcW w:w="0" w:type="auto"/>
            <w:shd w:val="clear" w:color="auto" w:fill="auto"/>
            <w:noWrap/>
            <w:vAlign w:val="bottom"/>
          </w:tcPr>
          <w:p w14:paraId="24C36A63"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490</w:t>
            </w:r>
          </w:p>
        </w:tc>
        <w:tc>
          <w:tcPr>
            <w:tcW w:w="0" w:type="auto"/>
            <w:shd w:val="clear" w:color="auto" w:fill="auto"/>
            <w:noWrap/>
            <w:vAlign w:val="bottom"/>
          </w:tcPr>
          <w:p w14:paraId="77D52177"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561</w:t>
            </w:r>
          </w:p>
        </w:tc>
      </w:tr>
    </w:tbl>
    <w:p w14:paraId="18B99174" w14:textId="4FC405A2" w:rsidR="00695C5B" w:rsidRPr="00BB05C8" w:rsidRDefault="000E2F71">
      <w:pPr>
        <w:spacing w:before="160" w:after="160"/>
        <w:rPr>
          <w:rFonts w:cstheme="minorHAnsi"/>
          <w:lang w:val="en-GB"/>
        </w:rPr>
      </w:pPr>
      <w:r w:rsidRPr="00BB05C8">
        <w:rPr>
          <w:rFonts w:cstheme="minorHAnsi"/>
          <w:lang w:val="en-GB"/>
        </w:rPr>
        <w:t>The Republic of Moldova will reach its targets (9.1 MtCO2eq and 27% of RE</w:t>
      </w:r>
      <w:r w:rsidR="00D848F5">
        <w:rPr>
          <w:rFonts w:cstheme="minorHAnsi"/>
          <w:lang w:val="en-GB"/>
        </w:rPr>
        <w:t>S</w:t>
      </w:r>
      <w:r w:rsidRPr="00BB05C8">
        <w:rPr>
          <w:rFonts w:cstheme="minorHAnsi"/>
          <w:lang w:val="en-GB"/>
        </w:rPr>
        <w:t>) for both GHG emissions and RE</w:t>
      </w:r>
      <w:r w:rsidR="00830662">
        <w:rPr>
          <w:rFonts w:cstheme="minorHAnsi"/>
          <w:lang w:val="en-GB"/>
        </w:rPr>
        <w:t>S</w:t>
      </w:r>
      <w:r w:rsidRPr="00BB05C8">
        <w:rPr>
          <w:rFonts w:cstheme="minorHAnsi"/>
          <w:lang w:val="en-GB"/>
        </w:rPr>
        <w:t xml:space="preserve"> in 2030</w:t>
      </w:r>
      <w:r w:rsidR="00CF25A7" w:rsidRPr="00BB05C8">
        <w:rPr>
          <w:rFonts w:cstheme="minorHAnsi"/>
          <w:lang w:val="en-GB"/>
        </w:rPr>
        <w:t xml:space="preserve">. </w:t>
      </w:r>
      <w:r w:rsidR="005457EC" w:rsidRPr="00BB05C8">
        <w:rPr>
          <w:rFonts w:cstheme="minorHAnsi"/>
          <w:lang w:val="en-GB"/>
        </w:rPr>
        <w:t>In 2050, GHG emissions are estimated at 915 kt CO</w:t>
      </w:r>
      <w:r w:rsidR="005457EC" w:rsidRPr="00BB05C8">
        <w:rPr>
          <w:rFonts w:cstheme="minorHAnsi"/>
          <w:vertAlign w:val="subscript"/>
          <w:lang w:val="en-GB"/>
        </w:rPr>
        <w:t>2</w:t>
      </w:r>
      <w:r w:rsidR="005457EC" w:rsidRPr="00BB05C8">
        <w:rPr>
          <w:rFonts w:cstheme="minorHAnsi"/>
          <w:lang w:val="en-GB"/>
        </w:rPr>
        <w:t xml:space="preserve"> eq. Moldova aims to become carbon </w:t>
      </w:r>
      <w:r w:rsidR="0001538F" w:rsidRPr="00BB05C8">
        <w:rPr>
          <w:rFonts w:cstheme="minorHAnsi"/>
          <w:lang w:val="en-GB"/>
        </w:rPr>
        <w:t xml:space="preserve">neutral </w:t>
      </w:r>
      <w:r w:rsidR="005457EC" w:rsidRPr="00BB05C8">
        <w:rPr>
          <w:rFonts w:cstheme="minorHAnsi"/>
          <w:lang w:val="en-GB"/>
        </w:rPr>
        <w:t>in 2050. This means that additional measures should be identified to this end from 2035 onwards.</w:t>
      </w:r>
    </w:p>
    <w:p w14:paraId="220DD86C" w14:textId="76996CA6" w:rsidR="00695C5B" w:rsidRPr="00BB05C8" w:rsidRDefault="00850F1C">
      <w:pPr>
        <w:pStyle w:val="af8"/>
        <w:rPr>
          <w:color w:val="46C1BE"/>
          <w:sz w:val="16"/>
          <w:szCs w:val="16"/>
          <w:lang w:val="en-GB"/>
        </w:rPr>
      </w:pPr>
      <w:bookmarkStart w:id="17" w:name="_Toc156914015"/>
      <w:r w:rsidRPr="00BB05C8">
        <w:rPr>
          <w:color w:val="46C1BE"/>
          <w:sz w:val="16"/>
          <w:szCs w:val="16"/>
          <w:lang w:val="en-GB"/>
        </w:rPr>
        <w:t>Tabl</w:t>
      </w:r>
      <w:r w:rsidR="000E2F71" w:rsidRPr="00BB05C8">
        <w:rPr>
          <w:color w:val="46C1BE"/>
          <w:sz w:val="16"/>
          <w:szCs w:val="16"/>
          <w:lang w:val="en-GB"/>
        </w:rPr>
        <w:t xml:space="preserve">e </w:t>
      </w:r>
      <w:r w:rsidR="000E2F71" w:rsidRPr="00BB05C8">
        <w:rPr>
          <w:color w:val="46C1BE"/>
          <w:sz w:val="16"/>
          <w:szCs w:val="16"/>
          <w:lang w:val="en-GB"/>
        </w:rPr>
        <w:fldChar w:fldCharType="begin"/>
      </w:r>
      <w:r w:rsidR="000E2F71" w:rsidRPr="00BB05C8">
        <w:rPr>
          <w:color w:val="46C1BE"/>
          <w:sz w:val="16"/>
          <w:szCs w:val="16"/>
          <w:lang w:val="en-GB"/>
        </w:rPr>
        <w:instrText xml:space="preserve"> SEQ Table \* ARABIC </w:instrText>
      </w:r>
      <w:r w:rsidR="000E2F71" w:rsidRPr="00BB05C8">
        <w:rPr>
          <w:color w:val="46C1BE"/>
          <w:sz w:val="16"/>
          <w:szCs w:val="16"/>
          <w:lang w:val="en-GB"/>
        </w:rPr>
        <w:fldChar w:fldCharType="separate"/>
      </w:r>
      <w:r w:rsidR="006662A4">
        <w:rPr>
          <w:noProof/>
          <w:color w:val="46C1BE"/>
          <w:sz w:val="16"/>
          <w:szCs w:val="16"/>
          <w:lang w:val="en-GB"/>
        </w:rPr>
        <w:t>2</w:t>
      </w:r>
      <w:r w:rsidR="000E2F71" w:rsidRPr="00BB05C8">
        <w:rPr>
          <w:color w:val="46C1BE"/>
          <w:sz w:val="16"/>
          <w:szCs w:val="16"/>
          <w:lang w:val="en-GB"/>
        </w:rPr>
        <w:fldChar w:fldCharType="end"/>
      </w:r>
      <w:r w:rsidR="000E2F71" w:rsidRPr="00BB05C8">
        <w:rPr>
          <w:color w:val="46C1BE"/>
          <w:sz w:val="16"/>
          <w:szCs w:val="16"/>
          <w:lang w:val="en-GB"/>
        </w:rPr>
        <w:t xml:space="preserve"> Projected GHG emissions </w:t>
      </w:r>
      <w:r w:rsidR="00380300">
        <w:rPr>
          <w:color w:val="46C1BE"/>
          <w:sz w:val="16"/>
          <w:szCs w:val="16"/>
          <w:lang w:val="en-GB"/>
        </w:rPr>
        <w:t>indicated in</w:t>
      </w:r>
      <w:r w:rsidR="000E2F71" w:rsidRPr="00BB05C8">
        <w:rPr>
          <w:color w:val="46C1BE"/>
          <w:sz w:val="16"/>
          <w:szCs w:val="16"/>
          <w:lang w:val="en-GB"/>
        </w:rPr>
        <w:t xml:space="preserve"> the NEC</w:t>
      </w:r>
      <w:r w:rsidR="00153808">
        <w:rPr>
          <w:color w:val="46C1BE"/>
          <w:sz w:val="16"/>
          <w:szCs w:val="16"/>
          <w:lang w:val="en-GB"/>
        </w:rPr>
        <w:t>P</w:t>
      </w:r>
      <w:r w:rsidR="000E2F71" w:rsidRPr="00BB05C8">
        <w:rPr>
          <w:color w:val="46C1BE"/>
          <w:sz w:val="16"/>
          <w:szCs w:val="16"/>
          <w:lang w:val="en-GB"/>
        </w:rPr>
        <w:t xml:space="preserve"> for the left bank of the </w:t>
      </w:r>
      <w:r w:rsidR="00460DFD" w:rsidRPr="00BB05C8">
        <w:rPr>
          <w:color w:val="46C1BE"/>
          <w:sz w:val="16"/>
          <w:szCs w:val="16"/>
          <w:lang w:val="en-GB"/>
        </w:rPr>
        <w:t>Dniester</w:t>
      </w:r>
      <w:r w:rsidR="000E2F71" w:rsidRPr="00BB05C8">
        <w:rPr>
          <w:color w:val="46C1BE"/>
          <w:sz w:val="16"/>
          <w:szCs w:val="16"/>
          <w:lang w:val="en-GB"/>
        </w:rPr>
        <w:t xml:space="preserve"> River </w:t>
      </w:r>
      <w:r w:rsidR="00CC4B17" w:rsidRPr="00BB05C8">
        <w:rPr>
          <w:color w:val="46C1BE"/>
          <w:sz w:val="16"/>
          <w:szCs w:val="16"/>
          <w:lang w:val="en-GB"/>
        </w:rPr>
        <w:t>(Transnistria)</w:t>
      </w:r>
      <w:r w:rsidR="004F67F2" w:rsidRPr="00BB05C8">
        <w:rPr>
          <w:color w:val="46C1BE"/>
          <w:sz w:val="16"/>
          <w:szCs w:val="16"/>
          <w:lang w:val="en-GB"/>
        </w:rPr>
        <w:t xml:space="preserve"> (source: NEC</w:t>
      </w:r>
      <w:r w:rsidR="00153808">
        <w:rPr>
          <w:color w:val="46C1BE"/>
          <w:sz w:val="16"/>
          <w:szCs w:val="16"/>
          <w:lang w:val="en-GB"/>
        </w:rPr>
        <w:t>P</w:t>
      </w:r>
      <w:r w:rsidR="004F67F2" w:rsidRPr="00BB05C8">
        <w:rPr>
          <w:color w:val="46C1BE"/>
          <w:sz w:val="16"/>
          <w:szCs w:val="16"/>
          <w:lang w:val="en-GB"/>
        </w:rPr>
        <w:t>)</w:t>
      </w:r>
      <w:bookmarkEnd w:id="1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3"/>
        <w:gridCol w:w="843"/>
        <w:gridCol w:w="842"/>
        <w:gridCol w:w="881"/>
        <w:gridCol w:w="843"/>
        <w:gridCol w:w="843"/>
        <w:gridCol w:w="843"/>
        <w:gridCol w:w="842"/>
      </w:tblGrid>
      <w:tr w:rsidR="00F75240" w:rsidRPr="002F7FEE" w14:paraId="41D3EA5F" w14:textId="77777777" w:rsidTr="009F340F">
        <w:trPr>
          <w:trHeight w:val="300"/>
        </w:trPr>
        <w:tc>
          <w:tcPr>
            <w:tcW w:w="1705" w:type="pct"/>
            <w:shd w:val="clear" w:color="auto" w:fill="64C9FC" w:themeFill="accent1" w:themeFillTint="66"/>
            <w:noWrap/>
            <w:vAlign w:val="bottom"/>
          </w:tcPr>
          <w:p w14:paraId="08347371" w14:textId="08604DBB" w:rsidR="00695C5B" w:rsidRPr="002E6364" w:rsidRDefault="000E2F71">
            <w:pPr>
              <w:spacing w:after="0" w:line="240" w:lineRule="auto"/>
              <w:rPr>
                <w:rFonts w:cstheme="minorHAnsi"/>
                <w:sz w:val="16"/>
                <w:szCs w:val="16"/>
                <w:lang w:val="en-GB"/>
              </w:rPr>
            </w:pPr>
            <w:r w:rsidRPr="002E6364">
              <w:rPr>
                <w:rFonts w:cstheme="minorHAnsi"/>
                <w:sz w:val="16"/>
                <w:szCs w:val="16"/>
                <w:lang w:val="en-GB"/>
              </w:rPr>
              <w:t>GHG emissions, kt CO2eq</w:t>
            </w:r>
          </w:p>
        </w:tc>
        <w:tc>
          <w:tcPr>
            <w:tcW w:w="468" w:type="pct"/>
            <w:shd w:val="clear" w:color="auto" w:fill="00B0F0"/>
            <w:noWrap/>
            <w:vAlign w:val="center"/>
          </w:tcPr>
          <w:p w14:paraId="5F3D5F1C"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2020</w:t>
            </w:r>
          </w:p>
        </w:tc>
        <w:tc>
          <w:tcPr>
            <w:tcW w:w="467" w:type="pct"/>
            <w:shd w:val="clear" w:color="auto" w:fill="00B0F0"/>
            <w:noWrap/>
            <w:vAlign w:val="center"/>
          </w:tcPr>
          <w:p w14:paraId="5076A3B1"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2025</w:t>
            </w:r>
          </w:p>
        </w:tc>
        <w:tc>
          <w:tcPr>
            <w:tcW w:w="489" w:type="pct"/>
            <w:shd w:val="clear" w:color="auto" w:fill="00B0F0"/>
            <w:noWrap/>
            <w:vAlign w:val="center"/>
          </w:tcPr>
          <w:p w14:paraId="72729411"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2030</w:t>
            </w:r>
          </w:p>
        </w:tc>
        <w:tc>
          <w:tcPr>
            <w:tcW w:w="468" w:type="pct"/>
            <w:shd w:val="clear" w:color="auto" w:fill="00B0F0"/>
            <w:noWrap/>
            <w:vAlign w:val="center"/>
          </w:tcPr>
          <w:p w14:paraId="30A7370E"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2035</w:t>
            </w:r>
          </w:p>
        </w:tc>
        <w:tc>
          <w:tcPr>
            <w:tcW w:w="468" w:type="pct"/>
            <w:shd w:val="clear" w:color="auto" w:fill="00B0F0"/>
            <w:noWrap/>
            <w:vAlign w:val="center"/>
          </w:tcPr>
          <w:p w14:paraId="19F7D6B3"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2040</w:t>
            </w:r>
          </w:p>
        </w:tc>
        <w:tc>
          <w:tcPr>
            <w:tcW w:w="468" w:type="pct"/>
            <w:shd w:val="clear" w:color="auto" w:fill="00B0F0"/>
            <w:noWrap/>
            <w:vAlign w:val="center"/>
          </w:tcPr>
          <w:p w14:paraId="53F456DC"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2045</w:t>
            </w:r>
          </w:p>
        </w:tc>
        <w:tc>
          <w:tcPr>
            <w:tcW w:w="467" w:type="pct"/>
            <w:shd w:val="clear" w:color="auto" w:fill="00B0F0"/>
            <w:noWrap/>
            <w:vAlign w:val="center"/>
          </w:tcPr>
          <w:p w14:paraId="5FB51AD9"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2050</w:t>
            </w:r>
          </w:p>
        </w:tc>
      </w:tr>
      <w:tr w:rsidR="00F75240" w:rsidRPr="002F7FEE" w14:paraId="66544FB9" w14:textId="77777777" w:rsidTr="009F340F">
        <w:trPr>
          <w:trHeight w:val="300"/>
        </w:trPr>
        <w:tc>
          <w:tcPr>
            <w:tcW w:w="1705" w:type="pct"/>
            <w:shd w:val="clear" w:color="auto" w:fill="auto"/>
            <w:noWrap/>
            <w:vAlign w:val="center"/>
          </w:tcPr>
          <w:p w14:paraId="79D31BCB" w14:textId="77777777" w:rsidR="00695C5B" w:rsidRPr="002E6364" w:rsidRDefault="000E2F71">
            <w:pPr>
              <w:spacing w:after="0" w:line="240" w:lineRule="auto"/>
              <w:rPr>
                <w:rFonts w:cstheme="minorHAnsi"/>
                <w:sz w:val="16"/>
                <w:szCs w:val="16"/>
                <w:lang w:val="en-GB"/>
              </w:rPr>
            </w:pPr>
            <w:r w:rsidRPr="002E6364">
              <w:rPr>
                <w:rFonts w:cstheme="minorHAnsi"/>
                <w:sz w:val="16"/>
                <w:szCs w:val="16"/>
                <w:lang w:val="en-GB"/>
              </w:rPr>
              <w:t>WEM energy sector</w:t>
            </w:r>
          </w:p>
        </w:tc>
        <w:tc>
          <w:tcPr>
            <w:tcW w:w="468" w:type="pct"/>
            <w:shd w:val="clear" w:color="auto" w:fill="A3D0DF" w:themeFill="accent4" w:themeFillTint="99"/>
            <w:noWrap/>
            <w:vAlign w:val="center"/>
          </w:tcPr>
          <w:p w14:paraId="32DE406B"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4,137</w:t>
            </w:r>
          </w:p>
        </w:tc>
        <w:tc>
          <w:tcPr>
            <w:tcW w:w="467" w:type="pct"/>
            <w:shd w:val="clear" w:color="auto" w:fill="A3D0DF" w:themeFill="accent4" w:themeFillTint="99"/>
            <w:noWrap/>
            <w:vAlign w:val="center"/>
          </w:tcPr>
          <w:p w14:paraId="135A2483"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3,401</w:t>
            </w:r>
          </w:p>
        </w:tc>
        <w:tc>
          <w:tcPr>
            <w:tcW w:w="489" w:type="pct"/>
            <w:shd w:val="clear" w:color="auto" w:fill="A3D0DF" w:themeFill="accent4" w:themeFillTint="99"/>
            <w:noWrap/>
            <w:vAlign w:val="center"/>
          </w:tcPr>
          <w:p w14:paraId="04376EB0"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3,396</w:t>
            </w:r>
          </w:p>
        </w:tc>
        <w:tc>
          <w:tcPr>
            <w:tcW w:w="468" w:type="pct"/>
            <w:shd w:val="clear" w:color="auto" w:fill="A3D0DF" w:themeFill="accent4" w:themeFillTint="99"/>
            <w:noWrap/>
            <w:vAlign w:val="center"/>
          </w:tcPr>
          <w:p w14:paraId="5D9E1926"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3,633</w:t>
            </w:r>
          </w:p>
        </w:tc>
        <w:tc>
          <w:tcPr>
            <w:tcW w:w="468" w:type="pct"/>
            <w:shd w:val="clear" w:color="auto" w:fill="A3D0DF" w:themeFill="accent4" w:themeFillTint="99"/>
            <w:noWrap/>
            <w:vAlign w:val="center"/>
          </w:tcPr>
          <w:p w14:paraId="15379E06"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3,851</w:t>
            </w:r>
          </w:p>
        </w:tc>
        <w:tc>
          <w:tcPr>
            <w:tcW w:w="468" w:type="pct"/>
            <w:shd w:val="clear" w:color="auto" w:fill="A3D0DF" w:themeFill="accent4" w:themeFillTint="99"/>
            <w:noWrap/>
            <w:vAlign w:val="center"/>
          </w:tcPr>
          <w:p w14:paraId="11B61025"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4,082</w:t>
            </w:r>
          </w:p>
        </w:tc>
        <w:tc>
          <w:tcPr>
            <w:tcW w:w="467" w:type="pct"/>
            <w:shd w:val="clear" w:color="auto" w:fill="A3D0DF" w:themeFill="accent4" w:themeFillTint="99"/>
            <w:noWrap/>
            <w:vAlign w:val="center"/>
          </w:tcPr>
          <w:p w14:paraId="10960541"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4,327</w:t>
            </w:r>
          </w:p>
        </w:tc>
      </w:tr>
      <w:tr w:rsidR="00F75240" w:rsidRPr="002F7FEE" w14:paraId="3200A06F" w14:textId="77777777" w:rsidTr="009F340F">
        <w:trPr>
          <w:trHeight w:val="300"/>
        </w:trPr>
        <w:tc>
          <w:tcPr>
            <w:tcW w:w="1705" w:type="pct"/>
            <w:shd w:val="clear" w:color="auto" w:fill="auto"/>
            <w:noWrap/>
            <w:vAlign w:val="center"/>
          </w:tcPr>
          <w:p w14:paraId="4B83667D" w14:textId="77777777" w:rsidR="00695C5B" w:rsidRPr="002E6364" w:rsidRDefault="000E2F71">
            <w:pPr>
              <w:spacing w:after="0" w:line="240" w:lineRule="auto"/>
              <w:rPr>
                <w:rFonts w:cstheme="minorHAnsi"/>
                <w:sz w:val="16"/>
                <w:szCs w:val="16"/>
                <w:lang w:val="en-GB"/>
              </w:rPr>
            </w:pPr>
            <w:r w:rsidRPr="002E6364">
              <w:rPr>
                <w:rFonts w:cstheme="minorHAnsi"/>
                <w:sz w:val="16"/>
                <w:szCs w:val="16"/>
                <w:lang w:val="en-GB"/>
              </w:rPr>
              <w:t>WPM energy sector</w:t>
            </w:r>
          </w:p>
        </w:tc>
        <w:tc>
          <w:tcPr>
            <w:tcW w:w="468" w:type="pct"/>
            <w:shd w:val="clear" w:color="auto" w:fill="E0EFF4" w:themeFill="accent4" w:themeFillTint="33"/>
            <w:noWrap/>
            <w:vAlign w:val="center"/>
          </w:tcPr>
          <w:p w14:paraId="0AFFB409"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4,137</w:t>
            </w:r>
          </w:p>
        </w:tc>
        <w:tc>
          <w:tcPr>
            <w:tcW w:w="467" w:type="pct"/>
            <w:shd w:val="clear" w:color="auto" w:fill="E0EFF4" w:themeFill="accent4" w:themeFillTint="33"/>
            <w:noWrap/>
            <w:vAlign w:val="center"/>
          </w:tcPr>
          <w:p w14:paraId="0EAA82F5"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3,401</w:t>
            </w:r>
          </w:p>
        </w:tc>
        <w:tc>
          <w:tcPr>
            <w:tcW w:w="489" w:type="pct"/>
            <w:shd w:val="clear" w:color="auto" w:fill="E0EFF4" w:themeFill="accent4" w:themeFillTint="33"/>
            <w:noWrap/>
            <w:vAlign w:val="center"/>
          </w:tcPr>
          <w:p w14:paraId="3E6EA1A2"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3,396</w:t>
            </w:r>
          </w:p>
        </w:tc>
        <w:tc>
          <w:tcPr>
            <w:tcW w:w="468" w:type="pct"/>
            <w:shd w:val="clear" w:color="auto" w:fill="E0EFF4" w:themeFill="accent4" w:themeFillTint="33"/>
            <w:noWrap/>
            <w:vAlign w:val="center"/>
          </w:tcPr>
          <w:p w14:paraId="353B9945"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3,633</w:t>
            </w:r>
          </w:p>
        </w:tc>
        <w:tc>
          <w:tcPr>
            <w:tcW w:w="468" w:type="pct"/>
            <w:shd w:val="clear" w:color="auto" w:fill="E0EFF4" w:themeFill="accent4" w:themeFillTint="33"/>
            <w:noWrap/>
            <w:vAlign w:val="center"/>
          </w:tcPr>
          <w:p w14:paraId="4A73C89A"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3,851</w:t>
            </w:r>
          </w:p>
        </w:tc>
        <w:tc>
          <w:tcPr>
            <w:tcW w:w="468" w:type="pct"/>
            <w:shd w:val="clear" w:color="auto" w:fill="E0EFF4" w:themeFill="accent4" w:themeFillTint="33"/>
            <w:noWrap/>
            <w:vAlign w:val="center"/>
          </w:tcPr>
          <w:p w14:paraId="56E3A24C"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4,082</w:t>
            </w:r>
          </w:p>
        </w:tc>
        <w:tc>
          <w:tcPr>
            <w:tcW w:w="467" w:type="pct"/>
            <w:shd w:val="clear" w:color="auto" w:fill="E0EFF4" w:themeFill="accent4" w:themeFillTint="33"/>
            <w:noWrap/>
            <w:vAlign w:val="center"/>
          </w:tcPr>
          <w:p w14:paraId="75D61C17"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4,327</w:t>
            </w:r>
          </w:p>
        </w:tc>
      </w:tr>
      <w:tr w:rsidR="00F75240" w:rsidRPr="002F7FEE" w14:paraId="7DF0CEA2" w14:textId="77777777" w:rsidTr="009F340F">
        <w:trPr>
          <w:trHeight w:val="300"/>
        </w:trPr>
        <w:tc>
          <w:tcPr>
            <w:tcW w:w="1705" w:type="pct"/>
            <w:shd w:val="clear" w:color="auto" w:fill="auto"/>
            <w:noWrap/>
            <w:vAlign w:val="bottom"/>
          </w:tcPr>
          <w:p w14:paraId="5D178263" w14:textId="77777777" w:rsidR="00695C5B" w:rsidRPr="002E6364" w:rsidRDefault="000E2F71">
            <w:pPr>
              <w:spacing w:after="0" w:line="240" w:lineRule="auto"/>
              <w:rPr>
                <w:rFonts w:cstheme="minorHAnsi"/>
                <w:sz w:val="16"/>
                <w:szCs w:val="16"/>
                <w:lang w:val="en-GB"/>
              </w:rPr>
            </w:pPr>
            <w:r w:rsidRPr="002E6364">
              <w:rPr>
                <w:rFonts w:cstheme="minorHAnsi"/>
                <w:sz w:val="16"/>
                <w:szCs w:val="16"/>
                <w:lang w:val="en-GB"/>
              </w:rPr>
              <w:t>WEM non-energy sector</w:t>
            </w:r>
          </w:p>
        </w:tc>
        <w:tc>
          <w:tcPr>
            <w:tcW w:w="468" w:type="pct"/>
            <w:shd w:val="clear" w:color="auto" w:fill="auto"/>
            <w:noWrap/>
            <w:vAlign w:val="bottom"/>
          </w:tcPr>
          <w:p w14:paraId="69F1F56A"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761</w:t>
            </w:r>
          </w:p>
        </w:tc>
        <w:tc>
          <w:tcPr>
            <w:tcW w:w="467" w:type="pct"/>
            <w:shd w:val="clear" w:color="auto" w:fill="auto"/>
            <w:noWrap/>
            <w:vAlign w:val="bottom"/>
          </w:tcPr>
          <w:p w14:paraId="0260E177"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814</w:t>
            </w:r>
          </w:p>
        </w:tc>
        <w:tc>
          <w:tcPr>
            <w:tcW w:w="489" w:type="pct"/>
            <w:shd w:val="clear" w:color="auto" w:fill="auto"/>
            <w:noWrap/>
            <w:vAlign w:val="bottom"/>
          </w:tcPr>
          <w:p w14:paraId="59B652AB"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516</w:t>
            </w:r>
          </w:p>
        </w:tc>
        <w:tc>
          <w:tcPr>
            <w:tcW w:w="468" w:type="pct"/>
            <w:shd w:val="clear" w:color="auto" w:fill="auto"/>
            <w:noWrap/>
            <w:vAlign w:val="bottom"/>
          </w:tcPr>
          <w:p w14:paraId="428E4C0E"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826</w:t>
            </w:r>
          </w:p>
        </w:tc>
        <w:tc>
          <w:tcPr>
            <w:tcW w:w="468" w:type="pct"/>
            <w:shd w:val="clear" w:color="auto" w:fill="auto"/>
            <w:noWrap/>
            <w:vAlign w:val="bottom"/>
          </w:tcPr>
          <w:p w14:paraId="68088F13"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799</w:t>
            </w:r>
          </w:p>
        </w:tc>
        <w:tc>
          <w:tcPr>
            <w:tcW w:w="468" w:type="pct"/>
            <w:shd w:val="clear" w:color="auto" w:fill="auto"/>
            <w:noWrap/>
            <w:vAlign w:val="bottom"/>
          </w:tcPr>
          <w:p w14:paraId="2B65AB83"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774</w:t>
            </w:r>
          </w:p>
        </w:tc>
        <w:tc>
          <w:tcPr>
            <w:tcW w:w="467" w:type="pct"/>
            <w:shd w:val="clear" w:color="auto" w:fill="auto"/>
            <w:noWrap/>
            <w:vAlign w:val="bottom"/>
          </w:tcPr>
          <w:p w14:paraId="767191BC"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750</w:t>
            </w:r>
          </w:p>
        </w:tc>
      </w:tr>
      <w:tr w:rsidR="00F75240" w:rsidRPr="002F7FEE" w14:paraId="52A72FD6" w14:textId="77777777" w:rsidTr="009F340F">
        <w:trPr>
          <w:trHeight w:val="300"/>
        </w:trPr>
        <w:tc>
          <w:tcPr>
            <w:tcW w:w="1705" w:type="pct"/>
            <w:shd w:val="clear" w:color="auto" w:fill="auto"/>
            <w:noWrap/>
            <w:vAlign w:val="bottom"/>
          </w:tcPr>
          <w:p w14:paraId="1A340814" w14:textId="77777777" w:rsidR="00695C5B" w:rsidRPr="002E6364" w:rsidRDefault="000E2F71">
            <w:pPr>
              <w:spacing w:after="0" w:line="240" w:lineRule="auto"/>
              <w:rPr>
                <w:rFonts w:cstheme="minorHAnsi"/>
                <w:sz w:val="16"/>
                <w:szCs w:val="16"/>
                <w:lang w:val="en-GB"/>
              </w:rPr>
            </w:pPr>
            <w:r w:rsidRPr="002E6364">
              <w:rPr>
                <w:rFonts w:cstheme="minorHAnsi"/>
                <w:sz w:val="16"/>
                <w:szCs w:val="16"/>
                <w:lang w:val="en-GB"/>
              </w:rPr>
              <w:t>WPM non-energy sector</w:t>
            </w:r>
          </w:p>
        </w:tc>
        <w:tc>
          <w:tcPr>
            <w:tcW w:w="468" w:type="pct"/>
            <w:shd w:val="clear" w:color="auto" w:fill="auto"/>
            <w:noWrap/>
            <w:vAlign w:val="center"/>
          </w:tcPr>
          <w:p w14:paraId="5926980B"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761</w:t>
            </w:r>
          </w:p>
        </w:tc>
        <w:tc>
          <w:tcPr>
            <w:tcW w:w="467" w:type="pct"/>
            <w:shd w:val="clear" w:color="auto" w:fill="auto"/>
            <w:noWrap/>
            <w:vAlign w:val="center"/>
          </w:tcPr>
          <w:p w14:paraId="38A3C15A"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504</w:t>
            </w:r>
          </w:p>
        </w:tc>
        <w:tc>
          <w:tcPr>
            <w:tcW w:w="489" w:type="pct"/>
            <w:shd w:val="clear" w:color="auto" w:fill="auto"/>
            <w:noWrap/>
            <w:vAlign w:val="center"/>
          </w:tcPr>
          <w:p w14:paraId="7D3D6DFC"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440</w:t>
            </w:r>
          </w:p>
        </w:tc>
        <w:tc>
          <w:tcPr>
            <w:tcW w:w="468" w:type="pct"/>
            <w:shd w:val="clear" w:color="auto" w:fill="auto"/>
            <w:noWrap/>
            <w:vAlign w:val="center"/>
          </w:tcPr>
          <w:p w14:paraId="38B16A03"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403</w:t>
            </w:r>
          </w:p>
        </w:tc>
        <w:tc>
          <w:tcPr>
            <w:tcW w:w="468" w:type="pct"/>
            <w:shd w:val="clear" w:color="auto" w:fill="auto"/>
            <w:noWrap/>
            <w:vAlign w:val="center"/>
          </w:tcPr>
          <w:p w14:paraId="093CCC89"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384</w:t>
            </w:r>
          </w:p>
        </w:tc>
        <w:tc>
          <w:tcPr>
            <w:tcW w:w="468" w:type="pct"/>
            <w:shd w:val="clear" w:color="auto" w:fill="auto"/>
            <w:noWrap/>
            <w:vAlign w:val="center"/>
          </w:tcPr>
          <w:p w14:paraId="7C7F5645"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367</w:t>
            </w:r>
          </w:p>
        </w:tc>
        <w:tc>
          <w:tcPr>
            <w:tcW w:w="467" w:type="pct"/>
            <w:shd w:val="clear" w:color="auto" w:fill="auto"/>
            <w:noWrap/>
            <w:vAlign w:val="center"/>
          </w:tcPr>
          <w:p w14:paraId="3C1D7F3E"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351</w:t>
            </w:r>
          </w:p>
        </w:tc>
      </w:tr>
      <w:tr w:rsidR="00F75240" w:rsidRPr="002F7FEE" w14:paraId="276657F7" w14:textId="77777777" w:rsidTr="009F340F">
        <w:trPr>
          <w:trHeight w:val="300"/>
        </w:trPr>
        <w:tc>
          <w:tcPr>
            <w:tcW w:w="1705" w:type="pct"/>
            <w:shd w:val="clear" w:color="auto" w:fill="auto"/>
            <w:noWrap/>
            <w:vAlign w:val="bottom"/>
          </w:tcPr>
          <w:p w14:paraId="72E2F510" w14:textId="77777777" w:rsidR="00695C5B" w:rsidRPr="002E6364" w:rsidRDefault="000E2F71">
            <w:pPr>
              <w:spacing w:after="0" w:line="240" w:lineRule="auto"/>
              <w:rPr>
                <w:rFonts w:cstheme="minorHAnsi"/>
                <w:sz w:val="16"/>
                <w:szCs w:val="16"/>
                <w:lang w:val="en-GB"/>
              </w:rPr>
            </w:pPr>
            <w:r w:rsidRPr="002E6364">
              <w:rPr>
                <w:rFonts w:cstheme="minorHAnsi"/>
                <w:sz w:val="16"/>
                <w:szCs w:val="16"/>
                <w:lang w:val="en-GB"/>
              </w:rPr>
              <w:t>WEM LULUCF sector</w:t>
            </w:r>
          </w:p>
        </w:tc>
        <w:tc>
          <w:tcPr>
            <w:tcW w:w="468" w:type="pct"/>
            <w:shd w:val="clear" w:color="auto" w:fill="A3D0DF" w:themeFill="accent4" w:themeFillTint="99"/>
            <w:noWrap/>
            <w:vAlign w:val="center"/>
          </w:tcPr>
          <w:p w14:paraId="07E05C3B"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118</w:t>
            </w:r>
          </w:p>
        </w:tc>
        <w:tc>
          <w:tcPr>
            <w:tcW w:w="467" w:type="pct"/>
            <w:shd w:val="clear" w:color="auto" w:fill="A3D0DF" w:themeFill="accent4" w:themeFillTint="99"/>
            <w:noWrap/>
            <w:vAlign w:val="center"/>
          </w:tcPr>
          <w:p w14:paraId="453EE8D3"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33</w:t>
            </w:r>
          </w:p>
        </w:tc>
        <w:tc>
          <w:tcPr>
            <w:tcW w:w="489" w:type="pct"/>
            <w:shd w:val="clear" w:color="auto" w:fill="A3D0DF" w:themeFill="accent4" w:themeFillTint="99"/>
            <w:noWrap/>
            <w:vAlign w:val="center"/>
          </w:tcPr>
          <w:p w14:paraId="1976B2A2"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-22</w:t>
            </w:r>
          </w:p>
        </w:tc>
        <w:tc>
          <w:tcPr>
            <w:tcW w:w="468" w:type="pct"/>
            <w:shd w:val="clear" w:color="auto" w:fill="A3D0DF" w:themeFill="accent4" w:themeFillTint="99"/>
            <w:noWrap/>
            <w:vAlign w:val="center"/>
          </w:tcPr>
          <w:p w14:paraId="79AFAB5E"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-125</w:t>
            </w:r>
          </w:p>
        </w:tc>
        <w:tc>
          <w:tcPr>
            <w:tcW w:w="468" w:type="pct"/>
            <w:shd w:val="clear" w:color="auto" w:fill="A3D0DF" w:themeFill="accent4" w:themeFillTint="99"/>
            <w:noWrap/>
            <w:vAlign w:val="center"/>
          </w:tcPr>
          <w:p w14:paraId="634E3007"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-121</w:t>
            </w:r>
          </w:p>
        </w:tc>
        <w:tc>
          <w:tcPr>
            <w:tcW w:w="468" w:type="pct"/>
            <w:shd w:val="clear" w:color="auto" w:fill="A3D0DF" w:themeFill="accent4" w:themeFillTint="99"/>
            <w:noWrap/>
            <w:vAlign w:val="center"/>
          </w:tcPr>
          <w:p w14:paraId="4995788D"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-116</w:t>
            </w:r>
          </w:p>
        </w:tc>
        <w:tc>
          <w:tcPr>
            <w:tcW w:w="467" w:type="pct"/>
            <w:shd w:val="clear" w:color="auto" w:fill="A3D0DF" w:themeFill="accent4" w:themeFillTint="99"/>
            <w:noWrap/>
            <w:vAlign w:val="center"/>
          </w:tcPr>
          <w:p w14:paraId="063E844E"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-112</w:t>
            </w:r>
          </w:p>
        </w:tc>
      </w:tr>
      <w:tr w:rsidR="00F75240" w:rsidRPr="002F7FEE" w14:paraId="68E259CD" w14:textId="77777777" w:rsidTr="009F340F">
        <w:trPr>
          <w:trHeight w:val="300"/>
        </w:trPr>
        <w:tc>
          <w:tcPr>
            <w:tcW w:w="1705" w:type="pct"/>
            <w:shd w:val="clear" w:color="auto" w:fill="auto"/>
            <w:noWrap/>
            <w:vAlign w:val="bottom"/>
          </w:tcPr>
          <w:p w14:paraId="1C4957FA" w14:textId="77777777" w:rsidR="00695C5B" w:rsidRPr="002E6364" w:rsidRDefault="000E2F71">
            <w:pPr>
              <w:spacing w:after="0" w:line="240" w:lineRule="auto"/>
              <w:rPr>
                <w:rFonts w:cstheme="minorHAnsi"/>
                <w:sz w:val="16"/>
                <w:szCs w:val="16"/>
                <w:lang w:val="en-GB"/>
              </w:rPr>
            </w:pPr>
            <w:r w:rsidRPr="002E6364">
              <w:rPr>
                <w:rFonts w:cstheme="minorHAnsi"/>
                <w:sz w:val="16"/>
                <w:szCs w:val="16"/>
                <w:lang w:val="en-GB"/>
              </w:rPr>
              <w:t>WPM LULUCF sector</w:t>
            </w:r>
          </w:p>
        </w:tc>
        <w:tc>
          <w:tcPr>
            <w:tcW w:w="468" w:type="pct"/>
            <w:shd w:val="clear" w:color="auto" w:fill="E0EFF4" w:themeFill="accent4" w:themeFillTint="33"/>
            <w:noWrap/>
            <w:vAlign w:val="center"/>
          </w:tcPr>
          <w:p w14:paraId="44C0E2F8"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118</w:t>
            </w:r>
          </w:p>
        </w:tc>
        <w:tc>
          <w:tcPr>
            <w:tcW w:w="467" w:type="pct"/>
            <w:shd w:val="clear" w:color="auto" w:fill="E0EFF4" w:themeFill="accent4" w:themeFillTint="33"/>
            <w:noWrap/>
            <w:vAlign w:val="center"/>
          </w:tcPr>
          <w:p w14:paraId="36D01312"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-25</w:t>
            </w:r>
          </w:p>
        </w:tc>
        <w:tc>
          <w:tcPr>
            <w:tcW w:w="489" w:type="pct"/>
            <w:shd w:val="clear" w:color="auto" w:fill="E0EFF4" w:themeFill="accent4" w:themeFillTint="33"/>
            <w:noWrap/>
            <w:vAlign w:val="center"/>
          </w:tcPr>
          <w:p w14:paraId="67785E3F"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-183</w:t>
            </w:r>
          </w:p>
        </w:tc>
        <w:tc>
          <w:tcPr>
            <w:tcW w:w="468" w:type="pct"/>
            <w:shd w:val="clear" w:color="auto" w:fill="E0EFF4" w:themeFill="accent4" w:themeFillTint="33"/>
            <w:noWrap/>
            <w:vAlign w:val="center"/>
          </w:tcPr>
          <w:p w14:paraId="0FC48662"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-377</w:t>
            </w:r>
          </w:p>
        </w:tc>
        <w:tc>
          <w:tcPr>
            <w:tcW w:w="468" w:type="pct"/>
            <w:shd w:val="clear" w:color="auto" w:fill="E0EFF4" w:themeFill="accent4" w:themeFillTint="33"/>
            <w:noWrap/>
            <w:vAlign w:val="center"/>
          </w:tcPr>
          <w:p w14:paraId="01641BDF"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-372</w:t>
            </w:r>
          </w:p>
        </w:tc>
        <w:tc>
          <w:tcPr>
            <w:tcW w:w="468" w:type="pct"/>
            <w:shd w:val="clear" w:color="auto" w:fill="E0EFF4" w:themeFill="accent4" w:themeFillTint="33"/>
            <w:noWrap/>
            <w:vAlign w:val="center"/>
          </w:tcPr>
          <w:p w14:paraId="788DEB50"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-367</w:t>
            </w:r>
          </w:p>
        </w:tc>
        <w:tc>
          <w:tcPr>
            <w:tcW w:w="467" w:type="pct"/>
            <w:shd w:val="clear" w:color="auto" w:fill="E0EFF4" w:themeFill="accent4" w:themeFillTint="33"/>
            <w:noWrap/>
            <w:vAlign w:val="center"/>
          </w:tcPr>
          <w:p w14:paraId="778949D5"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-362</w:t>
            </w:r>
          </w:p>
        </w:tc>
      </w:tr>
      <w:tr w:rsidR="00F75240" w:rsidRPr="002F7FEE" w14:paraId="4E08DAB4" w14:textId="77777777" w:rsidTr="009F340F">
        <w:trPr>
          <w:trHeight w:val="300"/>
        </w:trPr>
        <w:tc>
          <w:tcPr>
            <w:tcW w:w="1705" w:type="pct"/>
            <w:shd w:val="clear" w:color="auto" w:fill="auto"/>
            <w:noWrap/>
            <w:vAlign w:val="bottom"/>
          </w:tcPr>
          <w:p w14:paraId="4E9BFD31" w14:textId="77777777" w:rsidR="00695C5B" w:rsidRPr="002E6364" w:rsidRDefault="000E2F71">
            <w:pPr>
              <w:spacing w:after="0" w:line="240" w:lineRule="auto"/>
              <w:rPr>
                <w:rFonts w:cstheme="minorHAnsi"/>
                <w:sz w:val="16"/>
                <w:szCs w:val="16"/>
                <w:lang w:val="en-GB"/>
              </w:rPr>
            </w:pPr>
            <w:r w:rsidRPr="002E6364">
              <w:rPr>
                <w:rFonts w:cstheme="minorHAnsi"/>
                <w:sz w:val="16"/>
                <w:szCs w:val="16"/>
                <w:lang w:val="en-GB"/>
              </w:rPr>
              <w:t>WEM Total (with LULUCF)</w:t>
            </w:r>
          </w:p>
        </w:tc>
        <w:tc>
          <w:tcPr>
            <w:tcW w:w="468" w:type="pct"/>
            <w:shd w:val="clear" w:color="auto" w:fill="auto"/>
            <w:noWrap/>
            <w:vAlign w:val="center"/>
          </w:tcPr>
          <w:p w14:paraId="514D13F8"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5,017</w:t>
            </w:r>
          </w:p>
        </w:tc>
        <w:tc>
          <w:tcPr>
            <w:tcW w:w="467" w:type="pct"/>
            <w:shd w:val="clear" w:color="auto" w:fill="auto"/>
            <w:noWrap/>
            <w:vAlign w:val="center"/>
          </w:tcPr>
          <w:p w14:paraId="150402C3"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4,249</w:t>
            </w:r>
          </w:p>
        </w:tc>
        <w:tc>
          <w:tcPr>
            <w:tcW w:w="489" w:type="pct"/>
            <w:shd w:val="clear" w:color="auto" w:fill="auto"/>
            <w:noWrap/>
            <w:vAlign w:val="center"/>
          </w:tcPr>
          <w:p w14:paraId="55EABB5F"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3,890</w:t>
            </w:r>
          </w:p>
        </w:tc>
        <w:tc>
          <w:tcPr>
            <w:tcW w:w="468" w:type="pct"/>
            <w:shd w:val="clear" w:color="auto" w:fill="auto"/>
            <w:noWrap/>
            <w:vAlign w:val="center"/>
          </w:tcPr>
          <w:p w14:paraId="2922FEC2"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4,334</w:t>
            </w:r>
          </w:p>
        </w:tc>
        <w:tc>
          <w:tcPr>
            <w:tcW w:w="468" w:type="pct"/>
            <w:shd w:val="clear" w:color="auto" w:fill="auto"/>
            <w:noWrap/>
            <w:vAlign w:val="center"/>
          </w:tcPr>
          <w:p w14:paraId="3E942AC0"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4,530</w:t>
            </w:r>
          </w:p>
        </w:tc>
        <w:tc>
          <w:tcPr>
            <w:tcW w:w="468" w:type="pct"/>
            <w:shd w:val="clear" w:color="auto" w:fill="auto"/>
            <w:noWrap/>
            <w:vAlign w:val="center"/>
          </w:tcPr>
          <w:p w14:paraId="5538CC29"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4,740</w:t>
            </w:r>
          </w:p>
        </w:tc>
        <w:tc>
          <w:tcPr>
            <w:tcW w:w="467" w:type="pct"/>
            <w:shd w:val="clear" w:color="auto" w:fill="auto"/>
            <w:noWrap/>
            <w:vAlign w:val="center"/>
          </w:tcPr>
          <w:p w14:paraId="7EFD1483"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4,965</w:t>
            </w:r>
          </w:p>
        </w:tc>
      </w:tr>
      <w:tr w:rsidR="00F75240" w:rsidRPr="002F7FEE" w14:paraId="592AC03C" w14:textId="77777777" w:rsidTr="009F340F">
        <w:trPr>
          <w:trHeight w:val="300"/>
        </w:trPr>
        <w:tc>
          <w:tcPr>
            <w:tcW w:w="1705" w:type="pct"/>
            <w:shd w:val="clear" w:color="auto" w:fill="auto"/>
            <w:noWrap/>
            <w:vAlign w:val="bottom"/>
          </w:tcPr>
          <w:p w14:paraId="44BB01A2" w14:textId="77777777" w:rsidR="00695C5B" w:rsidRPr="002E6364" w:rsidRDefault="000E2F71">
            <w:pPr>
              <w:spacing w:after="0" w:line="240" w:lineRule="auto"/>
              <w:rPr>
                <w:rFonts w:cstheme="minorHAnsi"/>
                <w:sz w:val="16"/>
                <w:szCs w:val="16"/>
                <w:lang w:val="en-GB"/>
              </w:rPr>
            </w:pPr>
            <w:r w:rsidRPr="002E6364">
              <w:rPr>
                <w:rFonts w:cstheme="minorHAnsi"/>
                <w:sz w:val="16"/>
                <w:szCs w:val="16"/>
                <w:lang w:val="en-GB"/>
              </w:rPr>
              <w:t>WEM Total (without LULUCF)</w:t>
            </w:r>
          </w:p>
        </w:tc>
        <w:tc>
          <w:tcPr>
            <w:tcW w:w="468" w:type="pct"/>
            <w:shd w:val="clear" w:color="auto" w:fill="auto"/>
            <w:noWrap/>
            <w:vAlign w:val="center"/>
          </w:tcPr>
          <w:p w14:paraId="553A8050"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4,899</w:t>
            </w:r>
          </w:p>
        </w:tc>
        <w:tc>
          <w:tcPr>
            <w:tcW w:w="467" w:type="pct"/>
            <w:shd w:val="clear" w:color="auto" w:fill="auto"/>
            <w:noWrap/>
            <w:vAlign w:val="center"/>
          </w:tcPr>
          <w:p w14:paraId="40595C72"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4,215</w:t>
            </w:r>
          </w:p>
        </w:tc>
        <w:tc>
          <w:tcPr>
            <w:tcW w:w="489" w:type="pct"/>
            <w:shd w:val="clear" w:color="auto" w:fill="auto"/>
            <w:noWrap/>
            <w:vAlign w:val="center"/>
          </w:tcPr>
          <w:p w14:paraId="3F3C6405"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3,912</w:t>
            </w:r>
          </w:p>
        </w:tc>
        <w:tc>
          <w:tcPr>
            <w:tcW w:w="468" w:type="pct"/>
            <w:shd w:val="clear" w:color="auto" w:fill="auto"/>
            <w:noWrap/>
            <w:vAlign w:val="center"/>
          </w:tcPr>
          <w:p w14:paraId="0AD5EF28"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4,459</w:t>
            </w:r>
          </w:p>
        </w:tc>
        <w:tc>
          <w:tcPr>
            <w:tcW w:w="468" w:type="pct"/>
            <w:shd w:val="clear" w:color="auto" w:fill="auto"/>
            <w:noWrap/>
            <w:vAlign w:val="center"/>
          </w:tcPr>
          <w:p w14:paraId="4C44951E"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4,651</w:t>
            </w:r>
          </w:p>
        </w:tc>
        <w:tc>
          <w:tcPr>
            <w:tcW w:w="468" w:type="pct"/>
            <w:shd w:val="clear" w:color="auto" w:fill="auto"/>
            <w:noWrap/>
            <w:vAlign w:val="center"/>
          </w:tcPr>
          <w:p w14:paraId="7E197397"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4,856</w:t>
            </w:r>
          </w:p>
        </w:tc>
        <w:tc>
          <w:tcPr>
            <w:tcW w:w="467" w:type="pct"/>
            <w:shd w:val="clear" w:color="auto" w:fill="auto"/>
            <w:noWrap/>
            <w:vAlign w:val="center"/>
          </w:tcPr>
          <w:p w14:paraId="317463F0"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5,077</w:t>
            </w:r>
          </w:p>
        </w:tc>
      </w:tr>
      <w:tr w:rsidR="00F75240" w:rsidRPr="002F7FEE" w14:paraId="2CEA5CEF" w14:textId="77777777" w:rsidTr="009F340F">
        <w:trPr>
          <w:trHeight w:val="300"/>
        </w:trPr>
        <w:tc>
          <w:tcPr>
            <w:tcW w:w="1705" w:type="pct"/>
            <w:shd w:val="clear" w:color="auto" w:fill="auto"/>
            <w:noWrap/>
            <w:vAlign w:val="bottom"/>
          </w:tcPr>
          <w:p w14:paraId="581D93AA" w14:textId="77777777" w:rsidR="00695C5B" w:rsidRPr="002E6364" w:rsidRDefault="000E2F71">
            <w:pPr>
              <w:spacing w:after="0" w:line="240" w:lineRule="auto"/>
              <w:rPr>
                <w:rFonts w:cstheme="minorHAnsi"/>
                <w:sz w:val="16"/>
                <w:szCs w:val="16"/>
                <w:lang w:val="en-GB"/>
              </w:rPr>
            </w:pPr>
            <w:r w:rsidRPr="002E6364">
              <w:rPr>
                <w:rFonts w:cstheme="minorHAnsi"/>
                <w:sz w:val="16"/>
                <w:szCs w:val="16"/>
                <w:lang w:val="en-GB"/>
              </w:rPr>
              <w:t>WPM Total (with LULUCF)</w:t>
            </w:r>
          </w:p>
        </w:tc>
        <w:tc>
          <w:tcPr>
            <w:tcW w:w="468" w:type="pct"/>
            <w:shd w:val="clear" w:color="auto" w:fill="auto"/>
            <w:noWrap/>
            <w:vAlign w:val="center"/>
          </w:tcPr>
          <w:p w14:paraId="01B6C0BF"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5,017</w:t>
            </w:r>
          </w:p>
        </w:tc>
        <w:tc>
          <w:tcPr>
            <w:tcW w:w="467" w:type="pct"/>
            <w:shd w:val="clear" w:color="auto" w:fill="auto"/>
            <w:noWrap/>
            <w:vAlign w:val="center"/>
          </w:tcPr>
          <w:p w14:paraId="5B0D06A6"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3,880</w:t>
            </w:r>
          </w:p>
        </w:tc>
        <w:tc>
          <w:tcPr>
            <w:tcW w:w="489" w:type="pct"/>
            <w:shd w:val="clear" w:color="auto" w:fill="auto"/>
            <w:noWrap/>
            <w:vAlign w:val="center"/>
          </w:tcPr>
          <w:p w14:paraId="1DC4EF0B"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3,652</w:t>
            </w:r>
          </w:p>
        </w:tc>
        <w:tc>
          <w:tcPr>
            <w:tcW w:w="468" w:type="pct"/>
            <w:shd w:val="clear" w:color="auto" w:fill="auto"/>
            <w:noWrap/>
            <w:vAlign w:val="center"/>
          </w:tcPr>
          <w:p w14:paraId="27133038"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3,659</w:t>
            </w:r>
          </w:p>
        </w:tc>
        <w:tc>
          <w:tcPr>
            <w:tcW w:w="468" w:type="pct"/>
            <w:shd w:val="clear" w:color="auto" w:fill="auto"/>
            <w:noWrap/>
            <w:vAlign w:val="center"/>
          </w:tcPr>
          <w:p w14:paraId="262DA92A"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3,864</w:t>
            </w:r>
          </w:p>
        </w:tc>
        <w:tc>
          <w:tcPr>
            <w:tcW w:w="468" w:type="pct"/>
            <w:shd w:val="clear" w:color="auto" w:fill="auto"/>
            <w:noWrap/>
            <w:vAlign w:val="center"/>
          </w:tcPr>
          <w:p w14:paraId="40BF7B69"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4,082</w:t>
            </w:r>
          </w:p>
        </w:tc>
        <w:tc>
          <w:tcPr>
            <w:tcW w:w="467" w:type="pct"/>
            <w:shd w:val="clear" w:color="auto" w:fill="auto"/>
            <w:noWrap/>
            <w:vAlign w:val="center"/>
          </w:tcPr>
          <w:p w14:paraId="0CEE4C1B"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4,316</w:t>
            </w:r>
          </w:p>
        </w:tc>
      </w:tr>
      <w:tr w:rsidR="00F75240" w:rsidRPr="002F7FEE" w14:paraId="7B86D1C7" w14:textId="77777777" w:rsidTr="009F340F">
        <w:trPr>
          <w:trHeight w:val="300"/>
        </w:trPr>
        <w:tc>
          <w:tcPr>
            <w:tcW w:w="1705" w:type="pct"/>
            <w:shd w:val="clear" w:color="auto" w:fill="auto"/>
            <w:noWrap/>
            <w:vAlign w:val="bottom"/>
          </w:tcPr>
          <w:p w14:paraId="35FC0E59" w14:textId="77777777" w:rsidR="00695C5B" w:rsidRPr="002E6364" w:rsidRDefault="000E2F71">
            <w:pPr>
              <w:spacing w:after="0" w:line="240" w:lineRule="auto"/>
              <w:rPr>
                <w:rFonts w:cstheme="minorHAnsi"/>
                <w:sz w:val="16"/>
                <w:szCs w:val="16"/>
                <w:lang w:val="en-GB"/>
              </w:rPr>
            </w:pPr>
            <w:r w:rsidRPr="002E6364">
              <w:rPr>
                <w:rFonts w:cstheme="minorHAnsi"/>
                <w:sz w:val="16"/>
                <w:szCs w:val="16"/>
                <w:lang w:val="en-GB"/>
              </w:rPr>
              <w:t>Total WPM (without LULUCF)</w:t>
            </w:r>
          </w:p>
        </w:tc>
        <w:tc>
          <w:tcPr>
            <w:tcW w:w="468" w:type="pct"/>
            <w:shd w:val="clear" w:color="auto" w:fill="auto"/>
            <w:noWrap/>
            <w:vAlign w:val="center"/>
          </w:tcPr>
          <w:p w14:paraId="21BF37C9"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4,899</w:t>
            </w:r>
          </w:p>
        </w:tc>
        <w:tc>
          <w:tcPr>
            <w:tcW w:w="467" w:type="pct"/>
            <w:shd w:val="clear" w:color="auto" w:fill="auto"/>
            <w:noWrap/>
            <w:vAlign w:val="center"/>
          </w:tcPr>
          <w:p w14:paraId="3FCBF07D"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3,905</w:t>
            </w:r>
          </w:p>
        </w:tc>
        <w:tc>
          <w:tcPr>
            <w:tcW w:w="489" w:type="pct"/>
            <w:shd w:val="clear" w:color="auto" w:fill="auto"/>
            <w:noWrap/>
            <w:vAlign w:val="center"/>
          </w:tcPr>
          <w:p w14:paraId="0DD5B66B"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3,836</w:t>
            </w:r>
          </w:p>
        </w:tc>
        <w:tc>
          <w:tcPr>
            <w:tcW w:w="468" w:type="pct"/>
            <w:shd w:val="clear" w:color="auto" w:fill="auto"/>
            <w:noWrap/>
            <w:vAlign w:val="center"/>
          </w:tcPr>
          <w:p w14:paraId="5AC3D387"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4,036</w:t>
            </w:r>
          </w:p>
        </w:tc>
        <w:tc>
          <w:tcPr>
            <w:tcW w:w="468" w:type="pct"/>
            <w:shd w:val="clear" w:color="auto" w:fill="auto"/>
            <w:noWrap/>
            <w:vAlign w:val="center"/>
          </w:tcPr>
          <w:p w14:paraId="2596C5C6"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4,236</w:t>
            </w:r>
          </w:p>
        </w:tc>
        <w:tc>
          <w:tcPr>
            <w:tcW w:w="468" w:type="pct"/>
            <w:shd w:val="clear" w:color="auto" w:fill="auto"/>
            <w:noWrap/>
            <w:vAlign w:val="center"/>
          </w:tcPr>
          <w:p w14:paraId="242E0DB4"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4,449</w:t>
            </w:r>
          </w:p>
        </w:tc>
        <w:tc>
          <w:tcPr>
            <w:tcW w:w="467" w:type="pct"/>
            <w:shd w:val="clear" w:color="auto" w:fill="auto"/>
            <w:noWrap/>
            <w:vAlign w:val="center"/>
          </w:tcPr>
          <w:p w14:paraId="15D084E4" w14:textId="77777777" w:rsidR="00695C5B" w:rsidRPr="002E6364" w:rsidRDefault="000E2F71">
            <w:pPr>
              <w:spacing w:after="0" w:line="240" w:lineRule="auto"/>
              <w:jc w:val="center"/>
              <w:rPr>
                <w:rFonts w:cstheme="minorHAnsi"/>
                <w:sz w:val="16"/>
                <w:szCs w:val="16"/>
                <w:lang w:val="en-GB"/>
              </w:rPr>
            </w:pPr>
            <w:r w:rsidRPr="002E6364">
              <w:rPr>
                <w:rFonts w:cstheme="minorHAnsi"/>
                <w:sz w:val="16"/>
                <w:szCs w:val="16"/>
                <w:lang w:val="en-GB"/>
              </w:rPr>
              <w:t>4,678</w:t>
            </w:r>
          </w:p>
        </w:tc>
      </w:tr>
    </w:tbl>
    <w:p w14:paraId="7E2AACE9" w14:textId="77777777" w:rsidR="00695C5B" w:rsidRPr="00BB05C8" w:rsidRDefault="000E2F71">
      <w:pPr>
        <w:spacing w:before="160" w:after="160"/>
        <w:rPr>
          <w:rFonts w:cstheme="minorHAnsi"/>
          <w:lang w:val="en-GB"/>
        </w:rPr>
      </w:pPr>
      <w:r w:rsidRPr="00BB05C8">
        <w:rPr>
          <w:rFonts w:cstheme="minorHAnsi"/>
          <w:lang w:val="en-GB"/>
        </w:rPr>
        <w:t xml:space="preserve">GHG emissions in Transnistria </w:t>
      </w:r>
      <w:r w:rsidR="003E1413" w:rsidRPr="00BB05C8">
        <w:rPr>
          <w:rFonts w:cstheme="minorHAnsi"/>
          <w:lang w:val="en-GB"/>
        </w:rPr>
        <w:t xml:space="preserve">will </w:t>
      </w:r>
      <w:r w:rsidRPr="00BB05C8">
        <w:rPr>
          <w:rFonts w:cstheme="minorHAnsi"/>
          <w:lang w:val="en-GB"/>
        </w:rPr>
        <w:t xml:space="preserve">increase after 2035. This is </w:t>
      </w:r>
      <w:proofErr w:type="gramStart"/>
      <w:r w:rsidRPr="00BB05C8">
        <w:rPr>
          <w:rFonts w:cstheme="minorHAnsi"/>
          <w:lang w:val="en-GB"/>
        </w:rPr>
        <w:t>due to the fact that</w:t>
      </w:r>
      <w:proofErr w:type="gramEnd"/>
      <w:r w:rsidRPr="00BB05C8">
        <w:rPr>
          <w:rFonts w:cstheme="minorHAnsi"/>
          <w:lang w:val="en-GB"/>
        </w:rPr>
        <w:t xml:space="preserve"> after 2035 no measures have been considered for this region in the modelling, as the policies developed cannot be applied to the Transnistrian region at this time.</w:t>
      </w:r>
    </w:p>
    <w:p w14:paraId="46385CF5" w14:textId="2B5BE62E" w:rsidR="00695C5B" w:rsidRPr="00BB05C8" w:rsidRDefault="000E2F71">
      <w:pPr>
        <w:spacing w:before="160" w:after="160"/>
        <w:rPr>
          <w:rFonts w:cstheme="minorHAnsi"/>
          <w:lang w:val="en-GB"/>
        </w:rPr>
      </w:pPr>
      <w:r w:rsidRPr="00BB05C8">
        <w:rPr>
          <w:rFonts w:cstheme="minorHAnsi"/>
          <w:lang w:val="en-GB"/>
        </w:rPr>
        <w:t>Moldova will reach the NDC target of 70% reduction of CO</w:t>
      </w:r>
      <w:r w:rsidRPr="00BB05C8">
        <w:rPr>
          <w:rFonts w:cstheme="minorHAnsi"/>
          <w:vertAlign w:val="subscript"/>
          <w:lang w:val="en-GB"/>
        </w:rPr>
        <w:t>2</w:t>
      </w:r>
      <w:r w:rsidRPr="00BB05C8">
        <w:rPr>
          <w:rFonts w:cstheme="minorHAnsi"/>
          <w:lang w:val="en-GB"/>
        </w:rPr>
        <w:t xml:space="preserve"> emissions thanks to measures implemented on the right bank of the </w:t>
      </w:r>
      <w:r w:rsidR="00791BF8" w:rsidRPr="00BB05C8">
        <w:rPr>
          <w:rFonts w:cstheme="minorHAnsi"/>
          <w:lang w:val="en-GB"/>
        </w:rPr>
        <w:t>Dniester River</w:t>
      </w:r>
      <w:r w:rsidRPr="00BB05C8">
        <w:rPr>
          <w:rFonts w:cstheme="minorHAnsi"/>
          <w:lang w:val="en-GB"/>
        </w:rPr>
        <w:t>. The ambitious target of 88% (about 5</w:t>
      </w:r>
      <w:r w:rsidR="00DF1A41">
        <w:rPr>
          <w:rFonts w:cstheme="minorHAnsi"/>
          <w:lang w:val="en-GB"/>
        </w:rPr>
        <w:t>,</w:t>
      </w:r>
      <w:r w:rsidRPr="00BB05C8">
        <w:rPr>
          <w:rFonts w:cstheme="minorHAnsi"/>
          <w:lang w:val="en-GB"/>
        </w:rPr>
        <w:t>300 ktCO</w:t>
      </w:r>
      <w:r w:rsidRPr="00BB05C8">
        <w:rPr>
          <w:rFonts w:cstheme="minorHAnsi"/>
          <w:vertAlign w:val="subscript"/>
          <w:lang w:val="en-GB"/>
        </w:rPr>
        <w:t>2</w:t>
      </w:r>
      <w:r w:rsidRPr="00BB05C8">
        <w:rPr>
          <w:rFonts w:cstheme="minorHAnsi"/>
          <w:lang w:val="en-GB"/>
        </w:rPr>
        <w:t xml:space="preserve"> equivalent in 2030) will not be reached unless substantial decarbonisation measures are implemented </w:t>
      </w:r>
      <w:r w:rsidR="005B4CC6">
        <w:rPr>
          <w:rFonts w:cstheme="minorHAnsi"/>
          <w:lang w:val="en-GB"/>
        </w:rPr>
        <w:t>i</w:t>
      </w:r>
      <w:r w:rsidRPr="00BB05C8">
        <w:rPr>
          <w:rFonts w:cstheme="minorHAnsi"/>
          <w:lang w:val="en-GB"/>
        </w:rPr>
        <w:t>n the uncontrolled territory (Transnistria).</w:t>
      </w:r>
    </w:p>
    <w:p w14:paraId="7B52F5A6" w14:textId="10F63380" w:rsidR="00695C5B" w:rsidRPr="00BB05C8" w:rsidRDefault="000E2F71">
      <w:pPr>
        <w:spacing w:before="160" w:after="160"/>
        <w:rPr>
          <w:rFonts w:cstheme="minorHAnsi"/>
          <w:lang w:val="en-GB"/>
        </w:rPr>
      </w:pPr>
      <w:r w:rsidRPr="00BB05C8">
        <w:rPr>
          <w:rFonts w:cstheme="minorHAnsi"/>
          <w:lang w:val="en-GB"/>
        </w:rPr>
        <w:t>The main objectives set for each dimension of the N</w:t>
      </w:r>
      <w:r w:rsidR="00183784">
        <w:rPr>
          <w:rFonts w:cstheme="minorHAnsi"/>
          <w:lang w:val="en-GB"/>
        </w:rPr>
        <w:t>ECP</w:t>
      </w:r>
      <w:r w:rsidRPr="00BB05C8">
        <w:rPr>
          <w:rFonts w:cstheme="minorHAnsi"/>
          <w:lang w:val="en-GB"/>
        </w:rPr>
        <w:t xml:space="preserve"> </w:t>
      </w:r>
      <w:r w:rsidR="006641C7" w:rsidRPr="00BB05C8">
        <w:rPr>
          <w:rFonts w:cstheme="minorHAnsi"/>
          <w:lang w:val="en-GB"/>
        </w:rPr>
        <w:t xml:space="preserve">for the right bank of the Dniester River </w:t>
      </w:r>
      <w:r w:rsidRPr="00BB05C8">
        <w:rPr>
          <w:rFonts w:cstheme="minorHAnsi"/>
          <w:lang w:val="en-GB"/>
        </w:rPr>
        <w:t>are presented in the table below.</w:t>
      </w:r>
    </w:p>
    <w:p w14:paraId="38A6C88F" w14:textId="77777777" w:rsidR="00255074" w:rsidRPr="00BB05C8" w:rsidRDefault="00255074" w:rsidP="00255074">
      <w:pPr>
        <w:pStyle w:val="af8"/>
        <w:rPr>
          <w:b/>
          <w:bCs/>
          <w:color w:val="46C1BE"/>
          <w:sz w:val="16"/>
          <w:szCs w:val="16"/>
          <w:lang w:val="en-GB"/>
        </w:rPr>
        <w:sectPr w:rsidR="00255074" w:rsidRPr="00BB05C8" w:rsidSect="00DB3151">
          <w:footerReference w:type="default" r:id="rId14"/>
          <w:pgSz w:w="11900" w:h="16840" w:code="9"/>
          <w:pgMar w:top="1440" w:right="1440" w:bottom="1440" w:left="1440" w:header="454" w:footer="283" w:gutter="0"/>
          <w:pgNumType w:start="0"/>
          <w:cols w:space="720"/>
          <w:docGrid w:linePitch="382"/>
        </w:sectPr>
      </w:pPr>
    </w:p>
    <w:p w14:paraId="7168D51C" w14:textId="1C78ECCA" w:rsidR="00695C5B" w:rsidRPr="00BB05C8" w:rsidRDefault="000E2F71">
      <w:pPr>
        <w:pStyle w:val="af8"/>
        <w:rPr>
          <w:color w:val="46C1BE"/>
          <w:sz w:val="16"/>
          <w:szCs w:val="16"/>
          <w:lang w:val="en-GB"/>
        </w:rPr>
      </w:pPr>
      <w:bookmarkStart w:id="18" w:name="_Toc156914016"/>
      <w:r w:rsidRPr="00BB05C8">
        <w:rPr>
          <w:color w:val="46C1BE"/>
          <w:sz w:val="16"/>
          <w:szCs w:val="16"/>
          <w:lang w:val="en-GB"/>
        </w:rPr>
        <w:lastRenderedPageBreak/>
        <w:t xml:space="preserve">Table </w:t>
      </w:r>
      <w:r w:rsidRPr="00BB05C8">
        <w:rPr>
          <w:color w:val="46C1BE"/>
          <w:sz w:val="16"/>
          <w:szCs w:val="16"/>
          <w:lang w:val="en-GB"/>
        </w:rPr>
        <w:fldChar w:fldCharType="begin"/>
      </w:r>
      <w:r w:rsidRPr="00BB05C8">
        <w:rPr>
          <w:color w:val="46C1BE"/>
          <w:sz w:val="16"/>
          <w:szCs w:val="16"/>
          <w:lang w:val="en-GB"/>
        </w:rPr>
        <w:instrText xml:space="preserve"> SEQ Table \* ARABIC </w:instrText>
      </w:r>
      <w:r w:rsidRPr="00BB05C8">
        <w:rPr>
          <w:color w:val="46C1BE"/>
          <w:sz w:val="16"/>
          <w:szCs w:val="16"/>
          <w:lang w:val="en-GB"/>
        </w:rPr>
        <w:fldChar w:fldCharType="separate"/>
      </w:r>
      <w:r w:rsidR="006662A4">
        <w:rPr>
          <w:noProof/>
          <w:color w:val="46C1BE"/>
          <w:sz w:val="16"/>
          <w:szCs w:val="16"/>
          <w:lang w:val="en-GB"/>
        </w:rPr>
        <w:t>3</w:t>
      </w:r>
      <w:r w:rsidRPr="00BB05C8">
        <w:rPr>
          <w:color w:val="46C1BE"/>
          <w:sz w:val="16"/>
          <w:szCs w:val="16"/>
          <w:lang w:val="en-GB"/>
        </w:rPr>
        <w:fldChar w:fldCharType="end"/>
      </w:r>
      <w:r w:rsidRPr="00BB05C8">
        <w:rPr>
          <w:color w:val="46C1BE"/>
          <w:sz w:val="16"/>
          <w:szCs w:val="16"/>
          <w:lang w:val="en-GB"/>
        </w:rPr>
        <w:t xml:space="preserve"> Key objectives, policies and measures </w:t>
      </w:r>
      <w:r w:rsidR="005B4CC6">
        <w:rPr>
          <w:color w:val="46C1BE"/>
          <w:sz w:val="16"/>
          <w:szCs w:val="16"/>
          <w:lang w:val="en-GB"/>
        </w:rPr>
        <w:t>foreseen in the</w:t>
      </w:r>
      <w:r w:rsidRPr="00BB05C8">
        <w:rPr>
          <w:color w:val="46C1BE"/>
          <w:sz w:val="16"/>
          <w:szCs w:val="16"/>
          <w:lang w:val="en-GB"/>
        </w:rPr>
        <w:t xml:space="preserve"> NEC</w:t>
      </w:r>
      <w:r w:rsidR="00183784">
        <w:rPr>
          <w:color w:val="46C1BE"/>
          <w:sz w:val="16"/>
          <w:szCs w:val="16"/>
          <w:lang w:val="en-GB"/>
        </w:rPr>
        <w:t>P</w:t>
      </w:r>
      <w:r w:rsidRPr="00BB05C8">
        <w:rPr>
          <w:color w:val="46C1BE"/>
          <w:sz w:val="16"/>
          <w:szCs w:val="16"/>
          <w:lang w:val="en-GB"/>
        </w:rPr>
        <w:t xml:space="preserve"> for the right bank of the Dniester River</w:t>
      </w:r>
      <w:bookmarkEnd w:id="18"/>
    </w:p>
    <w:tbl>
      <w:tblPr>
        <w:tblStyle w:val="GridTable5Dark-Accent51"/>
        <w:tblW w:w="1431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1677"/>
        <w:gridCol w:w="2146"/>
        <w:gridCol w:w="4536"/>
        <w:gridCol w:w="5953"/>
      </w:tblGrid>
      <w:tr w:rsidR="00F83E0C" w:rsidRPr="002F7FEE" w14:paraId="629BAD07" w14:textId="77777777" w:rsidTr="24DDEA6A">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3823" w:type="dxa"/>
            <w:gridSpan w:val="2"/>
            <w:tcBorders>
              <w:top w:val="single" w:sz="4" w:space="0" w:color="auto"/>
              <w:bottom w:val="single" w:sz="4" w:space="0" w:color="auto"/>
            </w:tcBorders>
            <w:shd w:val="clear" w:color="auto" w:fill="BFBFBF" w:themeFill="background1" w:themeFillShade="BF"/>
          </w:tcPr>
          <w:p w14:paraId="5DC49818" w14:textId="58A7B5BC" w:rsidR="00695C5B" w:rsidRPr="00BB05C8" w:rsidRDefault="00AE4F29">
            <w:pPr>
              <w:rPr>
                <w:rFonts w:cstheme="minorHAnsi"/>
                <w:sz w:val="16"/>
                <w:szCs w:val="16"/>
                <w:lang w:val="en-GB"/>
              </w:rPr>
            </w:pPr>
            <w:r>
              <w:rPr>
                <w:rFonts w:cstheme="minorHAnsi"/>
                <w:sz w:val="16"/>
                <w:szCs w:val="16"/>
                <w:lang w:val="en-GB"/>
              </w:rPr>
              <w:t>Dimension</w:t>
            </w:r>
          </w:p>
        </w:tc>
        <w:tc>
          <w:tcPr>
            <w:tcW w:w="4536" w:type="dxa"/>
            <w:tcBorders>
              <w:top w:val="single" w:sz="4" w:space="0" w:color="auto"/>
              <w:bottom w:val="single" w:sz="4" w:space="0" w:color="auto"/>
            </w:tcBorders>
            <w:shd w:val="clear" w:color="auto" w:fill="BFBFBF" w:themeFill="background1" w:themeFillShade="BF"/>
          </w:tcPr>
          <w:p w14:paraId="5A0BB38C" w14:textId="77777777" w:rsidR="00695C5B" w:rsidRPr="00BB05C8" w:rsidRDefault="000E2F71">
            <w:pPr>
              <w:cnfStyle w:val="100000000000" w:firstRow="1" w:lastRow="0" w:firstColumn="0" w:lastColumn="0" w:oddVBand="0" w:evenVBand="0" w:oddHBand="0" w:evenHBand="0" w:firstRowFirstColumn="0" w:firstRowLastColumn="0" w:lastRowFirstColumn="0" w:lastRowLastColumn="0"/>
              <w:rPr>
                <w:rFonts w:cstheme="minorHAnsi"/>
                <w:sz w:val="16"/>
                <w:szCs w:val="16"/>
                <w:lang w:val="en-GB"/>
              </w:rPr>
            </w:pPr>
            <w:r w:rsidRPr="00BB05C8">
              <w:rPr>
                <w:rFonts w:cstheme="minorHAnsi"/>
                <w:sz w:val="16"/>
                <w:szCs w:val="16"/>
                <w:lang w:val="en-GB"/>
              </w:rPr>
              <w:t xml:space="preserve">Key </w:t>
            </w:r>
            <w:r w:rsidR="00273D3F" w:rsidRPr="00BB05C8">
              <w:rPr>
                <w:rFonts w:cstheme="minorHAnsi"/>
                <w:sz w:val="16"/>
                <w:szCs w:val="16"/>
                <w:lang w:val="en-GB"/>
              </w:rPr>
              <w:t>objectives</w:t>
            </w:r>
          </w:p>
        </w:tc>
        <w:tc>
          <w:tcPr>
            <w:tcW w:w="5953" w:type="dxa"/>
            <w:tcBorders>
              <w:top w:val="single" w:sz="4" w:space="0" w:color="auto"/>
              <w:bottom w:val="single" w:sz="4" w:space="0" w:color="auto"/>
            </w:tcBorders>
            <w:shd w:val="clear" w:color="auto" w:fill="BFBFBF" w:themeFill="background1" w:themeFillShade="BF"/>
          </w:tcPr>
          <w:p w14:paraId="0DF3F21B" w14:textId="77777777" w:rsidR="00695C5B" w:rsidRPr="00BB05C8" w:rsidRDefault="000E2F71">
            <w:pPr>
              <w:cnfStyle w:val="100000000000" w:firstRow="1" w:lastRow="0" w:firstColumn="0" w:lastColumn="0" w:oddVBand="0" w:evenVBand="0" w:oddHBand="0" w:evenHBand="0" w:firstRowFirstColumn="0" w:firstRowLastColumn="0" w:lastRowFirstColumn="0" w:lastRowLastColumn="0"/>
              <w:rPr>
                <w:rFonts w:cstheme="minorHAnsi"/>
                <w:sz w:val="16"/>
                <w:szCs w:val="16"/>
                <w:lang w:val="en-GB"/>
              </w:rPr>
            </w:pPr>
            <w:r w:rsidRPr="00BB05C8">
              <w:rPr>
                <w:rFonts w:cstheme="minorHAnsi"/>
                <w:sz w:val="16"/>
                <w:szCs w:val="16"/>
                <w:lang w:val="en-GB"/>
              </w:rPr>
              <w:t>Key policies and measures</w:t>
            </w:r>
          </w:p>
        </w:tc>
      </w:tr>
      <w:tr w:rsidR="005C3043" w:rsidRPr="002F7FEE" w14:paraId="1876EF96" w14:textId="77777777" w:rsidTr="24DDEA6A">
        <w:trPr>
          <w:cnfStyle w:val="000000100000" w:firstRow="0" w:lastRow="0" w:firstColumn="0" w:lastColumn="0" w:oddVBand="0" w:evenVBand="0" w:oddHBand="1"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1677" w:type="dxa"/>
            <w:vMerge w:val="restart"/>
            <w:tcBorders>
              <w:top w:val="single" w:sz="4" w:space="0" w:color="auto"/>
            </w:tcBorders>
            <w:shd w:val="clear" w:color="auto" w:fill="FFFFFF" w:themeFill="background1"/>
          </w:tcPr>
          <w:p w14:paraId="0949E0BB" w14:textId="77777777" w:rsidR="00695C5B" w:rsidRPr="00BB05C8" w:rsidRDefault="000E2F71">
            <w:pPr>
              <w:rPr>
                <w:rFonts w:cstheme="minorHAnsi"/>
                <w:sz w:val="16"/>
                <w:szCs w:val="16"/>
                <w:lang w:val="en-GB"/>
              </w:rPr>
            </w:pPr>
            <w:r w:rsidRPr="00BB05C8">
              <w:rPr>
                <w:rFonts w:cstheme="minorHAnsi"/>
                <w:sz w:val="16"/>
                <w:szCs w:val="16"/>
                <w:lang w:val="en-GB"/>
              </w:rPr>
              <w:t>Decarbonisation</w:t>
            </w:r>
          </w:p>
        </w:tc>
        <w:tc>
          <w:tcPr>
            <w:tcW w:w="2146" w:type="dxa"/>
            <w:tcBorders>
              <w:top w:val="single" w:sz="4" w:space="0" w:color="auto"/>
              <w:bottom w:val="single" w:sz="4" w:space="0" w:color="auto"/>
            </w:tcBorders>
            <w:shd w:val="clear" w:color="auto" w:fill="FFFFFF" w:themeFill="background1"/>
          </w:tcPr>
          <w:p w14:paraId="723F0AB8" w14:textId="11A686C4" w:rsidR="00695C5B" w:rsidRPr="00BB05C8" w:rsidRDefault="009A07D7" w:rsidP="00F41919">
            <w:pPr>
              <w:pStyle w:val="af6"/>
              <w:numPr>
                <w:ilvl w:val="0"/>
                <w:numId w:val="55"/>
              </w:numPr>
              <w:cnfStyle w:val="000000100000" w:firstRow="0" w:lastRow="0" w:firstColumn="0" w:lastColumn="0" w:oddVBand="0" w:evenVBand="0" w:oddHBand="1" w:evenHBand="0" w:firstRowFirstColumn="0" w:firstRowLastColumn="0" w:lastRowFirstColumn="0" w:lastRowLastColumn="0"/>
              <w:rPr>
                <w:rFonts w:cstheme="minorHAnsi"/>
                <w:sz w:val="16"/>
                <w:szCs w:val="16"/>
                <w:lang w:val="en-GB"/>
              </w:rPr>
            </w:pPr>
            <w:r>
              <w:rPr>
                <w:rFonts w:cstheme="minorHAnsi"/>
                <w:sz w:val="16"/>
                <w:szCs w:val="16"/>
                <w:lang w:val="en-GB"/>
              </w:rPr>
              <w:t>GHG</w:t>
            </w:r>
            <w:r w:rsidR="000E2F71" w:rsidRPr="00BB05C8">
              <w:rPr>
                <w:rFonts w:cstheme="minorHAnsi"/>
                <w:sz w:val="16"/>
                <w:szCs w:val="16"/>
                <w:lang w:val="en-GB"/>
              </w:rPr>
              <w:t xml:space="preserve"> emissions and removals</w:t>
            </w:r>
          </w:p>
        </w:tc>
        <w:tc>
          <w:tcPr>
            <w:tcW w:w="4536" w:type="dxa"/>
            <w:tcBorders>
              <w:top w:val="single" w:sz="4" w:space="0" w:color="auto"/>
              <w:bottom w:val="single" w:sz="4" w:space="0" w:color="auto"/>
            </w:tcBorders>
            <w:shd w:val="clear" w:color="auto" w:fill="FFFFFF" w:themeFill="background1"/>
          </w:tcPr>
          <w:p w14:paraId="778B3C29" w14:textId="77777777" w:rsidR="00695C5B" w:rsidRPr="00BB05C8" w:rsidRDefault="000E2F71" w:rsidP="00F41919">
            <w:pPr>
              <w:pStyle w:val="af6"/>
              <w:numPr>
                <w:ilvl w:val="0"/>
                <w:numId w:val="56"/>
              </w:numPr>
              <w:cnfStyle w:val="000000100000" w:firstRow="0" w:lastRow="0" w:firstColumn="0" w:lastColumn="0" w:oddVBand="0" w:evenVBand="0" w:oddHBand="1" w:evenHBand="0" w:firstRowFirstColumn="0" w:firstRowLastColumn="0" w:lastRowFirstColumn="0" w:lastRowLastColumn="0"/>
              <w:rPr>
                <w:rFonts w:cstheme="minorHAnsi"/>
                <w:sz w:val="16"/>
                <w:szCs w:val="16"/>
                <w:lang w:val="en-GB"/>
              </w:rPr>
            </w:pPr>
            <w:r w:rsidRPr="00BB05C8">
              <w:rPr>
                <w:rFonts w:cstheme="minorHAnsi"/>
                <w:sz w:val="16"/>
                <w:szCs w:val="16"/>
                <w:lang w:val="en-GB"/>
              </w:rPr>
              <w:t xml:space="preserve">Fulfilling Paris Agreement and </w:t>
            </w:r>
            <w:r w:rsidR="007012DF" w:rsidRPr="00BB05C8">
              <w:rPr>
                <w:rFonts w:cstheme="minorHAnsi"/>
                <w:sz w:val="16"/>
                <w:szCs w:val="16"/>
                <w:lang w:val="en-GB"/>
              </w:rPr>
              <w:t>Energy</w:t>
            </w:r>
            <w:r w:rsidRPr="00BB05C8">
              <w:rPr>
                <w:rFonts w:cstheme="minorHAnsi"/>
                <w:sz w:val="16"/>
                <w:szCs w:val="16"/>
                <w:lang w:val="en-GB"/>
              </w:rPr>
              <w:t xml:space="preserve"> Community </w:t>
            </w:r>
            <w:proofErr w:type="gramStart"/>
            <w:r w:rsidRPr="00BB05C8">
              <w:rPr>
                <w:rFonts w:cstheme="minorHAnsi"/>
                <w:sz w:val="16"/>
                <w:szCs w:val="16"/>
                <w:lang w:val="en-GB"/>
              </w:rPr>
              <w:t>obligations;</w:t>
            </w:r>
            <w:proofErr w:type="gramEnd"/>
          </w:p>
          <w:p w14:paraId="338FF2E5" w14:textId="77777777" w:rsidR="00255074" w:rsidRPr="00BB05C8" w:rsidRDefault="00255074" w:rsidP="00255074">
            <w:pPr>
              <w:cnfStyle w:val="000000100000" w:firstRow="0" w:lastRow="0" w:firstColumn="0" w:lastColumn="0" w:oddVBand="0" w:evenVBand="0" w:oddHBand="1" w:evenHBand="0" w:firstRowFirstColumn="0" w:firstRowLastColumn="0" w:lastRowFirstColumn="0" w:lastRowLastColumn="0"/>
              <w:rPr>
                <w:rFonts w:cstheme="minorHAnsi"/>
                <w:sz w:val="16"/>
                <w:szCs w:val="16"/>
                <w:lang w:val="en-GB"/>
              </w:rPr>
            </w:pPr>
          </w:p>
          <w:p w14:paraId="34661ABA" w14:textId="4207EBF7" w:rsidR="00695C5B" w:rsidRPr="00BB05C8" w:rsidRDefault="000E2F71" w:rsidP="00F41919">
            <w:pPr>
              <w:pStyle w:val="af6"/>
              <w:numPr>
                <w:ilvl w:val="0"/>
                <w:numId w:val="56"/>
              </w:numPr>
              <w:cnfStyle w:val="000000100000" w:firstRow="0" w:lastRow="0" w:firstColumn="0" w:lastColumn="0" w:oddVBand="0" w:evenVBand="0" w:oddHBand="1" w:evenHBand="0" w:firstRowFirstColumn="0" w:firstRowLastColumn="0" w:lastRowFirstColumn="0" w:lastRowLastColumn="0"/>
              <w:rPr>
                <w:rFonts w:cstheme="minorHAnsi"/>
                <w:sz w:val="16"/>
                <w:szCs w:val="16"/>
                <w:lang w:val="en-GB"/>
              </w:rPr>
            </w:pPr>
            <w:r w:rsidRPr="00BB05C8">
              <w:rPr>
                <w:rFonts w:cstheme="minorHAnsi"/>
                <w:sz w:val="16"/>
                <w:szCs w:val="16"/>
                <w:lang w:val="en-GB"/>
              </w:rPr>
              <w:t>Contribution to the GHG emissions reduction target -60.9% En</w:t>
            </w:r>
            <w:r w:rsidR="003D53E0">
              <w:rPr>
                <w:rFonts w:cstheme="minorHAnsi"/>
                <w:sz w:val="16"/>
                <w:szCs w:val="16"/>
                <w:lang w:val="en-GB"/>
              </w:rPr>
              <w:t xml:space="preserve">ergy </w:t>
            </w:r>
            <w:r w:rsidRPr="00BB05C8">
              <w:rPr>
                <w:rFonts w:cstheme="minorHAnsi"/>
                <w:sz w:val="16"/>
                <w:szCs w:val="16"/>
                <w:lang w:val="en-GB"/>
              </w:rPr>
              <w:t>C</w:t>
            </w:r>
            <w:r w:rsidR="00675DD0">
              <w:rPr>
                <w:rFonts w:cstheme="minorHAnsi"/>
                <w:sz w:val="16"/>
                <w:szCs w:val="16"/>
                <w:lang w:val="en-GB"/>
              </w:rPr>
              <w:t>ommunity</w:t>
            </w:r>
            <w:r w:rsidRPr="00BB05C8">
              <w:rPr>
                <w:rFonts w:cstheme="minorHAnsi"/>
                <w:sz w:val="16"/>
                <w:szCs w:val="16"/>
                <w:lang w:val="en-GB"/>
              </w:rPr>
              <w:t xml:space="preserve"> with national emissions reduction in </w:t>
            </w:r>
            <w:proofErr w:type="gramStart"/>
            <w:r w:rsidRPr="00BB05C8">
              <w:rPr>
                <w:rFonts w:cstheme="minorHAnsi"/>
                <w:sz w:val="16"/>
                <w:szCs w:val="16"/>
                <w:lang w:val="en-GB"/>
              </w:rPr>
              <w:t>2030</w:t>
            </w:r>
            <w:r w:rsidR="00255074" w:rsidRPr="00BB05C8">
              <w:rPr>
                <w:rFonts w:cstheme="minorHAnsi"/>
                <w:sz w:val="16"/>
                <w:szCs w:val="16"/>
                <w:lang w:val="en-GB"/>
              </w:rPr>
              <w:t>;</w:t>
            </w:r>
            <w:proofErr w:type="gramEnd"/>
          </w:p>
          <w:p w14:paraId="4C1C1BC0" w14:textId="77777777" w:rsidR="00255074" w:rsidRPr="00BB05C8" w:rsidRDefault="00255074" w:rsidP="00255074">
            <w:pPr>
              <w:cnfStyle w:val="000000100000" w:firstRow="0" w:lastRow="0" w:firstColumn="0" w:lastColumn="0" w:oddVBand="0" w:evenVBand="0" w:oddHBand="1" w:evenHBand="0" w:firstRowFirstColumn="0" w:firstRowLastColumn="0" w:lastRowFirstColumn="0" w:lastRowLastColumn="0"/>
              <w:rPr>
                <w:rFonts w:cstheme="minorHAnsi"/>
                <w:sz w:val="16"/>
                <w:szCs w:val="16"/>
                <w:lang w:val="en-GB"/>
              </w:rPr>
            </w:pPr>
          </w:p>
          <w:p w14:paraId="6D6167D8" w14:textId="0D870803" w:rsidR="00695C5B" w:rsidRPr="00BB05C8" w:rsidRDefault="000E2F71" w:rsidP="00F41919">
            <w:pPr>
              <w:pStyle w:val="af6"/>
              <w:numPr>
                <w:ilvl w:val="0"/>
                <w:numId w:val="56"/>
              </w:numPr>
              <w:cnfStyle w:val="000000100000" w:firstRow="0" w:lastRow="0" w:firstColumn="0" w:lastColumn="0" w:oddVBand="0" w:evenVBand="0" w:oddHBand="1" w:evenHBand="0" w:firstRowFirstColumn="0" w:firstRowLastColumn="0" w:lastRowFirstColumn="0" w:lastRowLastColumn="0"/>
              <w:rPr>
                <w:rFonts w:cstheme="minorHAnsi"/>
                <w:sz w:val="16"/>
                <w:szCs w:val="16"/>
                <w:lang w:val="en-GB"/>
              </w:rPr>
            </w:pPr>
            <w:r w:rsidRPr="00BB05C8">
              <w:rPr>
                <w:rFonts w:cstheme="minorHAnsi"/>
                <w:sz w:val="16"/>
                <w:szCs w:val="16"/>
                <w:lang w:val="en-GB"/>
              </w:rPr>
              <w:t xml:space="preserve">The national </w:t>
            </w:r>
            <w:r w:rsidR="006732BF">
              <w:rPr>
                <w:rFonts w:cstheme="minorHAnsi"/>
                <w:sz w:val="16"/>
                <w:szCs w:val="16"/>
                <w:lang w:val="en-GB"/>
              </w:rPr>
              <w:t>GHG</w:t>
            </w:r>
            <w:r w:rsidRPr="00BB05C8">
              <w:rPr>
                <w:rFonts w:cstheme="minorHAnsi"/>
                <w:sz w:val="16"/>
                <w:szCs w:val="16"/>
                <w:lang w:val="en-GB"/>
              </w:rPr>
              <w:t xml:space="preserve"> emissions target (for the right bank) is to reduce </w:t>
            </w:r>
            <w:proofErr w:type="spellStart"/>
            <w:r w:rsidRPr="00BB05C8">
              <w:rPr>
                <w:rFonts w:cstheme="minorHAnsi"/>
                <w:sz w:val="16"/>
                <w:szCs w:val="16"/>
                <w:lang w:val="en-GB"/>
              </w:rPr>
              <w:t>missions</w:t>
            </w:r>
            <w:proofErr w:type="spellEnd"/>
            <w:r w:rsidRPr="00BB05C8">
              <w:rPr>
                <w:rFonts w:cstheme="minorHAnsi"/>
                <w:sz w:val="16"/>
                <w:szCs w:val="16"/>
                <w:lang w:val="en-GB"/>
              </w:rPr>
              <w:t xml:space="preserve"> by 68.6% by 2030 compared to 1990.</w:t>
            </w:r>
          </w:p>
          <w:p w14:paraId="4CD9B42B" w14:textId="77777777" w:rsidR="00255074" w:rsidRPr="00BB05C8" w:rsidRDefault="00255074" w:rsidP="00255074">
            <w:pPr>
              <w:cnfStyle w:val="000000100000" w:firstRow="0" w:lastRow="0" w:firstColumn="0" w:lastColumn="0" w:oddVBand="0" w:evenVBand="0" w:oddHBand="1" w:evenHBand="0" w:firstRowFirstColumn="0" w:firstRowLastColumn="0" w:lastRowFirstColumn="0" w:lastRowLastColumn="0"/>
              <w:rPr>
                <w:rFonts w:cstheme="minorHAnsi"/>
                <w:sz w:val="16"/>
                <w:szCs w:val="16"/>
                <w:lang w:val="en-GB"/>
              </w:rPr>
            </w:pPr>
          </w:p>
        </w:tc>
        <w:tc>
          <w:tcPr>
            <w:tcW w:w="5953" w:type="dxa"/>
            <w:tcBorders>
              <w:top w:val="single" w:sz="4" w:space="0" w:color="auto"/>
              <w:bottom w:val="single" w:sz="4" w:space="0" w:color="auto"/>
            </w:tcBorders>
            <w:shd w:val="clear" w:color="auto" w:fill="FFFFFF" w:themeFill="background1"/>
          </w:tcPr>
          <w:p w14:paraId="56E1A246" w14:textId="77777777" w:rsidR="00695C5B" w:rsidRPr="00BB05C8" w:rsidRDefault="000E2F71">
            <w:pPr>
              <w:cnfStyle w:val="000000100000" w:firstRow="0" w:lastRow="0" w:firstColumn="0" w:lastColumn="0" w:oddVBand="0" w:evenVBand="0" w:oddHBand="1" w:evenHBand="0" w:firstRowFirstColumn="0" w:firstRowLastColumn="0" w:lastRowFirstColumn="0" w:lastRowLastColumn="0"/>
              <w:rPr>
                <w:rFonts w:cstheme="minorHAnsi"/>
                <w:sz w:val="16"/>
                <w:szCs w:val="16"/>
                <w:lang w:val="en-GB"/>
              </w:rPr>
            </w:pPr>
            <w:r w:rsidRPr="00BB05C8">
              <w:rPr>
                <w:rFonts w:cstheme="minorHAnsi"/>
                <w:sz w:val="16"/>
                <w:szCs w:val="16"/>
                <w:lang w:val="en-GB"/>
              </w:rPr>
              <w:t>Detailed assessment of decarbonisation measures for all sectors:</w:t>
            </w:r>
          </w:p>
          <w:p w14:paraId="291B2A4D" w14:textId="7A1DD473" w:rsidR="00695C5B" w:rsidRPr="00BB05C8" w:rsidRDefault="00114EDD">
            <w:pPr>
              <w:cnfStyle w:val="000000100000" w:firstRow="0" w:lastRow="0" w:firstColumn="0" w:lastColumn="0" w:oddVBand="0" w:evenVBand="0" w:oddHBand="1" w:evenHBand="0" w:firstRowFirstColumn="0" w:firstRowLastColumn="0" w:lastRowFirstColumn="0" w:lastRowLastColumn="0"/>
              <w:rPr>
                <w:rFonts w:cstheme="minorHAnsi"/>
                <w:sz w:val="16"/>
                <w:szCs w:val="16"/>
                <w:lang w:val="en-GB"/>
              </w:rPr>
            </w:pPr>
            <w:r>
              <w:rPr>
                <w:rFonts w:cstheme="minorHAnsi"/>
                <w:sz w:val="16"/>
                <w:szCs w:val="16"/>
                <w:lang w:val="en-GB"/>
              </w:rPr>
              <w:t>R</w:t>
            </w:r>
            <w:r w:rsidR="000E2F71" w:rsidRPr="00BB05C8">
              <w:rPr>
                <w:rFonts w:cstheme="minorHAnsi"/>
                <w:sz w:val="16"/>
                <w:szCs w:val="16"/>
                <w:lang w:val="en-GB"/>
              </w:rPr>
              <w:t>E</w:t>
            </w:r>
            <w:r>
              <w:rPr>
                <w:rFonts w:cstheme="minorHAnsi"/>
                <w:sz w:val="16"/>
                <w:szCs w:val="16"/>
                <w:lang w:val="en-GB"/>
              </w:rPr>
              <w:t>S</w:t>
            </w:r>
            <w:r w:rsidR="000E2F71" w:rsidRPr="00BB05C8">
              <w:rPr>
                <w:rFonts w:cstheme="minorHAnsi"/>
                <w:sz w:val="16"/>
                <w:szCs w:val="16"/>
                <w:lang w:val="en-GB"/>
              </w:rPr>
              <w:t xml:space="preserve">-H&amp;C: 42.8% in 2030 in gross final energy consumption for heating and cooling, </w:t>
            </w:r>
            <w:r w:rsidR="004D7142" w:rsidRPr="00BB05C8">
              <w:rPr>
                <w:rFonts w:cstheme="minorHAnsi"/>
                <w:sz w:val="16"/>
                <w:szCs w:val="16"/>
                <w:lang w:val="en-GB"/>
              </w:rPr>
              <w:t xml:space="preserve">including </w:t>
            </w:r>
            <w:r w:rsidR="000E2F71" w:rsidRPr="00BB05C8">
              <w:rPr>
                <w:rFonts w:cstheme="minorHAnsi"/>
                <w:sz w:val="16"/>
                <w:szCs w:val="16"/>
                <w:lang w:val="en-GB"/>
              </w:rPr>
              <w:t xml:space="preserve">heat pumps </w:t>
            </w:r>
            <w:r w:rsidR="00CA2A76" w:rsidRPr="00BB05C8">
              <w:rPr>
                <w:rFonts w:cstheme="minorHAnsi"/>
                <w:sz w:val="16"/>
                <w:szCs w:val="16"/>
                <w:lang w:val="en-GB"/>
              </w:rPr>
              <w:t xml:space="preserve">by </w:t>
            </w:r>
            <w:r w:rsidR="00DF1A41" w:rsidRPr="00BB05C8">
              <w:rPr>
                <w:rFonts w:cstheme="minorHAnsi"/>
                <w:sz w:val="16"/>
                <w:szCs w:val="16"/>
                <w:lang w:val="en-GB"/>
              </w:rPr>
              <w:t>2.4%.</w:t>
            </w:r>
          </w:p>
          <w:p w14:paraId="1232A1C5" w14:textId="77777777" w:rsidR="00695C5B" w:rsidRPr="00BB05C8" w:rsidRDefault="000E2F71">
            <w:pPr>
              <w:cnfStyle w:val="000000100000" w:firstRow="0" w:lastRow="0" w:firstColumn="0" w:lastColumn="0" w:oddVBand="0" w:evenVBand="0" w:oddHBand="1" w:evenHBand="0" w:firstRowFirstColumn="0" w:firstRowLastColumn="0" w:lastRowFirstColumn="0" w:lastRowLastColumn="0"/>
              <w:rPr>
                <w:rFonts w:cstheme="minorHAnsi"/>
                <w:sz w:val="16"/>
                <w:szCs w:val="16"/>
                <w:lang w:val="en-GB"/>
              </w:rPr>
            </w:pPr>
            <w:r w:rsidRPr="00BB05C8">
              <w:rPr>
                <w:rFonts w:cstheme="minorHAnsi"/>
                <w:sz w:val="16"/>
                <w:szCs w:val="16"/>
                <w:lang w:val="en-GB"/>
              </w:rPr>
              <w:t xml:space="preserve">RES-E: 34.1% of final electricity consumption from renewable sources by </w:t>
            </w:r>
            <w:proofErr w:type="gramStart"/>
            <w:r w:rsidRPr="00BB05C8">
              <w:rPr>
                <w:rFonts w:cstheme="minorHAnsi"/>
                <w:sz w:val="16"/>
                <w:szCs w:val="16"/>
                <w:lang w:val="en-GB"/>
              </w:rPr>
              <w:t>2030;</w:t>
            </w:r>
            <w:proofErr w:type="gramEnd"/>
          </w:p>
          <w:p w14:paraId="3B74B538" w14:textId="77777777" w:rsidR="00695C5B" w:rsidRPr="00BB05C8" w:rsidRDefault="000E2F71">
            <w:pPr>
              <w:cnfStyle w:val="000000100000" w:firstRow="0" w:lastRow="0" w:firstColumn="0" w:lastColumn="0" w:oddVBand="0" w:evenVBand="0" w:oddHBand="1" w:evenHBand="0" w:firstRowFirstColumn="0" w:firstRowLastColumn="0" w:lastRowFirstColumn="0" w:lastRowLastColumn="0"/>
              <w:rPr>
                <w:rFonts w:cstheme="minorHAnsi"/>
                <w:sz w:val="16"/>
                <w:szCs w:val="16"/>
                <w:lang w:val="en-GB"/>
              </w:rPr>
            </w:pPr>
            <w:r w:rsidRPr="00BB05C8">
              <w:rPr>
                <w:rFonts w:cstheme="minorHAnsi"/>
                <w:sz w:val="16"/>
                <w:szCs w:val="16"/>
                <w:lang w:val="en-GB"/>
              </w:rPr>
              <w:t>RES-T: 7.6% of fuel consumption in the transport sector by 2030. Electrification of transport units.</w:t>
            </w:r>
          </w:p>
          <w:p w14:paraId="0758F718" w14:textId="77777777" w:rsidR="00695C5B" w:rsidRPr="00BB05C8" w:rsidRDefault="000E2F71">
            <w:pPr>
              <w:cnfStyle w:val="000000100000" w:firstRow="0" w:lastRow="0" w:firstColumn="0" w:lastColumn="0" w:oddVBand="0" w:evenVBand="0" w:oddHBand="1" w:evenHBand="0" w:firstRowFirstColumn="0" w:firstRowLastColumn="0" w:lastRowFirstColumn="0" w:lastRowLastColumn="0"/>
              <w:rPr>
                <w:rFonts w:cstheme="minorHAnsi"/>
                <w:sz w:val="16"/>
                <w:szCs w:val="16"/>
                <w:lang w:val="en-GB"/>
              </w:rPr>
            </w:pPr>
            <w:r w:rsidRPr="00BB05C8">
              <w:rPr>
                <w:rFonts w:cstheme="minorHAnsi"/>
                <w:sz w:val="16"/>
                <w:szCs w:val="16"/>
                <w:lang w:val="en-GB"/>
              </w:rPr>
              <w:t>Afforestation and rehabilitation of land up to 25% of the territory. The government has approved the National Afforestation and Land Rehabilitation Programme 2023-2032, which includes the afforestation of 145 thousand ha.</w:t>
            </w:r>
          </w:p>
          <w:p w14:paraId="7B0C0DB6" w14:textId="5E6127DE" w:rsidR="00695C5B" w:rsidRPr="00BB05C8" w:rsidRDefault="000E2F71">
            <w:pPr>
              <w:cnfStyle w:val="000000100000" w:firstRow="0" w:lastRow="0" w:firstColumn="0" w:lastColumn="0" w:oddVBand="0" w:evenVBand="0" w:oddHBand="1" w:evenHBand="0" w:firstRowFirstColumn="0" w:firstRowLastColumn="0" w:lastRowFirstColumn="0" w:lastRowLastColumn="0"/>
              <w:rPr>
                <w:rFonts w:cstheme="minorHAnsi"/>
                <w:sz w:val="16"/>
                <w:szCs w:val="16"/>
                <w:lang w:val="en-GB"/>
              </w:rPr>
            </w:pPr>
            <w:r w:rsidRPr="00BB05C8">
              <w:rPr>
                <w:rFonts w:cstheme="minorHAnsi"/>
                <w:sz w:val="16"/>
                <w:szCs w:val="16"/>
                <w:lang w:val="en-GB"/>
              </w:rPr>
              <w:t>Improve waste management to reduce GHG levels by 14%</w:t>
            </w:r>
            <w:r w:rsidR="000923F7" w:rsidRPr="00BB05C8">
              <w:rPr>
                <w:rStyle w:val="af3"/>
                <w:rFonts w:cstheme="minorHAnsi"/>
                <w:sz w:val="16"/>
                <w:szCs w:val="16"/>
                <w:lang w:val="en-GB"/>
              </w:rPr>
              <w:footnoteReference w:id="5"/>
            </w:r>
            <w:r w:rsidRPr="00BB05C8">
              <w:rPr>
                <w:rFonts w:cstheme="minorHAnsi"/>
                <w:sz w:val="16"/>
                <w:szCs w:val="16"/>
                <w:lang w:val="en-GB"/>
              </w:rPr>
              <w:t xml:space="preserve"> . </w:t>
            </w:r>
            <w:r w:rsidR="00DD63DB" w:rsidRPr="00BB05C8">
              <w:rPr>
                <w:rFonts w:cstheme="minorHAnsi"/>
                <w:sz w:val="16"/>
                <w:szCs w:val="16"/>
                <w:lang w:val="en-GB"/>
              </w:rPr>
              <w:t xml:space="preserve">Reduce </w:t>
            </w:r>
            <w:r w:rsidR="00434805">
              <w:rPr>
                <w:rFonts w:cstheme="minorHAnsi"/>
                <w:sz w:val="16"/>
                <w:szCs w:val="16"/>
                <w:lang w:val="en-GB"/>
              </w:rPr>
              <w:t>emissions</w:t>
            </w:r>
            <w:r w:rsidR="00DD63DB" w:rsidRPr="00BB05C8">
              <w:rPr>
                <w:rFonts w:cstheme="minorHAnsi"/>
                <w:sz w:val="16"/>
                <w:szCs w:val="16"/>
                <w:lang w:val="en-GB"/>
              </w:rPr>
              <w:t xml:space="preserve"> in the transport sector by 52% in 2030 compared to 1990 </w:t>
            </w:r>
            <w:proofErr w:type="gramStart"/>
            <w:r w:rsidR="00DD63DB" w:rsidRPr="00BB05C8">
              <w:rPr>
                <w:rFonts w:cstheme="minorHAnsi"/>
                <w:sz w:val="16"/>
                <w:szCs w:val="16"/>
                <w:lang w:val="en-GB"/>
              </w:rPr>
              <w:t>as a result of</w:t>
            </w:r>
            <w:proofErr w:type="gramEnd"/>
            <w:r w:rsidR="00DD63DB" w:rsidRPr="00BB05C8">
              <w:rPr>
                <w:rFonts w:cstheme="minorHAnsi"/>
                <w:sz w:val="16"/>
                <w:szCs w:val="16"/>
                <w:lang w:val="en-GB"/>
              </w:rPr>
              <w:t xml:space="preserve"> electrification of transport, increase of biofuel to 7.6% and increase of electric vehicles etc.</w:t>
            </w:r>
          </w:p>
        </w:tc>
      </w:tr>
      <w:tr w:rsidR="005C3043" w:rsidRPr="002F7FEE" w14:paraId="38ABB260" w14:textId="77777777" w:rsidTr="24DDEA6A">
        <w:trPr>
          <w:trHeight w:val="135"/>
        </w:trPr>
        <w:tc>
          <w:tcPr>
            <w:cnfStyle w:val="001000000000" w:firstRow="0" w:lastRow="0" w:firstColumn="1" w:lastColumn="0" w:oddVBand="0" w:evenVBand="0" w:oddHBand="0" w:evenHBand="0" w:firstRowFirstColumn="0" w:firstRowLastColumn="0" w:lastRowFirstColumn="0" w:lastRowLastColumn="0"/>
            <w:tcW w:w="1677" w:type="dxa"/>
            <w:vMerge/>
          </w:tcPr>
          <w:p w14:paraId="25D219B2" w14:textId="77777777" w:rsidR="00255074" w:rsidRPr="00BB05C8" w:rsidRDefault="00255074" w:rsidP="00255074">
            <w:pPr>
              <w:rPr>
                <w:rFonts w:cstheme="minorHAnsi"/>
                <w:b w:val="0"/>
                <w:bCs w:val="0"/>
                <w:sz w:val="16"/>
                <w:szCs w:val="16"/>
                <w:lang w:val="en-GB"/>
              </w:rPr>
            </w:pPr>
          </w:p>
        </w:tc>
        <w:tc>
          <w:tcPr>
            <w:tcW w:w="2146" w:type="dxa"/>
            <w:tcBorders>
              <w:top w:val="single" w:sz="4" w:space="0" w:color="auto"/>
            </w:tcBorders>
            <w:shd w:val="clear" w:color="auto" w:fill="FFFFFF" w:themeFill="background1"/>
          </w:tcPr>
          <w:p w14:paraId="08309117" w14:textId="77777777" w:rsidR="00695C5B" w:rsidRPr="00BB05C8" w:rsidRDefault="000E2F71" w:rsidP="00F41919">
            <w:pPr>
              <w:pStyle w:val="af6"/>
              <w:numPr>
                <w:ilvl w:val="0"/>
                <w:numId w:val="55"/>
              </w:numPr>
              <w:cnfStyle w:val="000000000000" w:firstRow="0" w:lastRow="0" w:firstColumn="0" w:lastColumn="0" w:oddVBand="0" w:evenVBand="0" w:oddHBand="0" w:evenHBand="0" w:firstRowFirstColumn="0" w:firstRowLastColumn="0" w:lastRowFirstColumn="0" w:lastRowLastColumn="0"/>
              <w:rPr>
                <w:rFonts w:cstheme="minorHAnsi"/>
                <w:sz w:val="16"/>
                <w:szCs w:val="16"/>
                <w:lang w:val="en-GB"/>
              </w:rPr>
            </w:pPr>
            <w:r w:rsidRPr="00BB05C8">
              <w:rPr>
                <w:rFonts w:cstheme="minorHAnsi"/>
                <w:sz w:val="16"/>
                <w:szCs w:val="16"/>
                <w:lang w:val="en-GB"/>
              </w:rPr>
              <w:t>Renewable energy</w:t>
            </w:r>
          </w:p>
        </w:tc>
        <w:tc>
          <w:tcPr>
            <w:tcW w:w="4536" w:type="dxa"/>
            <w:tcBorders>
              <w:top w:val="single" w:sz="4" w:space="0" w:color="auto"/>
            </w:tcBorders>
            <w:shd w:val="clear" w:color="auto" w:fill="FFFFFF" w:themeFill="background1"/>
          </w:tcPr>
          <w:p w14:paraId="4A3AE783" w14:textId="77777777" w:rsidR="00695C5B" w:rsidRPr="00BB05C8" w:rsidRDefault="000E2F71" w:rsidP="00F41919">
            <w:pPr>
              <w:pStyle w:val="af6"/>
              <w:numPr>
                <w:ilvl w:val="0"/>
                <w:numId w:val="57"/>
              </w:numPr>
              <w:cnfStyle w:val="000000000000" w:firstRow="0" w:lastRow="0" w:firstColumn="0" w:lastColumn="0" w:oddVBand="0" w:evenVBand="0" w:oddHBand="0" w:evenHBand="0" w:firstRowFirstColumn="0" w:firstRowLastColumn="0" w:lastRowFirstColumn="0" w:lastRowLastColumn="0"/>
              <w:rPr>
                <w:rFonts w:cstheme="minorHAnsi"/>
                <w:sz w:val="16"/>
                <w:szCs w:val="16"/>
                <w:lang w:val="en-GB"/>
              </w:rPr>
            </w:pPr>
            <w:r w:rsidRPr="00BB05C8">
              <w:rPr>
                <w:rFonts w:cstheme="minorHAnsi"/>
                <w:sz w:val="16"/>
                <w:szCs w:val="16"/>
                <w:lang w:val="en-GB"/>
              </w:rPr>
              <w:t>The national target for the share of renewable energy in final energy consumption is 27% by 2030.</w:t>
            </w:r>
          </w:p>
        </w:tc>
        <w:tc>
          <w:tcPr>
            <w:tcW w:w="5953" w:type="dxa"/>
            <w:tcBorders>
              <w:top w:val="single" w:sz="4" w:space="0" w:color="auto"/>
            </w:tcBorders>
            <w:shd w:val="clear" w:color="auto" w:fill="FFFFFF" w:themeFill="background1"/>
          </w:tcPr>
          <w:p w14:paraId="50D0635B" w14:textId="77777777" w:rsidR="00695C5B" w:rsidRPr="00BB05C8" w:rsidRDefault="000E2F71">
            <w:pPr>
              <w:cnfStyle w:val="000000000000" w:firstRow="0" w:lastRow="0" w:firstColumn="0" w:lastColumn="0" w:oddVBand="0" w:evenVBand="0" w:oddHBand="0" w:evenHBand="0" w:firstRowFirstColumn="0" w:firstRowLastColumn="0" w:lastRowFirstColumn="0" w:lastRowLastColumn="0"/>
              <w:rPr>
                <w:rFonts w:cstheme="minorHAnsi"/>
                <w:sz w:val="16"/>
                <w:szCs w:val="16"/>
                <w:lang w:val="en-GB"/>
              </w:rPr>
            </w:pPr>
            <w:r w:rsidRPr="00BB05C8">
              <w:rPr>
                <w:rFonts w:cstheme="minorHAnsi"/>
                <w:sz w:val="16"/>
                <w:szCs w:val="16"/>
                <w:lang w:val="en-GB"/>
              </w:rPr>
              <w:t xml:space="preserve">Government Decision No 401 of 8 December 2021 sets a maximum limit of 410 MW of renewable energy capacity to be reached by 2025. Of this, 165 MW has been set aside for large generators through a tender. </w:t>
            </w:r>
          </w:p>
          <w:p w14:paraId="658080EF" w14:textId="77777777" w:rsidR="00695C5B" w:rsidRPr="00BB05C8" w:rsidRDefault="000E2F71">
            <w:pPr>
              <w:cnfStyle w:val="000000000000" w:firstRow="0" w:lastRow="0" w:firstColumn="0" w:lastColumn="0" w:oddVBand="0" w:evenVBand="0" w:oddHBand="0" w:evenHBand="0" w:firstRowFirstColumn="0" w:firstRowLastColumn="0" w:lastRowFirstColumn="0" w:lastRowLastColumn="0"/>
              <w:rPr>
                <w:rFonts w:cstheme="minorHAnsi"/>
                <w:sz w:val="16"/>
                <w:szCs w:val="16"/>
                <w:lang w:val="en-GB"/>
              </w:rPr>
            </w:pPr>
            <w:r w:rsidRPr="00BB05C8">
              <w:rPr>
                <w:rFonts w:cstheme="minorHAnsi"/>
                <w:sz w:val="16"/>
                <w:szCs w:val="16"/>
                <w:lang w:val="en-GB"/>
              </w:rPr>
              <w:t>- A fixed-price tendering arrangement for high-capacity units (above a capacity threshold to be set by government decision</w:t>
            </w:r>
            <w:proofErr w:type="gramStart"/>
            <w:r w:rsidRPr="00BB05C8">
              <w:rPr>
                <w:rFonts w:cstheme="minorHAnsi"/>
                <w:sz w:val="16"/>
                <w:szCs w:val="16"/>
                <w:lang w:val="en-GB"/>
              </w:rPr>
              <w:t>);</w:t>
            </w:r>
            <w:proofErr w:type="gramEnd"/>
            <w:r w:rsidRPr="00BB05C8">
              <w:rPr>
                <w:rFonts w:cstheme="minorHAnsi"/>
                <w:sz w:val="16"/>
                <w:szCs w:val="16"/>
                <w:lang w:val="en-GB"/>
              </w:rPr>
              <w:t xml:space="preserve"> </w:t>
            </w:r>
          </w:p>
          <w:p w14:paraId="0DDF39BA" w14:textId="4DEE217C" w:rsidR="00695C5B" w:rsidRPr="00BB05C8" w:rsidRDefault="000E2F71">
            <w:pPr>
              <w:cnfStyle w:val="000000000000" w:firstRow="0" w:lastRow="0" w:firstColumn="0" w:lastColumn="0" w:oddVBand="0" w:evenVBand="0" w:oddHBand="0" w:evenHBand="0" w:firstRowFirstColumn="0" w:firstRowLastColumn="0" w:lastRowFirstColumn="0" w:lastRowLastColumn="0"/>
              <w:rPr>
                <w:rFonts w:cstheme="minorHAnsi"/>
                <w:sz w:val="16"/>
                <w:szCs w:val="16"/>
                <w:lang w:val="en-GB"/>
              </w:rPr>
            </w:pPr>
            <w:r w:rsidRPr="00BB05C8">
              <w:rPr>
                <w:rFonts w:cstheme="minorHAnsi"/>
                <w:sz w:val="16"/>
                <w:szCs w:val="16"/>
                <w:lang w:val="en-GB"/>
              </w:rPr>
              <w:t xml:space="preserve">- </w:t>
            </w:r>
            <w:r w:rsidR="00676B8D">
              <w:rPr>
                <w:rFonts w:cstheme="minorHAnsi"/>
                <w:sz w:val="16"/>
                <w:szCs w:val="16"/>
                <w:lang w:val="en-GB"/>
              </w:rPr>
              <w:t>A</w:t>
            </w:r>
            <w:r w:rsidRPr="00BB05C8">
              <w:rPr>
                <w:rFonts w:cstheme="minorHAnsi"/>
                <w:sz w:val="16"/>
                <w:szCs w:val="16"/>
                <w:lang w:val="en-GB"/>
              </w:rPr>
              <w:t xml:space="preserve"> fixed tariff system for power plants with a capacity not exceeding the limit set by the government, but not less than 10 kW; and</w:t>
            </w:r>
          </w:p>
          <w:p w14:paraId="47B6536F" w14:textId="77777777" w:rsidR="00695C5B" w:rsidRPr="00BB05C8" w:rsidRDefault="000E2F71">
            <w:pPr>
              <w:cnfStyle w:val="000000000000" w:firstRow="0" w:lastRow="0" w:firstColumn="0" w:lastColumn="0" w:oddVBand="0" w:evenVBand="0" w:oddHBand="0" w:evenHBand="0" w:firstRowFirstColumn="0" w:firstRowLastColumn="0" w:lastRowFirstColumn="0" w:lastRowLastColumn="0"/>
              <w:rPr>
                <w:rFonts w:cstheme="minorHAnsi"/>
                <w:sz w:val="16"/>
                <w:szCs w:val="16"/>
                <w:lang w:val="en-GB"/>
              </w:rPr>
            </w:pPr>
            <w:r w:rsidRPr="00BB05C8">
              <w:rPr>
                <w:rFonts w:cstheme="minorHAnsi"/>
                <w:sz w:val="16"/>
                <w:szCs w:val="16"/>
                <w:lang w:val="en-GB"/>
              </w:rPr>
              <w:t xml:space="preserve">- Net metering for small renewable sources for own electricity consumption (less than 200 kW).  </w:t>
            </w:r>
          </w:p>
        </w:tc>
      </w:tr>
      <w:tr w:rsidR="00F83E0C" w:rsidRPr="002F7FEE" w14:paraId="71D81333" w14:textId="77777777" w:rsidTr="24DDEA6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23" w:type="dxa"/>
            <w:gridSpan w:val="2"/>
            <w:tcBorders>
              <w:bottom w:val="single" w:sz="4" w:space="0" w:color="auto"/>
            </w:tcBorders>
            <w:shd w:val="clear" w:color="auto" w:fill="BFBFBF" w:themeFill="background1" w:themeFillShade="BF"/>
          </w:tcPr>
          <w:p w14:paraId="2DE6D9AE" w14:textId="77777777" w:rsidR="00695C5B" w:rsidRPr="00BB05C8" w:rsidRDefault="000E2F71">
            <w:pPr>
              <w:rPr>
                <w:rFonts w:cstheme="minorHAnsi"/>
                <w:b w:val="0"/>
                <w:bCs w:val="0"/>
                <w:sz w:val="16"/>
                <w:szCs w:val="16"/>
                <w:lang w:val="en-GB"/>
              </w:rPr>
            </w:pPr>
            <w:r w:rsidRPr="00BB05C8">
              <w:rPr>
                <w:rFonts w:cstheme="minorHAnsi"/>
                <w:b w:val="0"/>
                <w:bCs w:val="0"/>
                <w:sz w:val="16"/>
                <w:szCs w:val="16"/>
                <w:lang w:val="en-GB"/>
              </w:rPr>
              <w:t>Energy efficiency</w:t>
            </w:r>
          </w:p>
        </w:tc>
        <w:tc>
          <w:tcPr>
            <w:tcW w:w="4536" w:type="dxa"/>
            <w:tcBorders>
              <w:bottom w:val="single" w:sz="4" w:space="0" w:color="auto"/>
            </w:tcBorders>
            <w:shd w:val="clear" w:color="auto" w:fill="BFBFBF" w:themeFill="background1" w:themeFillShade="BF"/>
          </w:tcPr>
          <w:p w14:paraId="0C39A2A9" w14:textId="77777777" w:rsidR="00695C5B" w:rsidRPr="00BB05C8" w:rsidRDefault="000E2F71" w:rsidP="00F41919">
            <w:pPr>
              <w:pStyle w:val="af6"/>
              <w:numPr>
                <w:ilvl w:val="0"/>
                <w:numId w:val="55"/>
              </w:numPr>
              <w:cnfStyle w:val="000000100000" w:firstRow="0" w:lastRow="0" w:firstColumn="0" w:lastColumn="0" w:oddVBand="0" w:evenVBand="0" w:oddHBand="1" w:evenHBand="0" w:firstRowFirstColumn="0" w:firstRowLastColumn="0" w:lastRowFirstColumn="0" w:lastRowLastColumn="0"/>
              <w:rPr>
                <w:rFonts w:cstheme="minorHAnsi"/>
                <w:sz w:val="16"/>
                <w:szCs w:val="16"/>
                <w:lang w:val="en-GB"/>
              </w:rPr>
            </w:pPr>
            <w:r w:rsidRPr="00BB05C8">
              <w:rPr>
                <w:rFonts w:cstheme="minorHAnsi"/>
                <w:sz w:val="16"/>
                <w:szCs w:val="16"/>
                <w:lang w:val="en-GB"/>
              </w:rPr>
              <w:t xml:space="preserve">The contribution to reaching the national energy consumption target is 2,800 </w:t>
            </w:r>
            <w:proofErr w:type="spellStart"/>
            <w:r w:rsidRPr="00BB05C8">
              <w:rPr>
                <w:rFonts w:cstheme="minorHAnsi"/>
                <w:sz w:val="16"/>
                <w:szCs w:val="16"/>
                <w:lang w:val="en-GB"/>
              </w:rPr>
              <w:t>ktoe</w:t>
            </w:r>
            <w:proofErr w:type="spellEnd"/>
            <w:r w:rsidRPr="00BB05C8">
              <w:rPr>
                <w:rFonts w:cstheme="minorHAnsi"/>
                <w:sz w:val="16"/>
                <w:szCs w:val="16"/>
                <w:lang w:val="en-GB"/>
              </w:rPr>
              <w:t xml:space="preserve"> in final energy consumption in 2030 (151.3 </w:t>
            </w:r>
            <w:proofErr w:type="spellStart"/>
            <w:r w:rsidRPr="00BB05C8">
              <w:rPr>
                <w:rFonts w:cstheme="minorHAnsi"/>
                <w:sz w:val="16"/>
                <w:szCs w:val="16"/>
                <w:lang w:val="en-GB"/>
              </w:rPr>
              <w:t>ktoe</w:t>
            </w:r>
            <w:proofErr w:type="spellEnd"/>
            <w:r w:rsidRPr="00BB05C8">
              <w:rPr>
                <w:rFonts w:cstheme="minorHAnsi"/>
                <w:sz w:val="16"/>
                <w:szCs w:val="16"/>
                <w:lang w:val="en-GB"/>
              </w:rPr>
              <w:t xml:space="preserve"> should be saved). </w:t>
            </w:r>
            <w:r w:rsidR="00255074" w:rsidRPr="00BB05C8">
              <w:rPr>
                <w:vertAlign w:val="superscript"/>
                <w:lang w:val="en-GB"/>
              </w:rPr>
              <w:footnoteReference w:id="6"/>
            </w:r>
          </w:p>
          <w:p w14:paraId="1A21D496" w14:textId="77777777" w:rsidR="00695C5B" w:rsidRPr="00BB05C8" w:rsidRDefault="000E2F71" w:rsidP="00F41919">
            <w:pPr>
              <w:pStyle w:val="af6"/>
              <w:numPr>
                <w:ilvl w:val="0"/>
                <w:numId w:val="55"/>
              </w:numPr>
              <w:cnfStyle w:val="000000100000" w:firstRow="0" w:lastRow="0" w:firstColumn="0" w:lastColumn="0" w:oddVBand="0" w:evenVBand="0" w:oddHBand="1" w:evenHBand="0" w:firstRowFirstColumn="0" w:firstRowLastColumn="0" w:lastRowFirstColumn="0" w:lastRowLastColumn="0"/>
              <w:rPr>
                <w:rFonts w:cstheme="minorHAnsi"/>
                <w:sz w:val="16"/>
                <w:szCs w:val="16"/>
                <w:lang w:val="en-GB"/>
              </w:rPr>
            </w:pPr>
            <w:r w:rsidRPr="00BB05C8">
              <w:rPr>
                <w:rFonts w:cstheme="minorHAnsi"/>
                <w:sz w:val="16"/>
                <w:szCs w:val="16"/>
                <w:lang w:val="en-GB"/>
              </w:rPr>
              <w:t>In terms of the maximum share of primary energy consumption, the target is 3</w:t>
            </w:r>
            <w:r w:rsidR="00C5704B" w:rsidRPr="00BB05C8">
              <w:rPr>
                <w:rFonts w:cstheme="minorHAnsi"/>
                <w:sz w:val="16"/>
                <w:szCs w:val="16"/>
                <w:lang w:val="en-GB"/>
              </w:rPr>
              <w:t xml:space="preserve">,000 </w:t>
            </w:r>
            <w:proofErr w:type="spellStart"/>
            <w:r w:rsidR="00C5704B" w:rsidRPr="00BB05C8">
              <w:rPr>
                <w:rFonts w:cstheme="minorHAnsi"/>
                <w:sz w:val="16"/>
                <w:szCs w:val="16"/>
                <w:lang w:val="en-GB"/>
              </w:rPr>
              <w:t>ktoe</w:t>
            </w:r>
            <w:proofErr w:type="spellEnd"/>
            <w:r w:rsidR="00C5704B" w:rsidRPr="00BB05C8">
              <w:rPr>
                <w:rFonts w:cstheme="minorHAnsi"/>
                <w:sz w:val="16"/>
                <w:szCs w:val="16"/>
                <w:lang w:val="en-GB"/>
              </w:rPr>
              <w:t xml:space="preserve"> </w:t>
            </w:r>
            <w:r w:rsidRPr="00BB05C8">
              <w:rPr>
                <w:rFonts w:cstheme="minorHAnsi"/>
                <w:sz w:val="16"/>
                <w:szCs w:val="16"/>
                <w:lang w:val="en-GB"/>
              </w:rPr>
              <w:t xml:space="preserve">in 2030. </w:t>
            </w:r>
          </w:p>
          <w:p w14:paraId="1EE531E5" w14:textId="77777777" w:rsidR="00255074" w:rsidRPr="00BB05C8" w:rsidRDefault="00255074" w:rsidP="00255074">
            <w:pPr>
              <w:cnfStyle w:val="000000100000" w:firstRow="0" w:lastRow="0" w:firstColumn="0" w:lastColumn="0" w:oddVBand="0" w:evenVBand="0" w:oddHBand="1" w:evenHBand="0" w:firstRowFirstColumn="0" w:firstRowLastColumn="0" w:lastRowFirstColumn="0" w:lastRowLastColumn="0"/>
              <w:rPr>
                <w:rFonts w:cstheme="minorHAnsi"/>
                <w:sz w:val="16"/>
                <w:szCs w:val="16"/>
                <w:lang w:val="en-GB"/>
              </w:rPr>
            </w:pPr>
          </w:p>
        </w:tc>
        <w:tc>
          <w:tcPr>
            <w:tcW w:w="5953" w:type="dxa"/>
            <w:tcBorders>
              <w:bottom w:val="single" w:sz="4" w:space="0" w:color="auto"/>
            </w:tcBorders>
            <w:shd w:val="clear" w:color="auto" w:fill="BFBFBF" w:themeFill="background1" w:themeFillShade="BF"/>
          </w:tcPr>
          <w:p w14:paraId="59B7E8E5" w14:textId="77777777" w:rsidR="00695C5B" w:rsidRPr="00BB05C8" w:rsidRDefault="000E2F71">
            <w:pPr>
              <w:cnfStyle w:val="000000100000" w:firstRow="0" w:lastRow="0" w:firstColumn="0" w:lastColumn="0" w:oddVBand="0" w:evenVBand="0" w:oddHBand="1" w:evenHBand="0" w:firstRowFirstColumn="0" w:firstRowLastColumn="0" w:lastRowFirstColumn="0" w:lastRowLastColumn="0"/>
              <w:rPr>
                <w:rFonts w:cstheme="minorHAnsi"/>
                <w:sz w:val="16"/>
                <w:szCs w:val="16"/>
                <w:lang w:val="en-GB"/>
              </w:rPr>
            </w:pPr>
            <w:r w:rsidRPr="00BB05C8">
              <w:rPr>
                <w:rFonts w:cstheme="minorHAnsi"/>
                <w:sz w:val="16"/>
                <w:szCs w:val="16"/>
                <w:lang w:val="en-GB"/>
              </w:rPr>
              <w:t xml:space="preserve">Energy efficiency, which is based on the principle of 'energy efficiency first'. </w:t>
            </w:r>
          </w:p>
          <w:p w14:paraId="7F6E76B3" w14:textId="77777777" w:rsidR="00695C5B" w:rsidRPr="00BB05C8" w:rsidRDefault="000E2F71">
            <w:pPr>
              <w:cnfStyle w:val="000000100000" w:firstRow="0" w:lastRow="0" w:firstColumn="0" w:lastColumn="0" w:oddVBand="0" w:evenVBand="0" w:oddHBand="1" w:evenHBand="0" w:firstRowFirstColumn="0" w:firstRowLastColumn="0" w:lastRowFirstColumn="0" w:lastRowLastColumn="0"/>
              <w:rPr>
                <w:rFonts w:cstheme="minorHAnsi"/>
                <w:sz w:val="16"/>
                <w:szCs w:val="16"/>
                <w:lang w:val="en-GB"/>
              </w:rPr>
            </w:pPr>
            <w:r w:rsidRPr="00BB05C8">
              <w:rPr>
                <w:rFonts w:cstheme="minorHAnsi"/>
                <w:sz w:val="16"/>
                <w:szCs w:val="16"/>
                <w:lang w:val="en-GB"/>
              </w:rPr>
              <w:t>The legislative package "Clean Energy for All" transposed into the new Law on Energy Efficiency of the Republic of Moldova in 2023.</w:t>
            </w:r>
          </w:p>
          <w:p w14:paraId="4BCCA53E" w14:textId="77777777" w:rsidR="00695C5B" w:rsidRPr="00BB05C8" w:rsidRDefault="000E2F71">
            <w:pPr>
              <w:cnfStyle w:val="000000100000" w:firstRow="0" w:lastRow="0" w:firstColumn="0" w:lastColumn="0" w:oddVBand="0" w:evenVBand="0" w:oddHBand="1" w:evenHBand="0" w:firstRowFirstColumn="0" w:firstRowLastColumn="0" w:lastRowFirstColumn="0" w:lastRowLastColumn="0"/>
              <w:rPr>
                <w:rFonts w:cstheme="minorHAnsi"/>
                <w:sz w:val="16"/>
                <w:szCs w:val="16"/>
                <w:lang w:val="en-GB"/>
              </w:rPr>
            </w:pPr>
            <w:r w:rsidRPr="00BB05C8">
              <w:rPr>
                <w:rFonts w:cstheme="minorHAnsi"/>
                <w:sz w:val="16"/>
                <w:szCs w:val="16"/>
                <w:lang w:val="en-GB"/>
              </w:rPr>
              <w:t>The long-term strategy for the renovation of the national building stock is to be updated by the end of 2023.</w:t>
            </w:r>
          </w:p>
          <w:p w14:paraId="04EC0AE0" w14:textId="77777777" w:rsidR="00695C5B" w:rsidRPr="00BB05C8" w:rsidRDefault="000E2F71">
            <w:pPr>
              <w:cnfStyle w:val="000000100000" w:firstRow="0" w:lastRow="0" w:firstColumn="0" w:lastColumn="0" w:oddVBand="0" w:evenVBand="0" w:oddHBand="1" w:evenHBand="0" w:firstRowFirstColumn="0" w:firstRowLastColumn="0" w:lastRowFirstColumn="0" w:lastRowLastColumn="0"/>
              <w:rPr>
                <w:rFonts w:cstheme="minorHAnsi"/>
                <w:sz w:val="16"/>
                <w:szCs w:val="16"/>
                <w:lang w:val="en-GB"/>
              </w:rPr>
            </w:pPr>
            <w:r w:rsidRPr="00BB05C8">
              <w:rPr>
                <w:rFonts w:cstheme="minorHAnsi"/>
                <w:sz w:val="16"/>
                <w:szCs w:val="16"/>
                <w:lang w:val="en-GB"/>
              </w:rPr>
              <w:t xml:space="preserve">- 0.8% of new annual energy savings </w:t>
            </w:r>
            <w:proofErr w:type="gramStart"/>
            <w:r w:rsidRPr="00BB05C8">
              <w:rPr>
                <w:rFonts w:cstheme="minorHAnsi"/>
                <w:sz w:val="16"/>
                <w:szCs w:val="16"/>
                <w:lang w:val="en-GB"/>
              </w:rPr>
              <w:t>as a result of</w:t>
            </w:r>
            <w:proofErr w:type="gramEnd"/>
            <w:r w:rsidRPr="00BB05C8">
              <w:rPr>
                <w:rFonts w:cstheme="minorHAnsi"/>
                <w:sz w:val="16"/>
                <w:szCs w:val="16"/>
                <w:lang w:val="en-GB"/>
              </w:rPr>
              <w:t xml:space="preserve"> the implementation of the obligation scheme.</w:t>
            </w:r>
          </w:p>
          <w:p w14:paraId="6E69F48F" w14:textId="77777777" w:rsidR="00695C5B" w:rsidRPr="00BB05C8" w:rsidRDefault="000E2F71">
            <w:pPr>
              <w:cnfStyle w:val="000000100000" w:firstRow="0" w:lastRow="0" w:firstColumn="0" w:lastColumn="0" w:oddVBand="0" w:evenVBand="0" w:oddHBand="1" w:evenHBand="0" w:firstRowFirstColumn="0" w:firstRowLastColumn="0" w:lastRowFirstColumn="0" w:lastRowLastColumn="0"/>
              <w:rPr>
                <w:rFonts w:cstheme="minorHAnsi"/>
                <w:sz w:val="16"/>
                <w:szCs w:val="16"/>
                <w:lang w:val="en-GB"/>
              </w:rPr>
            </w:pPr>
            <w:r w:rsidRPr="00BB05C8">
              <w:rPr>
                <w:rFonts w:cstheme="minorHAnsi"/>
                <w:sz w:val="16"/>
                <w:szCs w:val="16"/>
                <w:lang w:val="en-GB"/>
              </w:rPr>
              <w:t>- Annual renovation of 3% of the total floor area of central government buildings with a total useful floor area of more than 250 m</w:t>
            </w:r>
            <w:proofErr w:type="gramStart"/>
            <w:r w:rsidRPr="00BB05C8">
              <w:rPr>
                <w:rFonts w:cstheme="minorHAnsi"/>
                <w:sz w:val="16"/>
                <w:szCs w:val="16"/>
                <w:vertAlign w:val="superscript"/>
                <w:lang w:val="en-GB"/>
              </w:rPr>
              <w:t>2</w:t>
            </w:r>
            <w:r w:rsidRPr="00BB05C8">
              <w:rPr>
                <w:rFonts w:cstheme="minorHAnsi"/>
                <w:sz w:val="16"/>
                <w:szCs w:val="16"/>
                <w:lang w:val="en-GB"/>
              </w:rPr>
              <w:t xml:space="preserve"> .</w:t>
            </w:r>
            <w:proofErr w:type="gramEnd"/>
          </w:p>
        </w:tc>
      </w:tr>
      <w:tr w:rsidR="00F83E0C" w:rsidRPr="002F7FEE" w14:paraId="2FDC04B7" w14:textId="77777777" w:rsidTr="24DDEA6A">
        <w:trPr>
          <w:trHeight w:val="300"/>
        </w:trPr>
        <w:tc>
          <w:tcPr>
            <w:cnfStyle w:val="001000000000" w:firstRow="0" w:lastRow="0" w:firstColumn="1" w:lastColumn="0" w:oddVBand="0" w:evenVBand="0" w:oddHBand="0" w:evenHBand="0" w:firstRowFirstColumn="0" w:firstRowLastColumn="0" w:lastRowFirstColumn="0" w:lastRowLastColumn="0"/>
            <w:tcW w:w="3823" w:type="dxa"/>
            <w:gridSpan w:val="2"/>
            <w:tcBorders>
              <w:top w:val="single" w:sz="4" w:space="0" w:color="auto"/>
              <w:bottom w:val="single" w:sz="4" w:space="0" w:color="auto"/>
            </w:tcBorders>
            <w:shd w:val="clear" w:color="auto" w:fill="FFFFFF" w:themeFill="background1"/>
          </w:tcPr>
          <w:p w14:paraId="0965721C" w14:textId="77777777" w:rsidR="00695C5B" w:rsidRPr="00BB05C8" w:rsidRDefault="000E2F71">
            <w:pPr>
              <w:rPr>
                <w:rFonts w:cstheme="minorHAnsi"/>
                <w:b w:val="0"/>
                <w:bCs w:val="0"/>
                <w:sz w:val="16"/>
                <w:szCs w:val="16"/>
                <w:lang w:val="en-GB"/>
              </w:rPr>
            </w:pPr>
            <w:r w:rsidRPr="00BB05C8">
              <w:rPr>
                <w:rFonts w:cstheme="minorHAnsi"/>
                <w:b w:val="0"/>
                <w:bCs w:val="0"/>
                <w:sz w:val="16"/>
                <w:szCs w:val="16"/>
                <w:lang w:val="en-GB"/>
              </w:rPr>
              <w:t>Energy security</w:t>
            </w:r>
          </w:p>
        </w:tc>
        <w:tc>
          <w:tcPr>
            <w:tcW w:w="4536" w:type="dxa"/>
            <w:tcBorders>
              <w:top w:val="single" w:sz="4" w:space="0" w:color="auto"/>
              <w:bottom w:val="single" w:sz="4" w:space="0" w:color="auto"/>
            </w:tcBorders>
            <w:shd w:val="clear" w:color="auto" w:fill="FFFFFF" w:themeFill="background1"/>
          </w:tcPr>
          <w:p w14:paraId="13D742EA" w14:textId="77777777" w:rsidR="00695C5B" w:rsidRPr="00BB05C8" w:rsidRDefault="000E2F71" w:rsidP="00F41919">
            <w:pPr>
              <w:pStyle w:val="af6"/>
              <w:numPr>
                <w:ilvl w:val="0"/>
                <w:numId w:val="55"/>
              </w:numPr>
              <w:cnfStyle w:val="000000000000" w:firstRow="0" w:lastRow="0" w:firstColumn="0" w:lastColumn="0" w:oddVBand="0" w:evenVBand="0" w:oddHBand="0" w:evenHBand="0" w:firstRowFirstColumn="0" w:firstRowLastColumn="0" w:lastRowFirstColumn="0" w:lastRowLastColumn="0"/>
              <w:rPr>
                <w:rFonts w:cstheme="minorHAnsi"/>
                <w:sz w:val="16"/>
                <w:szCs w:val="16"/>
                <w:lang w:val="en-GB"/>
              </w:rPr>
            </w:pPr>
            <w:r w:rsidRPr="00BB05C8">
              <w:rPr>
                <w:rFonts w:cstheme="minorHAnsi"/>
                <w:sz w:val="16"/>
                <w:szCs w:val="16"/>
                <w:lang w:val="en-GB"/>
              </w:rPr>
              <w:t>Reduce dependence on energy imports and diversify energy resources and import routes.</w:t>
            </w:r>
          </w:p>
          <w:p w14:paraId="442EBAF6" w14:textId="77777777" w:rsidR="00255074" w:rsidRPr="00BB05C8" w:rsidRDefault="00255074" w:rsidP="00255074">
            <w:pPr>
              <w:cnfStyle w:val="000000000000" w:firstRow="0" w:lastRow="0" w:firstColumn="0" w:lastColumn="0" w:oddVBand="0" w:evenVBand="0" w:oddHBand="0" w:evenHBand="0" w:firstRowFirstColumn="0" w:firstRowLastColumn="0" w:lastRowFirstColumn="0" w:lastRowLastColumn="0"/>
              <w:rPr>
                <w:rFonts w:cstheme="minorHAnsi"/>
                <w:sz w:val="16"/>
                <w:szCs w:val="16"/>
                <w:lang w:val="en-GB"/>
              </w:rPr>
            </w:pPr>
          </w:p>
          <w:p w14:paraId="4FC752CC" w14:textId="77777777" w:rsidR="00255074" w:rsidRPr="00BB05C8" w:rsidRDefault="00255074" w:rsidP="00255074">
            <w:pPr>
              <w:cnfStyle w:val="000000000000" w:firstRow="0" w:lastRow="0" w:firstColumn="0" w:lastColumn="0" w:oddVBand="0" w:evenVBand="0" w:oddHBand="0" w:evenHBand="0" w:firstRowFirstColumn="0" w:firstRowLastColumn="0" w:lastRowFirstColumn="0" w:lastRowLastColumn="0"/>
              <w:rPr>
                <w:rFonts w:cstheme="minorHAnsi"/>
                <w:sz w:val="16"/>
                <w:szCs w:val="16"/>
                <w:lang w:val="en-GB"/>
              </w:rPr>
            </w:pPr>
          </w:p>
          <w:p w14:paraId="2CC03760" w14:textId="77777777" w:rsidR="00255074" w:rsidRPr="00BB05C8" w:rsidRDefault="00255074" w:rsidP="00255074">
            <w:pPr>
              <w:cnfStyle w:val="000000000000" w:firstRow="0" w:lastRow="0" w:firstColumn="0" w:lastColumn="0" w:oddVBand="0" w:evenVBand="0" w:oddHBand="0" w:evenHBand="0" w:firstRowFirstColumn="0" w:firstRowLastColumn="0" w:lastRowFirstColumn="0" w:lastRowLastColumn="0"/>
              <w:rPr>
                <w:rFonts w:cstheme="minorHAnsi"/>
                <w:sz w:val="16"/>
                <w:szCs w:val="16"/>
                <w:lang w:val="en-GB"/>
              </w:rPr>
            </w:pPr>
            <w:r w:rsidRPr="00BB05C8">
              <w:rPr>
                <w:rFonts w:cstheme="minorHAnsi"/>
                <w:sz w:val="16"/>
                <w:szCs w:val="16"/>
                <w:lang w:val="en-GB"/>
              </w:rPr>
              <w:lastRenderedPageBreak/>
              <w:t xml:space="preserve"> </w:t>
            </w:r>
          </w:p>
        </w:tc>
        <w:tc>
          <w:tcPr>
            <w:tcW w:w="5953" w:type="dxa"/>
            <w:tcBorders>
              <w:top w:val="single" w:sz="4" w:space="0" w:color="auto"/>
              <w:bottom w:val="single" w:sz="4" w:space="0" w:color="auto"/>
            </w:tcBorders>
            <w:shd w:val="clear" w:color="auto" w:fill="FFFFFF" w:themeFill="background1"/>
          </w:tcPr>
          <w:p w14:paraId="65191A7D" w14:textId="77777777" w:rsidR="00695C5B" w:rsidRPr="00BB05C8" w:rsidRDefault="000E2F71">
            <w:pPr>
              <w:cnfStyle w:val="000000000000" w:firstRow="0" w:lastRow="0" w:firstColumn="0" w:lastColumn="0" w:oddVBand="0" w:evenVBand="0" w:oddHBand="0" w:evenHBand="0" w:firstRowFirstColumn="0" w:firstRowLastColumn="0" w:lastRowFirstColumn="0" w:lastRowLastColumn="0"/>
              <w:rPr>
                <w:rFonts w:cstheme="minorHAnsi"/>
                <w:sz w:val="16"/>
                <w:szCs w:val="16"/>
                <w:lang w:val="en-GB"/>
              </w:rPr>
            </w:pPr>
            <w:r w:rsidRPr="00BB05C8">
              <w:rPr>
                <w:rFonts w:cstheme="minorHAnsi"/>
                <w:sz w:val="16"/>
                <w:szCs w:val="16"/>
                <w:lang w:val="en-GB"/>
              </w:rPr>
              <w:lastRenderedPageBreak/>
              <w:t xml:space="preserve">Moldova TSO's ten-year network development </w:t>
            </w:r>
            <w:proofErr w:type="gramStart"/>
            <w:r w:rsidRPr="00BB05C8">
              <w:rPr>
                <w:rFonts w:cstheme="minorHAnsi"/>
                <w:sz w:val="16"/>
                <w:szCs w:val="16"/>
                <w:lang w:val="en-GB"/>
              </w:rPr>
              <w:t>plan;</w:t>
            </w:r>
            <w:proofErr w:type="gramEnd"/>
            <w:r w:rsidRPr="00BB05C8">
              <w:rPr>
                <w:rFonts w:cstheme="minorHAnsi"/>
                <w:sz w:val="16"/>
                <w:szCs w:val="16"/>
                <w:lang w:val="en-GB"/>
              </w:rPr>
              <w:t xml:space="preserve"> </w:t>
            </w:r>
          </w:p>
          <w:p w14:paraId="0F1A2B98" w14:textId="77777777" w:rsidR="00695C5B" w:rsidRPr="00BB05C8" w:rsidRDefault="000E2F71">
            <w:pPr>
              <w:cnfStyle w:val="000000000000" w:firstRow="0" w:lastRow="0" w:firstColumn="0" w:lastColumn="0" w:oddVBand="0" w:evenVBand="0" w:oddHBand="0" w:evenHBand="0" w:firstRowFirstColumn="0" w:firstRowLastColumn="0" w:lastRowFirstColumn="0" w:lastRowLastColumn="0"/>
              <w:rPr>
                <w:rFonts w:cstheme="minorHAnsi"/>
                <w:sz w:val="16"/>
                <w:szCs w:val="16"/>
                <w:lang w:val="en-GB"/>
              </w:rPr>
            </w:pPr>
            <w:r w:rsidRPr="00BB05C8">
              <w:rPr>
                <w:rFonts w:cstheme="minorHAnsi"/>
                <w:sz w:val="16"/>
                <w:szCs w:val="16"/>
                <w:lang w:val="en-GB"/>
              </w:rPr>
              <w:t xml:space="preserve">Ten-year development plan of </w:t>
            </w:r>
            <w:proofErr w:type="spellStart"/>
            <w:r w:rsidRPr="00BB05C8">
              <w:rPr>
                <w:rFonts w:cstheme="minorHAnsi"/>
                <w:sz w:val="16"/>
                <w:szCs w:val="16"/>
                <w:lang w:val="en-GB"/>
              </w:rPr>
              <w:t>Moldovagaz</w:t>
            </w:r>
            <w:proofErr w:type="spellEnd"/>
            <w:r w:rsidRPr="00BB05C8">
              <w:rPr>
                <w:rFonts w:cstheme="minorHAnsi"/>
                <w:sz w:val="16"/>
                <w:szCs w:val="16"/>
                <w:lang w:val="en-GB"/>
              </w:rPr>
              <w:t xml:space="preserve"> and </w:t>
            </w:r>
            <w:proofErr w:type="spellStart"/>
            <w:proofErr w:type="gramStart"/>
            <w:r w:rsidRPr="00BB05C8">
              <w:rPr>
                <w:rFonts w:cstheme="minorHAnsi"/>
                <w:sz w:val="16"/>
                <w:szCs w:val="16"/>
                <w:lang w:val="en-GB"/>
              </w:rPr>
              <w:t>Vestmoldtransgaz</w:t>
            </w:r>
            <w:proofErr w:type="spellEnd"/>
            <w:r w:rsidRPr="00BB05C8">
              <w:rPr>
                <w:rFonts w:cstheme="minorHAnsi"/>
                <w:sz w:val="16"/>
                <w:szCs w:val="16"/>
                <w:lang w:val="en-GB"/>
              </w:rPr>
              <w:t>;</w:t>
            </w:r>
            <w:proofErr w:type="gramEnd"/>
            <w:r w:rsidRPr="00BB05C8">
              <w:rPr>
                <w:rFonts w:cstheme="minorHAnsi"/>
                <w:sz w:val="16"/>
                <w:szCs w:val="16"/>
                <w:lang w:val="en-GB"/>
              </w:rPr>
              <w:t xml:space="preserve"> </w:t>
            </w:r>
          </w:p>
          <w:p w14:paraId="7A071532" w14:textId="77777777" w:rsidR="00695C5B" w:rsidRPr="00BB05C8" w:rsidRDefault="000E2F71">
            <w:pPr>
              <w:cnfStyle w:val="000000000000" w:firstRow="0" w:lastRow="0" w:firstColumn="0" w:lastColumn="0" w:oddVBand="0" w:evenVBand="0" w:oddHBand="0" w:evenHBand="0" w:firstRowFirstColumn="0" w:firstRowLastColumn="0" w:lastRowFirstColumn="0" w:lastRowLastColumn="0"/>
              <w:rPr>
                <w:rFonts w:cstheme="minorHAnsi"/>
                <w:sz w:val="16"/>
                <w:szCs w:val="16"/>
                <w:lang w:val="en-GB"/>
              </w:rPr>
            </w:pPr>
            <w:r w:rsidRPr="00BB05C8">
              <w:rPr>
                <w:rFonts w:cstheme="minorHAnsi"/>
                <w:sz w:val="16"/>
                <w:szCs w:val="16"/>
                <w:lang w:val="en-GB"/>
              </w:rPr>
              <w:t xml:space="preserve">New Energy Strategy </w:t>
            </w:r>
            <w:proofErr w:type="gramStart"/>
            <w:r w:rsidRPr="00BB05C8">
              <w:rPr>
                <w:rFonts w:cstheme="minorHAnsi"/>
                <w:sz w:val="16"/>
                <w:szCs w:val="16"/>
                <w:lang w:val="en-GB"/>
              </w:rPr>
              <w:t>2050;</w:t>
            </w:r>
            <w:proofErr w:type="gramEnd"/>
          </w:p>
          <w:p w14:paraId="7CC51B18" w14:textId="77777777" w:rsidR="00695C5B" w:rsidRPr="00BB05C8" w:rsidRDefault="000E2F71">
            <w:pPr>
              <w:cnfStyle w:val="000000000000" w:firstRow="0" w:lastRow="0" w:firstColumn="0" w:lastColumn="0" w:oddVBand="0" w:evenVBand="0" w:oddHBand="0" w:evenHBand="0" w:firstRowFirstColumn="0" w:firstRowLastColumn="0" w:lastRowFirstColumn="0" w:lastRowLastColumn="0"/>
              <w:rPr>
                <w:rFonts w:cstheme="minorHAnsi"/>
                <w:sz w:val="16"/>
                <w:szCs w:val="16"/>
                <w:lang w:val="en-GB"/>
              </w:rPr>
            </w:pPr>
            <w:r w:rsidRPr="00BB05C8">
              <w:rPr>
                <w:rFonts w:cstheme="minorHAnsi"/>
                <w:sz w:val="16"/>
                <w:szCs w:val="16"/>
                <w:lang w:val="en-GB"/>
              </w:rPr>
              <w:t xml:space="preserve">Emergency stockholding </w:t>
            </w:r>
            <w:proofErr w:type="gramStart"/>
            <w:r w:rsidRPr="00BB05C8">
              <w:rPr>
                <w:rFonts w:cstheme="minorHAnsi"/>
                <w:sz w:val="16"/>
                <w:szCs w:val="16"/>
                <w:lang w:val="en-GB"/>
              </w:rPr>
              <w:t>obligations;</w:t>
            </w:r>
            <w:proofErr w:type="gramEnd"/>
          </w:p>
          <w:p w14:paraId="30AD5258" w14:textId="77777777" w:rsidR="00695C5B" w:rsidRPr="00BB05C8" w:rsidRDefault="000E2F71">
            <w:pPr>
              <w:cnfStyle w:val="000000000000" w:firstRow="0" w:lastRow="0" w:firstColumn="0" w:lastColumn="0" w:oddVBand="0" w:evenVBand="0" w:oddHBand="0" w:evenHBand="0" w:firstRowFirstColumn="0" w:firstRowLastColumn="0" w:lastRowFirstColumn="0" w:lastRowLastColumn="0"/>
              <w:rPr>
                <w:rFonts w:cstheme="minorHAnsi"/>
                <w:sz w:val="16"/>
                <w:szCs w:val="16"/>
                <w:lang w:val="en-GB"/>
              </w:rPr>
            </w:pPr>
            <w:r w:rsidRPr="00BB05C8">
              <w:rPr>
                <w:rFonts w:cstheme="minorHAnsi"/>
                <w:sz w:val="16"/>
                <w:szCs w:val="16"/>
                <w:lang w:val="en-GB"/>
              </w:rPr>
              <w:lastRenderedPageBreak/>
              <w:t xml:space="preserve">Integration of electricity and gas into the ENTSO </w:t>
            </w:r>
            <w:proofErr w:type="gramStart"/>
            <w:r w:rsidRPr="00BB05C8">
              <w:rPr>
                <w:rFonts w:cstheme="minorHAnsi"/>
                <w:sz w:val="16"/>
                <w:szCs w:val="16"/>
                <w:lang w:val="en-GB"/>
              </w:rPr>
              <w:t>market;</w:t>
            </w:r>
            <w:proofErr w:type="gramEnd"/>
          </w:p>
          <w:p w14:paraId="043CBFBB" w14:textId="77777777" w:rsidR="00695C5B" w:rsidRPr="00BB05C8" w:rsidRDefault="000E2F71">
            <w:pPr>
              <w:cnfStyle w:val="000000000000" w:firstRow="0" w:lastRow="0" w:firstColumn="0" w:lastColumn="0" w:oddVBand="0" w:evenVBand="0" w:oddHBand="0" w:evenHBand="0" w:firstRowFirstColumn="0" w:firstRowLastColumn="0" w:lastRowFirstColumn="0" w:lastRowLastColumn="0"/>
              <w:rPr>
                <w:rFonts w:cstheme="minorHAnsi"/>
                <w:sz w:val="16"/>
                <w:szCs w:val="16"/>
                <w:lang w:val="en-GB"/>
              </w:rPr>
            </w:pPr>
            <w:r w:rsidRPr="00BB05C8">
              <w:rPr>
                <w:rFonts w:cstheme="minorHAnsi"/>
                <w:sz w:val="16"/>
                <w:szCs w:val="16"/>
                <w:lang w:val="en-GB"/>
              </w:rPr>
              <w:t xml:space="preserve">Encouraging the use of domestic biomass resources at an appropriate level in the context of decarbonisation </w:t>
            </w:r>
            <w:proofErr w:type="gramStart"/>
            <w:r w:rsidRPr="00BB05C8">
              <w:rPr>
                <w:rFonts w:cstheme="minorHAnsi"/>
                <w:sz w:val="16"/>
                <w:szCs w:val="16"/>
                <w:lang w:val="en-GB"/>
              </w:rPr>
              <w:t>objectives;</w:t>
            </w:r>
            <w:proofErr w:type="gramEnd"/>
          </w:p>
          <w:p w14:paraId="29942088" w14:textId="77777777" w:rsidR="00695C5B" w:rsidRPr="00BB05C8" w:rsidRDefault="000E2F71">
            <w:pPr>
              <w:cnfStyle w:val="000000000000" w:firstRow="0" w:lastRow="0" w:firstColumn="0" w:lastColumn="0" w:oddVBand="0" w:evenVBand="0" w:oddHBand="0" w:evenHBand="0" w:firstRowFirstColumn="0" w:firstRowLastColumn="0" w:lastRowFirstColumn="0" w:lastRowLastColumn="0"/>
              <w:rPr>
                <w:rFonts w:cstheme="minorHAnsi"/>
                <w:sz w:val="16"/>
                <w:szCs w:val="16"/>
                <w:lang w:val="en-GB"/>
              </w:rPr>
            </w:pPr>
            <w:r w:rsidRPr="00BB05C8">
              <w:rPr>
                <w:rFonts w:cstheme="minorHAnsi"/>
                <w:sz w:val="16"/>
                <w:szCs w:val="16"/>
                <w:lang w:val="en-GB"/>
              </w:rPr>
              <w:t xml:space="preserve">Providing gas storage </w:t>
            </w:r>
            <w:proofErr w:type="gramStart"/>
            <w:r w:rsidRPr="00BB05C8">
              <w:rPr>
                <w:rFonts w:cstheme="minorHAnsi"/>
                <w:sz w:val="16"/>
                <w:szCs w:val="16"/>
                <w:lang w:val="en-GB"/>
              </w:rPr>
              <w:t>potential;</w:t>
            </w:r>
            <w:proofErr w:type="gramEnd"/>
          </w:p>
          <w:p w14:paraId="32B0D2B4" w14:textId="77777777" w:rsidR="00695C5B" w:rsidRPr="00BB05C8" w:rsidRDefault="000E2F71">
            <w:pPr>
              <w:cnfStyle w:val="000000000000" w:firstRow="0" w:lastRow="0" w:firstColumn="0" w:lastColumn="0" w:oddVBand="0" w:evenVBand="0" w:oddHBand="0" w:evenHBand="0" w:firstRowFirstColumn="0" w:firstRowLastColumn="0" w:lastRowFirstColumn="0" w:lastRowLastColumn="0"/>
              <w:rPr>
                <w:rFonts w:cstheme="minorHAnsi"/>
                <w:sz w:val="16"/>
                <w:szCs w:val="16"/>
                <w:lang w:val="en-GB"/>
              </w:rPr>
            </w:pPr>
            <w:r w:rsidRPr="00BB05C8">
              <w:rPr>
                <w:rFonts w:cstheme="minorHAnsi"/>
                <w:sz w:val="16"/>
                <w:szCs w:val="16"/>
                <w:lang w:val="en-GB"/>
              </w:rPr>
              <w:t>Expanding the use of renewable energy to meet domestic needs (wind and solar</w:t>
            </w:r>
            <w:proofErr w:type="gramStart"/>
            <w:r w:rsidRPr="00BB05C8">
              <w:rPr>
                <w:rFonts w:cstheme="minorHAnsi"/>
                <w:sz w:val="16"/>
                <w:szCs w:val="16"/>
                <w:lang w:val="en-GB"/>
              </w:rPr>
              <w:t>);</w:t>
            </w:r>
            <w:proofErr w:type="gramEnd"/>
          </w:p>
          <w:p w14:paraId="4490204D" w14:textId="77777777" w:rsidR="00695C5B" w:rsidRPr="00BB05C8" w:rsidRDefault="000E2F71">
            <w:pPr>
              <w:cnfStyle w:val="000000000000" w:firstRow="0" w:lastRow="0" w:firstColumn="0" w:lastColumn="0" w:oddVBand="0" w:evenVBand="0" w:oddHBand="0" w:evenHBand="0" w:firstRowFirstColumn="0" w:firstRowLastColumn="0" w:lastRowFirstColumn="0" w:lastRowLastColumn="0"/>
              <w:rPr>
                <w:rFonts w:cstheme="minorHAnsi"/>
                <w:sz w:val="16"/>
                <w:szCs w:val="16"/>
                <w:lang w:val="en-GB"/>
              </w:rPr>
            </w:pPr>
            <w:r w:rsidRPr="00BB05C8">
              <w:rPr>
                <w:rFonts w:cstheme="minorHAnsi"/>
                <w:sz w:val="16"/>
                <w:szCs w:val="16"/>
                <w:lang w:val="en-GB"/>
              </w:rPr>
              <w:t xml:space="preserve">Encouraging energy efficiency in energy transformation, transmission and </w:t>
            </w:r>
            <w:proofErr w:type="gramStart"/>
            <w:r w:rsidRPr="00BB05C8">
              <w:rPr>
                <w:rFonts w:cstheme="minorHAnsi"/>
                <w:sz w:val="16"/>
                <w:szCs w:val="16"/>
                <w:lang w:val="en-GB"/>
              </w:rPr>
              <w:t>distribution;</w:t>
            </w:r>
            <w:proofErr w:type="gramEnd"/>
            <w:r w:rsidRPr="00BB05C8">
              <w:rPr>
                <w:rFonts w:cstheme="minorHAnsi"/>
                <w:sz w:val="16"/>
                <w:szCs w:val="16"/>
                <w:lang w:val="en-GB"/>
              </w:rPr>
              <w:t xml:space="preserve"> </w:t>
            </w:r>
          </w:p>
          <w:p w14:paraId="68340CCD" w14:textId="77777777" w:rsidR="00695C5B" w:rsidRPr="00BB05C8" w:rsidRDefault="000E2F71">
            <w:pPr>
              <w:cnfStyle w:val="000000000000" w:firstRow="0" w:lastRow="0" w:firstColumn="0" w:lastColumn="0" w:oddVBand="0" w:evenVBand="0" w:oddHBand="0" w:evenHBand="0" w:firstRowFirstColumn="0" w:firstRowLastColumn="0" w:lastRowFirstColumn="0" w:lastRowLastColumn="0"/>
              <w:rPr>
                <w:rFonts w:cstheme="minorHAnsi"/>
                <w:sz w:val="16"/>
                <w:szCs w:val="16"/>
                <w:lang w:val="en-GB"/>
              </w:rPr>
            </w:pPr>
            <w:r w:rsidRPr="00BB05C8">
              <w:rPr>
                <w:rFonts w:cstheme="minorHAnsi"/>
                <w:sz w:val="16"/>
                <w:szCs w:val="16"/>
                <w:lang w:val="en-GB"/>
              </w:rPr>
              <w:t>Significantly increase the interconnectivity of the power system by building new lines to Romania and ENTSO-E, which will increase the security of electricity supply and create new market opportunities in Moldova and the region.</w:t>
            </w:r>
          </w:p>
        </w:tc>
      </w:tr>
      <w:tr w:rsidR="00F83E0C" w:rsidRPr="002F7FEE" w14:paraId="158F46CC" w14:textId="77777777" w:rsidTr="24DDEA6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23" w:type="dxa"/>
            <w:gridSpan w:val="2"/>
            <w:tcBorders>
              <w:top w:val="single" w:sz="4" w:space="0" w:color="auto"/>
              <w:bottom w:val="single" w:sz="4" w:space="0" w:color="auto"/>
            </w:tcBorders>
            <w:shd w:val="clear" w:color="auto" w:fill="BFBFBF" w:themeFill="background1" w:themeFillShade="BF"/>
          </w:tcPr>
          <w:p w14:paraId="26ADBE11" w14:textId="77777777" w:rsidR="00695C5B" w:rsidRPr="00BB05C8" w:rsidRDefault="000E2F71">
            <w:pPr>
              <w:rPr>
                <w:rFonts w:cstheme="minorHAnsi"/>
                <w:b w:val="0"/>
                <w:bCs w:val="0"/>
                <w:sz w:val="16"/>
                <w:szCs w:val="16"/>
                <w:lang w:val="en-GB"/>
              </w:rPr>
            </w:pPr>
            <w:r w:rsidRPr="00BB05C8">
              <w:rPr>
                <w:rFonts w:cstheme="minorHAnsi"/>
                <w:b w:val="0"/>
                <w:bCs w:val="0"/>
                <w:sz w:val="16"/>
                <w:szCs w:val="16"/>
                <w:lang w:val="en-GB"/>
              </w:rPr>
              <w:lastRenderedPageBreak/>
              <w:t>Internal energy market</w:t>
            </w:r>
          </w:p>
        </w:tc>
        <w:tc>
          <w:tcPr>
            <w:tcW w:w="4536" w:type="dxa"/>
            <w:tcBorders>
              <w:top w:val="single" w:sz="4" w:space="0" w:color="auto"/>
              <w:bottom w:val="single" w:sz="4" w:space="0" w:color="auto"/>
            </w:tcBorders>
            <w:shd w:val="clear" w:color="auto" w:fill="BFBFBF" w:themeFill="background1" w:themeFillShade="BF"/>
          </w:tcPr>
          <w:p w14:paraId="726166FE" w14:textId="764EECF1" w:rsidR="00695C5B" w:rsidRPr="00BB05C8" w:rsidRDefault="000E2F71">
            <w:pPr>
              <w:cnfStyle w:val="000000100000" w:firstRow="0" w:lastRow="0" w:firstColumn="0" w:lastColumn="0" w:oddVBand="0" w:evenVBand="0" w:oddHBand="1" w:evenHBand="0" w:firstRowFirstColumn="0" w:firstRowLastColumn="0" w:lastRowFirstColumn="0" w:lastRowLastColumn="0"/>
              <w:rPr>
                <w:rFonts w:cstheme="minorHAnsi"/>
                <w:sz w:val="16"/>
                <w:szCs w:val="16"/>
                <w:lang w:val="en-GB"/>
              </w:rPr>
            </w:pPr>
            <w:r w:rsidRPr="00BB05C8">
              <w:rPr>
                <w:rFonts w:cstheme="minorHAnsi"/>
                <w:sz w:val="16"/>
                <w:szCs w:val="16"/>
                <w:lang w:val="en-GB"/>
              </w:rPr>
              <w:t xml:space="preserve">6. </w:t>
            </w:r>
            <w:r w:rsidR="00255074" w:rsidRPr="00BB05C8">
              <w:rPr>
                <w:rFonts w:cstheme="minorHAnsi"/>
                <w:sz w:val="16"/>
                <w:szCs w:val="16"/>
                <w:lang w:val="en-GB"/>
              </w:rPr>
              <w:t xml:space="preserve">A better functioning </w:t>
            </w:r>
            <w:r w:rsidR="00F47E1A">
              <w:rPr>
                <w:rFonts w:cstheme="minorHAnsi"/>
                <w:sz w:val="16"/>
                <w:szCs w:val="16"/>
                <w:lang w:val="en-GB"/>
              </w:rPr>
              <w:t xml:space="preserve">of the </w:t>
            </w:r>
            <w:r w:rsidR="00255074" w:rsidRPr="00BB05C8">
              <w:rPr>
                <w:rFonts w:cstheme="minorHAnsi"/>
                <w:sz w:val="16"/>
                <w:szCs w:val="16"/>
                <w:lang w:val="en-GB"/>
              </w:rPr>
              <w:t>energy market.</w:t>
            </w:r>
          </w:p>
        </w:tc>
        <w:tc>
          <w:tcPr>
            <w:tcW w:w="5953" w:type="dxa"/>
            <w:tcBorders>
              <w:top w:val="single" w:sz="4" w:space="0" w:color="auto"/>
              <w:bottom w:val="single" w:sz="4" w:space="0" w:color="auto"/>
            </w:tcBorders>
            <w:shd w:val="clear" w:color="auto" w:fill="BFBFBF" w:themeFill="background1" w:themeFillShade="BF"/>
          </w:tcPr>
          <w:p w14:paraId="1DB90FCB" w14:textId="77777777" w:rsidR="00695C5B" w:rsidRPr="00BB05C8" w:rsidRDefault="000E2F71">
            <w:pPr>
              <w:cnfStyle w:val="000000100000" w:firstRow="0" w:lastRow="0" w:firstColumn="0" w:lastColumn="0" w:oddVBand="0" w:evenVBand="0" w:oddHBand="1" w:evenHBand="0" w:firstRowFirstColumn="0" w:firstRowLastColumn="0" w:lastRowFirstColumn="0" w:lastRowLastColumn="0"/>
              <w:rPr>
                <w:rFonts w:cstheme="minorHAnsi"/>
                <w:sz w:val="16"/>
                <w:szCs w:val="16"/>
                <w:lang w:val="en-GB"/>
              </w:rPr>
            </w:pPr>
            <w:r w:rsidRPr="00BB05C8">
              <w:rPr>
                <w:rFonts w:cstheme="minorHAnsi"/>
                <w:sz w:val="16"/>
                <w:szCs w:val="16"/>
                <w:lang w:val="en-GB"/>
              </w:rPr>
              <w:t xml:space="preserve">- Supplying consumers with electricity under conditions of accessibility, availability, reliability, continuity, quality and </w:t>
            </w:r>
            <w:proofErr w:type="gramStart"/>
            <w:r w:rsidRPr="00BB05C8">
              <w:rPr>
                <w:rFonts w:cstheme="minorHAnsi"/>
                <w:sz w:val="16"/>
                <w:szCs w:val="16"/>
                <w:lang w:val="en-GB"/>
              </w:rPr>
              <w:t>transparency;</w:t>
            </w:r>
            <w:proofErr w:type="gramEnd"/>
            <w:r w:rsidRPr="00BB05C8">
              <w:rPr>
                <w:rFonts w:cstheme="minorHAnsi"/>
                <w:sz w:val="16"/>
                <w:szCs w:val="16"/>
                <w:lang w:val="en-GB"/>
              </w:rPr>
              <w:t xml:space="preserve"> </w:t>
            </w:r>
          </w:p>
          <w:p w14:paraId="5F9F996A" w14:textId="77777777" w:rsidR="00695C5B" w:rsidRPr="00BB05C8" w:rsidRDefault="000E2F71">
            <w:pPr>
              <w:cnfStyle w:val="000000100000" w:firstRow="0" w:lastRow="0" w:firstColumn="0" w:lastColumn="0" w:oddVBand="0" w:evenVBand="0" w:oddHBand="1" w:evenHBand="0" w:firstRowFirstColumn="0" w:firstRowLastColumn="0" w:lastRowFirstColumn="0" w:lastRowLastColumn="0"/>
              <w:rPr>
                <w:rFonts w:cstheme="minorHAnsi"/>
                <w:sz w:val="16"/>
                <w:szCs w:val="16"/>
                <w:lang w:val="en-GB"/>
              </w:rPr>
            </w:pPr>
            <w:r w:rsidRPr="00BB05C8">
              <w:rPr>
                <w:rFonts w:cstheme="minorHAnsi"/>
                <w:sz w:val="16"/>
                <w:szCs w:val="16"/>
                <w:lang w:val="en-GB"/>
              </w:rPr>
              <w:t xml:space="preserve">- Ensuring regulated and non-discriminatory access to the electricity </w:t>
            </w:r>
            <w:proofErr w:type="gramStart"/>
            <w:r w:rsidRPr="00BB05C8">
              <w:rPr>
                <w:rFonts w:cstheme="minorHAnsi"/>
                <w:sz w:val="16"/>
                <w:szCs w:val="16"/>
                <w:lang w:val="en-GB"/>
              </w:rPr>
              <w:t>market;</w:t>
            </w:r>
            <w:proofErr w:type="gramEnd"/>
            <w:r w:rsidRPr="00BB05C8">
              <w:rPr>
                <w:rFonts w:cstheme="minorHAnsi"/>
                <w:sz w:val="16"/>
                <w:szCs w:val="16"/>
                <w:lang w:val="en-GB"/>
              </w:rPr>
              <w:t xml:space="preserve"> </w:t>
            </w:r>
          </w:p>
          <w:p w14:paraId="08CD59F8" w14:textId="77777777" w:rsidR="00695C5B" w:rsidRPr="00BB05C8" w:rsidRDefault="000E2F71">
            <w:pPr>
              <w:cnfStyle w:val="000000100000" w:firstRow="0" w:lastRow="0" w:firstColumn="0" w:lastColumn="0" w:oddVBand="0" w:evenVBand="0" w:oddHBand="1" w:evenHBand="0" w:firstRowFirstColumn="0" w:firstRowLastColumn="0" w:lastRowFirstColumn="0" w:lastRowLastColumn="0"/>
              <w:rPr>
                <w:rFonts w:cstheme="minorHAnsi"/>
                <w:sz w:val="16"/>
                <w:szCs w:val="16"/>
                <w:lang w:val="en-GB"/>
              </w:rPr>
            </w:pPr>
            <w:r w:rsidRPr="00BB05C8">
              <w:rPr>
                <w:rFonts w:cstheme="minorHAnsi"/>
                <w:sz w:val="16"/>
                <w:szCs w:val="16"/>
                <w:lang w:val="en-GB"/>
              </w:rPr>
              <w:t xml:space="preserve">- Promoting electricity </w:t>
            </w:r>
            <w:proofErr w:type="gramStart"/>
            <w:r w:rsidRPr="00BB05C8">
              <w:rPr>
                <w:rFonts w:cstheme="minorHAnsi"/>
                <w:sz w:val="16"/>
                <w:szCs w:val="16"/>
                <w:lang w:val="en-GB"/>
              </w:rPr>
              <w:t>generation;</w:t>
            </w:r>
            <w:proofErr w:type="gramEnd"/>
            <w:r w:rsidRPr="00BB05C8">
              <w:rPr>
                <w:rFonts w:cstheme="minorHAnsi"/>
                <w:sz w:val="16"/>
                <w:szCs w:val="16"/>
                <w:lang w:val="en-GB"/>
              </w:rPr>
              <w:t xml:space="preserve"> </w:t>
            </w:r>
          </w:p>
          <w:p w14:paraId="49012622" w14:textId="77777777" w:rsidR="00695C5B" w:rsidRPr="00BB05C8" w:rsidRDefault="000E2F71">
            <w:pPr>
              <w:cnfStyle w:val="000000100000" w:firstRow="0" w:lastRow="0" w:firstColumn="0" w:lastColumn="0" w:oddVBand="0" w:evenVBand="0" w:oddHBand="1" w:evenHBand="0" w:firstRowFirstColumn="0" w:firstRowLastColumn="0" w:lastRowFirstColumn="0" w:lastRowLastColumn="0"/>
              <w:rPr>
                <w:rFonts w:cstheme="minorHAnsi"/>
                <w:sz w:val="16"/>
                <w:szCs w:val="16"/>
                <w:lang w:val="en-GB"/>
              </w:rPr>
            </w:pPr>
            <w:r w:rsidRPr="00BB05C8">
              <w:rPr>
                <w:rFonts w:cstheme="minorHAnsi"/>
                <w:sz w:val="16"/>
                <w:szCs w:val="16"/>
                <w:lang w:val="en-GB"/>
              </w:rPr>
              <w:t xml:space="preserve">- Ensuring a fair balance between supply and demand and an adequate level of interconnection capacity to facilitate cross-border exchanges of </w:t>
            </w:r>
            <w:proofErr w:type="gramStart"/>
            <w:r w:rsidRPr="00BB05C8">
              <w:rPr>
                <w:rFonts w:cstheme="minorHAnsi"/>
                <w:sz w:val="16"/>
                <w:szCs w:val="16"/>
                <w:lang w:val="en-GB"/>
              </w:rPr>
              <w:t>electricity;</w:t>
            </w:r>
            <w:proofErr w:type="gramEnd"/>
          </w:p>
          <w:p w14:paraId="4C20B22E" w14:textId="77777777" w:rsidR="00695C5B" w:rsidRPr="00BB05C8" w:rsidRDefault="000E2F71">
            <w:pPr>
              <w:cnfStyle w:val="000000100000" w:firstRow="0" w:lastRow="0" w:firstColumn="0" w:lastColumn="0" w:oddVBand="0" w:evenVBand="0" w:oddHBand="1" w:evenHBand="0" w:firstRowFirstColumn="0" w:firstRowLastColumn="0" w:lastRowFirstColumn="0" w:lastRowLastColumn="0"/>
              <w:rPr>
                <w:rFonts w:cstheme="minorHAnsi"/>
                <w:sz w:val="16"/>
                <w:szCs w:val="16"/>
                <w:lang w:val="en-GB"/>
              </w:rPr>
            </w:pPr>
            <w:r w:rsidRPr="00BB05C8">
              <w:rPr>
                <w:rFonts w:cstheme="minorHAnsi"/>
                <w:sz w:val="16"/>
                <w:szCs w:val="16"/>
                <w:lang w:val="en-GB"/>
              </w:rPr>
              <w:t xml:space="preserve">- Development of the electricity market with a view to integration into the competitive EU electricity </w:t>
            </w:r>
            <w:proofErr w:type="gramStart"/>
            <w:r w:rsidRPr="00BB05C8">
              <w:rPr>
                <w:rFonts w:cstheme="minorHAnsi"/>
                <w:sz w:val="16"/>
                <w:szCs w:val="16"/>
                <w:lang w:val="en-GB"/>
              </w:rPr>
              <w:t>market;</w:t>
            </w:r>
            <w:proofErr w:type="gramEnd"/>
            <w:r w:rsidRPr="00BB05C8">
              <w:rPr>
                <w:rFonts w:cstheme="minorHAnsi"/>
                <w:sz w:val="16"/>
                <w:szCs w:val="16"/>
                <w:lang w:val="en-GB"/>
              </w:rPr>
              <w:t xml:space="preserve"> </w:t>
            </w:r>
          </w:p>
          <w:p w14:paraId="1D6061A9" w14:textId="77777777" w:rsidR="00695C5B" w:rsidRPr="00BB05C8" w:rsidRDefault="000E2F71">
            <w:pPr>
              <w:cnfStyle w:val="000000100000" w:firstRow="0" w:lastRow="0" w:firstColumn="0" w:lastColumn="0" w:oddVBand="0" w:evenVBand="0" w:oddHBand="1" w:evenHBand="0" w:firstRowFirstColumn="0" w:firstRowLastColumn="0" w:lastRowFirstColumn="0" w:lastRowLastColumn="0"/>
              <w:rPr>
                <w:rFonts w:cstheme="minorHAnsi"/>
                <w:sz w:val="16"/>
                <w:szCs w:val="16"/>
                <w:lang w:val="en-GB"/>
              </w:rPr>
            </w:pPr>
            <w:r w:rsidRPr="00BB05C8">
              <w:rPr>
                <w:rFonts w:cstheme="minorHAnsi"/>
                <w:sz w:val="16"/>
                <w:szCs w:val="16"/>
                <w:lang w:val="en-GB"/>
              </w:rPr>
              <w:t>- Establish measures to ensure security of electricity supply;</w:t>
            </w:r>
          </w:p>
        </w:tc>
      </w:tr>
      <w:tr w:rsidR="00F83E0C" w:rsidRPr="002F7FEE" w14:paraId="34B0071B" w14:textId="77777777" w:rsidTr="24DDEA6A">
        <w:trPr>
          <w:trHeight w:val="300"/>
        </w:trPr>
        <w:tc>
          <w:tcPr>
            <w:cnfStyle w:val="001000000000" w:firstRow="0" w:lastRow="0" w:firstColumn="1" w:lastColumn="0" w:oddVBand="0" w:evenVBand="0" w:oddHBand="0" w:evenHBand="0" w:firstRowFirstColumn="0" w:firstRowLastColumn="0" w:lastRowFirstColumn="0" w:lastRowLastColumn="0"/>
            <w:tcW w:w="3823" w:type="dxa"/>
            <w:gridSpan w:val="2"/>
            <w:tcBorders>
              <w:top w:val="single" w:sz="4" w:space="0" w:color="auto"/>
              <w:bottom w:val="single" w:sz="4" w:space="0" w:color="auto"/>
            </w:tcBorders>
            <w:shd w:val="clear" w:color="auto" w:fill="FFFFFF" w:themeFill="background1"/>
          </w:tcPr>
          <w:p w14:paraId="349BAEA4" w14:textId="77777777" w:rsidR="00695C5B" w:rsidRPr="00BB05C8" w:rsidRDefault="000E2F71">
            <w:pPr>
              <w:rPr>
                <w:rFonts w:cstheme="minorHAnsi"/>
                <w:b w:val="0"/>
                <w:bCs w:val="0"/>
                <w:sz w:val="16"/>
                <w:szCs w:val="16"/>
                <w:lang w:val="en-GB"/>
              </w:rPr>
            </w:pPr>
            <w:r w:rsidRPr="00BB05C8">
              <w:rPr>
                <w:rFonts w:cstheme="minorHAnsi"/>
                <w:b w:val="0"/>
                <w:bCs w:val="0"/>
                <w:sz w:val="16"/>
                <w:szCs w:val="16"/>
                <w:lang w:val="en-GB"/>
              </w:rPr>
              <w:t xml:space="preserve">Competitiveness in research and innovation </w:t>
            </w:r>
          </w:p>
        </w:tc>
        <w:tc>
          <w:tcPr>
            <w:tcW w:w="4536" w:type="dxa"/>
            <w:tcBorders>
              <w:top w:val="single" w:sz="4" w:space="0" w:color="auto"/>
              <w:bottom w:val="single" w:sz="4" w:space="0" w:color="auto"/>
            </w:tcBorders>
            <w:shd w:val="clear" w:color="auto" w:fill="FFFFFF" w:themeFill="background1"/>
          </w:tcPr>
          <w:p w14:paraId="53879BB3" w14:textId="77777777" w:rsidR="00695C5B" w:rsidRPr="00BB05C8" w:rsidRDefault="000E2F71">
            <w:pPr>
              <w:jc w:val="both"/>
              <w:cnfStyle w:val="000000000000" w:firstRow="0" w:lastRow="0" w:firstColumn="0" w:lastColumn="0" w:oddVBand="0" w:evenVBand="0" w:oddHBand="0" w:evenHBand="0" w:firstRowFirstColumn="0" w:firstRowLastColumn="0" w:lastRowFirstColumn="0" w:lastRowLastColumn="0"/>
              <w:rPr>
                <w:rFonts w:cstheme="minorHAnsi"/>
                <w:sz w:val="16"/>
                <w:szCs w:val="16"/>
                <w:lang w:val="en-GB"/>
              </w:rPr>
            </w:pPr>
            <w:r w:rsidRPr="00BB05C8">
              <w:rPr>
                <w:rFonts w:cstheme="minorHAnsi"/>
                <w:sz w:val="16"/>
                <w:szCs w:val="16"/>
                <w:lang w:val="en-GB"/>
              </w:rPr>
              <w:t xml:space="preserve">7. </w:t>
            </w:r>
            <w:r w:rsidR="00255074" w:rsidRPr="00BB05C8">
              <w:rPr>
                <w:rFonts w:cstheme="minorHAnsi"/>
                <w:sz w:val="16"/>
                <w:szCs w:val="16"/>
                <w:lang w:val="en-GB"/>
              </w:rPr>
              <w:t>Facilitating and promoting innovation.</w:t>
            </w:r>
          </w:p>
          <w:p w14:paraId="146CFEDE" w14:textId="77777777" w:rsidR="00255074" w:rsidRPr="00BB05C8" w:rsidRDefault="00255074" w:rsidP="00255074">
            <w:pPr>
              <w:jc w:val="both"/>
              <w:cnfStyle w:val="000000000000" w:firstRow="0" w:lastRow="0" w:firstColumn="0" w:lastColumn="0" w:oddVBand="0" w:evenVBand="0" w:oddHBand="0" w:evenHBand="0" w:firstRowFirstColumn="0" w:firstRowLastColumn="0" w:lastRowFirstColumn="0" w:lastRowLastColumn="0"/>
              <w:rPr>
                <w:rFonts w:cstheme="minorHAnsi"/>
                <w:sz w:val="16"/>
                <w:szCs w:val="16"/>
                <w:lang w:val="en-GB"/>
              </w:rPr>
            </w:pPr>
          </w:p>
          <w:p w14:paraId="347A4026" w14:textId="77777777" w:rsidR="00255074" w:rsidRPr="00BB05C8" w:rsidRDefault="00255074" w:rsidP="00255074">
            <w:pPr>
              <w:jc w:val="both"/>
              <w:cnfStyle w:val="000000000000" w:firstRow="0" w:lastRow="0" w:firstColumn="0" w:lastColumn="0" w:oddVBand="0" w:evenVBand="0" w:oddHBand="0" w:evenHBand="0" w:firstRowFirstColumn="0" w:firstRowLastColumn="0" w:lastRowFirstColumn="0" w:lastRowLastColumn="0"/>
              <w:rPr>
                <w:rFonts w:cstheme="minorHAnsi"/>
                <w:sz w:val="16"/>
                <w:szCs w:val="16"/>
                <w:lang w:val="en-GB"/>
              </w:rPr>
            </w:pPr>
          </w:p>
        </w:tc>
        <w:tc>
          <w:tcPr>
            <w:tcW w:w="5953" w:type="dxa"/>
            <w:tcBorders>
              <w:top w:val="single" w:sz="4" w:space="0" w:color="auto"/>
              <w:bottom w:val="single" w:sz="4" w:space="0" w:color="auto"/>
            </w:tcBorders>
            <w:shd w:val="clear" w:color="auto" w:fill="FFFFFF" w:themeFill="background1"/>
          </w:tcPr>
          <w:p w14:paraId="50FBBFCE" w14:textId="77777777" w:rsidR="00695C5B" w:rsidRPr="00BB05C8" w:rsidRDefault="000E2F71">
            <w:pPr>
              <w:jc w:val="both"/>
              <w:cnfStyle w:val="000000000000" w:firstRow="0" w:lastRow="0" w:firstColumn="0" w:lastColumn="0" w:oddVBand="0" w:evenVBand="0" w:oddHBand="0" w:evenHBand="0" w:firstRowFirstColumn="0" w:firstRowLastColumn="0" w:lastRowFirstColumn="0" w:lastRowLastColumn="0"/>
              <w:rPr>
                <w:rFonts w:cstheme="minorHAnsi"/>
                <w:sz w:val="16"/>
                <w:szCs w:val="16"/>
                <w:lang w:val="en-GB"/>
              </w:rPr>
            </w:pPr>
            <w:r w:rsidRPr="00BB05C8">
              <w:rPr>
                <w:rFonts w:cstheme="minorHAnsi"/>
                <w:sz w:val="16"/>
                <w:szCs w:val="16"/>
                <w:lang w:val="en-GB"/>
              </w:rPr>
              <w:t xml:space="preserve">Transforming human capital into a knowledge-based </w:t>
            </w:r>
            <w:proofErr w:type="gramStart"/>
            <w:r w:rsidRPr="00BB05C8">
              <w:rPr>
                <w:rFonts w:cstheme="minorHAnsi"/>
                <w:sz w:val="16"/>
                <w:szCs w:val="16"/>
                <w:lang w:val="en-GB"/>
              </w:rPr>
              <w:t>economy;</w:t>
            </w:r>
            <w:proofErr w:type="gramEnd"/>
          </w:p>
          <w:p w14:paraId="64FA1F0B" w14:textId="77777777" w:rsidR="00695C5B" w:rsidRPr="00BB05C8" w:rsidRDefault="000E2F71">
            <w:pPr>
              <w:jc w:val="both"/>
              <w:cnfStyle w:val="000000000000" w:firstRow="0" w:lastRow="0" w:firstColumn="0" w:lastColumn="0" w:oddVBand="0" w:evenVBand="0" w:oddHBand="0" w:evenHBand="0" w:firstRowFirstColumn="0" w:firstRowLastColumn="0" w:lastRowFirstColumn="0" w:lastRowLastColumn="0"/>
              <w:rPr>
                <w:rFonts w:cstheme="minorHAnsi"/>
                <w:sz w:val="16"/>
                <w:szCs w:val="16"/>
                <w:lang w:val="en-GB"/>
              </w:rPr>
            </w:pPr>
            <w:r w:rsidRPr="00BB05C8">
              <w:rPr>
                <w:rFonts w:cstheme="minorHAnsi"/>
                <w:sz w:val="16"/>
                <w:szCs w:val="16"/>
                <w:lang w:val="en-GB"/>
              </w:rPr>
              <w:t>Increase funding for research and development activities.</w:t>
            </w:r>
          </w:p>
          <w:p w14:paraId="6A85E7B3" w14:textId="77777777" w:rsidR="00695C5B" w:rsidRPr="00BB05C8" w:rsidRDefault="000E2F71">
            <w:pPr>
              <w:jc w:val="both"/>
              <w:cnfStyle w:val="000000000000" w:firstRow="0" w:lastRow="0" w:firstColumn="0" w:lastColumn="0" w:oddVBand="0" w:evenVBand="0" w:oddHBand="0" w:evenHBand="0" w:firstRowFirstColumn="0" w:firstRowLastColumn="0" w:lastRowFirstColumn="0" w:lastRowLastColumn="0"/>
              <w:rPr>
                <w:rFonts w:cstheme="minorHAnsi"/>
                <w:sz w:val="16"/>
                <w:szCs w:val="16"/>
                <w:lang w:val="en-GB"/>
              </w:rPr>
            </w:pPr>
            <w:r w:rsidRPr="00BB05C8">
              <w:rPr>
                <w:rFonts w:cstheme="minorHAnsi"/>
                <w:sz w:val="16"/>
                <w:szCs w:val="16"/>
                <w:lang w:val="en-GB"/>
              </w:rPr>
              <w:t>Engaging the private sector in research and development (R&amp;D).</w:t>
            </w:r>
          </w:p>
          <w:p w14:paraId="2E169DCA" w14:textId="77777777" w:rsidR="00695C5B" w:rsidRPr="00BB05C8" w:rsidRDefault="000E2F71">
            <w:pPr>
              <w:jc w:val="both"/>
              <w:cnfStyle w:val="000000000000" w:firstRow="0" w:lastRow="0" w:firstColumn="0" w:lastColumn="0" w:oddVBand="0" w:evenVBand="0" w:oddHBand="0" w:evenHBand="0" w:firstRowFirstColumn="0" w:firstRowLastColumn="0" w:lastRowFirstColumn="0" w:lastRowLastColumn="0"/>
              <w:rPr>
                <w:rFonts w:cstheme="minorHAnsi"/>
                <w:sz w:val="16"/>
                <w:szCs w:val="16"/>
                <w:lang w:val="en-GB"/>
              </w:rPr>
            </w:pPr>
            <w:r w:rsidRPr="00BB05C8">
              <w:rPr>
                <w:rFonts w:cstheme="minorHAnsi"/>
                <w:sz w:val="16"/>
                <w:szCs w:val="16"/>
                <w:lang w:val="en-GB"/>
              </w:rPr>
              <w:t>Implement a smart specialisation strategy to establish a closer link between business and academia (promoting innovative businesses) in four core areas: energy, IT, agriculture and health.</w:t>
            </w:r>
          </w:p>
        </w:tc>
      </w:tr>
    </w:tbl>
    <w:p w14:paraId="600D5D8A" w14:textId="77777777" w:rsidR="00255074" w:rsidRPr="00BB05C8" w:rsidRDefault="00255074" w:rsidP="003E7B1D">
      <w:pPr>
        <w:spacing w:before="160" w:after="160"/>
        <w:rPr>
          <w:rFonts w:ascii="Calibri" w:hAnsi="Calibri" w:cs="Calibri"/>
          <w:sz w:val="22"/>
          <w:szCs w:val="24"/>
          <w:lang w:val="en-GB"/>
        </w:rPr>
        <w:sectPr w:rsidR="00255074" w:rsidRPr="00BB05C8" w:rsidSect="00DB3151">
          <w:footerReference w:type="default" r:id="rId15"/>
          <w:pgSz w:w="16840" w:h="11900" w:orient="landscape" w:code="9"/>
          <w:pgMar w:top="1440" w:right="1440" w:bottom="1440" w:left="1440" w:header="454" w:footer="284" w:gutter="0"/>
          <w:cols w:space="720"/>
          <w:docGrid w:linePitch="382"/>
        </w:sectPr>
      </w:pPr>
    </w:p>
    <w:p w14:paraId="7BCA62F4" w14:textId="7D71A207" w:rsidR="00695C5B" w:rsidRPr="00BB05C8" w:rsidRDefault="002F3414" w:rsidP="00950632">
      <w:pPr>
        <w:rPr>
          <w:rFonts w:cstheme="minorHAnsi"/>
          <w:szCs w:val="20"/>
          <w:lang w:val="en-GB"/>
        </w:rPr>
      </w:pPr>
      <w:r>
        <w:rPr>
          <w:rFonts w:cstheme="minorHAnsi"/>
          <w:szCs w:val="20"/>
          <w:lang w:val="en-GB"/>
        </w:rPr>
        <w:lastRenderedPageBreak/>
        <w:t>R</w:t>
      </w:r>
      <w:r w:rsidR="000E2F71" w:rsidRPr="00BB05C8">
        <w:rPr>
          <w:rFonts w:cstheme="minorHAnsi"/>
          <w:szCs w:val="20"/>
          <w:lang w:val="en-GB"/>
        </w:rPr>
        <w:t>egard</w:t>
      </w:r>
      <w:r>
        <w:rPr>
          <w:rFonts w:cstheme="minorHAnsi"/>
          <w:szCs w:val="20"/>
          <w:lang w:val="en-GB"/>
        </w:rPr>
        <w:t>ing</w:t>
      </w:r>
      <w:r w:rsidR="000E2F71" w:rsidRPr="00BB05C8">
        <w:rPr>
          <w:rFonts w:cstheme="minorHAnsi"/>
          <w:szCs w:val="20"/>
          <w:lang w:val="en-GB"/>
        </w:rPr>
        <w:t xml:space="preserve"> the measures and policies set out in the NE</w:t>
      </w:r>
      <w:r w:rsidR="00695362">
        <w:rPr>
          <w:rFonts w:cstheme="minorHAnsi"/>
          <w:szCs w:val="20"/>
          <w:lang w:val="en-GB"/>
        </w:rPr>
        <w:t>C</w:t>
      </w:r>
      <w:r w:rsidR="000E2F71" w:rsidRPr="00BB05C8">
        <w:rPr>
          <w:rFonts w:cstheme="minorHAnsi"/>
          <w:szCs w:val="20"/>
          <w:lang w:val="en-GB"/>
        </w:rPr>
        <w:t>P for each of the dimensions analysed, these are set out below.</w:t>
      </w:r>
    </w:p>
    <w:p w14:paraId="1E431318" w14:textId="4370A3E6" w:rsidR="00695C5B" w:rsidRPr="00BB05C8" w:rsidRDefault="000E2F71">
      <w:pPr>
        <w:pStyle w:val="af8"/>
        <w:rPr>
          <w:color w:val="46C1BE"/>
          <w:sz w:val="16"/>
          <w:szCs w:val="16"/>
          <w:lang w:val="en-GB"/>
        </w:rPr>
      </w:pPr>
      <w:bookmarkStart w:id="19" w:name="_Toc156914017"/>
      <w:r w:rsidRPr="00BB05C8">
        <w:rPr>
          <w:color w:val="46C1BE"/>
          <w:sz w:val="16"/>
          <w:szCs w:val="16"/>
          <w:lang w:val="en-GB"/>
        </w:rPr>
        <w:t xml:space="preserve">Table </w:t>
      </w:r>
      <w:r w:rsidRPr="00BB05C8">
        <w:rPr>
          <w:color w:val="46C1BE"/>
          <w:sz w:val="16"/>
          <w:szCs w:val="16"/>
          <w:lang w:val="en-GB"/>
        </w:rPr>
        <w:fldChar w:fldCharType="begin"/>
      </w:r>
      <w:r w:rsidRPr="00BB05C8">
        <w:rPr>
          <w:color w:val="46C1BE"/>
          <w:sz w:val="16"/>
          <w:szCs w:val="16"/>
          <w:lang w:val="en-GB"/>
        </w:rPr>
        <w:instrText xml:space="preserve"> SEQ Table \* ARABIC </w:instrText>
      </w:r>
      <w:r w:rsidRPr="00BB05C8">
        <w:rPr>
          <w:color w:val="46C1BE"/>
          <w:sz w:val="16"/>
          <w:szCs w:val="16"/>
          <w:lang w:val="en-GB"/>
        </w:rPr>
        <w:fldChar w:fldCharType="separate"/>
      </w:r>
      <w:r w:rsidR="006662A4">
        <w:rPr>
          <w:noProof/>
          <w:color w:val="46C1BE"/>
          <w:sz w:val="16"/>
          <w:szCs w:val="16"/>
          <w:lang w:val="en-GB"/>
        </w:rPr>
        <w:t>4</w:t>
      </w:r>
      <w:r w:rsidRPr="00BB05C8">
        <w:rPr>
          <w:color w:val="46C1BE"/>
          <w:sz w:val="16"/>
          <w:szCs w:val="16"/>
          <w:lang w:val="en-GB"/>
        </w:rPr>
        <w:fldChar w:fldCharType="end"/>
      </w:r>
      <w:r w:rsidRPr="00BB05C8">
        <w:rPr>
          <w:color w:val="46C1BE"/>
          <w:sz w:val="16"/>
          <w:szCs w:val="16"/>
          <w:lang w:val="en-GB"/>
        </w:rPr>
        <w:t xml:space="preserve"> Measures and policies included in the </w:t>
      </w:r>
      <w:proofErr w:type="gramStart"/>
      <w:r w:rsidRPr="00BB05C8">
        <w:rPr>
          <w:color w:val="46C1BE"/>
          <w:sz w:val="16"/>
          <w:szCs w:val="16"/>
          <w:lang w:val="en-GB"/>
        </w:rPr>
        <w:t>NE</w:t>
      </w:r>
      <w:r w:rsidR="00152F83">
        <w:rPr>
          <w:color w:val="46C1BE"/>
          <w:sz w:val="16"/>
          <w:szCs w:val="16"/>
          <w:lang w:val="en-GB"/>
        </w:rPr>
        <w:t>C</w:t>
      </w:r>
      <w:r w:rsidRPr="00BB05C8">
        <w:rPr>
          <w:color w:val="46C1BE"/>
          <w:sz w:val="16"/>
          <w:szCs w:val="16"/>
          <w:lang w:val="en-GB"/>
        </w:rPr>
        <w:t>P</w:t>
      </w:r>
      <w:bookmarkEnd w:id="19"/>
      <w:proofErr w:type="gramEnd"/>
    </w:p>
    <w:tbl>
      <w:tblPr>
        <w:tblStyle w:val="ae"/>
        <w:tblW w:w="0" w:type="auto"/>
        <w:tblLook w:val="04A0" w:firstRow="1" w:lastRow="0" w:firstColumn="1" w:lastColumn="0" w:noHBand="0" w:noVBand="1"/>
      </w:tblPr>
      <w:tblGrid>
        <w:gridCol w:w="9010"/>
      </w:tblGrid>
      <w:tr w:rsidR="008A5B22" w:rsidRPr="00033529" w14:paraId="512F48DE" w14:textId="77777777" w:rsidTr="2329AF5B">
        <w:tc>
          <w:tcPr>
            <w:tcW w:w="9010" w:type="dxa"/>
            <w:shd w:val="clear" w:color="auto" w:fill="D9D9D9" w:themeFill="background1" w:themeFillShade="D9"/>
          </w:tcPr>
          <w:p w14:paraId="0E403B4A" w14:textId="77777777" w:rsidR="00695C5B" w:rsidRPr="00033529" w:rsidRDefault="000E2F71">
            <w:pPr>
              <w:rPr>
                <w:rFonts w:cstheme="minorHAnsi"/>
                <w:b/>
                <w:sz w:val="18"/>
                <w:szCs w:val="18"/>
                <w:lang w:val="en-GB"/>
              </w:rPr>
            </w:pPr>
            <w:r w:rsidRPr="00033529">
              <w:rPr>
                <w:rFonts w:cstheme="minorHAnsi"/>
                <w:b/>
                <w:sz w:val="18"/>
                <w:szCs w:val="18"/>
                <w:lang w:val="en-GB"/>
              </w:rPr>
              <w:t>Decarbonisation</w:t>
            </w:r>
          </w:p>
        </w:tc>
      </w:tr>
      <w:tr w:rsidR="00086FF2" w:rsidRPr="00033529" w14:paraId="33D5217A" w14:textId="77777777" w:rsidTr="2329AF5B">
        <w:tc>
          <w:tcPr>
            <w:tcW w:w="9010" w:type="dxa"/>
            <w:shd w:val="clear" w:color="auto" w:fill="auto"/>
          </w:tcPr>
          <w:p w14:paraId="1E0B5553" w14:textId="77777777" w:rsidR="00695C5B" w:rsidRPr="00033529" w:rsidRDefault="000E2F71">
            <w:pPr>
              <w:shd w:val="clear" w:color="auto" w:fill="FFFFFF" w:themeFill="background1"/>
              <w:rPr>
                <w:rFonts w:cstheme="minorHAnsi"/>
                <w:b/>
                <w:color w:val="46C1BE"/>
                <w:sz w:val="18"/>
                <w:szCs w:val="18"/>
                <w:lang w:val="en-GB"/>
              </w:rPr>
            </w:pPr>
            <w:r w:rsidRPr="00033529">
              <w:rPr>
                <w:rFonts w:cstheme="minorHAnsi"/>
                <w:b/>
                <w:color w:val="46C1BE"/>
                <w:sz w:val="18"/>
                <w:szCs w:val="18"/>
                <w:lang w:val="en-GB"/>
              </w:rPr>
              <w:t>Emissions and GHG reduction</w:t>
            </w:r>
          </w:p>
        </w:tc>
      </w:tr>
      <w:tr w:rsidR="00086FF2" w:rsidRPr="00033529" w14:paraId="3D844C31" w14:textId="77777777" w:rsidTr="2329AF5B">
        <w:tc>
          <w:tcPr>
            <w:tcW w:w="9010" w:type="dxa"/>
            <w:shd w:val="clear" w:color="auto" w:fill="auto"/>
          </w:tcPr>
          <w:p w14:paraId="1272145F" w14:textId="7AE88F87" w:rsidR="00695C5B" w:rsidRPr="00033529" w:rsidRDefault="000E2F71">
            <w:pPr>
              <w:rPr>
                <w:rFonts w:cstheme="minorHAnsi"/>
                <w:sz w:val="18"/>
                <w:szCs w:val="18"/>
                <w:lang w:val="en-GB"/>
              </w:rPr>
            </w:pPr>
            <w:r w:rsidRPr="00033529">
              <w:rPr>
                <w:rFonts w:cstheme="minorHAnsi"/>
                <w:sz w:val="18"/>
                <w:szCs w:val="18"/>
                <w:lang w:val="en-GB"/>
              </w:rPr>
              <w:t>DC1. Carbo</w:t>
            </w:r>
            <w:r w:rsidR="00152F83" w:rsidRPr="00033529">
              <w:rPr>
                <w:rFonts w:cstheme="minorHAnsi"/>
                <w:sz w:val="18"/>
                <w:szCs w:val="18"/>
                <w:lang w:val="en-GB"/>
              </w:rPr>
              <w:t>n</w:t>
            </w:r>
            <w:r w:rsidRPr="00033529">
              <w:rPr>
                <w:rFonts w:cstheme="minorHAnsi"/>
                <w:sz w:val="18"/>
                <w:szCs w:val="18"/>
                <w:lang w:val="en-GB"/>
              </w:rPr>
              <w:t xml:space="preserve"> </w:t>
            </w:r>
            <w:r w:rsidR="00403CE7" w:rsidRPr="00033529">
              <w:rPr>
                <w:rFonts w:cstheme="minorHAnsi"/>
                <w:sz w:val="18"/>
                <w:szCs w:val="18"/>
                <w:lang w:val="en-GB"/>
              </w:rPr>
              <w:t>Border Adjustment Mechanism</w:t>
            </w:r>
          </w:p>
        </w:tc>
      </w:tr>
      <w:tr w:rsidR="00086FF2" w:rsidRPr="00033529" w14:paraId="1A9DC235" w14:textId="77777777" w:rsidTr="2329AF5B">
        <w:tc>
          <w:tcPr>
            <w:tcW w:w="9010" w:type="dxa"/>
            <w:shd w:val="clear" w:color="auto" w:fill="auto"/>
          </w:tcPr>
          <w:p w14:paraId="176BB8D0" w14:textId="77777777" w:rsidR="00695C5B" w:rsidRPr="00033529" w:rsidRDefault="000E2F71">
            <w:pPr>
              <w:rPr>
                <w:rFonts w:cstheme="minorHAnsi"/>
                <w:sz w:val="18"/>
                <w:szCs w:val="18"/>
                <w:lang w:val="en-GB"/>
              </w:rPr>
            </w:pPr>
            <w:r w:rsidRPr="00033529">
              <w:rPr>
                <w:rFonts w:cstheme="minorHAnsi"/>
                <w:sz w:val="18"/>
                <w:szCs w:val="18"/>
                <w:lang w:val="en-GB"/>
              </w:rPr>
              <w:t xml:space="preserve">DC2. Emissions Trading </w:t>
            </w:r>
            <w:r w:rsidR="00D264DD" w:rsidRPr="00033529">
              <w:rPr>
                <w:rFonts w:cstheme="minorHAnsi"/>
                <w:sz w:val="18"/>
                <w:szCs w:val="18"/>
                <w:lang w:val="en-GB"/>
              </w:rPr>
              <w:t>System</w:t>
            </w:r>
          </w:p>
        </w:tc>
      </w:tr>
      <w:tr w:rsidR="00086FF2" w:rsidRPr="00033529" w14:paraId="1D3D4770" w14:textId="77777777" w:rsidTr="2329AF5B">
        <w:tc>
          <w:tcPr>
            <w:tcW w:w="9010" w:type="dxa"/>
            <w:shd w:val="clear" w:color="auto" w:fill="auto"/>
          </w:tcPr>
          <w:p w14:paraId="31301909" w14:textId="77777777" w:rsidR="00695C5B" w:rsidRPr="00033529" w:rsidRDefault="000E2F71">
            <w:pPr>
              <w:rPr>
                <w:rFonts w:cstheme="minorHAnsi"/>
                <w:sz w:val="18"/>
                <w:szCs w:val="18"/>
                <w:lang w:val="en-GB"/>
              </w:rPr>
            </w:pPr>
            <w:r w:rsidRPr="00033529">
              <w:rPr>
                <w:rFonts w:cstheme="minorHAnsi"/>
                <w:sz w:val="18"/>
                <w:szCs w:val="18"/>
                <w:lang w:val="en-GB"/>
              </w:rPr>
              <w:t xml:space="preserve">DC3. </w:t>
            </w:r>
            <w:r w:rsidR="00D264DD" w:rsidRPr="00033529">
              <w:rPr>
                <w:rFonts w:cstheme="minorHAnsi"/>
                <w:sz w:val="18"/>
                <w:szCs w:val="18"/>
                <w:lang w:val="en-GB"/>
              </w:rPr>
              <w:t>Climate Change Coordination Mechanism</w:t>
            </w:r>
          </w:p>
        </w:tc>
      </w:tr>
      <w:tr w:rsidR="00086FF2" w:rsidRPr="00033529" w14:paraId="01991DD9" w14:textId="77777777" w:rsidTr="2329AF5B">
        <w:tc>
          <w:tcPr>
            <w:tcW w:w="9010" w:type="dxa"/>
            <w:shd w:val="clear" w:color="auto" w:fill="auto"/>
          </w:tcPr>
          <w:p w14:paraId="52EA4D02" w14:textId="77777777" w:rsidR="00695C5B" w:rsidRPr="00033529" w:rsidRDefault="000E2F71">
            <w:pPr>
              <w:rPr>
                <w:rFonts w:cstheme="minorHAnsi"/>
                <w:sz w:val="18"/>
                <w:szCs w:val="18"/>
                <w:lang w:val="en-GB"/>
              </w:rPr>
            </w:pPr>
            <w:r w:rsidRPr="00033529">
              <w:rPr>
                <w:rFonts w:cstheme="minorHAnsi"/>
                <w:sz w:val="18"/>
                <w:szCs w:val="18"/>
                <w:lang w:val="en-GB"/>
              </w:rPr>
              <w:t xml:space="preserve">DC4. </w:t>
            </w:r>
            <w:r w:rsidR="00791343" w:rsidRPr="00033529">
              <w:rPr>
                <w:rFonts w:cstheme="minorHAnsi"/>
                <w:sz w:val="18"/>
                <w:szCs w:val="18"/>
                <w:lang w:val="en-GB"/>
              </w:rPr>
              <w:t xml:space="preserve">Development of projects under the Joint Credit Mechanism </w:t>
            </w:r>
            <w:r w:rsidR="0079668C" w:rsidRPr="00033529">
              <w:rPr>
                <w:rFonts w:cstheme="minorHAnsi"/>
                <w:sz w:val="18"/>
                <w:szCs w:val="18"/>
                <w:lang w:val="en-GB"/>
              </w:rPr>
              <w:t xml:space="preserve">(JCM) </w:t>
            </w:r>
            <w:r w:rsidR="00791343" w:rsidRPr="00033529">
              <w:rPr>
                <w:rFonts w:cstheme="minorHAnsi"/>
                <w:sz w:val="18"/>
                <w:szCs w:val="18"/>
                <w:lang w:val="en-GB"/>
              </w:rPr>
              <w:t>with Japan</w:t>
            </w:r>
          </w:p>
        </w:tc>
      </w:tr>
      <w:tr w:rsidR="0079668C" w:rsidRPr="00033529" w14:paraId="1D37DF3D" w14:textId="77777777" w:rsidTr="2329AF5B">
        <w:tc>
          <w:tcPr>
            <w:tcW w:w="9010" w:type="dxa"/>
            <w:shd w:val="clear" w:color="auto" w:fill="auto"/>
          </w:tcPr>
          <w:p w14:paraId="6A1AB252" w14:textId="1186F598" w:rsidR="00695C5B" w:rsidRPr="00033529" w:rsidRDefault="000E2F71">
            <w:pPr>
              <w:rPr>
                <w:rFonts w:cstheme="minorHAnsi"/>
                <w:sz w:val="18"/>
                <w:szCs w:val="18"/>
                <w:lang w:val="en-GB"/>
              </w:rPr>
            </w:pPr>
            <w:r w:rsidRPr="00033529">
              <w:rPr>
                <w:rFonts w:cstheme="minorHAnsi"/>
                <w:sz w:val="18"/>
                <w:szCs w:val="18"/>
                <w:lang w:val="en-GB"/>
              </w:rPr>
              <w:t xml:space="preserve">DC5. </w:t>
            </w:r>
            <w:r w:rsidR="008051C0" w:rsidRPr="00033529">
              <w:rPr>
                <w:rFonts w:cstheme="minorHAnsi"/>
                <w:sz w:val="18"/>
                <w:szCs w:val="18"/>
                <w:lang w:val="en-GB"/>
              </w:rPr>
              <w:t xml:space="preserve">The </w:t>
            </w:r>
            <w:r w:rsidR="00791343" w:rsidRPr="00033529">
              <w:rPr>
                <w:rFonts w:cstheme="minorHAnsi"/>
                <w:sz w:val="18"/>
                <w:szCs w:val="18"/>
                <w:lang w:val="en-GB"/>
              </w:rPr>
              <w:t xml:space="preserve">National Climate Change </w:t>
            </w:r>
            <w:r w:rsidR="008051C0" w:rsidRPr="00033529">
              <w:rPr>
                <w:rFonts w:cstheme="minorHAnsi"/>
                <w:sz w:val="18"/>
                <w:szCs w:val="18"/>
                <w:lang w:val="en-GB"/>
              </w:rPr>
              <w:t>Adaptation Program until</w:t>
            </w:r>
            <w:r w:rsidR="00791343" w:rsidRPr="00033529">
              <w:rPr>
                <w:rFonts w:cstheme="minorHAnsi"/>
                <w:sz w:val="18"/>
                <w:szCs w:val="18"/>
                <w:lang w:val="en-GB"/>
              </w:rPr>
              <w:t xml:space="preserve"> 2030 and </w:t>
            </w:r>
            <w:r w:rsidR="008051C0" w:rsidRPr="00033529">
              <w:rPr>
                <w:rFonts w:cstheme="minorHAnsi"/>
                <w:sz w:val="18"/>
                <w:szCs w:val="18"/>
                <w:lang w:val="en-GB"/>
              </w:rPr>
              <w:t xml:space="preserve">the </w:t>
            </w:r>
            <w:r w:rsidR="00791343" w:rsidRPr="00033529">
              <w:rPr>
                <w:rFonts w:cstheme="minorHAnsi"/>
                <w:sz w:val="18"/>
                <w:szCs w:val="18"/>
                <w:lang w:val="en-GB"/>
              </w:rPr>
              <w:t>Action Plan for its implementation</w:t>
            </w:r>
          </w:p>
        </w:tc>
      </w:tr>
      <w:tr w:rsidR="0079668C" w:rsidRPr="00033529" w14:paraId="45EEDDCE" w14:textId="77777777" w:rsidTr="2329AF5B">
        <w:tc>
          <w:tcPr>
            <w:tcW w:w="9010" w:type="dxa"/>
            <w:shd w:val="clear" w:color="auto" w:fill="auto"/>
          </w:tcPr>
          <w:p w14:paraId="037BF83D" w14:textId="77777777" w:rsidR="00695C5B" w:rsidRPr="00033529" w:rsidRDefault="000E2F71">
            <w:pPr>
              <w:rPr>
                <w:rFonts w:cstheme="minorHAnsi"/>
                <w:sz w:val="18"/>
                <w:szCs w:val="18"/>
                <w:lang w:val="en-GB"/>
              </w:rPr>
            </w:pPr>
            <w:r w:rsidRPr="00033529">
              <w:rPr>
                <w:rFonts w:cstheme="minorHAnsi"/>
                <w:sz w:val="18"/>
                <w:szCs w:val="18"/>
                <w:lang w:val="en-GB"/>
              </w:rPr>
              <w:t xml:space="preserve">DC6. </w:t>
            </w:r>
            <w:r w:rsidR="00425FFB" w:rsidRPr="00033529">
              <w:rPr>
                <w:rFonts w:cstheme="minorHAnsi"/>
                <w:sz w:val="18"/>
                <w:szCs w:val="18"/>
                <w:lang w:val="en-GB"/>
              </w:rPr>
              <w:t>Low Emission Development Programme of the Republic of Moldova to 2030 and Action Plan for its implementation</w:t>
            </w:r>
          </w:p>
        </w:tc>
      </w:tr>
      <w:tr w:rsidR="00855A2E" w:rsidRPr="00033529" w14:paraId="198098E1" w14:textId="77777777" w:rsidTr="2329AF5B">
        <w:tc>
          <w:tcPr>
            <w:tcW w:w="9010" w:type="dxa"/>
            <w:shd w:val="clear" w:color="auto" w:fill="auto"/>
          </w:tcPr>
          <w:p w14:paraId="77BFF0AA" w14:textId="77777777" w:rsidR="00695C5B" w:rsidRPr="00033529" w:rsidRDefault="000E2F71">
            <w:pPr>
              <w:rPr>
                <w:rFonts w:cstheme="minorHAnsi"/>
                <w:sz w:val="18"/>
                <w:szCs w:val="18"/>
                <w:lang w:val="en-GB"/>
              </w:rPr>
            </w:pPr>
            <w:r w:rsidRPr="00033529">
              <w:rPr>
                <w:rFonts w:cstheme="minorHAnsi"/>
                <w:sz w:val="18"/>
                <w:szCs w:val="18"/>
                <w:lang w:val="en-GB"/>
              </w:rPr>
              <w:t xml:space="preserve">DC7. </w:t>
            </w:r>
            <w:r w:rsidR="00425FFB" w:rsidRPr="00033529">
              <w:rPr>
                <w:rFonts w:cstheme="minorHAnsi"/>
                <w:sz w:val="18"/>
                <w:szCs w:val="18"/>
                <w:lang w:val="en-GB"/>
              </w:rPr>
              <w:t>Preparing for the introduction of the carbon tax</w:t>
            </w:r>
          </w:p>
        </w:tc>
      </w:tr>
      <w:tr w:rsidR="00855A2E" w:rsidRPr="00033529" w14:paraId="3F2B2DD2" w14:textId="77777777" w:rsidTr="2329AF5B">
        <w:tc>
          <w:tcPr>
            <w:tcW w:w="9010" w:type="dxa"/>
            <w:shd w:val="clear" w:color="auto" w:fill="auto"/>
          </w:tcPr>
          <w:p w14:paraId="7575B199" w14:textId="61090FED" w:rsidR="00695C5B" w:rsidRPr="00033529" w:rsidRDefault="000E2F71">
            <w:pPr>
              <w:rPr>
                <w:rFonts w:cstheme="minorHAnsi"/>
                <w:sz w:val="18"/>
                <w:szCs w:val="18"/>
                <w:lang w:val="en-GB"/>
              </w:rPr>
            </w:pPr>
            <w:r w:rsidRPr="00033529">
              <w:rPr>
                <w:rFonts w:cstheme="minorHAnsi"/>
                <w:sz w:val="18"/>
                <w:szCs w:val="18"/>
                <w:lang w:val="en-GB"/>
              </w:rPr>
              <w:t xml:space="preserve">DC8. </w:t>
            </w:r>
            <w:r w:rsidR="00425FFB" w:rsidRPr="00033529">
              <w:rPr>
                <w:rFonts w:cstheme="minorHAnsi"/>
                <w:sz w:val="18"/>
                <w:szCs w:val="18"/>
                <w:lang w:val="en-GB"/>
              </w:rPr>
              <w:t xml:space="preserve">Implementation and monitoring of the Low Carbon Development Programme to 2030 and its Implementation Action Plan and the National Climate Change Adaptation Programme to 2030 and </w:t>
            </w:r>
            <w:r w:rsidR="00D968AF" w:rsidRPr="00033529">
              <w:rPr>
                <w:rFonts w:cstheme="minorHAnsi"/>
                <w:sz w:val="18"/>
                <w:szCs w:val="18"/>
                <w:lang w:val="en-GB"/>
              </w:rPr>
              <w:t>the</w:t>
            </w:r>
            <w:r w:rsidR="00425FFB" w:rsidRPr="00033529">
              <w:rPr>
                <w:rFonts w:cstheme="minorHAnsi"/>
                <w:sz w:val="18"/>
                <w:szCs w:val="18"/>
                <w:lang w:val="en-GB"/>
              </w:rPr>
              <w:t xml:space="preserve"> Action Plan</w:t>
            </w:r>
            <w:r w:rsidR="00D968AF" w:rsidRPr="00033529">
              <w:rPr>
                <w:rFonts w:cstheme="minorHAnsi"/>
                <w:sz w:val="18"/>
                <w:szCs w:val="18"/>
                <w:lang w:val="en-GB"/>
              </w:rPr>
              <w:t xml:space="preserve"> for its implementation</w:t>
            </w:r>
          </w:p>
        </w:tc>
      </w:tr>
      <w:tr w:rsidR="00855A2E" w:rsidRPr="00033529" w14:paraId="1C934A59" w14:textId="77777777" w:rsidTr="2329AF5B">
        <w:tc>
          <w:tcPr>
            <w:tcW w:w="9010" w:type="dxa"/>
            <w:shd w:val="clear" w:color="auto" w:fill="auto"/>
          </w:tcPr>
          <w:p w14:paraId="7689B936" w14:textId="77777777" w:rsidR="00695C5B" w:rsidRPr="00033529" w:rsidRDefault="000E2F71">
            <w:pPr>
              <w:rPr>
                <w:rFonts w:cstheme="minorHAnsi"/>
                <w:sz w:val="18"/>
                <w:szCs w:val="18"/>
                <w:lang w:val="en-GB"/>
              </w:rPr>
            </w:pPr>
            <w:r w:rsidRPr="00033529">
              <w:rPr>
                <w:rFonts w:cstheme="minorHAnsi"/>
                <w:sz w:val="18"/>
                <w:szCs w:val="18"/>
                <w:lang w:val="en-GB"/>
              </w:rPr>
              <w:t xml:space="preserve">DC9. </w:t>
            </w:r>
            <w:r w:rsidR="00BF5685" w:rsidRPr="00033529">
              <w:rPr>
                <w:rFonts w:cstheme="minorHAnsi"/>
                <w:sz w:val="18"/>
                <w:szCs w:val="18"/>
                <w:lang w:val="en-GB"/>
              </w:rPr>
              <w:t>Programme to promote the green and circular economy for the years 2024 - 2028</w:t>
            </w:r>
          </w:p>
        </w:tc>
      </w:tr>
      <w:tr w:rsidR="00A95184" w:rsidRPr="00033529" w14:paraId="38D3011B" w14:textId="77777777" w:rsidTr="2329AF5B">
        <w:tc>
          <w:tcPr>
            <w:tcW w:w="9010" w:type="dxa"/>
            <w:shd w:val="clear" w:color="auto" w:fill="auto"/>
          </w:tcPr>
          <w:p w14:paraId="59980A61" w14:textId="4A6A3925" w:rsidR="00695C5B" w:rsidRPr="00033529" w:rsidRDefault="000E2F71">
            <w:pPr>
              <w:rPr>
                <w:rFonts w:cstheme="minorHAnsi"/>
                <w:sz w:val="18"/>
                <w:szCs w:val="18"/>
                <w:lang w:val="en-GB"/>
              </w:rPr>
            </w:pPr>
            <w:r w:rsidRPr="00033529">
              <w:rPr>
                <w:rFonts w:cstheme="minorHAnsi"/>
                <w:sz w:val="18"/>
                <w:szCs w:val="18"/>
                <w:lang w:val="en-GB"/>
              </w:rPr>
              <w:t xml:space="preserve">DC10. </w:t>
            </w:r>
            <w:r w:rsidR="00514606" w:rsidRPr="00033529">
              <w:rPr>
                <w:rFonts w:cstheme="minorHAnsi"/>
                <w:sz w:val="18"/>
                <w:szCs w:val="18"/>
                <w:lang w:val="en-GB"/>
              </w:rPr>
              <w:t xml:space="preserve">Law on </w:t>
            </w:r>
            <w:r w:rsidR="00BF5685" w:rsidRPr="00033529">
              <w:rPr>
                <w:rFonts w:cstheme="minorHAnsi"/>
                <w:sz w:val="18"/>
                <w:szCs w:val="18"/>
                <w:lang w:val="en-GB"/>
              </w:rPr>
              <w:t xml:space="preserve">Climate Action </w:t>
            </w:r>
          </w:p>
        </w:tc>
      </w:tr>
      <w:tr w:rsidR="00A95184" w:rsidRPr="00033529" w14:paraId="179B6160" w14:textId="77777777" w:rsidTr="2329AF5B">
        <w:tc>
          <w:tcPr>
            <w:tcW w:w="9010" w:type="dxa"/>
            <w:shd w:val="clear" w:color="auto" w:fill="auto"/>
          </w:tcPr>
          <w:p w14:paraId="11DE48CB" w14:textId="77777777" w:rsidR="00695C5B" w:rsidRPr="00033529" w:rsidRDefault="000E2F71">
            <w:pPr>
              <w:rPr>
                <w:rFonts w:cstheme="minorHAnsi"/>
                <w:sz w:val="18"/>
                <w:szCs w:val="18"/>
                <w:lang w:val="en-GB"/>
              </w:rPr>
            </w:pPr>
            <w:r w:rsidRPr="00033529">
              <w:rPr>
                <w:rFonts w:cstheme="minorHAnsi"/>
                <w:sz w:val="18"/>
                <w:szCs w:val="18"/>
                <w:lang w:val="en-GB"/>
              </w:rPr>
              <w:t xml:space="preserve">DC11. </w:t>
            </w:r>
            <w:r w:rsidR="002E18C3" w:rsidRPr="00033529">
              <w:rPr>
                <w:rFonts w:cstheme="minorHAnsi"/>
                <w:sz w:val="18"/>
                <w:szCs w:val="18"/>
                <w:lang w:val="en-GB"/>
              </w:rPr>
              <w:t>Development of the secondary regulatory framework for the implementation of Law No 227/2022 on industrial emissions</w:t>
            </w:r>
          </w:p>
        </w:tc>
      </w:tr>
      <w:tr w:rsidR="00A95184" w:rsidRPr="00033529" w14:paraId="18D9E979" w14:textId="77777777" w:rsidTr="2329AF5B">
        <w:tc>
          <w:tcPr>
            <w:tcW w:w="9010" w:type="dxa"/>
            <w:shd w:val="clear" w:color="auto" w:fill="auto"/>
          </w:tcPr>
          <w:p w14:paraId="3EF35A3F" w14:textId="5850BED0" w:rsidR="00695C5B" w:rsidRPr="00033529" w:rsidRDefault="000E2F71">
            <w:pPr>
              <w:rPr>
                <w:rFonts w:cstheme="minorHAnsi"/>
                <w:sz w:val="18"/>
                <w:szCs w:val="18"/>
                <w:lang w:val="en-GB"/>
              </w:rPr>
            </w:pPr>
            <w:r w:rsidRPr="00033529">
              <w:rPr>
                <w:rFonts w:cstheme="minorHAnsi"/>
                <w:sz w:val="18"/>
                <w:szCs w:val="18"/>
                <w:lang w:val="en-GB"/>
              </w:rPr>
              <w:t xml:space="preserve">DC12. </w:t>
            </w:r>
            <w:r w:rsidR="00F021DE" w:rsidRPr="00033529">
              <w:rPr>
                <w:rFonts w:cstheme="minorHAnsi"/>
                <w:sz w:val="18"/>
                <w:szCs w:val="18"/>
                <w:lang w:val="en-GB"/>
              </w:rPr>
              <w:t xml:space="preserve">Law on </w:t>
            </w:r>
            <w:r w:rsidR="00A950DA" w:rsidRPr="00033529">
              <w:rPr>
                <w:rFonts w:cstheme="minorHAnsi"/>
                <w:sz w:val="18"/>
                <w:szCs w:val="18"/>
                <w:lang w:val="en-GB"/>
              </w:rPr>
              <w:t>f</w:t>
            </w:r>
            <w:r w:rsidR="002E18C3" w:rsidRPr="00033529">
              <w:rPr>
                <w:rFonts w:cstheme="minorHAnsi"/>
                <w:sz w:val="18"/>
                <w:szCs w:val="18"/>
                <w:lang w:val="en-GB"/>
              </w:rPr>
              <w:t xml:space="preserve">luorinated greenhouse gases </w:t>
            </w:r>
          </w:p>
        </w:tc>
      </w:tr>
      <w:tr w:rsidR="00A95184" w:rsidRPr="00033529" w14:paraId="44A6FF03" w14:textId="77777777" w:rsidTr="2329AF5B">
        <w:tc>
          <w:tcPr>
            <w:tcW w:w="9010" w:type="dxa"/>
            <w:shd w:val="clear" w:color="auto" w:fill="auto"/>
          </w:tcPr>
          <w:p w14:paraId="7ADE7E7A" w14:textId="77777777" w:rsidR="00695C5B" w:rsidRPr="00033529" w:rsidRDefault="000E2F71">
            <w:pPr>
              <w:rPr>
                <w:rFonts w:cstheme="minorHAnsi"/>
                <w:sz w:val="18"/>
                <w:szCs w:val="18"/>
                <w:lang w:val="en-GB"/>
              </w:rPr>
            </w:pPr>
            <w:r w:rsidRPr="00033529">
              <w:rPr>
                <w:rFonts w:cstheme="minorHAnsi"/>
                <w:sz w:val="18"/>
                <w:szCs w:val="18"/>
                <w:lang w:val="en-GB"/>
              </w:rPr>
              <w:t xml:space="preserve">DC13. </w:t>
            </w:r>
            <w:r w:rsidR="002E18C3" w:rsidRPr="00033529">
              <w:rPr>
                <w:rFonts w:cstheme="minorHAnsi"/>
                <w:sz w:val="18"/>
                <w:szCs w:val="18"/>
                <w:lang w:val="en-GB"/>
              </w:rPr>
              <w:t>Implementation of the energy management system according to the Moldovan standard SM EN ISO 50001: 2019</w:t>
            </w:r>
          </w:p>
        </w:tc>
      </w:tr>
      <w:tr w:rsidR="00394521" w:rsidRPr="00033529" w14:paraId="5BC242B7" w14:textId="77777777" w:rsidTr="2329AF5B">
        <w:tc>
          <w:tcPr>
            <w:tcW w:w="9010" w:type="dxa"/>
            <w:shd w:val="clear" w:color="auto" w:fill="auto"/>
          </w:tcPr>
          <w:p w14:paraId="5591F71F" w14:textId="038D1291" w:rsidR="00695C5B" w:rsidRPr="00033529" w:rsidRDefault="000E2F71">
            <w:pPr>
              <w:rPr>
                <w:rFonts w:cstheme="minorHAnsi"/>
                <w:sz w:val="18"/>
                <w:szCs w:val="18"/>
                <w:lang w:val="en-GB"/>
              </w:rPr>
            </w:pPr>
            <w:r w:rsidRPr="00033529">
              <w:rPr>
                <w:rFonts w:cstheme="minorHAnsi"/>
                <w:sz w:val="18"/>
                <w:szCs w:val="18"/>
                <w:lang w:val="en-GB"/>
              </w:rPr>
              <w:t xml:space="preserve">DC14. </w:t>
            </w:r>
            <w:r w:rsidR="00E76862" w:rsidRPr="00033529">
              <w:rPr>
                <w:rFonts w:cstheme="minorHAnsi"/>
                <w:sz w:val="18"/>
                <w:szCs w:val="18"/>
                <w:lang w:val="en-GB"/>
              </w:rPr>
              <w:t>Substitution of c</w:t>
            </w:r>
            <w:r w:rsidR="000C281D" w:rsidRPr="00033529">
              <w:rPr>
                <w:rFonts w:cstheme="minorHAnsi"/>
                <w:sz w:val="18"/>
                <w:szCs w:val="18"/>
                <w:lang w:val="en-GB"/>
              </w:rPr>
              <w:t>linker in cement production</w:t>
            </w:r>
          </w:p>
        </w:tc>
      </w:tr>
      <w:tr w:rsidR="00394521" w:rsidRPr="00033529" w14:paraId="2B40EEB7" w14:textId="77777777" w:rsidTr="2329AF5B">
        <w:tc>
          <w:tcPr>
            <w:tcW w:w="9010" w:type="dxa"/>
            <w:shd w:val="clear" w:color="auto" w:fill="auto"/>
          </w:tcPr>
          <w:p w14:paraId="46865A3F" w14:textId="77777777" w:rsidR="00695C5B" w:rsidRPr="00033529" w:rsidRDefault="000E2F71">
            <w:pPr>
              <w:rPr>
                <w:rFonts w:cstheme="minorHAnsi"/>
                <w:sz w:val="18"/>
                <w:szCs w:val="18"/>
                <w:lang w:val="en-GB"/>
              </w:rPr>
            </w:pPr>
            <w:r w:rsidRPr="00033529">
              <w:rPr>
                <w:rFonts w:cstheme="minorHAnsi"/>
                <w:sz w:val="18"/>
                <w:szCs w:val="18"/>
                <w:lang w:val="en-GB"/>
              </w:rPr>
              <w:t xml:space="preserve">DC15. </w:t>
            </w:r>
            <w:r w:rsidR="000C281D" w:rsidRPr="00033529">
              <w:rPr>
                <w:rFonts w:cstheme="minorHAnsi"/>
                <w:sz w:val="18"/>
                <w:szCs w:val="18"/>
                <w:lang w:val="en-GB"/>
              </w:rPr>
              <w:t>Environmental strategy to 2033</w:t>
            </w:r>
          </w:p>
        </w:tc>
      </w:tr>
      <w:tr w:rsidR="00513663" w:rsidRPr="00033529" w14:paraId="69C6F35B" w14:textId="77777777" w:rsidTr="2329AF5B">
        <w:tc>
          <w:tcPr>
            <w:tcW w:w="9010" w:type="dxa"/>
            <w:shd w:val="clear" w:color="auto" w:fill="auto"/>
          </w:tcPr>
          <w:p w14:paraId="7512B56C" w14:textId="77777777" w:rsidR="00695C5B" w:rsidRPr="00033529" w:rsidRDefault="000E2F71">
            <w:pPr>
              <w:rPr>
                <w:rFonts w:cstheme="minorHAnsi"/>
                <w:sz w:val="18"/>
                <w:szCs w:val="18"/>
                <w:lang w:val="en-GB"/>
              </w:rPr>
            </w:pPr>
            <w:r w:rsidRPr="00033529">
              <w:rPr>
                <w:rFonts w:cstheme="minorHAnsi"/>
                <w:sz w:val="18"/>
                <w:szCs w:val="18"/>
                <w:lang w:val="en-GB"/>
              </w:rPr>
              <w:t xml:space="preserve">DC16. </w:t>
            </w:r>
            <w:r w:rsidR="000C281D" w:rsidRPr="00033529">
              <w:rPr>
                <w:rFonts w:cstheme="minorHAnsi"/>
                <w:sz w:val="18"/>
                <w:szCs w:val="18"/>
                <w:lang w:val="en-GB"/>
              </w:rPr>
              <w:t>Waste Management Strategy 2013-2027</w:t>
            </w:r>
          </w:p>
        </w:tc>
      </w:tr>
      <w:tr w:rsidR="00513663" w:rsidRPr="00033529" w14:paraId="22D9E64A" w14:textId="77777777" w:rsidTr="2329AF5B">
        <w:tc>
          <w:tcPr>
            <w:tcW w:w="9010" w:type="dxa"/>
            <w:shd w:val="clear" w:color="auto" w:fill="auto"/>
          </w:tcPr>
          <w:p w14:paraId="1072E578" w14:textId="4FA83F64" w:rsidR="00695C5B" w:rsidRPr="00033529" w:rsidRDefault="000E2F71">
            <w:pPr>
              <w:rPr>
                <w:rFonts w:cstheme="minorHAnsi"/>
                <w:sz w:val="18"/>
                <w:szCs w:val="18"/>
                <w:lang w:val="en-GB"/>
              </w:rPr>
            </w:pPr>
            <w:r w:rsidRPr="00033529">
              <w:rPr>
                <w:rFonts w:cstheme="minorHAnsi"/>
                <w:sz w:val="18"/>
                <w:szCs w:val="18"/>
                <w:lang w:val="en-GB"/>
              </w:rPr>
              <w:t xml:space="preserve">DC17. </w:t>
            </w:r>
            <w:r w:rsidR="002363FC" w:rsidRPr="00033529">
              <w:rPr>
                <w:rFonts w:cstheme="minorHAnsi"/>
                <w:sz w:val="18"/>
                <w:szCs w:val="18"/>
                <w:lang w:val="en-GB"/>
              </w:rPr>
              <w:t xml:space="preserve">Moldova </w:t>
            </w:r>
            <w:r w:rsidR="00F90D5E" w:rsidRPr="00033529">
              <w:rPr>
                <w:rFonts w:cstheme="minorHAnsi"/>
                <w:sz w:val="18"/>
                <w:szCs w:val="18"/>
                <w:lang w:val="en-GB"/>
              </w:rPr>
              <w:t>s</w:t>
            </w:r>
            <w:r w:rsidR="006F2566" w:rsidRPr="00033529">
              <w:rPr>
                <w:rFonts w:cstheme="minorHAnsi"/>
                <w:sz w:val="18"/>
                <w:szCs w:val="18"/>
                <w:lang w:val="en-GB"/>
              </w:rPr>
              <w:t xml:space="preserve">olid waste project </w:t>
            </w:r>
          </w:p>
        </w:tc>
      </w:tr>
      <w:tr w:rsidR="009765BB" w:rsidRPr="00033529" w14:paraId="559519EE" w14:textId="77777777" w:rsidTr="2329AF5B">
        <w:tc>
          <w:tcPr>
            <w:tcW w:w="9010" w:type="dxa"/>
            <w:shd w:val="clear" w:color="auto" w:fill="auto"/>
          </w:tcPr>
          <w:p w14:paraId="1C64797B" w14:textId="2947ADDD" w:rsidR="00695C5B" w:rsidRPr="00033529" w:rsidRDefault="000E2F71">
            <w:pPr>
              <w:rPr>
                <w:rFonts w:cstheme="minorHAnsi"/>
                <w:sz w:val="18"/>
                <w:szCs w:val="18"/>
                <w:lang w:val="en-GB"/>
              </w:rPr>
            </w:pPr>
            <w:r w:rsidRPr="00033529">
              <w:rPr>
                <w:rFonts w:cstheme="minorHAnsi"/>
                <w:sz w:val="18"/>
                <w:szCs w:val="18"/>
                <w:lang w:val="en-GB"/>
              </w:rPr>
              <w:t xml:space="preserve">DC18. </w:t>
            </w:r>
            <w:r w:rsidR="006F2566" w:rsidRPr="00033529">
              <w:rPr>
                <w:rFonts w:cstheme="minorHAnsi"/>
                <w:sz w:val="18"/>
                <w:szCs w:val="18"/>
                <w:lang w:val="en-GB"/>
              </w:rPr>
              <w:t xml:space="preserve">Implementation of </w:t>
            </w:r>
            <w:r w:rsidR="000D54DC" w:rsidRPr="00033529">
              <w:rPr>
                <w:rFonts w:cstheme="minorHAnsi"/>
                <w:sz w:val="18"/>
                <w:szCs w:val="18"/>
                <w:lang w:val="en-GB"/>
              </w:rPr>
              <w:t xml:space="preserve">the </w:t>
            </w:r>
            <w:r w:rsidR="006F2566" w:rsidRPr="00033529">
              <w:rPr>
                <w:rFonts w:cstheme="minorHAnsi"/>
                <w:sz w:val="18"/>
                <w:szCs w:val="18"/>
                <w:lang w:val="en-GB"/>
              </w:rPr>
              <w:t>no-till and mini-till conservati</w:t>
            </w:r>
            <w:r w:rsidR="009411DA" w:rsidRPr="00033529">
              <w:rPr>
                <w:rFonts w:cstheme="minorHAnsi"/>
                <w:sz w:val="18"/>
                <w:szCs w:val="18"/>
                <w:lang w:val="en-GB"/>
              </w:rPr>
              <w:t xml:space="preserve">ve farming </w:t>
            </w:r>
            <w:r w:rsidR="00EA6474" w:rsidRPr="00033529">
              <w:rPr>
                <w:rFonts w:cstheme="minorHAnsi"/>
                <w:sz w:val="18"/>
                <w:szCs w:val="18"/>
                <w:lang w:val="en-GB"/>
              </w:rPr>
              <w:t>system</w:t>
            </w:r>
          </w:p>
        </w:tc>
      </w:tr>
      <w:tr w:rsidR="009765BB" w:rsidRPr="00033529" w14:paraId="1EC14F06" w14:textId="77777777" w:rsidTr="2329AF5B">
        <w:tc>
          <w:tcPr>
            <w:tcW w:w="9010" w:type="dxa"/>
            <w:shd w:val="clear" w:color="auto" w:fill="auto"/>
          </w:tcPr>
          <w:p w14:paraId="5410ACC8" w14:textId="77777777" w:rsidR="00695C5B" w:rsidRPr="00033529" w:rsidRDefault="000E2F71">
            <w:pPr>
              <w:rPr>
                <w:rFonts w:cstheme="minorHAnsi"/>
                <w:sz w:val="18"/>
                <w:szCs w:val="18"/>
                <w:lang w:val="en-GB"/>
              </w:rPr>
            </w:pPr>
            <w:r w:rsidRPr="00033529">
              <w:rPr>
                <w:rFonts w:cstheme="minorHAnsi"/>
                <w:sz w:val="18"/>
                <w:szCs w:val="18"/>
                <w:lang w:val="en-GB"/>
              </w:rPr>
              <w:t xml:space="preserve">DC19. </w:t>
            </w:r>
            <w:r w:rsidR="00D02795" w:rsidRPr="00033529">
              <w:rPr>
                <w:rFonts w:cstheme="minorHAnsi"/>
                <w:sz w:val="18"/>
                <w:szCs w:val="18"/>
                <w:lang w:val="en-GB"/>
              </w:rPr>
              <w:t>Implementation of sustainable agricultural land management practices</w:t>
            </w:r>
          </w:p>
        </w:tc>
      </w:tr>
      <w:tr w:rsidR="009765BB" w:rsidRPr="00033529" w14:paraId="423CD6D3" w14:textId="77777777" w:rsidTr="2329AF5B">
        <w:tc>
          <w:tcPr>
            <w:tcW w:w="9010" w:type="dxa"/>
            <w:shd w:val="clear" w:color="auto" w:fill="auto"/>
          </w:tcPr>
          <w:p w14:paraId="79014EE6" w14:textId="77EA55B7" w:rsidR="00695C5B" w:rsidRPr="00033529" w:rsidRDefault="000E2F71">
            <w:pPr>
              <w:rPr>
                <w:rFonts w:cstheme="minorHAnsi"/>
                <w:sz w:val="18"/>
                <w:szCs w:val="18"/>
                <w:lang w:val="en-GB"/>
              </w:rPr>
            </w:pPr>
            <w:r w:rsidRPr="00033529">
              <w:rPr>
                <w:rFonts w:cstheme="minorHAnsi"/>
                <w:sz w:val="18"/>
                <w:szCs w:val="18"/>
                <w:lang w:val="en-GB"/>
              </w:rPr>
              <w:t xml:space="preserve">DC20. </w:t>
            </w:r>
            <w:r w:rsidR="00286FEC" w:rsidRPr="00033529">
              <w:rPr>
                <w:rFonts w:cstheme="minorHAnsi"/>
                <w:sz w:val="18"/>
                <w:szCs w:val="18"/>
                <w:lang w:val="en-GB"/>
              </w:rPr>
              <w:t>M</w:t>
            </w:r>
            <w:r w:rsidR="00F72D8F" w:rsidRPr="00033529">
              <w:rPr>
                <w:rFonts w:cstheme="minorHAnsi"/>
                <w:sz w:val="18"/>
                <w:szCs w:val="18"/>
                <w:lang w:val="en-GB"/>
              </w:rPr>
              <w:t xml:space="preserve">anure </w:t>
            </w:r>
            <w:r w:rsidR="00286FEC" w:rsidRPr="00033529">
              <w:rPr>
                <w:rFonts w:cstheme="minorHAnsi"/>
                <w:sz w:val="18"/>
                <w:szCs w:val="18"/>
                <w:lang w:val="en-GB"/>
              </w:rPr>
              <w:t xml:space="preserve">storage </w:t>
            </w:r>
            <w:r w:rsidR="00F72D8F" w:rsidRPr="00033529">
              <w:rPr>
                <w:rFonts w:cstheme="minorHAnsi"/>
                <w:sz w:val="18"/>
                <w:szCs w:val="18"/>
                <w:lang w:val="en-GB"/>
              </w:rPr>
              <w:t>in comm</w:t>
            </w:r>
            <w:r w:rsidR="00286FEC" w:rsidRPr="00033529">
              <w:rPr>
                <w:rFonts w:cstheme="minorHAnsi"/>
                <w:sz w:val="18"/>
                <w:szCs w:val="18"/>
                <w:lang w:val="en-GB"/>
              </w:rPr>
              <w:t>unal</w:t>
            </w:r>
            <w:r w:rsidR="00F72D8F" w:rsidRPr="00033529">
              <w:rPr>
                <w:rFonts w:cstheme="minorHAnsi"/>
                <w:sz w:val="18"/>
                <w:szCs w:val="18"/>
                <w:lang w:val="en-GB"/>
              </w:rPr>
              <w:t xml:space="preserve"> platforms or individual </w:t>
            </w:r>
            <w:r w:rsidR="00F64465" w:rsidRPr="00033529">
              <w:rPr>
                <w:rFonts w:cstheme="minorHAnsi"/>
                <w:sz w:val="18"/>
                <w:szCs w:val="18"/>
                <w:lang w:val="en-GB"/>
              </w:rPr>
              <w:t>warehouses</w:t>
            </w:r>
          </w:p>
        </w:tc>
      </w:tr>
      <w:tr w:rsidR="009765BB" w:rsidRPr="00033529" w14:paraId="288060F7" w14:textId="77777777" w:rsidTr="2329AF5B">
        <w:tc>
          <w:tcPr>
            <w:tcW w:w="9010" w:type="dxa"/>
            <w:shd w:val="clear" w:color="auto" w:fill="auto"/>
          </w:tcPr>
          <w:p w14:paraId="330A2D80" w14:textId="0A69C224" w:rsidR="00695C5B" w:rsidRPr="00033529" w:rsidRDefault="000E2F71">
            <w:pPr>
              <w:rPr>
                <w:rFonts w:cstheme="minorHAnsi"/>
                <w:sz w:val="18"/>
                <w:szCs w:val="18"/>
                <w:lang w:val="en-GB"/>
              </w:rPr>
            </w:pPr>
            <w:r w:rsidRPr="00033529">
              <w:rPr>
                <w:rFonts w:cstheme="minorHAnsi"/>
                <w:sz w:val="18"/>
                <w:szCs w:val="18"/>
                <w:lang w:val="en-GB"/>
              </w:rPr>
              <w:t xml:space="preserve">DC21. </w:t>
            </w:r>
            <w:r w:rsidR="00F72D8F" w:rsidRPr="00033529">
              <w:rPr>
                <w:rFonts w:cstheme="minorHAnsi"/>
                <w:sz w:val="18"/>
                <w:szCs w:val="18"/>
                <w:lang w:val="en-GB"/>
              </w:rPr>
              <w:t xml:space="preserve">Promotion of </w:t>
            </w:r>
            <w:r w:rsidR="00A71F9F" w:rsidRPr="00033529">
              <w:rPr>
                <w:rFonts w:cstheme="minorHAnsi"/>
                <w:sz w:val="18"/>
                <w:szCs w:val="18"/>
                <w:lang w:val="en-GB"/>
              </w:rPr>
              <w:t xml:space="preserve">cattle </w:t>
            </w:r>
            <w:r w:rsidR="00F72D8F" w:rsidRPr="00033529">
              <w:rPr>
                <w:rFonts w:cstheme="minorHAnsi"/>
                <w:sz w:val="18"/>
                <w:szCs w:val="18"/>
                <w:lang w:val="en-GB"/>
              </w:rPr>
              <w:t xml:space="preserve">feeding technologies </w:t>
            </w:r>
            <w:r w:rsidR="00A71F9F" w:rsidRPr="00033529">
              <w:rPr>
                <w:rFonts w:cstheme="minorHAnsi"/>
                <w:sz w:val="18"/>
                <w:szCs w:val="18"/>
                <w:lang w:val="en-GB"/>
              </w:rPr>
              <w:t xml:space="preserve">by </w:t>
            </w:r>
            <w:r w:rsidR="00F72D8F" w:rsidRPr="00033529">
              <w:rPr>
                <w:rFonts w:cstheme="minorHAnsi"/>
                <w:sz w:val="18"/>
                <w:szCs w:val="18"/>
                <w:lang w:val="en-GB"/>
              </w:rPr>
              <w:t xml:space="preserve">using feed in the form of </w:t>
            </w:r>
            <w:r w:rsidR="00A71F9F" w:rsidRPr="00033529">
              <w:rPr>
                <w:rFonts w:cstheme="minorHAnsi"/>
                <w:sz w:val="18"/>
                <w:szCs w:val="18"/>
                <w:lang w:val="en-GB"/>
              </w:rPr>
              <w:t>unique</w:t>
            </w:r>
            <w:r w:rsidR="00F72D8F" w:rsidRPr="00033529">
              <w:rPr>
                <w:rFonts w:cstheme="minorHAnsi"/>
                <w:sz w:val="18"/>
                <w:szCs w:val="18"/>
                <w:lang w:val="en-GB"/>
              </w:rPr>
              <w:t xml:space="preserve"> mixtures without or with small amounts of green fodder</w:t>
            </w:r>
          </w:p>
        </w:tc>
      </w:tr>
      <w:tr w:rsidR="00D9420A" w:rsidRPr="00033529" w14:paraId="160723BB" w14:textId="77777777" w:rsidTr="2329AF5B">
        <w:tc>
          <w:tcPr>
            <w:tcW w:w="9010" w:type="dxa"/>
            <w:shd w:val="clear" w:color="auto" w:fill="auto"/>
          </w:tcPr>
          <w:p w14:paraId="6014B8EC" w14:textId="2E37B9A2" w:rsidR="00695C5B" w:rsidRPr="00033529" w:rsidRDefault="000E2F71">
            <w:pPr>
              <w:rPr>
                <w:rFonts w:cstheme="minorHAnsi"/>
                <w:sz w:val="18"/>
                <w:szCs w:val="18"/>
                <w:lang w:val="en-GB"/>
              </w:rPr>
            </w:pPr>
            <w:r w:rsidRPr="00033529">
              <w:rPr>
                <w:rFonts w:cstheme="minorHAnsi"/>
                <w:sz w:val="18"/>
                <w:szCs w:val="18"/>
                <w:lang w:val="en-GB"/>
              </w:rPr>
              <w:t xml:space="preserve">DC22. </w:t>
            </w:r>
            <w:r w:rsidR="00F72D8F" w:rsidRPr="00033529">
              <w:rPr>
                <w:rFonts w:cstheme="minorHAnsi"/>
                <w:sz w:val="18"/>
                <w:szCs w:val="18"/>
                <w:lang w:val="en-GB"/>
              </w:rPr>
              <w:t xml:space="preserve">Promoting the use of grape marc in ruminant </w:t>
            </w:r>
            <w:r w:rsidR="0057348E" w:rsidRPr="00033529">
              <w:rPr>
                <w:rFonts w:cstheme="minorHAnsi"/>
                <w:sz w:val="18"/>
                <w:szCs w:val="18"/>
                <w:lang w:val="en-GB"/>
              </w:rPr>
              <w:t>forage</w:t>
            </w:r>
            <w:r w:rsidR="00F72D8F" w:rsidRPr="00033529">
              <w:rPr>
                <w:rFonts w:cstheme="minorHAnsi"/>
                <w:sz w:val="18"/>
                <w:szCs w:val="18"/>
                <w:lang w:val="en-GB"/>
              </w:rPr>
              <w:t xml:space="preserve"> to reduce greenhouse gas emissions</w:t>
            </w:r>
          </w:p>
        </w:tc>
      </w:tr>
      <w:tr w:rsidR="00D9420A" w:rsidRPr="00033529" w14:paraId="358992E2" w14:textId="77777777" w:rsidTr="2329AF5B">
        <w:tc>
          <w:tcPr>
            <w:tcW w:w="9010" w:type="dxa"/>
            <w:shd w:val="clear" w:color="auto" w:fill="auto"/>
          </w:tcPr>
          <w:p w14:paraId="2AF2894A" w14:textId="7A4F026D" w:rsidR="00695C5B" w:rsidRPr="00033529" w:rsidRDefault="000E2F71">
            <w:pPr>
              <w:rPr>
                <w:rFonts w:cstheme="minorHAnsi"/>
                <w:sz w:val="18"/>
                <w:szCs w:val="18"/>
                <w:lang w:val="en-GB"/>
              </w:rPr>
            </w:pPr>
            <w:r w:rsidRPr="00033529">
              <w:rPr>
                <w:rFonts w:cstheme="minorHAnsi"/>
                <w:sz w:val="18"/>
                <w:szCs w:val="18"/>
                <w:lang w:val="en-GB"/>
              </w:rPr>
              <w:t xml:space="preserve">DC23. </w:t>
            </w:r>
            <w:r w:rsidR="003E412B" w:rsidRPr="00033529">
              <w:rPr>
                <w:rFonts w:cstheme="minorHAnsi"/>
                <w:sz w:val="18"/>
                <w:szCs w:val="18"/>
                <w:lang w:val="en-GB"/>
              </w:rPr>
              <w:t>Land a</w:t>
            </w:r>
            <w:r w:rsidR="009353F8" w:rsidRPr="00033529">
              <w:rPr>
                <w:rFonts w:cstheme="minorHAnsi"/>
                <w:sz w:val="18"/>
                <w:szCs w:val="18"/>
                <w:lang w:val="en-GB"/>
              </w:rPr>
              <w:t xml:space="preserve">fforestation </w:t>
            </w:r>
          </w:p>
        </w:tc>
      </w:tr>
      <w:tr w:rsidR="00D9420A" w:rsidRPr="00033529" w14:paraId="6E3E78F8" w14:textId="77777777" w:rsidTr="2329AF5B">
        <w:tc>
          <w:tcPr>
            <w:tcW w:w="9010" w:type="dxa"/>
            <w:shd w:val="clear" w:color="auto" w:fill="auto"/>
          </w:tcPr>
          <w:p w14:paraId="79D4A803" w14:textId="37B63E77" w:rsidR="00695C5B" w:rsidRPr="00033529" w:rsidRDefault="000E2F71">
            <w:pPr>
              <w:rPr>
                <w:rFonts w:cstheme="minorHAnsi"/>
                <w:sz w:val="18"/>
                <w:szCs w:val="18"/>
                <w:lang w:val="en-GB"/>
              </w:rPr>
            </w:pPr>
            <w:r w:rsidRPr="00033529">
              <w:rPr>
                <w:rFonts w:cstheme="minorHAnsi"/>
                <w:sz w:val="18"/>
                <w:szCs w:val="18"/>
                <w:lang w:val="en-GB"/>
              </w:rPr>
              <w:t xml:space="preserve">DC24. </w:t>
            </w:r>
            <w:r w:rsidR="00717D3F" w:rsidRPr="00033529">
              <w:rPr>
                <w:rFonts w:cstheme="minorHAnsi"/>
                <w:sz w:val="18"/>
                <w:szCs w:val="18"/>
                <w:lang w:val="en-GB"/>
              </w:rPr>
              <w:t xml:space="preserve">Creation of </w:t>
            </w:r>
            <w:r w:rsidR="001932B7" w:rsidRPr="00033529">
              <w:rPr>
                <w:rFonts w:cstheme="minorHAnsi"/>
                <w:sz w:val="18"/>
                <w:szCs w:val="18"/>
                <w:lang w:val="en-GB"/>
              </w:rPr>
              <w:t>windbreaks</w:t>
            </w:r>
          </w:p>
        </w:tc>
      </w:tr>
      <w:tr w:rsidR="00D9420A" w:rsidRPr="00033529" w14:paraId="1F57E73A" w14:textId="77777777" w:rsidTr="2329AF5B">
        <w:tc>
          <w:tcPr>
            <w:tcW w:w="9010" w:type="dxa"/>
            <w:shd w:val="clear" w:color="auto" w:fill="auto"/>
          </w:tcPr>
          <w:p w14:paraId="6DB3A1ED" w14:textId="23C1B3E4" w:rsidR="00695C5B" w:rsidRPr="00033529" w:rsidRDefault="000E2F71">
            <w:pPr>
              <w:rPr>
                <w:rFonts w:cstheme="minorHAnsi"/>
                <w:sz w:val="18"/>
                <w:szCs w:val="18"/>
                <w:lang w:val="en-GB"/>
              </w:rPr>
            </w:pPr>
            <w:r w:rsidRPr="00033529">
              <w:rPr>
                <w:rFonts w:cstheme="minorHAnsi"/>
                <w:sz w:val="18"/>
                <w:szCs w:val="18"/>
                <w:lang w:val="en-GB"/>
              </w:rPr>
              <w:t xml:space="preserve">DC25. </w:t>
            </w:r>
            <w:r w:rsidR="00717D3F" w:rsidRPr="00033529">
              <w:rPr>
                <w:rFonts w:cstheme="minorHAnsi"/>
                <w:sz w:val="18"/>
                <w:szCs w:val="18"/>
                <w:lang w:val="en-GB"/>
              </w:rPr>
              <w:t xml:space="preserve">Planting </w:t>
            </w:r>
            <w:r w:rsidR="00E25D75" w:rsidRPr="00033529">
              <w:rPr>
                <w:rFonts w:cstheme="minorHAnsi"/>
                <w:sz w:val="18"/>
                <w:szCs w:val="18"/>
                <w:lang w:val="en-GB"/>
              </w:rPr>
              <w:t xml:space="preserve">of </w:t>
            </w:r>
            <w:r w:rsidR="00717D3F" w:rsidRPr="00033529">
              <w:rPr>
                <w:rFonts w:cstheme="minorHAnsi"/>
                <w:sz w:val="18"/>
                <w:szCs w:val="18"/>
                <w:lang w:val="en-GB"/>
              </w:rPr>
              <w:t>energy forest</w:t>
            </w:r>
            <w:r w:rsidR="00A202EB" w:rsidRPr="00033529">
              <w:rPr>
                <w:rFonts w:cstheme="minorHAnsi"/>
                <w:sz w:val="18"/>
                <w:szCs w:val="18"/>
                <w:lang w:val="en-GB"/>
              </w:rPr>
              <w:t>ry</w:t>
            </w:r>
            <w:r w:rsidR="00717D3F" w:rsidRPr="00033529">
              <w:rPr>
                <w:rFonts w:cstheme="minorHAnsi"/>
                <w:sz w:val="18"/>
                <w:szCs w:val="18"/>
                <w:lang w:val="en-GB"/>
              </w:rPr>
              <w:t xml:space="preserve"> crops</w:t>
            </w:r>
          </w:p>
        </w:tc>
      </w:tr>
      <w:tr w:rsidR="00086FF2" w:rsidRPr="00033529" w14:paraId="7CA1593F" w14:textId="77777777" w:rsidTr="2329AF5B">
        <w:tc>
          <w:tcPr>
            <w:tcW w:w="9010" w:type="dxa"/>
            <w:shd w:val="clear" w:color="auto" w:fill="auto"/>
          </w:tcPr>
          <w:p w14:paraId="0A4E65BA" w14:textId="77777777" w:rsidR="00695C5B" w:rsidRPr="00033529" w:rsidRDefault="000E2F71">
            <w:pPr>
              <w:rPr>
                <w:rFonts w:cstheme="minorHAnsi"/>
                <w:b/>
                <w:color w:val="46C1BE"/>
                <w:sz w:val="18"/>
                <w:szCs w:val="18"/>
                <w:lang w:val="en-GB"/>
              </w:rPr>
            </w:pPr>
            <w:r w:rsidRPr="00033529">
              <w:rPr>
                <w:rFonts w:cstheme="minorHAnsi"/>
                <w:b/>
                <w:color w:val="46C1BE"/>
                <w:sz w:val="18"/>
                <w:szCs w:val="18"/>
                <w:lang w:val="en-GB"/>
              </w:rPr>
              <w:t>Renewable energy</w:t>
            </w:r>
          </w:p>
        </w:tc>
      </w:tr>
      <w:tr w:rsidR="005A2054" w:rsidRPr="00033529" w14:paraId="287AE56E" w14:textId="77777777" w:rsidTr="2329AF5B">
        <w:tc>
          <w:tcPr>
            <w:tcW w:w="9010" w:type="dxa"/>
            <w:shd w:val="clear" w:color="auto" w:fill="auto"/>
          </w:tcPr>
          <w:p w14:paraId="54E9CD6E" w14:textId="65873FDB" w:rsidR="00695C5B" w:rsidRPr="00033529" w:rsidRDefault="000E2F71">
            <w:pPr>
              <w:rPr>
                <w:rFonts w:cstheme="minorHAnsi"/>
                <w:sz w:val="18"/>
                <w:szCs w:val="18"/>
                <w:lang w:val="en-GB"/>
              </w:rPr>
            </w:pPr>
            <w:r w:rsidRPr="00033529">
              <w:rPr>
                <w:rFonts w:cstheme="minorHAnsi"/>
                <w:sz w:val="18"/>
                <w:szCs w:val="18"/>
                <w:lang w:val="en-GB"/>
              </w:rPr>
              <w:t>DC26</w:t>
            </w:r>
            <w:r w:rsidR="00EB2FCF" w:rsidRPr="00033529">
              <w:rPr>
                <w:rFonts w:cstheme="minorHAnsi"/>
                <w:sz w:val="18"/>
                <w:szCs w:val="18"/>
                <w:lang w:val="en-GB"/>
              </w:rPr>
              <w:t xml:space="preserve">. </w:t>
            </w:r>
            <w:r w:rsidR="00F6143D" w:rsidRPr="00033529">
              <w:rPr>
                <w:rFonts w:cstheme="minorHAnsi"/>
                <w:sz w:val="18"/>
                <w:szCs w:val="18"/>
                <w:lang w:val="en-GB"/>
              </w:rPr>
              <w:t>Amended</w:t>
            </w:r>
            <w:r w:rsidR="005A2054" w:rsidRPr="00033529">
              <w:rPr>
                <w:rFonts w:cstheme="minorHAnsi"/>
                <w:sz w:val="18"/>
                <w:szCs w:val="18"/>
                <w:lang w:val="en-GB"/>
              </w:rPr>
              <w:t xml:space="preserve"> law on promotion </w:t>
            </w:r>
            <w:r w:rsidR="00F6143D" w:rsidRPr="00033529">
              <w:rPr>
                <w:rFonts w:cstheme="minorHAnsi"/>
                <w:sz w:val="18"/>
                <w:szCs w:val="18"/>
                <w:lang w:val="en-GB"/>
              </w:rPr>
              <w:t>and</w:t>
            </w:r>
            <w:r w:rsidR="005A2054" w:rsidRPr="00033529">
              <w:rPr>
                <w:rFonts w:cstheme="minorHAnsi"/>
                <w:sz w:val="18"/>
                <w:szCs w:val="18"/>
                <w:lang w:val="en-GB"/>
              </w:rPr>
              <w:t xml:space="preserve"> use of renewable energy sources</w:t>
            </w:r>
          </w:p>
        </w:tc>
      </w:tr>
      <w:tr w:rsidR="0034742B" w:rsidRPr="00033529" w14:paraId="2BF22FD0" w14:textId="77777777" w:rsidTr="2329AF5B">
        <w:tc>
          <w:tcPr>
            <w:tcW w:w="9010" w:type="dxa"/>
            <w:shd w:val="clear" w:color="auto" w:fill="auto"/>
          </w:tcPr>
          <w:p w14:paraId="0DC07917" w14:textId="77777777" w:rsidR="00695C5B" w:rsidRPr="00033529" w:rsidRDefault="000E2F71">
            <w:pPr>
              <w:rPr>
                <w:rFonts w:cstheme="minorHAnsi"/>
                <w:sz w:val="18"/>
                <w:szCs w:val="18"/>
                <w:lang w:val="en-GB"/>
              </w:rPr>
            </w:pPr>
            <w:r w:rsidRPr="00033529">
              <w:rPr>
                <w:rFonts w:cstheme="minorHAnsi"/>
                <w:sz w:val="18"/>
                <w:szCs w:val="18"/>
                <w:lang w:val="en-GB"/>
              </w:rPr>
              <w:t xml:space="preserve">DC27. </w:t>
            </w:r>
            <w:r w:rsidR="005D0623" w:rsidRPr="00033529">
              <w:rPr>
                <w:rFonts w:cstheme="minorHAnsi"/>
                <w:sz w:val="18"/>
                <w:szCs w:val="18"/>
                <w:lang w:val="en-GB"/>
              </w:rPr>
              <w:t>Support schemes based on fixed prices</w:t>
            </w:r>
          </w:p>
        </w:tc>
      </w:tr>
      <w:tr w:rsidR="005D0623" w:rsidRPr="00033529" w14:paraId="5FA9B07F" w14:textId="77777777" w:rsidTr="2329AF5B">
        <w:tc>
          <w:tcPr>
            <w:tcW w:w="9010" w:type="dxa"/>
            <w:shd w:val="clear" w:color="auto" w:fill="auto"/>
          </w:tcPr>
          <w:p w14:paraId="05210AD8" w14:textId="77777777" w:rsidR="00695C5B" w:rsidRPr="00033529" w:rsidRDefault="000E2F71">
            <w:pPr>
              <w:rPr>
                <w:rFonts w:cstheme="minorHAnsi"/>
                <w:sz w:val="18"/>
                <w:szCs w:val="18"/>
                <w:lang w:val="en-GB"/>
              </w:rPr>
            </w:pPr>
            <w:r w:rsidRPr="00033529">
              <w:rPr>
                <w:rFonts w:cstheme="minorHAnsi"/>
                <w:sz w:val="18"/>
                <w:szCs w:val="18"/>
                <w:lang w:val="en-GB"/>
              </w:rPr>
              <w:t xml:space="preserve">DC28. </w:t>
            </w:r>
            <w:r w:rsidR="00580075" w:rsidRPr="00033529">
              <w:rPr>
                <w:rFonts w:cstheme="minorHAnsi"/>
                <w:sz w:val="18"/>
                <w:szCs w:val="18"/>
                <w:lang w:val="en-GB"/>
              </w:rPr>
              <w:t>Support schemes based on fixed tariffs</w:t>
            </w:r>
          </w:p>
        </w:tc>
      </w:tr>
      <w:tr w:rsidR="005D0623" w:rsidRPr="00033529" w14:paraId="66D378E9" w14:textId="77777777" w:rsidTr="2329AF5B">
        <w:tc>
          <w:tcPr>
            <w:tcW w:w="9010" w:type="dxa"/>
            <w:shd w:val="clear" w:color="auto" w:fill="auto"/>
          </w:tcPr>
          <w:p w14:paraId="0BE4E28A" w14:textId="10A58414" w:rsidR="00695C5B" w:rsidRPr="00033529" w:rsidRDefault="000E2F71">
            <w:pPr>
              <w:rPr>
                <w:rFonts w:cstheme="minorHAnsi"/>
                <w:sz w:val="18"/>
                <w:szCs w:val="18"/>
                <w:lang w:val="en-GB"/>
              </w:rPr>
            </w:pPr>
            <w:r w:rsidRPr="00033529">
              <w:rPr>
                <w:rFonts w:cstheme="minorHAnsi"/>
                <w:sz w:val="18"/>
                <w:szCs w:val="18"/>
                <w:lang w:val="en-GB"/>
              </w:rPr>
              <w:t xml:space="preserve">DC29. </w:t>
            </w:r>
            <w:r w:rsidR="00A93D24" w:rsidRPr="00033529">
              <w:rPr>
                <w:rFonts w:cstheme="minorHAnsi"/>
                <w:sz w:val="18"/>
                <w:szCs w:val="18"/>
                <w:lang w:val="en-GB"/>
              </w:rPr>
              <w:t>Support</w:t>
            </w:r>
            <w:r w:rsidRPr="00033529">
              <w:rPr>
                <w:rFonts w:cstheme="minorHAnsi"/>
                <w:sz w:val="18"/>
                <w:szCs w:val="18"/>
                <w:lang w:val="en-GB"/>
              </w:rPr>
              <w:t xml:space="preserve"> schemes based on </w:t>
            </w:r>
            <w:r w:rsidR="009749C7" w:rsidRPr="00033529">
              <w:rPr>
                <w:rFonts w:cstheme="minorHAnsi"/>
                <w:sz w:val="18"/>
                <w:szCs w:val="18"/>
                <w:lang w:val="en-GB"/>
              </w:rPr>
              <w:t>net metering</w:t>
            </w:r>
          </w:p>
        </w:tc>
      </w:tr>
      <w:tr w:rsidR="009749C7" w:rsidRPr="00033529" w14:paraId="779FE24B" w14:textId="77777777" w:rsidTr="2329AF5B">
        <w:tc>
          <w:tcPr>
            <w:tcW w:w="9010" w:type="dxa"/>
            <w:shd w:val="clear" w:color="auto" w:fill="auto"/>
          </w:tcPr>
          <w:p w14:paraId="59D26600" w14:textId="32027113" w:rsidR="00695C5B" w:rsidRPr="00033529" w:rsidRDefault="000E2F71">
            <w:pPr>
              <w:rPr>
                <w:rFonts w:cstheme="minorHAnsi"/>
                <w:sz w:val="18"/>
                <w:szCs w:val="18"/>
                <w:lang w:val="en-GB"/>
              </w:rPr>
            </w:pPr>
            <w:r w:rsidRPr="00033529">
              <w:rPr>
                <w:rFonts w:cstheme="minorHAnsi"/>
                <w:sz w:val="18"/>
                <w:szCs w:val="18"/>
                <w:lang w:val="en-GB"/>
              </w:rPr>
              <w:t xml:space="preserve">DC30. </w:t>
            </w:r>
            <w:r w:rsidR="00460B7C" w:rsidRPr="00033529">
              <w:rPr>
                <w:rFonts w:cstheme="minorHAnsi"/>
                <w:sz w:val="18"/>
                <w:szCs w:val="18"/>
                <w:lang w:val="en-GB"/>
              </w:rPr>
              <w:t>Fostering deployment</w:t>
            </w:r>
            <w:r w:rsidR="00BD7C41" w:rsidRPr="00033529">
              <w:rPr>
                <w:rFonts w:cstheme="minorHAnsi"/>
                <w:sz w:val="18"/>
                <w:szCs w:val="18"/>
                <w:lang w:val="en-GB"/>
              </w:rPr>
              <w:t xml:space="preserve"> of RES in district heating</w:t>
            </w:r>
          </w:p>
        </w:tc>
      </w:tr>
      <w:tr w:rsidR="009749C7" w:rsidRPr="00033529" w14:paraId="1C99B3C7" w14:textId="77777777" w:rsidTr="2329AF5B">
        <w:tc>
          <w:tcPr>
            <w:tcW w:w="9010" w:type="dxa"/>
            <w:shd w:val="clear" w:color="auto" w:fill="auto"/>
          </w:tcPr>
          <w:p w14:paraId="4BB93E59" w14:textId="77777777" w:rsidR="00695C5B" w:rsidRPr="00033529" w:rsidRDefault="000E2F71">
            <w:pPr>
              <w:rPr>
                <w:rFonts w:cstheme="minorHAnsi"/>
                <w:sz w:val="18"/>
                <w:szCs w:val="18"/>
                <w:lang w:val="en-GB"/>
              </w:rPr>
            </w:pPr>
            <w:r w:rsidRPr="00033529">
              <w:rPr>
                <w:rFonts w:cstheme="minorHAnsi"/>
                <w:sz w:val="18"/>
                <w:szCs w:val="18"/>
                <w:lang w:val="en-GB"/>
              </w:rPr>
              <w:t xml:space="preserve">DC31. </w:t>
            </w:r>
            <w:r w:rsidR="0002685F" w:rsidRPr="00033529">
              <w:rPr>
                <w:rFonts w:cstheme="minorHAnsi"/>
                <w:sz w:val="18"/>
                <w:szCs w:val="18"/>
                <w:lang w:val="en-GB"/>
              </w:rPr>
              <w:t>Promotion of heat pumps for H&amp;C</w:t>
            </w:r>
          </w:p>
        </w:tc>
      </w:tr>
      <w:tr w:rsidR="009749C7" w:rsidRPr="00033529" w14:paraId="4409D4EB" w14:textId="77777777" w:rsidTr="2329AF5B">
        <w:tc>
          <w:tcPr>
            <w:tcW w:w="9010" w:type="dxa"/>
            <w:shd w:val="clear" w:color="auto" w:fill="auto"/>
          </w:tcPr>
          <w:p w14:paraId="4F928BCB" w14:textId="21DC9117" w:rsidR="00695C5B" w:rsidRPr="00033529" w:rsidRDefault="000E2F71">
            <w:pPr>
              <w:rPr>
                <w:rFonts w:cstheme="minorHAnsi"/>
                <w:sz w:val="18"/>
                <w:szCs w:val="18"/>
                <w:lang w:val="en-GB"/>
              </w:rPr>
            </w:pPr>
            <w:r w:rsidRPr="00033529">
              <w:rPr>
                <w:rFonts w:cstheme="minorHAnsi"/>
                <w:sz w:val="18"/>
                <w:szCs w:val="18"/>
                <w:lang w:val="en-GB"/>
              </w:rPr>
              <w:t>DC32. Promoti</w:t>
            </w:r>
            <w:r w:rsidR="00B22B53" w:rsidRPr="00033529">
              <w:rPr>
                <w:rFonts w:cstheme="minorHAnsi"/>
                <w:sz w:val="18"/>
                <w:szCs w:val="18"/>
                <w:lang w:val="en-GB"/>
              </w:rPr>
              <w:t>on of</w:t>
            </w:r>
            <w:r w:rsidRPr="00033529">
              <w:rPr>
                <w:rFonts w:cstheme="minorHAnsi"/>
                <w:sz w:val="18"/>
                <w:szCs w:val="18"/>
                <w:lang w:val="en-GB"/>
              </w:rPr>
              <w:t xml:space="preserve"> sustainable green cities for Moldova</w:t>
            </w:r>
          </w:p>
        </w:tc>
      </w:tr>
      <w:tr w:rsidR="009749C7" w:rsidRPr="00033529" w14:paraId="7982D0CF" w14:textId="77777777" w:rsidTr="2329AF5B">
        <w:tc>
          <w:tcPr>
            <w:tcW w:w="9010" w:type="dxa"/>
            <w:shd w:val="clear" w:color="auto" w:fill="auto"/>
          </w:tcPr>
          <w:p w14:paraId="483A23F9" w14:textId="3AF5DE38" w:rsidR="00695C5B" w:rsidRPr="00033529" w:rsidRDefault="000E2F71">
            <w:pPr>
              <w:rPr>
                <w:rFonts w:cstheme="minorHAnsi"/>
                <w:sz w:val="18"/>
                <w:szCs w:val="18"/>
                <w:lang w:val="en-GB"/>
              </w:rPr>
            </w:pPr>
            <w:r w:rsidRPr="00033529">
              <w:rPr>
                <w:rFonts w:cstheme="minorHAnsi"/>
                <w:sz w:val="18"/>
                <w:szCs w:val="18"/>
                <w:lang w:val="en-GB"/>
              </w:rPr>
              <w:t>DC33. Promoti</w:t>
            </w:r>
            <w:r w:rsidR="00B22B53" w:rsidRPr="00033529">
              <w:rPr>
                <w:rFonts w:cstheme="minorHAnsi"/>
                <w:sz w:val="18"/>
                <w:szCs w:val="18"/>
                <w:lang w:val="en-GB"/>
              </w:rPr>
              <w:t>on of</w:t>
            </w:r>
            <w:r w:rsidRPr="00033529">
              <w:rPr>
                <w:rFonts w:cstheme="minorHAnsi"/>
                <w:sz w:val="18"/>
                <w:szCs w:val="18"/>
                <w:lang w:val="en-GB"/>
              </w:rPr>
              <w:t xml:space="preserve"> biofuels and bioliquids</w:t>
            </w:r>
          </w:p>
        </w:tc>
      </w:tr>
      <w:tr w:rsidR="005A2054" w:rsidRPr="00033529" w14:paraId="2D1D8DC0" w14:textId="77777777" w:rsidTr="2329AF5B">
        <w:tc>
          <w:tcPr>
            <w:tcW w:w="9010" w:type="dxa"/>
            <w:shd w:val="clear" w:color="auto" w:fill="auto"/>
          </w:tcPr>
          <w:p w14:paraId="2A918EBC" w14:textId="6DAA8598" w:rsidR="00695C5B" w:rsidRPr="00033529" w:rsidRDefault="000E2F71">
            <w:pPr>
              <w:rPr>
                <w:rFonts w:cstheme="minorHAnsi"/>
                <w:sz w:val="18"/>
                <w:szCs w:val="18"/>
                <w:lang w:val="en-GB"/>
              </w:rPr>
            </w:pPr>
            <w:r w:rsidRPr="00033529">
              <w:rPr>
                <w:rFonts w:cstheme="minorHAnsi"/>
                <w:sz w:val="18"/>
                <w:szCs w:val="18"/>
                <w:lang w:val="en-GB"/>
              </w:rPr>
              <w:t>DC34. Promoti</w:t>
            </w:r>
            <w:r w:rsidR="00B22B53" w:rsidRPr="00033529">
              <w:rPr>
                <w:rFonts w:cstheme="minorHAnsi"/>
                <w:sz w:val="18"/>
                <w:szCs w:val="18"/>
                <w:lang w:val="en-GB"/>
              </w:rPr>
              <w:t>on of</w:t>
            </w:r>
            <w:r w:rsidRPr="00033529">
              <w:rPr>
                <w:rFonts w:cstheme="minorHAnsi"/>
                <w:sz w:val="18"/>
                <w:szCs w:val="18"/>
                <w:lang w:val="en-GB"/>
              </w:rPr>
              <w:t xml:space="preserve"> electrification of road and rail transport</w:t>
            </w:r>
          </w:p>
        </w:tc>
      </w:tr>
      <w:tr w:rsidR="005A2054" w:rsidRPr="00033529" w14:paraId="16A7905A" w14:textId="77777777" w:rsidTr="2329AF5B">
        <w:tc>
          <w:tcPr>
            <w:tcW w:w="9010" w:type="dxa"/>
            <w:shd w:val="clear" w:color="auto" w:fill="auto"/>
          </w:tcPr>
          <w:p w14:paraId="61D3D537" w14:textId="7B5EC9E1" w:rsidR="00695C5B" w:rsidRPr="00033529" w:rsidRDefault="000E2F71">
            <w:pPr>
              <w:rPr>
                <w:rFonts w:cstheme="minorHAnsi"/>
                <w:sz w:val="18"/>
                <w:szCs w:val="18"/>
                <w:lang w:val="en-GB"/>
              </w:rPr>
            </w:pPr>
            <w:r w:rsidRPr="00033529">
              <w:rPr>
                <w:rFonts w:cstheme="minorHAnsi"/>
                <w:sz w:val="18"/>
                <w:szCs w:val="18"/>
                <w:lang w:val="en-GB"/>
              </w:rPr>
              <w:t>DC35. Promoti</w:t>
            </w:r>
            <w:r w:rsidR="00EA58B2" w:rsidRPr="00033529">
              <w:rPr>
                <w:rFonts w:cstheme="minorHAnsi"/>
                <w:sz w:val="18"/>
                <w:szCs w:val="18"/>
                <w:lang w:val="en-GB"/>
              </w:rPr>
              <w:t>on</w:t>
            </w:r>
            <w:r w:rsidRPr="00033529">
              <w:rPr>
                <w:rFonts w:cstheme="minorHAnsi"/>
                <w:sz w:val="18"/>
                <w:szCs w:val="18"/>
                <w:lang w:val="en-GB"/>
              </w:rPr>
              <w:t xml:space="preserve"> </w:t>
            </w:r>
            <w:r w:rsidR="0084648B" w:rsidRPr="00033529">
              <w:rPr>
                <w:rFonts w:cstheme="minorHAnsi"/>
                <w:sz w:val="18"/>
                <w:szCs w:val="18"/>
                <w:lang w:val="en-GB"/>
              </w:rPr>
              <w:t>of</w:t>
            </w:r>
            <w:r w:rsidRPr="00033529">
              <w:rPr>
                <w:rFonts w:cstheme="minorHAnsi"/>
                <w:sz w:val="18"/>
                <w:szCs w:val="18"/>
                <w:lang w:val="en-GB"/>
              </w:rPr>
              <w:t xml:space="preserve"> green technologies in the private sector</w:t>
            </w:r>
          </w:p>
        </w:tc>
      </w:tr>
      <w:tr w:rsidR="008A5B22" w:rsidRPr="00033529" w14:paraId="4491556D" w14:textId="77777777" w:rsidTr="2329AF5B">
        <w:tc>
          <w:tcPr>
            <w:tcW w:w="9010" w:type="dxa"/>
          </w:tcPr>
          <w:p w14:paraId="3559795B" w14:textId="53E86899" w:rsidR="00695C5B" w:rsidRPr="00033529" w:rsidRDefault="000E2F71">
            <w:pPr>
              <w:rPr>
                <w:rFonts w:cstheme="minorHAnsi"/>
                <w:sz w:val="18"/>
                <w:szCs w:val="18"/>
                <w:lang w:val="en-GB"/>
              </w:rPr>
            </w:pPr>
            <w:r w:rsidRPr="00033529">
              <w:rPr>
                <w:rFonts w:cstheme="minorHAnsi"/>
                <w:sz w:val="18"/>
                <w:szCs w:val="18"/>
                <w:lang w:val="en-GB"/>
              </w:rPr>
              <w:t>DC36. Promoti</w:t>
            </w:r>
            <w:r w:rsidR="0084648B" w:rsidRPr="00033529">
              <w:rPr>
                <w:rFonts w:cstheme="minorHAnsi"/>
                <w:sz w:val="18"/>
                <w:szCs w:val="18"/>
                <w:lang w:val="en-GB"/>
              </w:rPr>
              <w:t>on</w:t>
            </w:r>
            <w:r w:rsidRPr="00033529">
              <w:rPr>
                <w:rFonts w:cstheme="minorHAnsi"/>
                <w:sz w:val="18"/>
                <w:szCs w:val="18"/>
                <w:lang w:val="en-GB"/>
              </w:rPr>
              <w:t xml:space="preserve"> </w:t>
            </w:r>
            <w:r w:rsidR="0084648B" w:rsidRPr="00033529">
              <w:rPr>
                <w:rFonts w:cstheme="minorHAnsi"/>
                <w:sz w:val="18"/>
                <w:szCs w:val="18"/>
                <w:lang w:val="en-GB"/>
              </w:rPr>
              <w:t>of</w:t>
            </w:r>
            <w:r w:rsidRPr="00033529">
              <w:rPr>
                <w:rFonts w:cstheme="minorHAnsi"/>
                <w:sz w:val="18"/>
                <w:szCs w:val="18"/>
                <w:lang w:val="en-GB"/>
              </w:rPr>
              <w:t xml:space="preserve"> energy efficiency in SMEs</w:t>
            </w:r>
          </w:p>
        </w:tc>
      </w:tr>
      <w:tr w:rsidR="00EA4DD0" w:rsidRPr="00033529" w14:paraId="55329A02" w14:textId="77777777" w:rsidTr="2329AF5B">
        <w:tc>
          <w:tcPr>
            <w:tcW w:w="9010" w:type="dxa"/>
          </w:tcPr>
          <w:p w14:paraId="16870760" w14:textId="4D9AD6A7" w:rsidR="00695C5B" w:rsidRPr="00033529" w:rsidRDefault="000E2F71">
            <w:pPr>
              <w:rPr>
                <w:rFonts w:cstheme="minorHAnsi"/>
                <w:sz w:val="18"/>
                <w:szCs w:val="18"/>
                <w:lang w:val="en-GB"/>
              </w:rPr>
            </w:pPr>
            <w:r w:rsidRPr="00033529">
              <w:rPr>
                <w:rFonts w:cstheme="minorHAnsi"/>
                <w:sz w:val="18"/>
                <w:szCs w:val="18"/>
                <w:lang w:val="en-GB"/>
              </w:rPr>
              <w:t>DC37. Promoti</w:t>
            </w:r>
            <w:r w:rsidR="0084648B" w:rsidRPr="00033529">
              <w:rPr>
                <w:rFonts w:cstheme="minorHAnsi"/>
                <w:sz w:val="18"/>
                <w:szCs w:val="18"/>
                <w:lang w:val="en-GB"/>
              </w:rPr>
              <w:t>on</w:t>
            </w:r>
            <w:r w:rsidRPr="00033529">
              <w:rPr>
                <w:rFonts w:cstheme="minorHAnsi"/>
                <w:sz w:val="18"/>
                <w:szCs w:val="18"/>
                <w:lang w:val="en-GB"/>
              </w:rPr>
              <w:t xml:space="preserve"> </w:t>
            </w:r>
            <w:r w:rsidR="0084648B" w:rsidRPr="00033529">
              <w:rPr>
                <w:rFonts w:cstheme="minorHAnsi"/>
                <w:sz w:val="18"/>
                <w:szCs w:val="18"/>
                <w:lang w:val="en-GB"/>
              </w:rPr>
              <w:t>of</w:t>
            </w:r>
            <w:r w:rsidRPr="00033529">
              <w:rPr>
                <w:rFonts w:cstheme="minorHAnsi"/>
                <w:sz w:val="18"/>
                <w:szCs w:val="18"/>
                <w:lang w:val="en-GB"/>
              </w:rPr>
              <w:t xml:space="preserve"> innovative technologies in SMEs</w:t>
            </w:r>
          </w:p>
        </w:tc>
      </w:tr>
      <w:tr w:rsidR="00EA4DD0" w:rsidRPr="00033529" w14:paraId="08E62542" w14:textId="77777777" w:rsidTr="2329AF5B">
        <w:tc>
          <w:tcPr>
            <w:tcW w:w="9010" w:type="dxa"/>
          </w:tcPr>
          <w:p w14:paraId="114B180B" w14:textId="30B1DE6A" w:rsidR="00695C5B" w:rsidRPr="00033529" w:rsidRDefault="000E2F71">
            <w:pPr>
              <w:rPr>
                <w:rFonts w:cstheme="minorHAnsi"/>
                <w:sz w:val="18"/>
                <w:szCs w:val="18"/>
                <w:lang w:val="en-GB"/>
              </w:rPr>
            </w:pPr>
            <w:r w:rsidRPr="00033529">
              <w:rPr>
                <w:rFonts w:cstheme="minorHAnsi"/>
                <w:sz w:val="18"/>
                <w:szCs w:val="18"/>
                <w:lang w:val="en-GB"/>
              </w:rPr>
              <w:t>DC38. Promoti</w:t>
            </w:r>
            <w:r w:rsidR="0084648B" w:rsidRPr="00033529">
              <w:rPr>
                <w:rFonts w:cstheme="minorHAnsi"/>
                <w:sz w:val="18"/>
                <w:szCs w:val="18"/>
                <w:lang w:val="en-GB"/>
              </w:rPr>
              <w:t>on of</w:t>
            </w:r>
            <w:r w:rsidRPr="00033529">
              <w:rPr>
                <w:rFonts w:cstheme="minorHAnsi"/>
                <w:sz w:val="18"/>
                <w:szCs w:val="18"/>
                <w:lang w:val="en-GB"/>
              </w:rPr>
              <w:t xml:space="preserve"> rural competitiveness and resilience</w:t>
            </w:r>
          </w:p>
        </w:tc>
      </w:tr>
      <w:tr w:rsidR="001A508C" w:rsidRPr="00033529" w14:paraId="4C42CD03" w14:textId="77777777" w:rsidTr="2329AF5B">
        <w:tc>
          <w:tcPr>
            <w:tcW w:w="9010" w:type="dxa"/>
          </w:tcPr>
          <w:p w14:paraId="002FFE7E" w14:textId="1420AFCB" w:rsidR="00695C5B" w:rsidRPr="00033529" w:rsidRDefault="000E2F71">
            <w:pPr>
              <w:rPr>
                <w:rFonts w:cstheme="minorHAnsi"/>
                <w:sz w:val="18"/>
                <w:szCs w:val="18"/>
                <w:lang w:val="en-GB"/>
              </w:rPr>
            </w:pPr>
            <w:r w:rsidRPr="00033529">
              <w:rPr>
                <w:rFonts w:cstheme="minorHAnsi"/>
                <w:sz w:val="18"/>
                <w:szCs w:val="18"/>
                <w:lang w:val="en-GB"/>
              </w:rPr>
              <w:t>DC39. Promoti</w:t>
            </w:r>
            <w:r w:rsidR="0084648B" w:rsidRPr="00033529">
              <w:rPr>
                <w:rFonts w:cstheme="minorHAnsi"/>
                <w:sz w:val="18"/>
                <w:szCs w:val="18"/>
                <w:lang w:val="en-GB"/>
              </w:rPr>
              <w:t>on of</w:t>
            </w:r>
            <w:r w:rsidRPr="00033529">
              <w:rPr>
                <w:rFonts w:cstheme="minorHAnsi"/>
                <w:sz w:val="18"/>
                <w:szCs w:val="18"/>
                <w:lang w:val="en-GB"/>
              </w:rPr>
              <w:t xml:space="preserve"> Energy Communities</w:t>
            </w:r>
          </w:p>
        </w:tc>
      </w:tr>
      <w:tr w:rsidR="001A508C" w:rsidRPr="00033529" w14:paraId="0EAE694A" w14:textId="77777777" w:rsidTr="2329AF5B">
        <w:tc>
          <w:tcPr>
            <w:tcW w:w="9010" w:type="dxa"/>
          </w:tcPr>
          <w:p w14:paraId="39BFD07F" w14:textId="21C6B1E1" w:rsidR="00695C5B" w:rsidRPr="00033529" w:rsidRDefault="000E2F71">
            <w:pPr>
              <w:rPr>
                <w:rFonts w:cstheme="minorHAnsi"/>
                <w:sz w:val="18"/>
                <w:szCs w:val="18"/>
                <w:lang w:val="en-GB"/>
              </w:rPr>
            </w:pPr>
            <w:r w:rsidRPr="00033529">
              <w:rPr>
                <w:rFonts w:cstheme="minorHAnsi"/>
                <w:sz w:val="18"/>
                <w:szCs w:val="18"/>
                <w:lang w:val="en-GB"/>
              </w:rPr>
              <w:t>DC40. Promoti</w:t>
            </w:r>
            <w:r w:rsidR="0084648B" w:rsidRPr="00033529">
              <w:rPr>
                <w:rFonts w:cstheme="minorHAnsi"/>
                <w:sz w:val="18"/>
                <w:szCs w:val="18"/>
                <w:lang w:val="en-GB"/>
              </w:rPr>
              <w:t>on of</w:t>
            </w:r>
            <w:r w:rsidRPr="00033529">
              <w:rPr>
                <w:rFonts w:cstheme="minorHAnsi"/>
                <w:sz w:val="18"/>
                <w:szCs w:val="18"/>
                <w:lang w:val="en-GB"/>
              </w:rPr>
              <w:t xml:space="preserve"> biomass for electricity </w:t>
            </w:r>
            <w:r w:rsidR="00D86F12" w:rsidRPr="00033529">
              <w:rPr>
                <w:rFonts w:cstheme="minorHAnsi"/>
                <w:sz w:val="18"/>
                <w:szCs w:val="18"/>
                <w:lang w:val="en-GB"/>
              </w:rPr>
              <w:t>production</w:t>
            </w:r>
          </w:p>
        </w:tc>
      </w:tr>
      <w:tr w:rsidR="003D5358" w:rsidRPr="00033529" w14:paraId="1A8FA0D9" w14:textId="77777777" w:rsidTr="2329AF5B">
        <w:tc>
          <w:tcPr>
            <w:tcW w:w="9010" w:type="dxa"/>
          </w:tcPr>
          <w:p w14:paraId="5409E47E" w14:textId="5C30173C" w:rsidR="00695C5B" w:rsidRPr="00033529" w:rsidRDefault="000E2F71">
            <w:pPr>
              <w:rPr>
                <w:rFonts w:cstheme="minorHAnsi"/>
                <w:sz w:val="18"/>
                <w:szCs w:val="18"/>
                <w:lang w:val="en-GB"/>
              </w:rPr>
            </w:pPr>
            <w:r w:rsidRPr="00033529">
              <w:rPr>
                <w:rFonts w:cstheme="minorHAnsi"/>
                <w:sz w:val="18"/>
                <w:szCs w:val="18"/>
                <w:lang w:val="en-GB"/>
              </w:rPr>
              <w:t>DC41. Action plan for implemen</w:t>
            </w:r>
            <w:r w:rsidR="0058159C" w:rsidRPr="00033529">
              <w:rPr>
                <w:rFonts w:cstheme="minorHAnsi"/>
                <w:sz w:val="18"/>
                <w:szCs w:val="18"/>
                <w:lang w:val="en-GB"/>
              </w:rPr>
              <w:t>ting</w:t>
            </w:r>
            <w:r w:rsidRPr="00033529">
              <w:rPr>
                <w:rFonts w:cstheme="minorHAnsi"/>
                <w:sz w:val="18"/>
                <w:szCs w:val="18"/>
                <w:lang w:val="en-GB"/>
              </w:rPr>
              <w:t xml:space="preserve"> the </w:t>
            </w:r>
            <w:proofErr w:type="gramStart"/>
            <w:r w:rsidRPr="00033529">
              <w:rPr>
                <w:rFonts w:cstheme="minorHAnsi"/>
                <w:sz w:val="18"/>
                <w:szCs w:val="18"/>
                <w:lang w:val="en-GB"/>
              </w:rPr>
              <w:t>Roadmap</w:t>
            </w:r>
            <w:proofErr w:type="gramEnd"/>
            <w:r w:rsidRPr="00033529">
              <w:rPr>
                <w:rFonts w:cstheme="minorHAnsi"/>
                <w:sz w:val="18"/>
                <w:szCs w:val="18"/>
                <w:lang w:val="en-GB"/>
              </w:rPr>
              <w:t xml:space="preserve"> for prepar</w:t>
            </w:r>
            <w:r w:rsidR="0056116D" w:rsidRPr="00033529">
              <w:rPr>
                <w:rFonts w:cstheme="minorHAnsi"/>
                <w:sz w:val="18"/>
                <w:szCs w:val="18"/>
                <w:lang w:val="en-GB"/>
              </w:rPr>
              <w:t>ing</w:t>
            </w:r>
            <w:r w:rsidRPr="00033529">
              <w:rPr>
                <w:rFonts w:cstheme="minorHAnsi"/>
                <w:sz w:val="18"/>
                <w:szCs w:val="18"/>
                <w:lang w:val="en-GB"/>
              </w:rPr>
              <w:t xml:space="preserve"> and </w:t>
            </w:r>
            <w:r w:rsidR="00B26D73" w:rsidRPr="00033529">
              <w:rPr>
                <w:rFonts w:cstheme="minorHAnsi"/>
                <w:sz w:val="18"/>
                <w:szCs w:val="18"/>
                <w:lang w:val="en-GB"/>
              </w:rPr>
              <w:t>instituting</w:t>
            </w:r>
            <w:r w:rsidRPr="00033529">
              <w:rPr>
                <w:rFonts w:cstheme="minorHAnsi"/>
                <w:sz w:val="18"/>
                <w:szCs w:val="18"/>
                <w:lang w:val="en-GB"/>
              </w:rPr>
              <w:t xml:space="preserve"> carbon pricing in </w:t>
            </w:r>
            <w:r w:rsidR="003123CA" w:rsidRPr="00033529">
              <w:rPr>
                <w:rFonts w:cstheme="minorHAnsi"/>
                <w:sz w:val="18"/>
                <w:szCs w:val="18"/>
                <w:lang w:val="en-GB"/>
              </w:rPr>
              <w:t xml:space="preserve">the </w:t>
            </w:r>
            <w:r w:rsidRPr="00033529">
              <w:rPr>
                <w:rFonts w:cstheme="minorHAnsi"/>
                <w:sz w:val="18"/>
                <w:szCs w:val="18"/>
                <w:lang w:val="en-GB"/>
              </w:rPr>
              <w:t>Republic of Moldova</w:t>
            </w:r>
          </w:p>
        </w:tc>
      </w:tr>
      <w:tr w:rsidR="003D5358" w:rsidRPr="00033529" w14:paraId="77F95AFE" w14:textId="77777777" w:rsidTr="2329AF5B">
        <w:tc>
          <w:tcPr>
            <w:tcW w:w="9010" w:type="dxa"/>
          </w:tcPr>
          <w:p w14:paraId="131A6DF7" w14:textId="46239CAC" w:rsidR="00695C5B" w:rsidRPr="00033529" w:rsidRDefault="000E2F71">
            <w:pPr>
              <w:rPr>
                <w:rFonts w:cstheme="minorHAnsi"/>
                <w:sz w:val="18"/>
                <w:szCs w:val="18"/>
                <w:lang w:val="en-GB"/>
              </w:rPr>
            </w:pPr>
            <w:r w:rsidRPr="00033529">
              <w:rPr>
                <w:rFonts w:cstheme="minorHAnsi"/>
                <w:sz w:val="18"/>
                <w:szCs w:val="18"/>
                <w:lang w:val="en-GB"/>
              </w:rPr>
              <w:t xml:space="preserve">DC42. </w:t>
            </w:r>
            <w:r w:rsidR="003C7510" w:rsidRPr="00033529">
              <w:rPr>
                <w:rFonts w:cstheme="minorHAnsi"/>
                <w:sz w:val="18"/>
                <w:szCs w:val="18"/>
                <w:lang w:val="en-GB"/>
              </w:rPr>
              <w:t xml:space="preserve">Promotion of the national </w:t>
            </w:r>
            <w:r w:rsidR="00B363BB" w:rsidRPr="00033529">
              <w:rPr>
                <w:rFonts w:cstheme="minorHAnsi"/>
                <w:sz w:val="18"/>
                <w:szCs w:val="18"/>
                <w:lang w:val="en-GB"/>
              </w:rPr>
              <w:t xml:space="preserve">adaptation planning </w:t>
            </w:r>
            <w:r w:rsidR="003C7510" w:rsidRPr="00033529">
              <w:rPr>
                <w:rFonts w:cstheme="minorHAnsi"/>
                <w:sz w:val="18"/>
                <w:szCs w:val="18"/>
                <w:lang w:val="en-GB"/>
              </w:rPr>
              <w:t>process of the Republic of Moldova to climate change (</w:t>
            </w:r>
            <w:r w:rsidR="00B363BB" w:rsidRPr="00033529">
              <w:rPr>
                <w:rFonts w:cstheme="minorHAnsi"/>
                <w:sz w:val="18"/>
                <w:szCs w:val="18"/>
                <w:lang w:val="en-GB"/>
              </w:rPr>
              <w:t>Phase</w:t>
            </w:r>
            <w:r w:rsidR="003C7510" w:rsidRPr="00033529">
              <w:rPr>
                <w:rFonts w:cstheme="minorHAnsi"/>
                <w:sz w:val="18"/>
                <w:szCs w:val="18"/>
                <w:lang w:val="en-GB"/>
              </w:rPr>
              <w:t xml:space="preserve"> 2)</w:t>
            </w:r>
            <w:r w:rsidR="0060930F" w:rsidRPr="00033529">
              <w:rPr>
                <w:sz w:val="18"/>
                <w:szCs w:val="18"/>
                <w:lang w:val="en-GB"/>
              </w:rPr>
              <w:t xml:space="preserve"> </w:t>
            </w:r>
          </w:p>
        </w:tc>
      </w:tr>
      <w:tr w:rsidR="0047667C" w:rsidRPr="00033529" w14:paraId="00F237E6" w14:textId="77777777" w:rsidTr="2329AF5B">
        <w:tc>
          <w:tcPr>
            <w:tcW w:w="9010" w:type="dxa"/>
          </w:tcPr>
          <w:p w14:paraId="3424C04E" w14:textId="35B21816" w:rsidR="00695C5B" w:rsidRPr="00033529" w:rsidRDefault="000E2F71">
            <w:pPr>
              <w:rPr>
                <w:rFonts w:cstheme="minorHAnsi"/>
                <w:sz w:val="18"/>
                <w:szCs w:val="18"/>
                <w:lang w:val="en-GB"/>
              </w:rPr>
            </w:pPr>
            <w:r w:rsidRPr="00033529">
              <w:rPr>
                <w:rFonts w:cstheme="minorHAnsi"/>
                <w:sz w:val="18"/>
                <w:szCs w:val="18"/>
                <w:lang w:val="en-GB"/>
              </w:rPr>
              <w:t xml:space="preserve">DC43. </w:t>
            </w:r>
            <w:r w:rsidR="00A0719C" w:rsidRPr="00033529">
              <w:rPr>
                <w:rFonts w:cstheme="minorHAnsi"/>
                <w:sz w:val="18"/>
                <w:szCs w:val="18"/>
                <w:lang w:val="en-GB"/>
              </w:rPr>
              <w:t>Promotion of considerable</w:t>
            </w:r>
            <w:r w:rsidR="00DE1720" w:rsidRPr="00033529">
              <w:rPr>
                <w:rFonts w:cstheme="minorHAnsi"/>
                <w:sz w:val="18"/>
                <w:szCs w:val="18"/>
                <w:lang w:val="en-GB"/>
              </w:rPr>
              <w:t xml:space="preserve"> reductions in fine </w:t>
            </w:r>
            <w:r w:rsidR="00A0719C" w:rsidRPr="00033529">
              <w:rPr>
                <w:rFonts w:cstheme="minorHAnsi"/>
                <w:sz w:val="18"/>
                <w:szCs w:val="18"/>
                <w:lang w:val="en-GB"/>
              </w:rPr>
              <w:t xml:space="preserve">particle emissions </w:t>
            </w:r>
            <w:r w:rsidR="00DE1720" w:rsidRPr="00033529">
              <w:rPr>
                <w:rFonts w:cstheme="minorHAnsi"/>
                <w:sz w:val="18"/>
                <w:szCs w:val="18"/>
                <w:lang w:val="en-GB"/>
              </w:rPr>
              <w:t>and black carbon from roads</w:t>
            </w:r>
          </w:p>
        </w:tc>
      </w:tr>
      <w:tr w:rsidR="0047667C" w:rsidRPr="00033529" w14:paraId="124A15E3" w14:textId="77777777" w:rsidTr="2329AF5B">
        <w:tc>
          <w:tcPr>
            <w:tcW w:w="9010" w:type="dxa"/>
          </w:tcPr>
          <w:p w14:paraId="67571193" w14:textId="0665D316" w:rsidR="00695C5B" w:rsidRPr="00033529" w:rsidRDefault="000E2F71">
            <w:pPr>
              <w:rPr>
                <w:rFonts w:cstheme="minorHAnsi"/>
                <w:sz w:val="18"/>
                <w:szCs w:val="18"/>
                <w:lang w:val="en-GB"/>
              </w:rPr>
            </w:pPr>
            <w:r w:rsidRPr="00033529">
              <w:rPr>
                <w:rFonts w:cstheme="minorHAnsi"/>
                <w:sz w:val="18"/>
                <w:szCs w:val="18"/>
                <w:lang w:val="en-GB"/>
              </w:rPr>
              <w:t xml:space="preserve">DC44. </w:t>
            </w:r>
            <w:r w:rsidR="00B36A10" w:rsidRPr="00033529">
              <w:rPr>
                <w:rFonts w:cstheme="minorHAnsi"/>
                <w:sz w:val="18"/>
                <w:szCs w:val="18"/>
                <w:lang w:val="en-GB"/>
              </w:rPr>
              <w:t>Promotion of fiscal</w:t>
            </w:r>
            <w:r w:rsidRPr="00033529">
              <w:rPr>
                <w:rFonts w:cstheme="minorHAnsi"/>
                <w:sz w:val="18"/>
                <w:szCs w:val="18"/>
                <w:lang w:val="en-GB"/>
              </w:rPr>
              <w:t xml:space="preserve"> incentives for </w:t>
            </w:r>
            <w:r w:rsidR="00B36A10" w:rsidRPr="00033529">
              <w:rPr>
                <w:rFonts w:cstheme="minorHAnsi"/>
                <w:sz w:val="18"/>
                <w:szCs w:val="18"/>
                <w:lang w:val="en-GB"/>
              </w:rPr>
              <w:t>electrical</w:t>
            </w:r>
            <w:r w:rsidRPr="00033529">
              <w:rPr>
                <w:rFonts w:cstheme="minorHAnsi"/>
                <w:sz w:val="18"/>
                <w:szCs w:val="18"/>
                <w:lang w:val="en-GB"/>
              </w:rPr>
              <w:t xml:space="preserve"> vehicles</w:t>
            </w:r>
          </w:p>
        </w:tc>
      </w:tr>
      <w:tr w:rsidR="008A5B22" w:rsidRPr="00033529" w14:paraId="26857E9E" w14:textId="77777777" w:rsidTr="2329AF5B">
        <w:tc>
          <w:tcPr>
            <w:tcW w:w="9010" w:type="dxa"/>
            <w:shd w:val="clear" w:color="auto" w:fill="D9D9D9" w:themeFill="background1" w:themeFillShade="D9"/>
          </w:tcPr>
          <w:p w14:paraId="3F367078" w14:textId="77777777" w:rsidR="00695C5B" w:rsidRPr="00033529" w:rsidRDefault="000E2F71">
            <w:pPr>
              <w:rPr>
                <w:rFonts w:cstheme="minorHAnsi"/>
                <w:b/>
                <w:color w:val="46C1BE"/>
                <w:sz w:val="18"/>
                <w:szCs w:val="18"/>
                <w:lang w:val="en-GB"/>
              </w:rPr>
            </w:pPr>
            <w:r w:rsidRPr="00033529">
              <w:rPr>
                <w:rFonts w:cstheme="minorHAnsi"/>
                <w:b/>
                <w:sz w:val="18"/>
                <w:szCs w:val="18"/>
                <w:lang w:val="en-GB"/>
              </w:rPr>
              <w:t>Energy efficiency</w:t>
            </w:r>
          </w:p>
        </w:tc>
      </w:tr>
      <w:tr w:rsidR="0036738B" w:rsidRPr="00033529" w14:paraId="2DF69FFA" w14:textId="77777777" w:rsidTr="2329AF5B">
        <w:tc>
          <w:tcPr>
            <w:tcW w:w="9010" w:type="dxa"/>
            <w:shd w:val="clear" w:color="auto" w:fill="auto"/>
          </w:tcPr>
          <w:p w14:paraId="6A5730C3" w14:textId="1B3EAE3A" w:rsidR="00695C5B" w:rsidRPr="00033529" w:rsidRDefault="000E2F71">
            <w:pPr>
              <w:rPr>
                <w:rFonts w:cstheme="minorHAnsi"/>
                <w:sz w:val="18"/>
                <w:szCs w:val="18"/>
                <w:lang w:val="en-GB"/>
              </w:rPr>
            </w:pPr>
            <w:r w:rsidRPr="00033529">
              <w:rPr>
                <w:rFonts w:cstheme="minorHAnsi"/>
                <w:sz w:val="18"/>
                <w:szCs w:val="18"/>
                <w:lang w:val="en-GB"/>
              </w:rPr>
              <w:t xml:space="preserve">EE.1. </w:t>
            </w:r>
            <w:r w:rsidR="00AC1A25" w:rsidRPr="00033529">
              <w:rPr>
                <w:rFonts w:cstheme="minorHAnsi"/>
                <w:sz w:val="18"/>
                <w:szCs w:val="18"/>
                <w:lang w:val="en-GB"/>
              </w:rPr>
              <w:t>Residential Building Refurbishment</w:t>
            </w:r>
          </w:p>
        </w:tc>
      </w:tr>
      <w:tr w:rsidR="0036738B" w:rsidRPr="00033529" w14:paraId="3E3958BE" w14:textId="77777777" w:rsidTr="2329AF5B">
        <w:tc>
          <w:tcPr>
            <w:tcW w:w="9010" w:type="dxa"/>
            <w:shd w:val="clear" w:color="auto" w:fill="auto"/>
          </w:tcPr>
          <w:p w14:paraId="69640C50" w14:textId="4EAE990C" w:rsidR="00695C5B" w:rsidRPr="00033529" w:rsidRDefault="000E2F71">
            <w:pPr>
              <w:rPr>
                <w:rFonts w:cstheme="minorHAnsi"/>
                <w:b/>
                <w:sz w:val="18"/>
                <w:szCs w:val="18"/>
                <w:lang w:val="en-GB"/>
              </w:rPr>
            </w:pPr>
            <w:r w:rsidRPr="00033529">
              <w:rPr>
                <w:rFonts w:cstheme="minorHAnsi"/>
                <w:sz w:val="18"/>
                <w:szCs w:val="18"/>
                <w:lang w:val="en-GB"/>
              </w:rPr>
              <w:t xml:space="preserve">EE.2. </w:t>
            </w:r>
            <w:r w:rsidR="004A6FBF" w:rsidRPr="00033529">
              <w:rPr>
                <w:rFonts w:cstheme="minorHAnsi"/>
                <w:sz w:val="18"/>
                <w:szCs w:val="18"/>
                <w:lang w:val="en-GB"/>
              </w:rPr>
              <w:t>Public Sector Building Refurbishment</w:t>
            </w:r>
          </w:p>
        </w:tc>
      </w:tr>
      <w:tr w:rsidR="0036738B" w:rsidRPr="00033529" w14:paraId="7191F207" w14:textId="77777777" w:rsidTr="2329AF5B">
        <w:tc>
          <w:tcPr>
            <w:tcW w:w="9010" w:type="dxa"/>
            <w:shd w:val="clear" w:color="auto" w:fill="auto"/>
          </w:tcPr>
          <w:p w14:paraId="390E3848" w14:textId="33FA1FA4" w:rsidR="00695C5B" w:rsidRPr="00033529" w:rsidRDefault="000E2F71">
            <w:pPr>
              <w:rPr>
                <w:rFonts w:cstheme="minorHAnsi"/>
                <w:b/>
                <w:sz w:val="18"/>
                <w:szCs w:val="18"/>
                <w:lang w:val="en-GB"/>
              </w:rPr>
            </w:pPr>
            <w:r w:rsidRPr="00033529">
              <w:rPr>
                <w:rFonts w:cstheme="minorHAnsi"/>
                <w:sz w:val="18"/>
                <w:szCs w:val="18"/>
                <w:lang w:val="en-GB"/>
              </w:rPr>
              <w:t xml:space="preserve">EE.3. </w:t>
            </w:r>
            <w:r w:rsidR="000F3490" w:rsidRPr="00033529">
              <w:rPr>
                <w:rFonts w:cstheme="minorHAnsi"/>
                <w:sz w:val="18"/>
                <w:szCs w:val="18"/>
                <w:lang w:val="en-GB"/>
              </w:rPr>
              <w:t>Development</w:t>
            </w:r>
            <w:r w:rsidRPr="00033529">
              <w:rPr>
                <w:rFonts w:cstheme="minorHAnsi"/>
                <w:sz w:val="18"/>
                <w:szCs w:val="18"/>
                <w:lang w:val="en-GB"/>
              </w:rPr>
              <w:t xml:space="preserve"> of databases (inventories) on </w:t>
            </w:r>
            <w:r w:rsidR="00574134" w:rsidRPr="00033529">
              <w:rPr>
                <w:rFonts w:cstheme="minorHAnsi"/>
                <w:sz w:val="18"/>
                <w:szCs w:val="18"/>
                <w:lang w:val="en-GB"/>
              </w:rPr>
              <w:t>the building</w:t>
            </w:r>
            <w:r w:rsidR="000F3490" w:rsidRPr="00033529">
              <w:rPr>
                <w:rFonts w:cstheme="minorHAnsi"/>
                <w:sz w:val="18"/>
                <w:szCs w:val="18"/>
                <w:lang w:val="en-GB"/>
              </w:rPr>
              <w:t xml:space="preserve"> </w:t>
            </w:r>
            <w:r w:rsidR="00574134" w:rsidRPr="00033529">
              <w:rPr>
                <w:rFonts w:cstheme="minorHAnsi"/>
                <w:sz w:val="18"/>
                <w:szCs w:val="18"/>
                <w:lang w:val="en-GB"/>
              </w:rPr>
              <w:t>stock</w:t>
            </w:r>
          </w:p>
        </w:tc>
      </w:tr>
      <w:tr w:rsidR="0036738B" w:rsidRPr="00033529" w14:paraId="7C2AA7B4" w14:textId="77777777" w:rsidTr="2329AF5B">
        <w:tc>
          <w:tcPr>
            <w:tcW w:w="9010" w:type="dxa"/>
            <w:shd w:val="clear" w:color="auto" w:fill="auto"/>
          </w:tcPr>
          <w:p w14:paraId="06FEE883" w14:textId="1E71824F" w:rsidR="00695C5B" w:rsidRPr="00033529" w:rsidRDefault="000E2F71">
            <w:pPr>
              <w:rPr>
                <w:rFonts w:cstheme="minorHAnsi"/>
                <w:b/>
                <w:sz w:val="18"/>
                <w:szCs w:val="18"/>
                <w:lang w:val="en-GB"/>
              </w:rPr>
            </w:pPr>
            <w:r w:rsidRPr="00033529">
              <w:rPr>
                <w:rFonts w:cstheme="minorHAnsi"/>
                <w:sz w:val="18"/>
                <w:szCs w:val="18"/>
                <w:lang w:val="en-GB"/>
              </w:rPr>
              <w:lastRenderedPageBreak/>
              <w:t xml:space="preserve">EE.4. </w:t>
            </w:r>
            <w:r w:rsidR="00100605" w:rsidRPr="00033529">
              <w:rPr>
                <w:rFonts w:cstheme="minorHAnsi"/>
                <w:sz w:val="18"/>
                <w:szCs w:val="18"/>
                <w:lang w:val="en-GB"/>
              </w:rPr>
              <w:t>Conducting</w:t>
            </w:r>
            <w:r w:rsidRPr="00033529">
              <w:rPr>
                <w:rFonts w:cstheme="minorHAnsi"/>
                <w:sz w:val="18"/>
                <w:szCs w:val="18"/>
                <w:lang w:val="en-GB"/>
              </w:rPr>
              <w:t xml:space="preserve"> a market assessment </w:t>
            </w:r>
            <w:r w:rsidR="00100605" w:rsidRPr="00033529">
              <w:rPr>
                <w:rFonts w:cstheme="minorHAnsi"/>
                <w:sz w:val="18"/>
                <w:szCs w:val="18"/>
                <w:lang w:val="en-GB"/>
              </w:rPr>
              <w:t>for</w:t>
            </w:r>
            <w:r w:rsidRPr="00033529">
              <w:rPr>
                <w:rFonts w:cstheme="minorHAnsi"/>
                <w:sz w:val="18"/>
                <w:szCs w:val="18"/>
                <w:lang w:val="en-GB"/>
              </w:rPr>
              <w:t xml:space="preserve"> the optimal </w:t>
            </w:r>
            <w:r w:rsidR="0000080B" w:rsidRPr="00033529">
              <w:rPr>
                <w:rFonts w:cstheme="minorHAnsi"/>
                <w:sz w:val="18"/>
                <w:szCs w:val="18"/>
                <w:lang w:val="en-GB"/>
              </w:rPr>
              <w:t xml:space="preserve">cost </w:t>
            </w:r>
            <w:r w:rsidRPr="00033529">
              <w:rPr>
                <w:rFonts w:cstheme="minorHAnsi"/>
                <w:sz w:val="18"/>
                <w:szCs w:val="18"/>
                <w:lang w:val="en-GB"/>
              </w:rPr>
              <w:t xml:space="preserve">level of </w:t>
            </w:r>
            <w:r w:rsidR="00100605" w:rsidRPr="00033529">
              <w:rPr>
                <w:rFonts w:cstheme="minorHAnsi"/>
                <w:sz w:val="18"/>
                <w:szCs w:val="18"/>
                <w:lang w:val="en-GB"/>
              </w:rPr>
              <w:t>refurbishment</w:t>
            </w:r>
          </w:p>
        </w:tc>
      </w:tr>
      <w:tr w:rsidR="0036738B" w:rsidRPr="00033529" w14:paraId="78FD28B1" w14:textId="77777777" w:rsidTr="2329AF5B">
        <w:tc>
          <w:tcPr>
            <w:tcW w:w="9010" w:type="dxa"/>
            <w:shd w:val="clear" w:color="auto" w:fill="auto"/>
          </w:tcPr>
          <w:p w14:paraId="0B70947D" w14:textId="277BD54E" w:rsidR="00695C5B" w:rsidRPr="00033529" w:rsidRDefault="000E2F71">
            <w:pPr>
              <w:rPr>
                <w:rFonts w:cstheme="minorHAnsi"/>
                <w:b/>
                <w:sz w:val="18"/>
                <w:szCs w:val="18"/>
                <w:lang w:val="en-GB"/>
              </w:rPr>
            </w:pPr>
            <w:r w:rsidRPr="00033529">
              <w:rPr>
                <w:rFonts w:cstheme="minorHAnsi"/>
                <w:sz w:val="18"/>
                <w:szCs w:val="18"/>
                <w:lang w:val="en-GB"/>
              </w:rPr>
              <w:t xml:space="preserve">EE.5. </w:t>
            </w:r>
            <w:r w:rsidR="00303305" w:rsidRPr="00033529">
              <w:rPr>
                <w:rFonts w:cstheme="minorHAnsi"/>
                <w:sz w:val="18"/>
                <w:szCs w:val="18"/>
                <w:lang w:val="en-GB"/>
              </w:rPr>
              <w:t>Completing</w:t>
            </w:r>
            <w:r w:rsidRPr="00033529">
              <w:rPr>
                <w:rFonts w:cstheme="minorHAnsi"/>
                <w:sz w:val="18"/>
                <w:szCs w:val="18"/>
                <w:lang w:val="en-GB"/>
              </w:rPr>
              <w:t xml:space="preserve"> </w:t>
            </w:r>
            <w:r w:rsidR="00D312C0" w:rsidRPr="00033529">
              <w:rPr>
                <w:rFonts w:cstheme="minorHAnsi"/>
                <w:sz w:val="18"/>
                <w:szCs w:val="18"/>
                <w:lang w:val="en-GB"/>
              </w:rPr>
              <w:t xml:space="preserve">the </w:t>
            </w:r>
            <w:r w:rsidRPr="00033529">
              <w:rPr>
                <w:rFonts w:cstheme="minorHAnsi"/>
                <w:sz w:val="18"/>
                <w:szCs w:val="18"/>
                <w:lang w:val="en-GB"/>
              </w:rPr>
              <w:t xml:space="preserve">calculation methodology and minimum energy efficiency requirements for new and </w:t>
            </w:r>
            <w:r w:rsidR="00D312C0" w:rsidRPr="00033529">
              <w:rPr>
                <w:rFonts w:cstheme="minorHAnsi"/>
                <w:sz w:val="18"/>
                <w:szCs w:val="18"/>
                <w:lang w:val="en-GB"/>
              </w:rPr>
              <w:t>rehabilitated</w:t>
            </w:r>
            <w:r w:rsidRPr="00033529">
              <w:rPr>
                <w:rFonts w:cstheme="minorHAnsi"/>
                <w:sz w:val="18"/>
                <w:szCs w:val="18"/>
                <w:lang w:val="en-GB"/>
              </w:rPr>
              <w:t xml:space="preserve"> buildings</w:t>
            </w:r>
          </w:p>
        </w:tc>
      </w:tr>
      <w:tr w:rsidR="0036738B" w:rsidRPr="00033529" w14:paraId="1427D721" w14:textId="77777777" w:rsidTr="2329AF5B">
        <w:tc>
          <w:tcPr>
            <w:tcW w:w="9010" w:type="dxa"/>
            <w:shd w:val="clear" w:color="auto" w:fill="auto"/>
          </w:tcPr>
          <w:p w14:paraId="230F11BA" w14:textId="4FFDFB9D" w:rsidR="00695C5B" w:rsidRPr="00033529" w:rsidRDefault="000E2F71">
            <w:pPr>
              <w:rPr>
                <w:rFonts w:cstheme="minorHAnsi"/>
                <w:b/>
                <w:sz w:val="18"/>
                <w:szCs w:val="18"/>
                <w:lang w:val="en-GB"/>
              </w:rPr>
            </w:pPr>
            <w:r w:rsidRPr="00033529">
              <w:rPr>
                <w:rFonts w:cstheme="minorHAnsi"/>
                <w:sz w:val="18"/>
                <w:szCs w:val="18"/>
                <w:lang w:val="en-GB"/>
              </w:rPr>
              <w:t xml:space="preserve">EE.6. </w:t>
            </w:r>
            <w:r w:rsidR="00D83DDD" w:rsidRPr="00033529">
              <w:rPr>
                <w:rFonts w:cstheme="minorHAnsi"/>
                <w:sz w:val="18"/>
                <w:szCs w:val="18"/>
                <w:lang w:val="en-GB"/>
              </w:rPr>
              <w:t>Creating a National Energy Efficiency Information System</w:t>
            </w:r>
          </w:p>
        </w:tc>
      </w:tr>
      <w:tr w:rsidR="0036738B" w:rsidRPr="00033529" w14:paraId="337E989F" w14:textId="77777777" w:rsidTr="2329AF5B">
        <w:tc>
          <w:tcPr>
            <w:tcW w:w="9010" w:type="dxa"/>
            <w:shd w:val="clear" w:color="auto" w:fill="auto"/>
          </w:tcPr>
          <w:p w14:paraId="5774B633" w14:textId="5DAA9E8F" w:rsidR="00695C5B" w:rsidRPr="00033529" w:rsidRDefault="000E2F71">
            <w:pPr>
              <w:rPr>
                <w:rFonts w:cstheme="minorHAnsi"/>
                <w:b/>
                <w:sz w:val="18"/>
                <w:szCs w:val="18"/>
                <w:lang w:val="en-GB"/>
              </w:rPr>
            </w:pPr>
            <w:r w:rsidRPr="00033529">
              <w:rPr>
                <w:rFonts w:cstheme="minorHAnsi"/>
                <w:sz w:val="18"/>
                <w:szCs w:val="18"/>
                <w:lang w:val="en-GB"/>
              </w:rPr>
              <w:t xml:space="preserve">EE.7. </w:t>
            </w:r>
            <w:r w:rsidR="002D678E" w:rsidRPr="00033529">
              <w:rPr>
                <w:rFonts w:cstheme="minorHAnsi"/>
                <w:sz w:val="18"/>
                <w:szCs w:val="18"/>
                <w:lang w:val="en-GB"/>
              </w:rPr>
              <w:t>Introducing</w:t>
            </w:r>
            <w:r w:rsidRPr="00033529">
              <w:rPr>
                <w:rFonts w:cstheme="minorHAnsi"/>
                <w:sz w:val="18"/>
                <w:szCs w:val="18"/>
                <w:lang w:val="en-GB"/>
              </w:rPr>
              <w:t xml:space="preserve"> energy efficiency certification of buildings (for inspection of heating/ventilation and air</w:t>
            </w:r>
            <w:r w:rsidR="002D678E" w:rsidRPr="00033529">
              <w:rPr>
                <w:rFonts w:cstheme="minorHAnsi"/>
                <w:sz w:val="18"/>
                <w:szCs w:val="18"/>
                <w:lang w:val="en-GB"/>
              </w:rPr>
              <w:t xml:space="preserve"> </w:t>
            </w:r>
            <w:r w:rsidRPr="00033529">
              <w:rPr>
                <w:rFonts w:cstheme="minorHAnsi"/>
                <w:sz w:val="18"/>
                <w:szCs w:val="18"/>
                <w:lang w:val="en-GB"/>
              </w:rPr>
              <w:t xml:space="preserve">conditioning systems), </w:t>
            </w:r>
            <w:r w:rsidR="002D678E" w:rsidRPr="00033529">
              <w:rPr>
                <w:rFonts w:cstheme="minorHAnsi"/>
                <w:sz w:val="18"/>
                <w:szCs w:val="18"/>
                <w:lang w:val="en-GB"/>
              </w:rPr>
              <w:t>adopt</w:t>
            </w:r>
            <w:r w:rsidRPr="00033529">
              <w:rPr>
                <w:rFonts w:cstheme="minorHAnsi"/>
                <w:sz w:val="18"/>
                <w:szCs w:val="18"/>
                <w:lang w:val="en-GB"/>
              </w:rPr>
              <w:t xml:space="preserve"> a plan for </w:t>
            </w:r>
            <w:r w:rsidR="002D678E" w:rsidRPr="00033529">
              <w:rPr>
                <w:rFonts w:cstheme="minorHAnsi"/>
                <w:sz w:val="18"/>
                <w:szCs w:val="18"/>
                <w:lang w:val="en-GB"/>
              </w:rPr>
              <w:t>practically</w:t>
            </w:r>
            <w:r w:rsidRPr="00033529">
              <w:rPr>
                <w:rFonts w:cstheme="minorHAnsi"/>
                <w:sz w:val="18"/>
                <w:szCs w:val="18"/>
                <w:lang w:val="en-GB"/>
              </w:rPr>
              <w:t xml:space="preserve"> zero</w:t>
            </w:r>
            <w:r w:rsidR="002D678E" w:rsidRPr="00033529">
              <w:rPr>
                <w:rFonts w:cstheme="minorHAnsi"/>
                <w:sz w:val="18"/>
                <w:szCs w:val="18"/>
                <w:lang w:val="en-GB"/>
              </w:rPr>
              <w:t>-</w:t>
            </w:r>
            <w:r w:rsidRPr="00033529">
              <w:rPr>
                <w:rFonts w:cstheme="minorHAnsi"/>
                <w:sz w:val="18"/>
                <w:szCs w:val="18"/>
                <w:lang w:val="en-GB"/>
              </w:rPr>
              <w:t>energy buildings, etc.</w:t>
            </w:r>
          </w:p>
        </w:tc>
      </w:tr>
      <w:tr w:rsidR="0036738B" w:rsidRPr="00033529" w14:paraId="34100A25" w14:textId="77777777" w:rsidTr="2329AF5B">
        <w:tc>
          <w:tcPr>
            <w:tcW w:w="9010" w:type="dxa"/>
            <w:shd w:val="clear" w:color="auto" w:fill="auto"/>
          </w:tcPr>
          <w:p w14:paraId="1AB1DA4A" w14:textId="30D046EC" w:rsidR="00695C5B" w:rsidRPr="00033529" w:rsidRDefault="000E2F71">
            <w:pPr>
              <w:rPr>
                <w:rFonts w:cstheme="minorHAnsi"/>
                <w:b/>
                <w:sz w:val="18"/>
                <w:szCs w:val="18"/>
                <w:lang w:val="en-GB"/>
              </w:rPr>
            </w:pPr>
            <w:r w:rsidRPr="00033529">
              <w:rPr>
                <w:rFonts w:cstheme="minorHAnsi"/>
                <w:sz w:val="18"/>
                <w:szCs w:val="18"/>
                <w:lang w:val="en-GB"/>
              </w:rPr>
              <w:t xml:space="preserve">EE.8. </w:t>
            </w:r>
            <w:r w:rsidR="00FF157C" w:rsidRPr="00033529">
              <w:rPr>
                <w:rFonts w:cstheme="minorHAnsi"/>
                <w:sz w:val="18"/>
                <w:szCs w:val="18"/>
                <w:lang w:val="en-GB"/>
              </w:rPr>
              <w:t>Fully transpose</w:t>
            </w:r>
            <w:r w:rsidRPr="00033529">
              <w:rPr>
                <w:rFonts w:cstheme="minorHAnsi"/>
                <w:sz w:val="18"/>
                <w:szCs w:val="18"/>
                <w:lang w:val="en-GB"/>
              </w:rPr>
              <w:t xml:space="preserve"> the provisions of the </w:t>
            </w:r>
            <w:r w:rsidR="00FF157C" w:rsidRPr="00033529">
              <w:rPr>
                <w:rFonts w:cstheme="minorHAnsi"/>
                <w:sz w:val="18"/>
                <w:szCs w:val="18"/>
                <w:lang w:val="en-GB"/>
              </w:rPr>
              <w:t>EU’s</w:t>
            </w:r>
            <w:r w:rsidRPr="00033529">
              <w:rPr>
                <w:rFonts w:cstheme="minorHAnsi"/>
                <w:sz w:val="18"/>
                <w:szCs w:val="18"/>
                <w:lang w:val="en-GB"/>
              </w:rPr>
              <w:t xml:space="preserve"> Energy Performance of Buildings Directive (EPBD)</w:t>
            </w:r>
          </w:p>
        </w:tc>
      </w:tr>
      <w:tr w:rsidR="0036738B" w:rsidRPr="00033529" w14:paraId="5AF1B8FD" w14:textId="77777777" w:rsidTr="2329AF5B">
        <w:tc>
          <w:tcPr>
            <w:tcW w:w="9010" w:type="dxa"/>
            <w:shd w:val="clear" w:color="auto" w:fill="auto"/>
          </w:tcPr>
          <w:p w14:paraId="66620F4C" w14:textId="413DA13A" w:rsidR="00695C5B" w:rsidRPr="00033529" w:rsidRDefault="000E2F71">
            <w:pPr>
              <w:rPr>
                <w:rFonts w:cstheme="minorHAnsi"/>
                <w:b/>
                <w:sz w:val="18"/>
                <w:szCs w:val="18"/>
                <w:lang w:val="en-GB"/>
              </w:rPr>
            </w:pPr>
            <w:r w:rsidRPr="00033529">
              <w:rPr>
                <w:rFonts w:cstheme="minorHAnsi"/>
                <w:sz w:val="18"/>
                <w:szCs w:val="18"/>
                <w:lang w:val="en-GB"/>
              </w:rPr>
              <w:t xml:space="preserve">EE.9. </w:t>
            </w:r>
            <w:r w:rsidR="00B025A2" w:rsidRPr="00033529">
              <w:rPr>
                <w:rFonts w:cstheme="minorHAnsi"/>
                <w:sz w:val="18"/>
                <w:szCs w:val="18"/>
                <w:lang w:val="en-GB"/>
              </w:rPr>
              <w:t xml:space="preserve">Creation of </w:t>
            </w:r>
            <w:r w:rsidRPr="00033529">
              <w:rPr>
                <w:rFonts w:cstheme="minorHAnsi"/>
                <w:sz w:val="18"/>
                <w:szCs w:val="18"/>
                <w:lang w:val="en-GB"/>
              </w:rPr>
              <w:t xml:space="preserve">financial mechanisms to support the </w:t>
            </w:r>
            <w:r w:rsidR="0036640B" w:rsidRPr="00033529">
              <w:rPr>
                <w:rFonts w:cstheme="minorHAnsi"/>
                <w:sz w:val="18"/>
                <w:szCs w:val="18"/>
                <w:lang w:val="en-GB"/>
              </w:rPr>
              <w:t>environment-friendly upgrading</w:t>
            </w:r>
            <w:r w:rsidRPr="00033529">
              <w:rPr>
                <w:rFonts w:cstheme="minorHAnsi"/>
                <w:sz w:val="18"/>
                <w:szCs w:val="18"/>
                <w:lang w:val="en-GB"/>
              </w:rPr>
              <w:t xml:space="preserve"> of apartment buildings and individual residential buildings, including the integration of renewable energy sources</w:t>
            </w:r>
          </w:p>
        </w:tc>
      </w:tr>
      <w:tr w:rsidR="0036738B" w:rsidRPr="00033529" w14:paraId="2D0525B4" w14:textId="77777777" w:rsidTr="2329AF5B">
        <w:tc>
          <w:tcPr>
            <w:tcW w:w="9010" w:type="dxa"/>
            <w:shd w:val="clear" w:color="auto" w:fill="auto"/>
          </w:tcPr>
          <w:p w14:paraId="0652AEB6" w14:textId="745F1192" w:rsidR="00695C5B" w:rsidRPr="00033529" w:rsidRDefault="000E2F71">
            <w:pPr>
              <w:rPr>
                <w:rFonts w:cstheme="minorHAnsi"/>
                <w:sz w:val="18"/>
                <w:szCs w:val="18"/>
                <w:lang w:val="en-GB"/>
              </w:rPr>
            </w:pPr>
            <w:r w:rsidRPr="00033529">
              <w:rPr>
                <w:rFonts w:cstheme="minorHAnsi"/>
                <w:sz w:val="18"/>
                <w:szCs w:val="18"/>
                <w:lang w:val="en-GB"/>
              </w:rPr>
              <w:t xml:space="preserve">EE.10. </w:t>
            </w:r>
            <w:r w:rsidR="00B4275E" w:rsidRPr="00033529">
              <w:rPr>
                <w:rFonts w:cstheme="minorHAnsi"/>
                <w:sz w:val="18"/>
                <w:szCs w:val="18"/>
                <w:lang w:val="en-GB"/>
              </w:rPr>
              <w:t>Implementation</w:t>
            </w:r>
            <w:r w:rsidRPr="00033529">
              <w:rPr>
                <w:rFonts w:cstheme="minorHAnsi"/>
                <w:sz w:val="18"/>
                <w:szCs w:val="18"/>
                <w:lang w:val="en-GB"/>
              </w:rPr>
              <w:t xml:space="preserve"> of smart metering systems and other advanced metering technologies to better respond to demand, remote metering and real-time consumption-based energy/gas billing</w:t>
            </w:r>
          </w:p>
        </w:tc>
      </w:tr>
      <w:tr w:rsidR="0036738B" w:rsidRPr="00033529" w14:paraId="212389A7" w14:textId="77777777" w:rsidTr="2329AF5B">
        <w:tc>
          <w:tcPr>
            <w:tcW w:w="9010" w:type="dxa"/>
            <w:shd w:val="clear" w:color="auto" w:fill="auto"/>
          </w:tcPr>
          <w:p w14:paraId="39843CF6" w14:textId="7E3216A1" w:rsidR="00695C5B" w:rsidRPr="00033529" w:rsidRDefault="00C13A2C">
            <w:pPr>
              <w:rPr>
                <w:rFonts w:cstheme="minorHAnsi"/>
                <w:sz w:val="18"/>
                <w:szCs w:val="18"/>
                <w:lang w:val="en-GB"/>
              </w:rPr>
            </w:pPr>
            <w:r w:rsidRPr="00033529">
              <w:rPr>
                <w:rFonts w:cstheme="minorHAnsi"/>
                <w:sz w:val="18"/>
                <w:szCs w:val="18"/>
                <w:lang w:val="en-GB"/>
              </w:rPr>
              <w:t>EE11</w:t>
            </w:r>
            <w:r w:rsidR="000E2F71" w:rsidRPr="00033529">
              <w:rPr>
                <w:rFonts w:cstheme="minorHAnsi"/>
                <w:sz w:val="18"/>
                <w:szCs w:val="18"/>
                <w:lang w:val="en-GB"/>
              </w:rPr>
              <w:t xml:space="preserve">. Promotion of energy services and energy performance </w:t>
            </w:r>
            <w:r w:rsidR="00DB4C14" w:rsidRPr="00033529">
              <w:rPr>
                <w:rFonts w:cstheme="minorHAnsi"/>
                <w:sz w:val="18"/>
                <w:szCs w:val="18"/>
                <w:lang w:val="en-GB"/>
              </w:rPr>
              <w:t>contracts</w:t>
            </w:r>
          </w:p>
        </w:tc>
      </w:tr>
      <w:tr w:rsidR="0036738B" w:rsidRPr="00033529" w14:paraId="0BC74516" w14:textId="77777777" w:rsidTr="2329AF5B">
        <w:tc>
          <w:tcPr>
            <w:tcW w:w="9010" w:type="dxa"/>
            <w:shd w:val="clear" w:color="auto" w:fill="auto"/>
          </w:tcPr>
          <w:p w14:paraId="6B648ECD" w14:textId="5828622B" w:rsidR="00695C5B" w:rsidRPr="00033529" w:rsidRDefault="00C13A2C">
            <w:pPr>
              <w:rPr>
                <w:rFonts w:cstheme="minorHAnsi"/>
                <w:sz w:val="18"/>
                <w:szCs w:val="18"/>
                <w:lang w:val="en-GB"/>
              </w:rPr>
            </w:pPr>
            <w:r w:rsidRPr="00033529">
              <w:rPr>
                <w:rFonts w:cstheme="minorHAnsi"/>
                <w:sz w:val="18"/>
                <w:szCs w:val="18"/>
                <w:lang w:val="en-GB"/>
              </w:rPr>
              <w:t>EE12</w:t>
            </w:r>
            <w:r w:rsidR="000E2F71" w:rsidRPr="00033529">
              <w:rPr>
                <w:rFonts w:cstheme="minorHAnsi"/>
                <w:sz w:val="18"/>
                <w:szCs w:val="18"/>
                <w:lang w:val="en-GB"/>
              </w:rPr>
              <w:t xml:space="preserve">. </w:t>
            </w:r>
            <w:r w:rsidR="001F351D" w:rsidRPr="00033529">
              <w:rPr>
                <w:rFonts w:cstheme="minorHAnsi"/>
                <w:sz w:val="18"/>
                <w:szCs w:val="18"/>
                <w:lang w:val="en-GB"/>
              </w:rPr>
              <w:t>Establishment</w:t>
            </w:r>
            <w:r w:rsidR="000E2F71" w:rsidRPr="00033529">
              <w:rPr>
                <w:rFonts w:cstheme="minorHAnsi"/>
                <w:sz w:val="18"/>
                <w:szCs w:val="18"/>
                <w:lang w:val="en-GB"/>
              </w:rPr>
              <w:t xml:space="preserve"> and </w:t>
            </w:r>
            <w:r w:rsidR="00E02825" w:rsidRPr="00033529">
              <w:rPr>
                <w:rFonts w:cstheme="minorHAnsi"/>
                <w:sz w:val="18"/>
                <w:szCs w:val="18"/>
                <w:lang w:val="en-GB"/>
              </w:rPr>
              <w:t>development of</w:t>
            </w:r>
            <w:r w:rsidR="000E2F71" w:rsidRPr="00033529">
              <w:rPr>
                <w:rFonts w:cstheme="minorHAnsi"/>
                <w:sz w:val="18"/>
                <w:szCs w:val="18"/>
                <w:lang w:val="en-GB"/>
              </w:rPr>
              <w:t xml:space="preserve"> energy services, financial instruments and energy audit</w:t>
            </w:r>
          </w:p>
        </w:tc>
      </w:tr>
      <w:tr w:rsidR="0036738B" w:rsidRPr="00033529" w14:paraId="2B47F993" w14:textId="77777777" w:rsidTr="2329AF5B">
        <w:tc>
          <w:tcPr>
            <w:tcW w:w="9010" w:type="dxa"/>
            <w:shd w:val="clear" w:color="auto" w:fill="auto"/>
          </w:tcPr>
          <w:p w14:paraId="76B22525" w14:textId="601E9E79" w:rsidR="00695C5B" w:rsidRPr="00033529" w:rsidRDefault="004B6623">
            <w:pPr>
              <w:rPr>
                <w:rFonts w:cstheme="minorHAnsi"/>
                <w:sz w:val="18"/>
                <w:szCs w:val="18"/>
                <w:lang w:val="en-GB"/>
              </w:rPr>
            </w:pPr>
            <w:r w:rsidRPr="00033529">
              <w:rPr>
                <w:rFonts w:cstheme="minorHAnsi"/>
                <w:sz w:val="18"/>
                <w:szCs w:val="18"/>
                <w:lang w:val="en-GB"/>
              </w:rPr>
              <w:t>EE13</w:t>
            </w:r>
            <w:r w:rsidR="000E2F71" w:rsidRPr="00033529">
              <w:rPr>
                <w:rFonts w:cstheme="minorHAnsi"/>
                <w:sz w:val="18"/>
                <w:szCs w:val="18"/>
                <w:lang w:val="en-GB"/>
              </w:rPr>
              <w:t xml:space="preserve">. </w:t>
            </w:r>
            <w:r w:rsidR="00C625A0" w:rsidRPr="00033529">
              <w:rPr>
                <w:rFonts w:cstheme="minorHAnsi"/>
                <w:sz w:val="18"/>
                <w:szCs w:val="18"/>
                <w:lang w:val="en-GB"/>
              </w:rPr>
              <w:t xml:space="preserve">Development of </w:t>
            </w:r>
            <w:r w:rsidR="000E2F71" w:rsidRPr="00033529">
              <w:rPr>
                <w:rFonts w:cstheme="minorHAnsi"/>
                <w:sz w:val="18"/>
                <w:szCs w:val="18"/>
                <w:lang w:val="en-GB"/>
              </w:rPr>
              <w:t xml:space="preserve">a national </w:t>
            </w:r>
            <w:r w:rsidR="00C625A0" w:rsidRPr="00033529">
              <w:rPr>
                <w:rFonts w:cstheme="minorHAnsi"/>
                <w:sz w:val="18"/>
                <w:szCs w:val="18"/>
                <w:lang w:val="en-GB"/>
              </w:rPr>
              <w:t>program</w:t>
            </w:r>
            <w:r w:rsidR="000E2F71" w:rsidRPr="00033529">
              <w:rPr>
                <w:rFonts w:cstheme="minorHAnsi"/>
                <w:sz w:val="18"/>
                <w:szCs w:val="18"/>
                <w:lang w:val="en-GB"/>
              </w:rPr>
              <w:t xml:space="preserve"> for the renewal of the </w:t>
            </w:r>
            <w:r w:rsidR="00C625A0" w:rsidRPr="00033529">
              <w:rPr>
                <w:rFonts w:cstheme="minorHAnsi"/>
                <w:sz w:val="18"/>
                <w:szCs w:val="18"/>
                <w:lang w:val="en-GB"/>
              </w:rPr>
              <w:t>vehicle</w:t>
            </w:r>
            <w:r w:rsidR="000E2F71" w:rsidRPr="00033529">
              <w:rPr>
                <w:rFonts w:cstheme="minorHAnsi"/>
                <w:sz w:val="18"/>
                <w:szCs w:val="18"/>
                <w:lang w:val="en-GB"/>
              </w:rPr>
              <w:t xml:space="preserve"> fleet by introducing a differentiated environmental </w:t>
            </w:r>
            <w:r w:rsidR="00C625A0" w:rsidRPr="00033529">
              <w:rPr>
                <w:rFonts w:cstheme="minorHAnsi"/>
                <w:sz w:val="18"/>
                <w:szCs w:val="18"/>
                <w:lang w:val="en-GB"/>
              </w:rPr>
              <w:t>fee depending on</w:t>
            </w:r>
            <w:r w:rsidR="000E2F71" w:rsidRPr="00033529">
              <w:rPr>
                <w:rFonts w:cstheme="minorHAnsi"/>
                <w:sz w:val="18"/>
                <w:szCs w:val="18"/>
                <w:lang w:val="en-GB"/>
              </w:rPr>
              <w:t xml:space="preserve"> the level of pollution</w:t>
            </w:r>
          </w:p>
        </w:tc>
      </w:tr>
      <w:tr w:rsidR="0036738B" w:rsidRPr="00033529" w14:paraId="05B985A7" w14:textId="77777777" w:rsidTr="2329AF5B">
        <w:tc>
          <w:tcPr>
            <w:tcW w:w="9010" w:type="dxa"/>
            <w:shd w:val="clear" w:color="auto" w:fill="auto"/>
          </w:tcPr>
          <w:p w14:paraId="033E3D12" w14:textId="11B260C0" w:rsidR="00695C5B" w:rsidRPr="00033529" w:rsidRDefault="00AA27D7">
            <w:pPr>
              <w:rPr>
                <w:rFonts w:cstheme="minorHAnsi"/>
                <w:sz w:val="18"/>
                <w:szCs w:val="18"/>
                <w:lang w:val="en-GB"/>
              </w:rPr>
            </w:pPr>
            <w:r w:rsidRPr="00033529">
              <w:rPr>
                <w:rFonts w:cstheme="minorHAnsi"/>
                <w:sz w:val="18"/>
                <w:szCs w:val="18"/>
                <w:lang w:val="en-GB"/>
              </w:rPr>
              <w:t>EE14</w:t>
            </w:r>
            <w:r w:rsidR="000E2F71" w:rsidRPr="00033529">
              <w:rPr>
                <w:rFonts w:cstheme="minorHAnsi"/>
                <w:sz w:val="18"/>
                <w:szCs w:val="18"/>
                <w:lang w:val="en-GB"/>
              </w:rPr>
              <w:t xml:space="preserve">. </w:t>
            </w:r>
            <w:r w:rsidR="00272BDB" w:rsidRPr="00033529">
              <w:rPr>
                <w:rFonts w:cstheme="minorHAnsi"/>
                <w:sz w:val="18"/>
                <w:szCs w:val="18"/>
                <w:lang w:val="en-GB"/>
              </w:rPr>
              <w:t>Supporting</w:t>
            </w:r>
            <w:r w:rsidR="000E2F71" w:rsidRPr="00033529">
              <w:rPr>
                <w:rFonts w:cstheme="minorHAnsi"/>
                <w:sz w:val="18"/>
                <w:szCs w:val="18"/>
                <w:lang w:val="en-GB"/>
              </w:rPr>
              <w:t xml:space="preserve"> the development of incentives for the import of electric and hybrid vehicles</w:t>
            </w:r>
            <w:r w:rsidR="00272BDB" w:rsidRPr="00033529">
              <w:rPr>
                <w:rFonts w:cstheme="minorHAnsi"/>
                <w:sz w:val="18"/>
                <w:szCs w:val="18"/>
                <w:lang w:val="en-GB"/>
              </w:rPr>
              <w:t>, as well as</w:t>
            </w:r>
            <w:r w:rsidR="000E2F71" w:rsidRPr="00033529">
              <w:rPr>
                <w:rFonts w:cstheme="minorHAnsi"/>
                <w:sz w:val="18"/>
                <w:szCs w:val="18"/>
                <w:lang w:val="en-GB"/>
              </w:rPr>
              <w:t xml:space="preserve"> the development of national infrastructure </w:t>
            </w:r>
            <w:r w:rsidR="00272BDB" w:rsidRPr="00033529">
              <w:rPr>
                <w:rFonts w:cstheme="minorHAnsi"/>
                <w:sz w:val="18"/>
                <w:szCs w:val="18"/>
                <w:lang w:val="en-GB"/>
              </w:rPr>
              <w:t xml:space="preserve">required </w:t>
            </w:r>
            <w:r w:rsidR="000E2F71" w:rsidRPr="00033529">
              <w:rPr>
                <w:rFonts w:cstheme="minorHAnsi"/>
                <w:sz w:val="18"/>
                <w:szCs w:val="18"/>
                <w:lang w:val="en-GB"/>
              </w:rPr>
              <w:t xml:space="preserve">for electric vehicles, charging points and parking infrastructure </w:t>
            </w:r>
          </w:p>
        </w:tc>
      </w:tr>
      <w:tr w:rsidR="0036738B" w:rsidRPr="00033529" w14:paraId="42B62DAD" w14:textId="77777777" w:rsidTr="2329AF5B">
        <w:tc>
          <w:tcPr>
            <w:tcW w:w="9010" w:type="dxa"/>
            <w:shd w:val="clear" w:color="auto" w:fill="auto"/>
          </w:tcPr>
          <w:p w14:paraId="39490E4B" w14:textId="2FA9B58C" w:rsidR="00695C5B" w:rsidRPr="00033529" w:rsidRDefault="00AA27D7">
            <w:pPr>
              <w:rPr>
                <w:rFonts w:cstheme="minorHAnsi"/>
                <w:sz w:val="18"/>
                <w:szCs w:val="18"/>
                <w:lang w:val="en-GB"/>
              </w:rPr>
            </w:pPr>
            <w:r w:rsidRPr="00033529">
              <w:rPr>
                <w:rFonts w:cstheme="minorHAnsi"/>
                <w:sz w:val="18"/>
                <w:szCs w:val="18"/>
                <w:lang w:val="en-GB"/>
              </w:rPr>
              <w:t>EE15</w:t>
            </w:r>
            <w:r w:rsidR="000E2F71" w:rsidRPr="00033529">
              <w:rPr>
                <w:rFonts w:cstheme="minorHAnsi"/>
                <w:sz w:val="18"/>
                <w:szCs w:val="18"/>
                <w:lang w:val="en-GB"/>
              </w:rPr>
              <w:t xml:space="preserve">. </w:t>
            </w:r>
            <w:r w:rsidR="00EE1BED" w:rsidRPr="00033529">
              <w:rPr>
                <w:rFonts w:cstheme="minorHAnsi"/>
                <w:sz w:val="18"/>
                <w:szCs w:val="18"/>
                <w:lang w:val="en-GB"/>
              </w:rPr>
              <w:t>Create</w:t>
            </w:r>
            <w:r w:rsidR="000E2F71" w:rsidRPr="00033529">
              <w:rPr>
                <w:rFonts w:cstheme="minorHAnsi"/>
                <w:sz w:val="18"/>
                <w:szCs w:val="18"/>
                <w:lang w:val="en-GB"/>
              </w:rPr>
              <w:t xml:space="preserve"> initiatives to support the transition of residential and urban public transport or freight transport to hybrid or electric vehicles</w:t>
            </w:r>
          </w:p>
        </w:tc>
      </w:tr>
      <w:tr w:rsidR="0036738B" w:rsidRPr="00033529" w14:paraId="2BFA9F16" w14:textId="77777777" w:rsidTr="2329AF5B">
        <w:tc>
          <w:tcPr>
            <w:tcW w:w="9010" w:type="dxa"/>
            <w:shd w:val="clear" w:color="auto" w:fill="auto"/>
          </w:tcPr>
          <w:p w14:paraId="6203199E" w14:textId="1844999F" w:rsidR="00695C5B" w:rsidRPr="00033529" w:rsidRDefault="00AA27D7">
            <w:pPr>
              <w:rPr>
                <w:rFonts w:cstheme="minorHAnsi"/>
                <w:sz w:val="18"/>
                <w:szCs w:val="18"/>
                <w:lang w:val="en-GB"/>
              </w:rPr>
            </w:pPr>
            <w:r w:rsidRPr="00033529">
              <w:rPr>
                <w:rFonts w:cstheme="minorHAnsi"/>
                <w:sz w:val="18"/>
                <w:szCs w:val="18"/>
                <w:lang w:val="en-GB"/>
              </w:rPr>
              <w:t>EE16</w:t>
            </w:r>
            <w:r w:rsidR="000E2F71" w:rsidRPr="00033529">
              <w:rPr>
                <w:rFonts w:cstheme="minorHAnsi"/>
                <w:sz w:val="18"/>
                <w:szCs w:val="18"/>
                <w:lang w:val="en-GB"/>
              </w:rPr>
              <w:t xml:space="preserve">. </w:t>
            </w:r>
            <w:r w:rsidR="00601BC0" w:rsidRPr="00033529">
              <w:rPr>
                <w:rFonts w:cstheme="minorHAnsi"/>
                <w:sz w:val="18"/>
                <w:szCs w:val="18"/>
                <w:lang w:val="en-GB"/>
              </w:rPr>
              <w:t>Increase in</w:t>
            </w:r>
            <w:r w:rsidR="000E2F71" w:rsidRPr="00033529">
              <w:rPr>
                <w:rFonts w:cstheme="minorHAnsi"/>
                <w:sz w:val="18"/>
                <w:szCs w:val="18"/>
                <w:lang w:val="en-GB"/>
              </w:rPr>
              <w:t xml:space="preserve"> the share of rail transport</w:t>
            </w:r>
          </w:p>
        </w:tc>
      </w:tr>
      <w:tr w:rsidR="0036738B" w:rsidRPr="00033529" w14:paraId="03E8F99E" w14:textId="77777777" w:rsidTr="2329AF5B">
        <w:tc>
          <w:tcPr>
            <w:tcW w:w="9010" w:type="dxa"/>
            <w:shd w:val="clear" w:color="auto" w:fill="auto"/>
          </w:tcPr>
          <w:p w14:paraId="48B5DCEB" w14:textId="77777777" w:rsidR="00695C5B" w:rsidRPr="00033529" w:rsidRDefault="00AA27D7">
            <w:pPr>
              <w:rPr>
                <w:rFonts w:cstheme="minorHAnsi"/>
                <w:sz w:val="18"/>
                <w:szCs w:val="18"/>
                <w:lang w:val="en-GB"/>
              </w:rPr>
            </w:pPr>
            <w:r w:rsidRPr="00033529">
              <w:rPr>
                <w:rFonts w:cstheme="minorHAnsi"/>
                <w:sz w:val="18"/>
                <w:szCs w:val="18"/>
                <w:lang w:val="en-GB"/>
              </w:rPr>
              <w:t>EE17</w:t>
            </w:r>
            <w:r w:rsidR="000E2F71" w:rsidRPr="00033529">
              <w:rPr>
                <w:rFonts w:cstheme="minorHAnsi"/>
                <w:sz w:val="18"/>
                <w:szCs w:val="18"/>
                <w:lang w:val="en-GB"/>
              </w:rPr>
              <w:t>. Promoting sustainable mobility</w:t>
            </w:r>
          </w:p>
        </w:tc>
      </w:tr>
      <w:tr w:rsidR="0036738B" w:rsidRPr="00033529" w14:paraId="36CA5F85" w14:textId="77777777" w:rsidTr="2329AF5B">
        <w:tc>
          <w:tcPr>
            <w:tcW w:w="9010" w:type="dxa"/>
            <w:shd w:val="clear" w:color="auto" w:fill="auto"/>
          </w:tcPr>
          <w:p w14:paraId="1BBCD880" w14:textId="77777777" w:rsidR="00695C5B" w:rsidRPr="00033529" w:rsidRDefault="00AA27D7">
            <w:pPr>
              <w:rPr>
                <w:rFonts w:cstheme="minorHAnsi"/>
                <w:sz w:val="18"/>
                <w:szCs w:val="18"/>
                <w:lang w:val="en-GB"/>
              </w:rPr>
            </w:pPr>
            <w:r w:rsidRPr="00033529">
              <w:rPr>
                <w:rFonts w:cstheme="minorHAnsi"/>
                <w:sz w:val="18"/>
                <w:szCs w:val="18"/>
                <w:lang w:val="en-GB"/>
              </w:rPr>
              <w:t>EE18</w:t>
            </w:r>
            <w:r w:rsidR="000E2F71" w:rsidRPr="00033529">
              <w:rPr>
                <w:rFonts w:cstheme="minorHAnsi"/>
                <w:sz w:val="18"/>
                <w:szCs w:val="18"/>
                <w:lang w:val="en-GB"/>
              </w:rPr>
              <w:t xml:space="preserve">. </w:t>
            </w:r>
            <w:r w:rsidR="00354999" w:rsidRPr="00033529">
              <w:rPr>
                <w:rFonts w:cstheme="minorHAnsi"/>
                <w:sz w:val="18"/>
                <w:szCs w:val="18"/>
                <w:lang w:val="en-GB"/>
              </w:rPr>
              <w:t>Implementation of mandatory energy audit and ISO 50001 certification in accordance with the Moldovan standard SM EN ISO 50001: 2019</w:t>
            </w:r>
          </w:p>
        </w:tc>
      </w:tr>
      <w:tr w:rsidR="0036738B" w:rsidRPr="00033529" w14:paraId="23036013" w14:textId="77777777" w:rsidTr="2329AF5B">
        <w:tc>
          <w:tcPr>
            <w:tcW w:w="9010" w:type="dxa"/>
            <w:shd w:val="clear" w:color="auto" w:fill="auto"/>
          </w:tcPr>
          <w:p w14:paraId="0CBF53ED" w14:textId="4EF4058C" w:rsidR="00695C5B" w:rsidRPr="00033529" w:rsidRDefault="00354999">
            <w:pPr>
              <w:rPr>
                <w:rFonts w:cstheme="minorHAnsi"/>
                <w:sz w:val="18"/>
                <w:szCs w:val="18"/>
                <w:lang w:val="en-GB"/>
              </w:rPr>
            </w:pPr>
            <w:r w:rsidRPr="00033529">
              <w:rPr>
                <w:rFonts w:cstheme="minorHAnsi"/>
                <w:sz w:val="18"/>
                <w:szCs w:val="18"/>
                <w:lang w:val="en-GB"/>
              </w:rPr>
              <w:t>EE19</w:t>
            </w:r>
            <w:r w:rsidR="000E2F71" w:rsidRPr="00033529">
              <w:rPr>
                <w:rFonts w:cstheme="minorHAnsi"/>
                <w:sz w:val="18"/>
                <w:szCs w:val="18"/>
                <w:lang w:val="en-GB"/>
              </w:rPr>
              <w:t>. Implementation of requirements for energy</w:t>
            </w:r>
            <w:r w:rsidR="002063F4" w:rsidRPr="00033529">
              <w:rPr>
                <w:rFonts w:cstheme="minorHAnsi"/>
                <w:sz w:val="18"/>
                <w:szCs w:val="18"/>
                <w:lang w:val="en-GB"/>
              </w:rPr>
              <w:t xml:space="preserve"> labelling for</w:t>
            </w:r>
            <w:r w:rsidR="000E2F71" w:rsidRPr="00033529">
              <w:rPr>
                <w:rFonts w:cstheme="minorHAnsi"/>
                <w:sz w:val="18"/>
                <w:szCs w:val="18"/>
                <w:lang w:val="en-GB"/>
              </w:rPr>
              <w:t xml:space="preserve"> products </w:t>
            </w:r>
            <w:r w:rsidR="002063F4" w:rsidRPr="00033529">
              <w:rPr>
                <w:rFonts w:cstheme="minorHAnsi"/>
                <w:sz w:val="18"/>
                <w:szCs w:val="18"/>
                <w:lang w:val="en-GB"/>
              </w:rPr>
              <w:t>of energy impact</w:t>
            </w:r>
          </w:p>
        </w:tc>
      </w:tr>
      <w:tr w:rsidR="0036738B" w:rsidRPr="00033529" w14:paraId="5C799B1B" w14:textId="77777777" w:rsidTr="2329AF5B">
        <w:tc>
          <w:tcPr>
            <w:tcW w:w="9010" w:type="dxa"/>
            <w:shd w:val="clear" w:color="auto" w:fill="auto"/>
          </w:tcPr>
          <w:p w14:paraId="53897C7D" w14:textId="064FCA20" w:rsidR="00695C5B" w:rsidRPr="00033529" w:rsidRDefault="000C1468">
            <w:pPr>
              <w:rPr>
                <w:rFonts w:cstheme="minorHAnsi"/>
                <w:sz w:val="18"/>
                <w:szCs w:val="18"/>
                <w:lang w:val="en-GB"/>
              </w:rPr>
            </w:pPr>
            <w:r w:rsidRPr="00033529">
              <w:rPr>
                <w:rFonts w:cstheme="minorHAnsi"/>
                <w:sz w:val="18"/>
                <w:szCs w:val="18"/>
                <w:lang w:val="en-GB"/>
              </w:rPr>
              <w:t>EE20</w:t>
            </w:r>
            <w:r w:rsidR="000E2F71" w:rsidRPr="00033529">
              <w:rPr>
                <w:rFonts w:cstheme="minorHAnsi"/>
                <w:sz w:val="18"/>
                <w:szCs w:val="18"/>
                <w:lang w:val="en-GB"/>
              </w:rPr>
              <w:t xml:space="preserve">. </w:t>
            </w:r>
            <w:r w:rsidR="006C6B0C" w:rsidRPr="00033529">
              <w:rPr>
                <w:rFonts w:cstheme="minorHAnsi"/>
                <w:sz w:val="18"/>
                <w:szCs w:val="18"/>
                <w:lang w:val="en-GB"/>
              </w:rPr>
              <w:t>Introduction of obligations on environmental procurement</w:t>
            </w:r>
          </w:p>
        </w:tc>
      </w:tr>
      <w:tr w:rsidR="008C330C" w:rsidRPr="00033529" w14:paraId="79927D16" w14:textId="77777777" w:rsidTr="2329AF5B">
        <w:tc>
          <w:tcPr>
            <w:tcW w:w="9010" w:type="dxa"/>
            <w:shd w:val="clear" w:color="auto" w:fill="auto"/>
          </w:tcPr>
          <w:p w14:paraId="40403087" w14:textId="7B63603C" w:rsidR="00695C5B" w:rsidRPr="00033529" w:rsidRDefault="000E2F71">
            <w:pPr>
              <w:rPr>
                <w:rFonts w:cstheme="minorHAnsi"/>
                <w:sz w:val="18"/>
                <w:szCs w:val="18"/>
                <w:lang w:val="en-GB"/>
              </w:rPr>
            </w:pPr>
            <w:r w:rsidRPr="00033529">
              <w:rPr>
                <w:rFonts w:cstheme="minorHAnsi"/>
                <w:sz w:val="18"/>
                <w:szCs w:val="18"/>
                <w:lang w:val="en-GB"/>
              </w:rPr>
              <w:t xml:space="preserve">EE21. </w:t>
            </w:r>
            <w:r w:rsidR="007D7F81" w:rsidRPr="00033529">
              <w:rPr>
                <w:rFonts w:cstheme="minorHAnsi"/>
                <w:sz w:val="18"/>
                <w:szCs w:val="18"/>
                <w:lang w:val="en-GB"/>
              </w:rPr>
              <w:t xml:space="preserve">Promoting </w:t>
            </w:r>
            <w:r w:rsidRPr="00033529">
              <w:rPr>
                <w:rFonts w:cstheme="minorHAnsi"/>
                <w:sz w:val="18"/>
                <w:szCs w:val="18"/>
                <w:lang w:val="en-GB"/>
              </w:rPr>
              <w:t xml:space="preserve">universal street lighting with a priority based on </w:t>
            </w:r>
            <w:r w:rsidR="007D7F81" w:rsidRPr="00033529">
              <w:rPr>
                <w:rFonts w:cstheme="minorHAnsi"/>
                <w:sz w:val="18"/>
                <w:szCs w:val="18"/>
                <w:lang w:val="en-GB"/>
              </w:rPr>
              <w:t>the</w:t>
            </w:r>
            <w:r w:rsidRPr="00033529">
              <w:rPr>
                <w:rFonts w:cstheme="minorHAnsi"/>
                <w:sz w:val="18"/>
                <w:szCs w:val="18"/>
                <w:lang w:val="en-GB"/>
              </w:rPr>
              <w:t xml:space="preserve"> supply</w:t>
            </w:r>
            <w:r w:rsidR="007D7F81" w:rsidRPr="00033529">
              <w:rPr>
                <w:rFonts w:cstheme="minorHAnsi"/>
                <w:sz w:val="18"/>
                <w:szCs w:val="18"/>
                <w:lang w:val="en-GB"/>
              </w:rPr>
              <w:t xml:space="preserve"> from RES</w:t>
            </w:r>
          </w:p>
        </w:tc>
      </w:tr>
      <w:tr w:rsidR="0036738B" w:rsidRPr="00033529" w14:paraId="37FCB7D7" w14:textId="77777777" w:rsidTr="2329AF5B">
        <w:tc>
          <w:tcPr>
            <w:tcW w:w="9010" w:type="dxa"/>
            <w:shd w:val="clear" w:color="auto" w:fill="auto"/>
          </w:tcPr>
          <w:p w14:paraId="03D5B13A" w14:textId="43FCD2D6" w:rsidR="00695C5B" w:rsidRPr="00033529" w:rsidRDefault="008C330C">
            <w:pPr>
              <w:rPr>
                <w:rFonts w:cstheme="minorHAnsi"/>
                <w:b/>
                <w:color w:val="46C1BE"/>
                <w:sz w:val="18"/>
                <w:szCs w:val="18"/>
                <w:lang w:val="en-GB"/>
              </w:rPr>
            </w:pPr>
            <w:r w:rsidRPr="00033529">
              <w:rPr>
                <w:rFonts w:cstheme="minorHAnsi"/>
                <w:sz w:val="18"/>
                <w:szCs w:val="18"/>
                <w:lang w:val="en-GB"/>
              </w:rPr>
              <w:t>EE22</w:t>
            </w:r>
            <w:r w:rsidR="000E2F71" w:rsidRPr="00033529">
              <w:rPr>
                <w:rFonts w:cstheme="minorHAnsi"/>
                <w:sz w:val="18"/>
                <w:szCs w:val="18"/>
                <w:lang w:val="en-GB"/>
              </w:rPr>
              <w:t xml:space="preserve">. </w:t>
            </w:r>
            <w:r w:rsidR="00230FAA" w:rsidRPr="00033529">
              <w:rPr>
                <w:rFonts w:cstheme="minorHAnsi"/>
                <w:sz w:val="18"/>
                <w:szCs w:val="18"/>
                <w:lang w:val="en-GB"/>
              </w:rPr>
              <w:t>Promoting/modernizing highly efficient CHP units</w:t>
            </w:r>
          </w:p>
        </w:tc>
      </w:tr>
      <w:tr w:rsidR="0036738B" w:rsidRPr="00033529" w14:paraId="3CDF0E9D" w14:textId="77777777" w:rsidTr="2329AF5B">
        <w:tc>
          <w:tcPr>
            <w:tcW w:w="9010" w:type="dxa"/>
            <w:shd w:val="clear" w:color="auto" w:fill="auto"/>
          </w:tcPr>
          <w:p w14:paraId="75258EAA" w14:textId="05A12908" w:rsidR="00695C5B" w:rsidRPr="00033529" w:rsidRDefault="00004C88">
            <w:pPr>
              <w:rPr>
                <w:rFonts w:cstheme="minorHAnsi"/>
                <w:sz w:val="18"/>
                <w:szCs w:val="18"/>
                <w:lang w:val="en-GB"/>
              </w:rPr>
            </w:pPr>
            <w:r w:rsidRPr="00033529">
              <w:rPr>
                <w:rFonts w:cstheme="minorHAnsi"/>
                <w:sz w:val="18"/>
                <w:szCs w:val="18"/>
                <w:lang w:val="en-GB"/>
              </w:rPr>
              <w:t>EE23</w:t>
            </w:r>
            <w:r w:rsidR="000E2F71" w:rsidRPr="00033529">
              <w:rPr>
                <w:rFonts w:cstheme="minorHAnsi"/>
                <w:sz w:val="18"/>
                <w:szCs w:val="18"/>
                <w:lang w:val="en-GB"/>
              </w:rPr>
              <w:t xml:space="preserve">. </w:t>
            </w:r>
            <w:r w:rsidR="003032EA" w:rsidRPr="00033529">
              <w:rPr>
                <w:rFonts w:cstheme="minorHAnsi"/>
                <w:sz w:val="18"/>
                <w:szCs w:val="18"/>
                <w:lang w:val="en-GB"/>
              </w:rPr>
              <w:t>Modernizing</w:t>
            </w:r>
            <w:r w:rsidR="000E2F71" w:rsidRPr="00033529">
              <w:rPr>
                <w:rFonts w:cstheme="minorHAnsi"/>
                <w:sz w:val="18"/>
                <w:szCs w:val="18"/>
                <w:lang w:val="en-GB"/>
              </w:rPr>
              <w:t xml:space="preserve"> </w:t>
            </w:r>
            <w:r w:rsidR="00943CA0" w:rsidRPr="00033529">
              <w:rPr>
                <w:rFonts w:cstheme="minorHAnsi"/>
                <w:sz w:val="18"/>
                <w:szCs w:val="18"/>
                <w:lang w:val="en-GB"/>
              </w:rPr>
              <w:t>the</w:t>
            </w:r>
            <w:r w:rsidR="000E2F71" w:rsidRPr="00033529">
              <w:rPr>
                <w:rFonts w:cstheme="minorHAnsi"/>
                <w:sz w:val="18"/>
                <w:szCs w:val="18"/>
                <w:lang w:val="en-GB"/>
              </w:rPr>
              <w:t xml:space="preserve"> district heating networks</w:t>
            </w:r>
          </w:p>
        </w:tc>
      </w:tr>
      <w:tr w:rsidR="0036738B" w:rsidRPr="00033529" w14:paraId="455A20DC" w14:textId="77777777" w:rsidTr="2329AF5B">
        <w:tc>
          <w:tcPr>
            <w:tcW w:w="9010" w:type="dxa"/>
            <w:shd w:val="clear" w:color="auto" w:fill="auto"/>
          </w:tcPr>
          <w:p w14:paraId="54406471" w14:textId="55508C3D" w:rsidR="00695C5B" w:rsidRPr="00033529" w:rsidRDefault="006054BB">
            <w:pPr>
              <w:rPr>
                <w:rFonts w:cstheme="minorHAnsi"/>
                <w:sz w:val="18"/>
                <w:szCs w:val="18"/>
                <w:lang w:val="en-GB"/>
              </w:rPr>
            </w:pPr>
            <w:r w:rsidRPr="00033529">
              <w:rPr>
                <w:rFonts w:cstheme="minorHAnsi"/>
                <w:sz w:val="18"/>
                <w:szCs w:val="18"/>
                <w:lang w:val="en-GB"/>
              </w:rPr>
              <w:t>EE24</w:t>
            </w:r>
            <w:r w:rsidR="000E2F71" w:rsidRPr="00033529">
              <w:rPr>
                <w:rFonts w:cstheme="minorHAnsi"/>
                <w:sz w:val="18"/>
                <w:szCs w:val="18"/>
                <w:lang w:val="en-GB"/>
              </w:rPr>
              <w:t xml:space="preserve">. </w:t>
            </w:r>
            <w:r w:rsidR="009A4C87" w:rsidRPr="00033529">
              <w:rPr>
                <w:rFonts w:cstheme="minorHAnsi"/>
                <w:sz w:val="18"/>
                <w:szCs w:val="18"/>
                <w:lang w:val="en-GB"/>
              </w:rPr>
              <w:t>Promotion of measures for improving</w:t>
            </w:r>
            <w:r w:rsidR="000E2F71" w:rsidRPr="00033529">
              <w:rPr>
                <w:rFonts w:cstheme="minorHAnsi"/>
                <w:sz w:val="18"/>
                <w:szCs w:val="18"/>
                <w:lang w:val="en-GB"/>
              </w:rPr>
              <w:t xml:space="preserve"> energy efficiency in electricity infrastructure</w:t>
            </w:r>
          </w:p>
        </w:tc>
      </w:tr>
      <w:tr w:rsidR="0036738B" w:rsidRPr="00033529" w14:paraId="27997C19" w14:textId="77777777" w:rsidTr="2329AF5B">
        <w:tc>
          <w:tcPr>
            <w:tcW w:w="9010" w:type="dxa"/>
            <w:shd w:val="clear" w:color="auto" w:fill="auto"/>
          </w:tcPr>
          <w:p w14:paraId="2DAB81A6" w14:textId="1F5571C4" w:rsidR="00695C5B" w:rsidRPr="00033529" w:rsidRDefault="006054BB">
            <w:pPr>
              <w:rPr>
                <w:rFonts w:cstheme="minorHAnsi"/>
                <w:sz w:val="18"/>
                <w:szCs w:val="18"/>
                <w:lang w:val="en-GB"/>
              </w:rPr>
            </w:pPr>
            <w:r w:rsidRPr="00033529">
              <w:rPr>
                <w:rFonts w:cstheme="minorHAnsi"/>
                <w:sz w:val="18"/>
                <w:szCs w:val="18"/>
                <w:lang w:val="en-GB"/>
              </w:rPr>
              <w:t>EE25</w:t>
            </w:r>
            <w:r w:rsidR="000E2F71" w:rsidRPr="00033529">
              <w:rPr>
                <w:rFonts w:cstheme="minorHAnsi"/>
                <w:sz w:val="18"/>
                <w:szCs w:val="18"/>
                <w:lang w:val="en-GB"/>
              </w:rPr>
              <w:t xml:space="preserve">. </w:t>
            </w:r>
            <w:r w:rsidR="00C10CFC" w:rsidRPr="00033529">
              <w:rPr>
                <w:rFonts w:cstheme="minorHAnsi"/>
                <w:sz w:val="18"/>
                <w:szCs w:val="18"/>
                <w:lang w:val="en-GB"/>
              </w:rPr>
              <w:t>Promotion of measures for improving</w:t>
            </w:r>
            <w:r w:rsidR="000E2F71" w:rsidRPr="00033529">
              <w:rPr>
                <w:rFonts w:cstheme="minorHAnsi"/>
                <w:sz w:val="18"/>
                <w:szCs w:val="18"/>
                <w:lang w:val="en-GB"/>
              </w:rPr>
              <w:t xml:space="preserve"> energy efficiency in natural gas infrastructure</w:t>
            </w:r>
          </w:p>
        </w:tc>
      </w:tr>
      <w:tr w:rsidR="0036738B" w:rsidRPr="00033529" w14:paraId="4E523765" w14:textId="77777777" w:rsidTr="2329AF5B">
        <w:tc>
          <w:tcPr>
            <w:tcW w:w="9010" w:type="dxa"/>
            <w:shd w:val="clear" w:color="auto" w:fill="auto"/>
          </w:tcPr>
          <w:p w14:paraId="463A86CD" w14:textId="4D7C1DCB" w:rsidR="00695C5B" w:rsidRPr="00033529" w:rsidRDefault="00F2044D">
            <w:pPr>
              <w:rPr>
                <w:rFonts w:cstheme="minorHAnsi"/>
                <w:sz w:val="18"/>
                <w:szCs w:val="18"/>
                <w:lang w:val="en-GB"/>
              </w:rPr>
            </w:pPr>
            <w:r w:rsidRPr="00033529">
              <w:rPr>
                <w:rFonts w:cstheme="minorHAnsi"/>
                <w:sz w:val="18"/>
                <w:szCs w:val="18"/>
                <w:lang w:val="en-GB"/>
              </w:rPr>
              <w:t>EE26</w:t>
            </w:r>
            <w:r w:rsidR="000E2F71" w:rsidRPr="00033529">
              <w:rPr>
                <w:rFonts w:cstheme="minorHAnsi"/>
                <w:sz w:val="18"/>
                <w:szCs w:val="18"/>
                <w:lang w:val="en-GB"/>
              </w:rPr>
              <w:t xml:space="preserve">. </w:t>
            </w:r>
            <w:r w:rsidR="00A56198" w:rsidRPr="00033529">
              <w:rPr>
                <w:rFonts w:cstheme="minorHAnsi"/>
                <w:sz w:val="18"/>
                <w:szCs w:val="18"/>
                <w:lang w:val="en-GB"/>
              </w:rPr>
              <w:t>Development of</w:t>
            </w:r>
            <w:r w:rsidR="000E2F71" w:rsidRPr="00033529">
              <w:rPr>
                <w:rFonts w:cstheme="minorHAnsi"/>
                <w:sz w:val="18"/>
                <w:szCs w:val="18"/>
                <w:lang w:val="en-GB"/>
              </w:rPr>
              <w:t xml:space="preserve"> sustainable and innovative financing of energy efficiency projects</w:t>
            </w:r>
          </w:p>
        </w:tc>
      </w:tr>
      <w:tr w:rsidR="0036738B" w:rsidRPr="00033529" w14:paraId="56D8E2B2" w14:textId="77777777" w:rsidTr="2329AF5B">
        <w:tc>
          <w:tcPr>
            <w:tcW w:w="9010" w:type="dxa"/>
            <w:shd w:val="clear" w:color="auto" w:fill="auto"/>
          </w:tcPr>
          <w:p w14:paraId="4323FE20" w14:textId="7A6611DD" w:rsidR="00695C5B" w:rsidRPr="00033529" w:rsidRDefault="00F2044D">
            <w:pPr>
              <w:rPr>
                <w:rFonts w:cstheme="minorHAnsi"/>
                <w:sz w:val="18"/>
                <w:szCs w:val="18"/>
                <w:lang w:val="en-GB"/>
              </w:rPr>
            </w:pPr>
            <w:r w:rsidRPr="00033529">
              <w:rPr>
                <w:rFonts w:cstheme="minorHAnsi"/>
                <w:sz w:val="18"/>
                <w:szCs w:val="18"/>
                <w:lang w:val="en-GB"/>
              </w:rPr>
              <w:t>EE27</w:t>
            </w:r>
            <w:r w:rsidR="000E2F71" w:rsidRPr="00033529">
              <w:rPr>
                <w:rFonts w:cstheme="minorHAnsi"/>
                <w:sz w:val="18"/>
                <w:szCs w:val="18"/>
                <w:lang w:val="en-GB"/>
              </w:rPr>
              <w:t xml:space="preserve">. </w:t>
            </w:r>
            <w:r w:rsidR="00BE4219" w:rsidRPr="00033529">
              <w:rPr>
                <w:rFonts w:cstheme="minorHAnsi"/>
                <w:sz w:val="18"/>
                <w:szCs w:val="18"/>
                <w:lang w:val="en-GB"/>
              </w:rPr>
              <w:t>Improve the</w:t>
            </w:r>
            <w:r w:rsidR="000E2F71" w:rsidRPr="00033529">
              <w:rPr>
                <w:rFonts w:cstheme="minorHAnsi"/>
                <w:sz w:val="18"/>
                <w:szCs w:val="18"/>
                <w:lang w:val="en-GB"/>
              </w:rPr>
              <w:t xml:space="preserve"> bankability of energy efficiency projects</w:t>
            </w:r>
          </w:p>
        </w:tc>
      </w:tr>
      <w:tr w:rsidR="0036738B" w:rsidRPr="00033529" w14:paraId="4696E31A" w14:textId="77777777" w:rsidTr="2329AF5B">
        <w:tc>
          <w:tcPr>
            <w:tcW w:w="9010" w:type="dxa"/>
            <w:shd w:val="clear" w:color="auto" w:fill="D9D9D9" w:themeFill="background1" w:themeFillShade="D9"/>
          </w:tcPr>
          <w:p w14:paraId="597DB508" w14:textId="77777777" w:rsidR="00695C5B" w:rsidRPr="00033529" w:rsidRDefault="000E2F71">
            <w:pPr>
              <w:rPr>
                <w:rFonts w:cstheme="minorHAnsi"/>
                <w:sz w:val="18"/>
                <w:szCs w:val="18"/>
                <w:lang w:val="en-GB"/>
              </w:rPr>
            </w:pPr>
            <w:r w:rsidRPr="00033529">
              <w:rPr>
                <w:rFonts w:cstheme="minorHAnsi"/>
                <w:b/>
                <w:sz w:val="18"/>
                <w:szCs w:val="18"/>
                <w:lang w:val="en-GB"/>
              </w:rPr>
              <w:t>Energy security</w:t>
            </w:r>
          </w:p>
        </w:tc>
      </w:tr>
      <w:tr w:rsidR="0036738B" w:rsidRPr="00033529" w14:paraId="1906FDAE" w14:textId="77777777" w:rsidTr="2329AF5B">
        <w:tc>
          <w:tcPr>
            <w:tcW w:w="9010" w:type="dxa"/>
            <w:shd w:val="clear" w:color="auto" w:fill="auto"/>
          </w:tcPr>
          <w:p w14:paraId="25932534" w14:textId="5DE89B2E" w:rsidR="00695C5B" w:rsidRPr="00033529" w:rsidRDefault="000E2F71">
            <w:pPr>
              <w:rPr>
                <w:rFonts w:cstheme="minorHAnsi"/>
                <w:sz w:val="18"/>
                <w:szCs w:val="18"/>
                <w:lang w:val="en-GB"/>
              </w:rPr>
            </w:pPr>
            <w:r w:rsidRPr="00033529">
              <w:rPr>
                <w:rFonts w:cstheme="minorHAnsi"/>
                <w:sz w:val="18"/>
                <w:szCs w:val="18"/>
                <w:lang w:val="en-GB"/>
              </w:rPr>
              <w:t xml:space="preserve">SE.1. Construction of the 400 kV </w:t>
            </w:r>
            <w:proofErr w:type="spellStart"/>
            <w:r w:rsidRPr="00033529">
              <w:rPr>
                <w:rFonts w:cstheme="minorHAnsi"/>
                <w:sz w:val="18"/>
                <w:szCs w:val="18"/>
                <w:lang w:val="en-GB"/>
              </w:rPr>
              <w:t>Vulcanesti</w:t>
            </w:r>
            <w:proofErr w:type="spellEnd"/>
            <w:r w:rsidRPr="00033529">
              <w:rPr>
                <w:rFonts w:cstheme="minorHAnsi"/>
                <w:sz w:val="18"/>
                <w:szCs w:val="18"/>
                <w:lang w:val="en-GB"/>
              </w:rPr>
              <w:t>-Chisinau overhead line</w:t>
            </w:r>
          </w:p>
        </w:tc>
      </w:tr>
      <w:tr w:rsidR="0036738B" w:rsidRPr="00033529" w14:paraId="4EA9E4CB" w14:textId="77777777" w:rsidTr="2329AF5B">
        <w:tc>
          <w:tcPr>
            <w:tcW w:w="9010" w:type="dxa"/>
            <w:shd w:val="clear" w:color="auto" w:fill="auto"/>
          </w:tcPr>
          <w:p w14:paraId="3C3EC21F" w14:textId="3F961186" w:rsidR="00695C5B" w:rsidRPr="00033529" w:rsidRDefault="000E2F71">
            <w:pPr>
              <w:rPr>
                <w:rFonts w:cstheme="minorHAnsi"/>
                <w:sz w:val="18"/>
                <w:szCs w:val="18"/>
                <w:lang w:val="en-GB"/>
              </w:rPr>
            </w:pPr>
            <w:r w:rsidRPr="00033529">
              <w:rPr>
                <w:rFonts w:cstheme="minorHAnsi"/>
                <w:sz w:val="18"/>
                <w:szCs w:val="18"/>
                <w:lang w:val="en-GB"/>
              </w:rPr>
              <w:t>SE.2. Construction of the 400 kV Suceava - Balti overhead line</w:t>
            </w:r>
            <w:r w:rsidR="00286750" w:rsidRPr="00033529">
              <w:rPr>
                <w:rFonts w:cstheme="minorHAnsi"/>
                <w:sz w:val="18"/>
                <w:szCs w:val="18"/>
                <w:lang w:val="en-GB"/>
              </w:rPr>
              <w:t xml:space="preserve"> </w:t>
            </w:r>
          </w:p>
        </w:tc>
      </w:tr>
      <w:tr w:rsidR="0036738B" w:rsidRPr="00033529" w14:paraId="360D3BEB" w14:textId="77777777" w:rsidTr="2329AF5B">
        <w:tc>
          <w:tcPr>
            <w:tcW w:w="9010" w:type="dxa"/>
            <w:shd w:val="clear" w:color="auto" w:fill="auto"/>
          </w:tcPr>
          <w:p w14:paraId="66BB2F2A" w14:textId="77777777" w:rsidR="00695C5B" w:rsidRPr="00033529" w:rsidRDefault="000E2F71">
            <w:pPr>
              <w:rPr>
                <w:rFonts w:cstheme="minorHAnsi"/>
                <w:sz w:val="18"/>
                <w:szCs w:val="18"/>
                <w:lang w:val="en-GB"/>
              </w:rPr>
            </w:pPr>
            <w:r w:rsidRPr="00033529">
              <w:rPr>
                <w:rFonts w:cstheme="minorHAnsi"/>
                <w:sz w:val="18"/>
                <w:szCs w:val="18"/>
                <w:lang w:val="en-GB"/>
              </w:rPr>
              <w:t xml:space="preserve">SE.3. Feasibility study for the extension of the interconnection capacity ((RO-MD) </w:t>
            </w:r>
            <w:proofErr w:type="spellStart"/>
            <w:r w:rsidRPr="00033529">
              <w:rPr>
                <w:rFonts w:cstheme="minorHAnsi"/>
                <w:sz w:val="18"/>
                <w:szCs w:val="18"/>
                <w:lang w:val="en-GB"/>
              </w:rPr>
              <w:t>Smirdan-Vulcanesti</w:t>
            </w:r>
            <w:proofErr w:type="spellEnd"/>
            <w:r w:rsidRPr="00033529">
              <w:rPr>
                <w:rFonts w:cstheme="minorHAnsi"/>
                <w:sz w:val="18"/>
                <w:szCs w:val="18"/>
                <w:lang w:val="en-GB"/>
              </w:rPr>
              <w:t xml:space="preserve"> and Balti-</w:t>
            </w:r>
            <w:proofErr w:type="spellStart"/>
            <w:r w:rsidRPr="00033529">
              <w:rPr>
                <w:rFonts w:cstheme="minorHAnsi"/>
                <w:sz w:val="18"/>
                <w:szCs w:val="18"/>
                <w:lang w:val="en-GB"/>
              </w:rPr>
              <w:t>Dnestrovsk</w:t>
            </w:r>
            <w:proofErr w:type="spellEnd"/>
            <w:r w:rsidRPr="00033529">
              <w:rPr>
                <w:rFonts w:cstheme="minorHAnsi"/>
                <w:sz w:val="18"/>
                <w:szCs w:val="18"/>
                <w:lang w:val="en-GB"/>
              </w:rPr>
              <w:t xml:space="preserve"> (stage 2, MD-UA))</w:t>
            </w:r>
          </w:p>
        </w:tc>
      </w:tr>
      <w:tr w:rsidR="0036738B" w:rsidRPr="00033529" w14:paraId="584E25ED" w14:textId="77777777" w:rsidTr="2329AF5B">
        <w:tc>
          <w:tcPr>
            <w:tcW w:w="9010" w:type="dxa"/>
            <w:shd w:val="clear" w:color="auto" w:fill="auto"/>
          </w:tcPr>
          <w:p w14:paraId="34C08229" w14:textId="1401870C" w:rsidR="00695C5B" w:rsidRPr="00033529" w:rsidRDefault="000E2F71">
            <w:pPr>
              <w:rPr>
                <w:rFonts w:cstheme="minorHAnsi"/>
                <w:sz w:val="18"/>
                <w:szCs w:val="18"/>
                <w:lang w:val="fr-FR"/>
              </w:rPr>
            </w:pPr>
            <w:r w:rsidRPr="00033529">
              <w:rPr>
                <w:rFonts w:cstheme="minorHAnsi"/>
                <w:sz w:val="18"/>
                <w:szCs w:val="18"/>
                <w:lang w:val="fr-FR"/>
              </w:rPr>
              <w:t xml:space="preserve">SE.4. </w:t>
            </w:r>
            <w:r w:rsidR="0089355E" w:rsidRPr="00033529">
              <w:rPr>
                <w:rFonts w:cstheme="minorHAnsi"/>
                <w:sz w:val="18"/>
                <w:szCs w:val="18"/>
                <w:lang w:val="fr-FR"/>
              </w:rPr>
              <w:t xml:space="preserve">Main gas pipeline </w:t>
            </w:r>
            <w:r w:rsidRPr="00033529">
              <w:rPr>
                <w:rFonts w:cstheme="minorHAnsi"/>
                <w:sz w:val="18"/>
                <w:szCs w:val="18"/>
                <w:lang w:val="fr-FR"/>
              </w:rPr>
              <w:t xml:space="preserve">Ungheni-Chisinau </w:t>
            </w:r>
          </w:p>
        </w:tc>
      </w:tr>
      <w:tr w:rsidR="0036738B" w:rsidRPr="00033529" w14:paraId="4C5C11ED" w14:textId="77777777" w:rsidTr="2329AF5B">
        <w:tc>
          <w:tcPr>
            <w:tcW w:w="9010" w:type="dxa"/>
            <w:shd w:val="clear" w:color="auto" w:fill="auto"/>
          </w:tcPr>
          <w:p w14:paraId="4911D66E" w14:textId="3156A80E" w:rsidR="00695C5B" w:rsidRPr="00033529" w:rsidRDefault="000E2F71">
            <w:pPr>
              <w:rPr>
                <w:rFonts w:cstheme="minorHAnsi"/>
                <w:sz w:val="18"/>
                <w:szCs w:val="18"/>
                <w:lang w:val="en-GB"/>
              </w:rPr>
            </w:pPr>
            <w:r w:rsidRPr="00033529">
              <w:rPr>
                <w:rFonts w:cstheme="minorHAnsi"/>
                <w:sz w:val="18"/>
                <w:szCs w:val="18"/>
                <w:lang w:val="en-GB"/>
              </w:rPr>
              <w:t xml:space="preserve">SE.5. </w:t>
            </w:r>
            <w:r w:rsidR="005C3F5E" w:rsidRPr="00033529">
              <w:rPr>
                <w:rFonts w:cstheme="minorHAnsi"/>
                <w:sz w:val="18"/>
                <w:szCs w:val="18"/>
                <w:lang w:val="en-GB"/>
              </w:rPr>
              <w:t>Development of the natural</w:t>
            </w:r>
            <w:r w:rsidRPr="00033529">
              <w:rPr>
                <w:rFonts w:cstheme="minorHAnsi"/>
                <w:sz w:val="18"/>
                <w:szCs w:val="18"/>
                <w:lang w:val="en-GB"/>
              </w:rPr>
              <w:t xml:space="preserve"> gas transmission network and the possibility of </w:t>
            </w:r>
            <w:r w:rsidR="005C3F5E" w:rsidRPr="00033529">
              <w:rPr>
                <w:rFonts w:cstheme="minorHAnsi"/>
                <w:sz w:val="18"/>
                <w:szCs w:val="18"/>
                <w:lang w:val="en-GB"/>
              </w:rPr>
              <w:t>two-way connection; diversification of</w:t>
            </w:r>
            <w:r w:rsidRPr="00033529">
              <w:rPr>
                <w:rFonts w:cstheme="minorHAnsi"/>
                <w:sz w:val="18"/>
                <w:szCs w:val="18"/>
                <w:lang w:val="en-GB"/>
              </w:rPr>
              <w:t xml:space="preserve"> routes and sources of </w:t>
            </w:r>
            <w:r w:rsidR="005C3F5E" w:rsidRPr="00033529">
              <w:rPr>
                <w:rFonts w:cstheme="minorHAnsi"/>
                <w:sz w:val="18"/>
                <w:szCs w:val="18"/>
                <w:lang w:val="en-GB"/>
              </w:rPr>
              <w:t xml:space="preserve">natural </w:t>
            </w:r>
            <w:r w:rsidRPr="00033529">
              <w:rPr>
                <w:rFonts w:cstheme="minorHAnsi"/>
                <w:sz w:val="18"/>
                <w:szCs w:val="18"/>
                <w:lang w:val="en-GB"/>
              </w:rPr>
              <w:t xml:space="preserve">gas </w:t>
            </w:r>
            <w:r w:rsidR="005C3F5E" w:rsidRPr="00033529">
              <w:rPr>
                <w:rFonts w:cstheme="minorHAnsi"/>
                <w:sz w:val="18"/>
                <w:szCs w:val="18"/>
                <w:lang w:val="en-GB"/>
              </w:rPr>
              <w:t>supplies</w:t>
            </w:r>
          </w:p>
        </w:tc>
      </w:tr>
      <w:tr w:rsidR="0036738B" w:rsidRPr="00033529" w14:paraId="46D11A90" w14:textId="77777777" w:rsidTr="2329AF5B">
        <w:tc>
          <w:tcPr>
            <w:tcW w:w="9010" w:type="dxa"/>
            <w:shd w:val="clear" w:color="auto" w:fill="auto"/>
          </w:tcPr>
          <w:p w14:paraId="03289462" w14:textId="7170C994" w:rsidR="00695C5B" w:rsidRPr="00033529" w:rsidRDefault="000E2F71">
            <w:pPr>
              <w:rPr>
                <w:rFonts w:cstheme="minorHAnsi"/>
                <w:sz w:val="18"/>
                <w:szCs w:val="18"/>
                <w:lang w:val="en-GB"/>
              </w:rPr>
            </w:pPr>
            <w:r w:rsidRPr="00033529">
              <w:rPr>
                <w:rFonts w:cstheme="minorHAnsi"/>
                <w:sz w:val="18"/>
                <w:szCs w:val="18"/>
                <w:lang w:val="en-GB"/>
              </w:rPr>
              <w:t xml:space="preserve">SE.6. </w:t>
            </w:r>
            <w:r w:rsidR="00D17218" w:rsidRPr="00033529">
              <w:rPr>
                <w:rFonts w:cstheme="minorHAnsi"/>
                <w:sz w:val="18"/>
                <w:szCs w:val="18"/>
                <w:lang w:val="en-GB"/>
              </w:rPr>
              <w:t>Elimination</w:t>
            </w:r>
            <w:r w:rsidRPr="00033529">
              <w:rPr>
                <w:rFonts w:cstheme="minorHAnsi"/>
                <w:sz w:val="18"/>
                <w:szCs w:val="18"/>
                <w:lang w:val="en-GB"/>
              </w:rPr>
              <w:t xml:space="preserve"> of internal restrictions in the </w:t>
            </w:r>
            <w:r w:rsidR="00D17218" w:rsidRPr="00033529">
              <w:rPr>
                <w:rFonts w:cstheme="minorHAnsi"/>
                <w:sz w:val="18"/>
                <w:szCs w:val="18"/>
                <w:lang w:val="en-GB"/>
              </w:rPr>
              <w:t xml:space="preserve">natural </w:t>
            </w:r>
            <w:r w:rsidRPr="00033529">
              <w:rPr>
                <w:rFonts w:cstheme="minorHAnsi"/>
                <w:sz w:val="18"/>
                <w:szCs w:val="18"/>
                <w:lang w:val="en-GB"/>
              </w:rPr>
              <w:t xml:space="preserve">gas </w:t>
            </w:r>
            <w:r w:rsidR="00D17218" w:rsidRPr="00033529">
              <w:rPr>
                <w:rFonts w:cstheme="minorHAnsi"/>
                <w:sz w:val="18"/>
                <w:szCs w:val="18"/>
                <w:lang w:val="en-GB"/>
              </w:rPr>
              <w:t>transportation</w:t>
            </w:r>
            <w:r w:rsidRPr="00033529">
              <w:rPr>
                <w:rFonts w:cstheme="minorHAnsi"/>
                <w:sz w:val="18"/>
                <w:szCs w:val="18"/>
                <w:lang w:val="en-GB"/>
              </w:rPr>
              <w:t xml:space="preserve"> system</w:t>
            </w:r>
          </w:p>
        </w:tc>
      </w:tr>
      <w:tr w:rsidR="0036738B" w:rsidRPr="00033529" w14:paraId="75E302D6" w14:textId="77777777" w:rsidTr="2329AF5B">
        <w:tc>
          <w:tcPr>
            <w:tcW w:w="9010" w:type="dxa"/>
            <w:shd w:val="clear" w:color="auto" w:fill="auto"/>
          </w:tcPr>
          <w:p w14:paraId="5EF4F189" w14:textId="36A09BC0" w:rsidR="00695C5B" w:rsidRPr="00033529" w:rsidRDefault="000E2F71">
            <w:pPr>
              <w:rPr>
                <w:rFonts w:cstheme="minorHAnsi"/>
                <w:sz w:val="18"/>
                <w:szCs w:val="18"/>
                <w:lang w:val="en-GB"/>
              </w:rPr>
            </w:pPr>
            <w:r w:rsidRPr="00033529">
              <w:rPr>
                <w:rFonts w:cstheme="minorHAnsi"/>
                <w:sz w:val="18"/>
                <w:szCs w:val="18"/>
                <w:lang w:val="en-GB"/>
              </w:rPr>
              <w:t xml:space="preserve">SE.7. Improving </w:t>
            </w:r>
            <w:r w:rsidR="00F37025" w:rsidRPr="00033529">
              <w:rPr>
                <w:rFonts w:cstheme="minorHAnsi"/>
                <w:sz w:val="18"/>
                <w:szCs w:val="18"/>
                <w:lang w:val="en-GB"/>
              </w:rPr>
              <w:t xml:space="preserve">the process of </w:t>
            </w:r>
            <w:r w:rsidRPr="00033529">
              <w:rPr>
                <w:rFonts w:cstheme="minorHAnsi"/>
                <w:sz w:val="18"/>
                <w:szCs w:val="18"/>
                <w:lang w:val="en-GB"/>
              </w:rPr>
              <w:t>risk assessment and emergency preparedness</w:t>
            </w:r>
          </w:p>
        </w:tc>
      </w:tr>
      <w:tr w:rsidR="008A5B22" w:rsidRPr="00033529" w14:paraId="4FD2BFD6" w14:textId="77777777" w:rsidTr="2329AF5B">
        <w:tc>
          <w:tcPr>
            <w:tcW w:w="9010" w:type="dxa"/>
          </w:tcPr>
          <w:p w14:paraId="20F0C56E" w14:textId="3DADBA23" w:rsidR="00695C5B" w:rsidRPr="00033529" w:rsidRDefault="000E2F71">
            <w:pPr>
              <w:rPr>
                <w:rFonts w:cstheme="minorHAnsi"/>
                <w:sz w:val="18"/>
                <w:szCs w:val="18"/>
                <w:lang w:val="en-GB"/>
              </w:rPr>
            </w:pPr>
            <w:r w:rsidRPr="00033529">
              <w:rPr>
                <w:rFonts w:cstheme="minorHAnsi"/>
                <w:sz w:val="18"/>
                <w:szCs w:val="18"/>
                <w:lang w:val="en-GB"/>
              </w:rPr>
              <w:t xml:space="preserve">SE.8. Creation of minimum </w:t>
            </w:r>
            <w:r w:rsidR="001E28EF" w:rsidRPr="00033529">
              <w:rPr>
                <w:rFonts w:cstheme="minorHAnsi"/>
                <w:sz w:val="18"/>
                <w:szCs w:val="18"/>
                <w:lang w:val="en-GB"/>
              </w:rPr>
              <w:t>reserves</w:t>
            </w:r>
            <w:r w:rsidRPr="00033529">
              <w:rPr>
                <w:rFonts w:cstheme="minorHAnsi"/>
                <w:sz w:val="18"/>
                <w:szCs w:val="18"/>
                <w:lang w:val="en-GB"/>
              </w:rPr>
              <w:t xml:space="preserve"> of natural gas</w:t>
            </w:r>
          </w:p>
        </w:tc>
      </w:tr>
      <w:tr w:rsidR="0036738B" w:rsidRPr="00033529" w14:paraId="6BBD05AF" w14:textId="77777777" w:rsidTr="2329AF5B">
        <w:tc>
          <w:tcPr>
            <w:tcW w:w="9010" w:type="dxa"/>
          </w:tcPr>
          <w:p w14:paraId="63165B64" w14:textId="0E588AEE" w:rsidR="00695C5B" w:rsidRPr="00033529" w:rsidRDefault="000E2F71">
            <w:pPr>
              <w:rPr>
                <w:rFonts w:cstheme="minorHAnsi"/>
                <w:sz w:val="18"/>
                <w:szCs w:val="18"/>
                <w:lang w:val="en-GB"/>
              </w:rPr>
            </w:pPr>
            <w:r w:rsidRPr="00033529">
              <w:rPr>
                <w:rFonts w:cstheme="minorHAnsi"/>
                <w:sz w:val="18"/>
                <w:szCs w:val="18"/>
                <w:lang w:val="en-GB"/>
              </w:rPr>
              <w:t xml:space="preserve">SE.9. Creation of minimum </w:t>
            </w:r>
            <w:r w:rsidR="00950F96" w:rsidRPr="00033529">
              <w:rPr>
                <w:rFonts w:cstheme="minorHAnsi"/>
                <w:sz w:val="18"/>
                <w:szCs w:val="18"/>
                <w:lang w:val="en-GB"/>
              </w:rPr>
              <w:t>oil</w:t>
            </w:r>
            <w:r w:rsidRPr="00033529">
              <w:rPr>
                <w:rFonts w:cstheme="minorHAnsi"/>
                <w:sz w:val="18"/>
                <w:szCs w:val="18"/>
                <w:lang w:val="en-GB"/>
              </w:rPr>
              <w:t xml:space="preserve"> products</w:t>
            </w:r>
            <w:r w:rsidR="00950F96" w:rsidRPr="00033529">
              <w:rPr>
                <w:rFonts w:cstheme="minorHAnsi"/>
                <w:sz w:val="18"/>
                <w:szCs w:val="18"/>
                <w:lang w:val="en-GB"/>
              </w:rPr>
              <w:t xml:space="preserve"> reserves</w:t>
            </w:r>
          </w:p>
        </w:tc>
      </w:tr>
      <w:tr w:rsidR="0036738B" w:rsidRPr="00033529" w14:paraId="27C9BF2F" w14:textId="77777777" w:rsidTr="2329AF5B">
        <w:tc>
          <w:tcPr>
            <w:tcW w:w="9010" w:type="dxa"/>
          </w:tcPr>
          <w:p w14:paraId="4D8FFC2A" w14:textId="13DDF32D" w:rsidR="00695C5B" w:rsidRPr="00033529" w:rsidRDefault="000E2F71">
            <w:pPr>
              <w:rPr>
                <w:rFonts w:cstheme="minorHAnsi"/>
                <w:sz w:val="18"/>
                <w:szCs w:val="18"/>
                <w:lang w:val="en-GB"/>
              </w:rPr>
            </w:pPr>
            <w:r w:rsidRPr="00033529">
              <w:rPr>
                <w:rFonts w:cstheme="minorHAnsi"/>
                <w:sz w:val="18"/>
                <w:szCs w:val="18"/>
                <w:lang w:val="en-GB"/>
              </w:rPr>
              <w:t xml:space="preserve">SE.10. </w:t>
            </w:r>
            <w:r w:rsidR="005E71C4" w:rsidRPr="00033529">
              <w:rPr>
                <w:rFonts w:cstheme="minorHAnsi"/>
                <w:sz w:val="18"/>
                <w:szCs w:val="18"/>
                <w:lang w:val="en-GB"/>
              </w:rPr>
              <w:t>Energy mix diversification</w:t>
            </w:r>
          </w:p>
        </w:tc>
      </w:tr>
      <w:tr w:rsidR="008A5B22" w:rsidRPr="00033529" w14:paraId="154CD1F3" w14:textId="77777777" w:rsidTr="2329AF5B">
        <w:tc>
          <w:tcPr>
            <w:tcW w:w="9010" w:type="dxa"/>
            <w:shd w:val="clear" w:color="auto" w:fill="D9D9D9" w:themeFill="background1" w:themeFillShade="D9"/>
          </w:tcPr>
          <w:p w14:paraId="01B84572" w14:textId="77777777" w:rsidR="00695C5B" w:rsidRPr="00033529" w:rsidRDefault="000E2F71">
            <w:pPr>
              <w:rPr>
                <w:rFonts w:cstheme="minorHAnsi"/>
                <w:sz w:val="18"/>
                <w:szCs w:val="18"/>
                <w:lang w:val="en-GB"/>
              </w:rPr>
            </w:pPr>
            <w:r w:rsidRPr="00033529">
              <w:rPr>
                <w:rFonts w:cstheme="minorHAnsi"/>
                <w:b/>
                <w:sz w:val="18"/>
                <w:szCs w:val="18"/>
                <w:lang w:val="en-GB"/>
              </w:rPr>
              <w:t>Internal energy market</w:t>
            </w:r>
          </w:p>
        </w:tc>
      </w:tr>
      <w:tr w:rsidR="008A5B22" w:rsidRPr="00033529" w14:paraId="27FD337C" w14:textId="77777777" w:rsidTr="2329AF5B">
        <w:tc>
          <w:tcPr>
            <w:tcW w:w="9010" w:type="dxa"/>
          </w:tcPr>
          <w:p w14:paraId="3F1F1F36" w14:textId="3D3F5505" w:rsidR="00695C5B" w:rsidRPr="00033529" w:rsidRDefault="00966A14">
            <w:pPr>
              <w:rPr>
                <w:rFonts w:cstheme="minorHAnsi"/>
                <w:sz w:val="18"/>
                <w:szCs w:val="18"/>
                <w:lang w:val="en-GB"/>
              </w:rPr>
            </w:pPr>
            <w:r w:rsidRPr="00033529">
              <w:rPr>
                <w:rFonts w:cstheme="minorHAnsi"/>
                <w:sz w:val="18"/>
                <w:szCs w:val="18"/>
                <w:lang w:val="en-GB"/>
              </w:rPr>
              <w:t>PIE</w:t>
            </w:r>
            <w:r w:rsidR="000E2F71" w:rsidRPr="00033529">
              <w:rPr>
                <w:rFonts w:cstheme="minorHAnsi"/>
                <w:sz w:val="18"/>
                <w:szCs w:val="18"/>
                <w:lang w:val="en-GB"/>
              </w:rPr>
              <w:t xml:space="preserve">.1. </w:t>
            </w:r>
            <w:r w:rsidRPr="00033529">
              <w:rPr>
                <w:rFonts w:cstheme="minorHAnsi"/>
                <w:sz w:val="18"/>
                <w:szCs w:val="18"/>
                <w:lang w:val="en-GB"/>
              </w:rPr>
              <w:t xml:space="preserve">Transposition and implementation of Network Codes and EU guidelines for the electricity </w:t>
            </w:r>
            <w:r w:rsidR="001A30A7" w:rsidRPr="00033529">
              <w:rPr>
                <w:rFonts w:cstheme="minorHAnsi"/>
                <w:sz w:val="18"/>
                <w:szCs w:val="18"/>
                <w:lang w:val="en-GB"/>
              </w:rPr>
              <w:t>sector</w:t>
            </w:r>
          </w:p>
        </w:tc>
      </w:tr>
      <w:tr w:rsidR="0036738B" w:rsidRPr="00033529" w14:paraId="7E14BD28" w14:textId="77777777" w:rsidTr="2329AF5B">
        <w:tc>
          <w:tcPr>
            <w:tcW w:w="9010" w:type="dxa"/>
          </w:tcPr>
          <w:p w14:paraId="37ACDFDC" w14:textId="4873851D" w:rsidR="00695C5B" w:rsidRPr="00033529" w:rsidRDefault="000E2F71">
            <w:pPr>
              <w:rPr>
                <w:rFonts w:cstheme="minorHAnsi"/>
                <w:sz w:val="18"/>
                <w:szCs w:val="18"/>
                <w:lang w:val="en-GB"/>
              </w:rPr>
            </w:pPr>
            <w:r w:rsidRPr="00033529">
              <w:rPr>
                <w:rFonts w:cstheme="minorHAnsi"/>
                <w:sz w:val="18"/>
                <w:szCs w:val="18"/>
                <w:lang w:val="en-GB"/>
              </w:rPr>
              <w:t xml:space="preserve">PIE2. Obtaining </w:t>
            </w:r>
            <w:r w:rsidR="00FF41EE" w:rsidRPr="00033529">
              <w:rPr>
                <w:rFonts w:cstheme="minorHAnsi"/>
                <w:sz w:val="18"/>
                <w:szCs w:val="18"/>
                <w:lang w:val="en-GB"/>
              </w:rPr>
              <w:t xml:space="preserve">ENTSO-E </w:t>
            </w:r>
            <w:r w:rsidRPr="00033529">
              <w:rPr>
                <w:rFonts w:cstheme="minorHAnsi"/>
                <w:sz w:val="18"/>
                <w:szCs w:val="18"/>
                <w:lang w:val="en-GB"/>
              </w:rPr>
              <w:t xml:space="preserve">observer status SE </w:t>
            </w:r>
            <w:r w:rsidR="00FF41EE" w:rsidRPr="00033529">
              <w:rPr>
                <w:rFonts w:cstheme="minorHAnsi"/>
                <w:sz w:val="18"/>
                <w:szCs w:val="18"/>
                <w:lang w:val="en-GB"/>
              </w:rPr>
              <w:t>“</w:t>
            </w:r>
            <w:proofErr w:type="spellStart"/>
            <w:r w:rsidRPr="00033529">
              <w:rPr>
                <w:rFonts w:cstheme="minorHAnsi"/>
                <w:sz w:val="18"/>
                <w:szCs w:val="18"/>
                <w:lang w:val="en-GB"/>
              </w:rPr>
              <w:t>Moldelectrica</w:t>
            </w:r>
            <w:proofErr w:type="spellEnd"/>
            <w:r w:rsidR="00FF41EE" w:rsidRPr="00033529">
              <w:rPr>
                <w:rFonts w:cstheme="minorHAnsi"/>
                <w:sz w:val="18"/>
                <w:szCs w:val="18"/>
                <w:lang w:val="en-GB"/>
              </w:rPr>
              <w:t>”</w:t>
            </w:r>
            <w:r w:rsidRPr="00033529">
              <w:rPr>
                <w:rFonts w:cstheme="minorHAnsi"/>
                <w:sz w:val="18"/>
                <w:szCs w:val="18"/>
                <w:lang w:val="en-GB"/>
              </w:rPr>
              <w:t xml:space="preserve"> and then full member status</w:t>
            </w:r>
          </w:p>
        </w:tc>
      </w:tr>
      <w:tr w:rsidR="0036738B" w:rsidRPr="00033529" w14:paraId="111C4580" w14:textId="77777777" w:rsidTr="2329AF5B">
        <w:tc>
          <w:tcPr>
            <w:tcW w:w="9010" w:type="dxa"/>
          </w:tcPr>
          <w:p w14:paraId="7CA9973F" w14:textId="2E431148" w:rsidR="00695C5B" w:rsidRPr="00033529" w:rsidRDefault="000E2F71">
            <w:pPr>
              <w:rPr>
                <w:rFonts w:cstheme="minorHAnsi"/>
                <w:sz w:val="18"/>
                <w:szCs w:val="18"/>
                <w:lang w:val="en-GB"/>
              </w:rPr>
            </w:pPr>
            <w:r w:rsidRPr="00033529">
              <w:rPr>
                <w:rFonts w:cstheme="minorHAnsi"/>
                <w:sz w:val="18"/>
                <w:szCs w:val="18"/>
                <w:lang w:val="en-GB"/>
              </w:rPr>
              <w:t xml:space="preserve">PIE3. </w:t>
            </w:r>
            <w:r w:rsidR="003B4F3B" w:rsidRPr="00033529">
              <w:rPr>
                <w:rFonts w:cstheme="minorHAnsi"/>
                <w:sz w:val="18"/>
                <w:szCs w:val="18"/>
                <w:lang w:val="en-GB"/>
              </w:rPr>
              <w:t>Modernization of</w:t>
            </w:r>
            <w:r w:rsidRPr="00033529">
              <w:rPr>
                <w:rFonts w:cstheme="minorHAnsi"/>
                <w:sz w:val="18"/>
                <w:szCs w:val="18"/>
                <w:lang w:val="en-GB"/>
              </w:rPr>
              <w:t xml:space="preserve"> existing networks</w:t>
            </w:r>
          </w:p>
        </w:tc>
      </w:tr>
      <w:tr w:rsidR="0036738B" w:rsidRPr="00033529" w14:paraId="7930BF6C" w14:textId="77777777" w:rsidTr="2329AF5B">
        <w:tc>
          <w:tcPr>
            <w:tcW w:w="9010" w:type="dxa"/>
          </w:tcPr>
          <w:p w14:paraId="04A2EB7D" w14:textId="48EF8F25" w:rsidR="00695C5B" w:rsidRPr="00033529" w:rsidRDefault="000E2F71">
            <w:pPr>
              <w:rPr>
                <w:rFonts w:cstheme="minorHAnsi"/>
                <w:sz w:val="18"/>
                <w:szCs w:val="18"/>
                <w:lang w:val="en-GB"/>
              </w:rPr>
            </w:pPr>
            <w:r w:rsidRPr="00033529">
              <w:rPr>
                <w:rFonts w:cstheme="minorHAnsi"/>
                <w:sz w:val="18"/>
                <w:szCs w:val="18"/>
                <w:lang w:val="en-GB"/>
              </w:rPr>
              <w:t xml:space="preserve">PIE4. Development of the </w:t>
            </w:r>
            <w:r w:rsidR="00F7394E" w:rsidRPr="00033529">
              <w:rPr>
                <w:rFonts w:cstheme="minorHAnsi"/>
                <w:sz w:val="18"/>
                <w:szCs w:val="18"/>
                <w:lang w:val="en-GB"/>
              </w:rPr>
              <w:t xml:space="preserve">natural </w:t>
            </w:r>
            <w:r w:rsidRPr="00033529">
              <w:rPr>
                <w:rFonts w:cstheme="minorHAnsi"/>
                <w:sz w:val="18"/>
                <w:szCs w:val="18"/>
                <w:lang w:val="en-GB"/>
              </w:rPr>
              <w:t xml:space="preserve">gas </w:t>
            </w:r>
            <w:r w:rsidR="00F7394E" w:rsidRPr="00033529">
              <w:rPr>
                <w:rFonts w:cstheme="minorHAnsi"/>
                <w:sz w:val="18"/>
                <w:szCs w:val="18"/>
                <w:lang w:val="en-GB"/>
              </w:rPr>
              <w:t>transport</w:t>
            </w:r>
            <w:r w:rsidRPr="00033529">
              <w:rPr>
                <w:rFonts w:cstheme="minorHAnsi"/>
                <w:sz w:val="18"/>
                <w:szCs w:val="18"/>
                <w:lang w:val="en-GB"/>
              </w:rPr>
              <w:t xml:space="preserve"> network and </w:t>
            </w:r>
            <w:r w:rsidR="00F7394E" w:rsidRPr="00033529">
              <w:rPr>
                <w:rFonts w:cstheme="minorHAnsi"/>
                <w:sz w:val="18"/>
                <w:szCs w:val="18"/>
                <w:lang w:val="en-GB"/>
              </w:rPr>
              <w:t>bidirectional</w:t>
            </w:r>
            <w:r w:rsidRPr="00033529">
              <w:rPr>
                <w:rFonts w:cstheme="minorHAnsi"/>
                <w:sz w:val="18"/>
                <w:szCs w:val="18"/>
                <w:lang w:val="en-GB"/>
              </w:rPr>
              <w:t xml:space="preserve"> interconnection </w:t>
            </w:r>
            <w:r w:rsidR="00F7394E" w:rsidRPr="00033529">
              <w:rPr>
                <w:rFonts w:cstheme="minorHAnsi"/>
                <w:sz w:val="18"/>
                <w:szCs w:val="18"/>
                <w:lang w:val="en-GB"/>
              </w:rPr>
              <w:t>capabilities</w:t>
            </w:r>
          </w:p>
        </w:tc>
      </w:tr>
      <w:tr w:rsidR="007C1C81" w:rsidRPr="00033529" w14:paraId="6D6DF647" w14:textId="77777777" w:rsidTr="2329AF5B">
        <w:tc>
          <w:tcPr>
            <w:tcW w:w="9010" w:type="dxa"/>
          </w:tcPr>
          <w:p w14:paraId="5E2C8818" w14:textId="28A99F00" w:rsidR="00695C5B" w:rsidRPr="00033529" w:rsidRDefault="000E2F71">
            <w:pPr>
              <w:rPr>
                <w:rFonts w:cstheme="minorHAnsi"/>
                <w:sz w:val="18"/>
                <w:szCs w:val="18"/>
                <w:lang w:val="en-GB"/>
              </w:rPr>
            </w:pPr>
            <w:r w:rsidRPr="00033529">
              <w:rPr>
                <w:rFonts w:cstheme="minorHAnsi"/>
                <w:sz w:val="18"/>
                <w:szCs w:val="18"/>
                <w:lang w:val="en-GB"/>
              </w:rPr>
              <w:t xml:space="preserve">PIE5. Creation of minimum reserves of natural gas. </w:t>
            </w:r>
            <w:r w:rsidR="00EA48AD" w:rsidRPr="00033529">
              <w:rPr>
                <w:rFonts w:cstheme="minorHAnsi"/>
                <w:sz w:val="18"/>
                <w:szCs w:val="18"/>
                <w:lang w:val="en-GB"/>
              </w:rPr>
              <w:t>Exploring</w:t>
            </w:r>
            <w:r w:rsidRPr="00033529">
              <w:rPr>
                <w:rFonts w:cstheme="minorHAnsi"/>
                <w:sz w:val="18"/>
                <w:szCs w:val="18"/>
                <w:lang w:val="en-GB"/>
              </w:rPr>
              <w:t xml:space="preserve"> the possibility of building gas storage facilities (underground or </w:t>
            </w:r>
            <w:r w:rsidR="00EA48AD" w:rsidRPr="00033529">
              <w:rPr>
                <w:rFonts w:cstheme="minorHAnsi"/>
                <w:sz w:val="18"/>
                <w:szCs w:val="18"/>
                <w:lang w:val="en-GB"/>
              </w:rPr>
              <w:t>terrestrial</w:t>
            </w:r>
            <w:r w:rsidRPr="00033529">
              <w:rPr>
                <w:rFonts w:cstheme="minorHAnsi"/>
                <w:sz w:val="18"/>
                <w:szCs w:val="18"/>
                <w:lang w:val="en-GB"/>
              </w:rPr>
              <w:t>) in the Republic of Moldova</w:t>
            </w:r>
          </w:p>
        </w:tc>
      </w:tr>
      <w:tr w:rsidR="007C1C81" w:rsidRPr="00033529" w14:paraId="18E6C5B3" w14:textId="77777777" w:rsidTr="2329AF5B">
        <w:tc>
          <w:tcPr>
            <w:tcW w:w="9010" w:type="dxa"/>
          </w:tcPr>
          <w:p w14:paraId="2E8E01C6" w14:textId="77777777" w:rsidR="00695C5B" w:rsidRPr="00033529" w:rsidRDefault="000E2F71">
            <w:pPr>
              <w:rPr>
                <w:rFonts w:cstheme="minorHAnsi"/>
                <w:sz w:val="18"/>
                <w:szCs w:val="18"/>
                <w:lang w:val="en-GB"/>
              </w:rPr>
            </w:pPr>
            <w:r w:rsidRPr="00033529">
              <w:rPr>
                <w:rFonts w:cstheme="minorHAnsi"/>
                <w:sz w:val="18"/>
                <w:szCs w:val="18"/>
                <w:lang w:val="en-GB"/>
              </w:rPr>
              <w:t>PIE6. Increasing the transparency of energy markets</w:t>
            </w:r>
          </w:p>
        </w:tc>
      </w:tr>
      <w:tr w:rsidR="007C1C81" w:rsidRPr="00033529" w14:paraId="3FCA8CF9" w14:textId="77777777" w:rsidTr="2329AF5B">
        <w:tc>
          <w:tcPr>
            <w:tcW w:w="9010" w:type="dxa"/>
          </w:tcPr>
          <w:p w14:paraId="683B236A" w14:textId="647B783D" w:rsidR="00695C5B" w:rsidRPr="00033529" w:rsidRDefault="000E2F71">
            <w:pPr>
              <w:rPr>
                <w:rFonts w:cstheme="minorHAnsi"/>
                <w:sz w:val="18"/>
                <w:szCs w:val="18"/>
                <w:lang w:val="en-GB"/>
              </w:rPr>
            </w:pPr>
            <w:r w:rsidRPr="00033529">
              <w:rPr>
                <w:rFonts w:cstheme="minorHAnsi"/>
                <w:sz w:val="18"/>
                <w:szCs w:val="18"/>
                <w:lang w:val="en-GB"/>
              </w:rPr>
              <w:t xml:space="preserve">PIE7. </w:t>
            </w:r>
            <w:r w:rsidR="00066F1A" w:rsidRPr="00033529">
              <w:rPr>
                <w:rFonts w:cstheme="minorHAnsi"/>
                <w:sz w:val="18"/>
                <w:szCs w:val="18"/>
                <w:lang w:val="en-GB"/>
              </w:rPr>
              <w:t>Appointment</w:t>
            </w:r>
            <w:r w:rsidRPr="00033529">
              <w:rPr>
                <w:rFonts w:cstheme="minorHAnsi"/>
                <w:sz w:val="18"/>
                <w:szCs w:val="18"/>
                <w:lang w:val="en-GB"/>
              </w:rPr>
              <w:t xml:space="preserve"> of an electricity market operator</w:t>
            </w:r>
          </w:p>
        </w:tc>
      </w:tr>
      <w:tr w:rsidR="007C1C81" w:rsidRPr="00033529" w14:paraId="016A495D" w14:textId="77777777" w:rsidTr="2329AF5B">
        <w:tc>
          <w:tcPr>
            <w:tcW w:w="9010" w:type="dxa"/>
          </w:tcPr>
          <w:p w14:paraId="588F02C6" w14:textId="31DDC72C" w:rsidR="00695C5B" w:rsidRPr="00033529" w:rsidRDefault="000E2F71">
            <w:pPr>
              <w:rPr>
                <w:rFonts w:cstheme="minorHAnsi"/>
                <w:sz w:val="18"/>
                <w:szCs w:val="18"/>
                <w:lang w:val="en-GB"/>
              </w:rPr>
            </w:pPr>
            <w:r w:rsidRPr="00033529">
              <w:rPr>
                <w:rFonts w:cstheme="minorHAnsi"/>
                <w:sz w:val="18"/>
                <w:szCs w:val="18"/>
                <w:lang w:val="en-GB"/>
              </w:rPr>
              <w:t>PIE8. Launch of day</w:t>
            </w:r>
            <w:r w:rsidR="00A82253" w:rsidRPr="00033529">
              <w:rPr>
                <w:rFonts w:cstheme="minorHAnsi"/>
                <w:sz w:val="18"/>
                <w:szCs w:val="18"/>
                <w:lang w:val="en-GB"/>
              </w:rPr>
              <w:t>-ahead</w:t>
            </w:r>
            <w:r w:rsidRPr="00033529">
              <w:rPr>
                <w:rFonts w:cstheme="minorHAnsi"/>
                <w:sz w:val="18"/>
                <w:szCs w:val="18"/>
                <w:lang w:val="en-GB"/>
              </w:rPr>
              <w:t xml:space="preserve"> and </w:t>
            </w:r>
            <w:r w:rsidR="00A82253" w:rsidRPr="00033529">
              <w:rPr>
                <w:rFonts w:cstheme="minorHAnsi"/>
                <w:sz w:val="18"/>
                <w:szCs w:val="18"/>
                <w:lang w:val="en-GB"/>
              </w:rPr>
              <w:t>intraday</w:t>
            </w:r>
            <w:r w:rsidRPr="00033529">
              <w:rPr>
                <w:rFonts w:cstheme="minorHAnsi"/>
                <w:sz w:val="18"/>
                <w:szCs w:val="18"/>
                <w:lang w:val="en-GB"/>
              </w:rPr>
              <w:t xml:space="preserve"> markets</w:t>
            </w:r>
          </w:p>
        </w:tc>
      </w:tr>
      <w:tr w:rsidR="00257657" w:rsidRPr="00033529" w14:paraId="7385018E" w14:textId="77777777" w:rsidTr="2329AF5B">
        <w:tc>
          <w:tcPr>
            <w:tcW w:w="9010" w:type="dxa"/>
          </w:tcPr>
          <w:p w14:paraId="658D29AF" w14:textId="0A9C29A2" w:rsidR="00695C5B" w:rsidRPr="00033529" w:rsidRDefault="000E2F71">
            <w:pPr>
              <w:rPr>
                <w:rFonts w:cstheme="minorHAnsi"/>
                <w:sz w:val="18"/>
                <w:szCs w:val="18"/>
                <w:lang w:val="en-GB"/>
              </w:rPr>
            </w:pPr>
            <w:r w:rsidRPr="00033529">
              <w:rPr>
                <w:rFonts w:cstheme="minorHAnsi"/>
                <w:sz w:val="18"/>
                <w:szCs w:val="18"/>
                <w:lang w:val="en-GB"/>
              </w:rPr>
              <w:t xml:space="preserve">PIE9. </w:t>
            </w:r>
            <w:r w:rsidR="003A55E1" w:rsidRPr="00033529">
              <w:rPr>
                <w:rFonts w:cstheme="minorHAnsi"/>
                <w:sz w:val="18"/>
                <w:szCs w:val="18"/>
                <w:lang w:val="en-GB"/>
              </w:rPr>
              <w:t>Continued</w:t>
            </w:r>
            <w:r w:rsidRPr="00033529">
              <w:rPr>
                <w:rFonts w:cstheme="minorHAnsi"/>
                <w:sz w:val="18"/>
                <w:szCs w:val="18"/>
                <w:lang w:val="en-GB"/>
              </w:rPr>
              <w:t xml:space="preserve"> market opening and gradual </w:t>
            </w:r>
            <w:r w:rsidR="003A55E1" w:rsidRPr="00033529">
              <w:rPr>
                <w:rFonts w:cstheme="minorHAnsi"/>
                <w:sz w:val="18"/>
                <w:szCs w:val="18"/>
                <w:lang w:val="en-GB"/>
              </w:rPr>
              <w:t>liberalization</w:t>
            </w:r>
            <w:r w:rsidRPr="00033529">
              <w:rPr>
                <w:rFonts w:cstheme="minorHAnsi"/>
                <w:sz w:val="18"/>
                <w:szCs w:val="18"/>
                <w:lang w:val="en-GB"/>
              </w:rPr>
              <w:t xml:space="preserve"> of electricity and </w:t>
            </w:r>
            <w:r w:rsidR="003A55E1" w:rsidRPr="00033529">
              <w:rPr>
                <w:rFonts w:cstheme="minorHAnsi"/>
                <w:sz w:val="18"/>
                <w:szCs w:val="18"/>
                <w:lang w:val="en-GB"/>
              </w:rPr>
              <w:t xml:space="preserve">natural </w:t>
            </w:r>
            <w:r w:rsidRPr="00033529">
              <w:rPr>
                <w:rFonts w:cstheme="minorHAnsi"/>
                <w:sz w:val="18"/>
                <w:szCs w:val="18"/>
                <w:lang w:val="en-GB"/>
              </w:rPr>
              <w:t>gas markets</w:t>
            </w:r>
          </w:p>
        </w:tc>
      </w:tr>
      <w:tr w:rsidR="00257657" w:rsidRPr="00033529" w14:paraId="2CFE1D0D" w14:textId="77777777" w:rsidTr="2329AF5B">
        <w:tc>
          <w:tcPr>
            <w:tcW w:w="9010" w:type="dxa"/>
          </w:tcPr>
          <w:p w14:paraId="509987DE" w14:textId="496CAC40" w:rsidR="00695C5B" w:rsidRPr="00033529" w:rsidRDefault="000E2F71">
            <w:pPr>
              <w:rPr>
                <w:rFonts w:cstheme="minorHAnsi"/>
                <w:sz w:val="18"/>
                <w:szCs w:val="18"/>
                <w:lang w:val="en-GB"/>
              </w:rPr>
            </w:pPr>
            <w:r w:rsidRPr="00033529">
              <w:rPr>
                <w:rFonts w:cstheme="minorHAnsi"/>
                <w:sz w:val="18"/>
                <w:szCs w:val="18"/>
                <w:lang w:val="en-GB"/>
              </w:rPr>
              <w:t xml:space="preserve">PIE10. Facilitating the </w:t>
            </w:r>
            <w:r w:rsidR="00236C5A" w:rsidRPr="00033529">
              <w:rPr>
                <w:rFonts w:cstheme="minorHAnsi"/>
                <w:sz w:val="18"/>
                <w:szCs w:val="18"/>
                <w:lang w:val="en-GB"/>
              </w:rPr>
              <w:t xml:space="preserve">process of changing the </w:t>
            </w:r>
            <w:r w:rsidRPr="00033529">
              <w:rPr>
                <w:rFonts w:cstheme="minorHAnsi"/>
                <w:sz w:val="18"/>
                <w:szCs w:val="18"/>
                <w:lang w:val="en-GB"/>
              </w:rPr>
              <w:t>supplier</w:t>
            </w:r>
          </w:p>
        </w:tc>
      </w:tr>
      <w:tr w:rsidR="00257657" w:rsidRPr="00033529" w14:paraId="319EBF2B" w14:textId="77777777" w:rsidTr="00CE1F0C">
        <w:trPr>
          <w:trHeight w:val="231"/>
        </w:trPr>
        <w:tc>
          <w:tcPr>
            <w:tcW w:w="9010" w:type="dxa"/>
          </w:tcPr>
          <w:p w14:paraId="2BAD478D" w14:textId="2963A44B" w:rsidR="00695C5B" w:rsidRPr="00033529" w:rsidRDefault="000E2F71">
            <w:pPr>
              <w:rPr>
                <w:rFonts w:cstheme="minorHAnsi"/>
                <w:sz w:val="18"/>
                <w:szCs w:val="18"/>
                <w:lang w:val="en-GB"/>
              </w:rPr>
            </w:pPr>
            <w:r w:rsidRPr="00033529">
              <w:rPr>
                <w:rFonts w:cstheme="minorHAnsi"/>
                <w:sz w:val="18"/>
                <w:szCs w:val="18"/>
                <w:lang w:val="en-GB"/>
              </w:rPr>
              <w:t xml:space="preserve">PIE11. </w:t>
            </w:r>
            <w:r w:rsidR="00B33BA9" w:rsidRPr="00033529">
              <w:rPr>
                <w:rFonts w:cstheme="minorHAnsi"/>
                <w:sz w:val="18"/>
                <w:szCs w:val="18"/>
                <w:lang w:val="en-GB"/>
              </w:rPr>
              <w:t xml:space="preserve">Creation of natural gas </w:t>
            </w:r>
            <w:r w:rsidRPr="00033529">
              <w:rPr>
                <w:rFonts w:cstheme="minorHAnsi"/>
                <w:sz w:val="18"/>
                <w:szCs w:val="18"/>
                <w:lang w:val="en-GB"/>
              </w:rPr>
              <w:t xml:space="preserve">trading platforms and a capacity allocation process at interconnection points. </w:t>
            </w:r>
            <w:r w:rsidR="00B33BA9" w:rsidRPr="00033529">
              <w:rPr>
                <w:rFonts w:cstheme="minorHAnsi"/>
                <w:sz w:val="18"/>
                <w:szCs w:val="18"/>
                <w:lang w:val="en-GB"/>
              </w:rPr>
              <w:t>Establishment of</w:t>
            </w:r>
            <w:r w:rsidRPr="00033529">
              <w:rPr>
                <w:rFonts w:cstheme="minorHAnsi"/>
                <w:sz w:val="18"/>
                <w:szCs w:val="18"/>
                <w:lang w:val="en-GB"/>
              </w:rPr>
              <w:t xml:space="preserve"> a compensation mechanism between </w:t>
            </w:r>
            <w:r w:rsidR="00B33BA9" w:rsidRPr="00033529">
              <w:rPr>
                <w:rFonts w:cstheme="minorHAnsi"/>
                <w:sz w:val="18"/>
                <w:szCs w:val="18"/>
                <w:lang w:val="en-GB"/>
              </w:rPr>
              <w:t>TSO’s.</w:t>
            </w:r>
            <w:r w:rsidRPr="00033529">
              <w:rPr>
                <w:rFonts w:cstheme="minorHAnsi"/>
                <w:sz w:val="18"/>
                <w:szCs w:val="18"/>
                <w:lang w:val="en-GB"/>
              </w:rPr>
              <w:t xml:space="preserve"> Introduction of </w:t>
            </w:r>
            <w:r w:rsidR="00246A23" w:rsidRPr="00033529">
              <w:rPr>
                <w:rFonts w:cstheme="minorHAnsi"/>
                <w:sz w:val="18"/>
                <w:szCs w:val="18"/>
                <w:lang w:val="en-GB"/>
              </w:rPr>
              <w:t>the</w:t>
            </w:r>
            <w:r w:rsidRPr="00033529">
              <w:rPr>
                <w:rFonts w:cstheme="minorHAnsi"/>
                <w:sz w:val="18"/>
                <w:szCs w:val="18"/>
                <w:lang w:val="en-GB"/>
              </w:rPr>
              <w:t xml:space="preserve"> responsibility </w:t>
            </w:r>
            <w:r w:rsidR="00246A23" w:rsidRPr="00033529">
              <w:rPr>
                <w:rFonts w:cstheme="minorHAnsi"/>
                <w:sz w:val="18"/>
                <w:szCs w:val="18"/>
                <w:lang w:val="en-GB"/>
              </w:rPr>
              <w:t xml:space="preserve">to </w:t>
            </w:r>
            <w:r w:rsidR="00D23D7F" w:rsidRPr="00033529">
              <w:rPr>
                <w:rFonts w:cstheme="minorHAnsi"/>
                <w:sz w:val="18"/>
                <w:szCs w:val="18"/>
                <w:lang w:val="en-GB"/>
              </w:rPr>
              <w:t>balance</w:t>
            </w:r>
            <w:r w:rsidR="00B33BA9" w:rsidRPr="00033529">
              <w:rPr>
                <w:rFonts w:cstheme="minorHAnsi"/>
                <w:sz w:val="18"/>
                <w:szCs w:val="18"/>
                <w:lang w:val="en-GB"/>
              </w:rPr>
              <w:t xml:space="preserve"> users of</w:t>
            </w:r>
            <w:r w:rsidRPr="00033529">
              <w:rPr>
                <w:rFonts w:cstheme="minorHAnsi"/>
                <w:sz w:val="18"/>
                <w:szCs w:val="18"/>
                <w:lang w:val="en-GB"/>
              </w:rPr>
              <w:t xml:space="preserve"> natural gas</w:t>
            </w:r>
          </w:p>
        </w:tc>
      </w:tr>
      <w:tr w:rsidR="00257657" w:rsidRPr="00033529" w14:paraId="7859D17E" w14:textId="77777777" w:rsidTr="2329AF5B">
        <w:tc>
          <w:tcPr>
            <w:tcW w:w="9010" w:type="dxa"/>
          </w:tcPr>
          <w:p w14:paraId="3218B162" w14:textId="028D791D" w:rsidR="00695C5B" w:rsidRPr="00033529" w:rsidRDefault="000E2F71">
            <w:pPr>
              <w:rPr>
                <w:rFonts w:cstheme="minorHAnsi"/>
                <w:sz w:val="18"/>
                <w:szCs w:val="18"/>
                <w:lang w:val="en-GB"/>
              </w:rPr>
            </w:pPr>
            <w:r w:rsidRPr="00033529">
              <w:rPr>
                <w:rFonts w:cstheme="minorHAnsi"/>
                <w:sz w:val="18"/>
                <w:szCs w:val="18"/>
                <w:lang w:val="en-GB"/>
              </w:rPr>
              <w:t xml:space="preserve">PIE12. </w:t>
            </w:r>
            <w:r w:rsidR="00275E1B" w:rsidRPr="00033529">
              <w:rPr>
                <w:rFonts w:cstheme="minorHAnsi"/>
                <w:sz w:val="18"/>
                <w:szCs w:val="18"/>
                <w:lang w:val="en-GB"/>
              </w:rPr>
              <w:t xml:space="preserve">Identification of </w:t>
            </w:r>
            <w:r w:rsidRPr="00033529">
              <w:rPr>
                <w:rFonts w:cstheme="minorHAnsi"/>
                <w:sz w:val="18"/>
                <w:szCs w:val="18"/>
                <w:lang w:val="en-GB"/>
              </w:rPr>
              <w:t xml:space="preserve">appropriate social </w:t>
            </w:r>
            <w:r w:rsidR="00275E1B" w:rsidRPr="00033529">
              <w:rPr>
                <w:rFonts w:cstheme="minorHAnsi"/>
                <w:sz w:val="18"/>
                <w:szCs w:val="18"/>
                <w:lang w:val="en-GB"/>
              </w:rPr>
              <w:t>aids, adapted</w:t>
            </w:r>
            <w:r w:rsidRPr="00033529">
              <w:rPr>
                <w:rFonts w:cstheme="minorHAnsi"/>
                <w:sz w:val="18"/>
                <w:szCs w:val="18"/>
                <w:lang w:val="en-GB"/>
              </w:rPr>
              <w:t xml:space="preserve"> to the needs of vulnerable consumers</w:t>
            </w:r>
          </w:p>
        </w:tc>
      </w:tr>
      <w:tr w:rsidR="008A5B22" w:rsidRPr="00033529" w14:paraId="6CD70BCF" w14:textId="77777777" w:rsidTr="2329AF5B">
        <w:tc>
          <w:tcPr>
            <w:tcW w:w="9010" w:type="dxa"/>
            <w:shd w:val="clear" w:color="auto" w:fill="D9D9D9" w:themeFill="background1" w:themeFillShade="D9"/>
          </w:tcPr>
          <w:p w14:paraId="28C6C743" w14:textId="77777777" w:rsidR="00695C5B" w:rsidRPr="00033529" w:rsidRDefault="000E2F71">
            <w:pPr>
              <w:rPr>
                <w:rFonts w:cstheme="minorHAnsi"/>
                <w:b/>
                <w:sz w:val="18"/>
                <w:szCs w:val="18"/>
                <w:lang w:val="en-GB"/>
              </w:rPr>
            </w:pPr>
            <w:r w:rsidRPr="00033529">
              <w:rPr>
                <w:rFonts w:cstheme="minorHAnsi"/>
                <w:b/>
                <w:sz w:val="18"/>
                <w:szCs w:val="18"/>
                <w:lang w:val="en-GB"/>
              </w:rPr>
              <w:t>Research, innovation and competitiveness</w:t>
            </w:r>
          </w:p>
        </w:tc>
      </w:tr>
      <w:tr w:rsidR="00DE2EA2" w:rsidRPr="00033529" w14:paraId="701C51BF" w14:textId="77777777" w:rsidTr="2329AF5B">
        <w:tc>
          <w:tcPr>
            <w:tcW w:w="9010" w:type="dxa"/>
            <w:shd w:val="clear" w:color="auto" w:fill="FFFFFF" w:themeFill="background1"/>
          </w:tcPr>
          <w:p w14:paraId="10ED066E" w14:textId="56834F19" w:rsidR="00695C5B" w:rsidRPr="00033529" w:rsidRDefault="000E2F71">
            <w:pPr>
              <w:rPr>
                <w:rFonts w:cstheme="minorHAnsi"/>
                <w:sz w:val="18"/>
                <w:szCs w:val="18"/>
                <w:lang w:val="en-GB"/>
              </w:rPr>
            </w:pPr>
            <w:r w:rsidRPr="00033529">
              <w:rPr>
                <w:rFonts w:cstheme="minorHAnsi"/>
                <w:sz w:val="18"/>
                <w:szCs w:val="18"/>
                <w:lang w:val="en-GB"/>
              </w:rPr>
              <w:t xml:space="preserve">CIC1. </w:t>
            </w:r>
            <w:r w:rsidR="007B2794" w:rsidRPr="00033529">
              <w:rPr>
                <w:rFonts w:cstheme="minorHAnsi"/>
                <w:sz w:val="18"/>
                <w:szCs w:val="18"/>
                <w:lang w:val="en-GB"/>
              </w:rPr>
              <w:t>Competition of Innovation</w:t>
            </w:r>
            <w:r w:rsidRPr="00033529">
              <w:rPr>
                <w:rFonts w:cstheme="minorHAnsi"/>
                <w:sz w:val="18"/>
                <w:szCs w:val="18"/>
                <w:lang w:val="en-GB"/>
              </w:rPr>
              <w:t xml:space="preserve"> and </w:t>
            </w:r>
            <w:r w:rsidR="007B2794" w:rsidRPr="00033529">
              <w:rPr>
                <w:rFonts w:cstheme="minorHAnsi"/>
                <w:sz w:val="18"/>
                <w:szCs w:val="18"/>
                <w:lang w:val="en-GB"/>
              </w:rPr>
              <w:t>Technology Transfer Projects</w:t>
            </w:r>
            <w:r w:rsidRPr="00033529">
              <w:rPr>
                <w:rFonts w:cstheme="minorHAnsi"/>
                <w:sz w:val="18"/>
                <w:szCs w:val="18"/>
                <w:lang w:val="en-GB"/>
              </w:rPr>
              <w:t xml:space="preserve"> including </w:t>
            </w:r>
            <w:r w:rsidR="005D327D" w:rsidRPr="00033529">
              <w:rPr>
                <w:rFonts w:cstheme="minorHAnsi"/>
                <w:sz w:val="18"/>
                <w:szCs w:val="18"/>
                <w:lang w:val="en-GB"/>
              </w:rPr>
              <w:t xml:space="preserve">in </w:t>
            </w:r>
            <w:r w:rsidRPr="00033529">
              <w:rPr>
                <w:rFonts w:cstheme="minorHAnsi"/>
                <w:sz w:val="18"/>
                <w:szCs w:val="18"/>
                <w:lang w:val="en-GB"/>
              </w:rPr>
              <w:t xml:space="preserve">the field </w:t>
            </w:r>
            <w:r w:rsidR="005D327D" w:rsidRPr="00033529">
              <w:rPr>
                <w:rFonts w:cstheme="minorHAnsi"/>
                <w:sz w:val="18"/>
                <w:szCs w:val="18"/>
                <w:lang w:val="en-GB"/>
              </w:rPr>
              <w:t>of e</w:t>
            </w:r>
            <w:r w:rsidRPr="00033529">
              <w:rPr>
                <w:rFonts w:cstheme="minorHAnsi"/>
                <w:sz w:val="18"/>
                <w:szCs w:val="18"/>
                <w:lang w:val="en-GB"/>
              </w:rPr>
              <w:t xml:space="preserve">nvironment and </w:t>
            </w:r>
            <w:r w:rsidR="005D327D" w:rsidRPr="00033529">
              <w:rPr>
                <w:rFonts w:cstheme="minorHAnsi"/>
                <w:sz w:val="18"/>
                <w:szCs w:val="18"/>
                <w:lang w:val="en-GB"/>
              </w:rPr>
              <w:t>c</w:t>
            </w:r>
            <w:r w:rsidRPr="00033529">
              <w:rPr>
                <w:rFonts w:cstheme="minorHAnsi"/>
                <w:sz w:val="18"/>
                <w:szCs w:val="18"/>
                <w:lang w:val="en-GB"/>
              </w:rPr>
              <w:t xml:space="preserve">limate </w:t>
            </w:r>
            <w:r w:rsidR="005D327D" w:rsidRPr="00033529">
              <w:rPr>
                <w:rFonts w:cstheme="minorHAnsi"/>
                <w:sz w:val="18"/>
                <w:szCs w:val="18"/>
                <w:lang w:val="en-GB"/>
              </w:rPr>
              <w:t>c</w:t>
            </w:r>
            <w:r w:rsidRPr="00033529">
              <w:rPr>
                <w:rFonts w:cstheme="minorHAnsi"/>
                <w:sz w:val="18"/>
                <w:szCs w:val="18"/>
                <w:lang w:val="en-GB"/>
              </w:rPr>
              <w:t>hange</w:t>
            </w:r>
          </w:p>
        </w:tc>
      </w:tr>
      <w:tr w:rsidR="00DE2EA2" w:rsidRPr="00033529" w14:paraId="00BD1306" w14:textId="77777777" w:rsidTr="2329AF5B">
        <w:tc>
          <w:tcPr>
            <w:tcW w:w="9010" w:type="dxa"/>
            <w:shd w:val="clear" w:color="auto" w:fill="FFFFFF" w:themeFill="background1"/>
          </w:tcPr>
          <w:p w14:paraId="0978F78A" w14:textId="488CD45E" w:rsidR="00695C5B" w:rsidRPr="00033529" w:rsidRDefault="000E2F71">
            <w:pPr>
              <w:tabs>
                <w:tab w:val="left" w:pos="990"/>
              </w:tabs>
              <w:rPr>
                <w:rFonts w:cstheme="minorHAnsi"/>
                <w:sz w:val="18"/>
                <w:szCs w:val="18"/>
                <w:lang w:val="en-GB"/>
              </w:rPr>
            </w:pPr>
            <w:r w:rsidRPr="00033529">
              <w:rPr>
                <w:rFonts w:cstheme="minorHAnsi"/>
                <w:sz w:val="18"/>
                <w:szCs w:val="18"/>
                <w:lang w:val="en-GB"/>
              </w:rPr>
              <w:lastRenderedPageBreak/>
              <w:t>CIC2. Improving R&amp;D and innovation management</w:t>
            </w:r>
          </w:p>
        </w:tc>
      </w:tr>
      <w:tr w:rsidR="00DE2EA2" w:rsidRPr="00033529" w14:paraId="499E3D5B" w14:textId="77777777" w:rsidTr="2329AF5B">
        <w:tc>
          <w:tcPr>
            <w:tcW w:w="9010" w:type="dxa"/>
            <w:shd w:val="clear" w:color="auto" w:fill="FFFFFF" w:themeFill="background1"/>
          </w:tcPr>
          <w:p w14:paraId="708F6EE5" w14:textId="6B00410A" w:rsidR="00695C5B" w:rsidRPr="00033529" w:rsidRDefault="000E2F71">
            <w:pPr>
              <w:rPr>
                <w:rFonts w:cstheme="minorHAnsi"/>
                <w:sz w:val="18"/>
                <w:szCs w:val="18"/>
                <w:lang w:val="en-GB"/>
              </w:rPr>
            </w:pPr>
            <w:r w:rsidRPr="00033529">
              <w:rPr>
                <w:rFonts w:cstheme="minorHAnsi"/>
                <w:sz w:val="18"/>
                <w:szCs w:val="18"/>
                <w:lang w:val="en-GB"/>
              </w:rPr>
              <w:t xml:space="preserve">CIC3. </w:t>
            </w:r>
            <w:r w:rsidR="00D75735" w:rsidRPr="00033529">
              <w:rPr>
                <w:rFonts w:cstheme="minorHAnsi"/>
                <w:sz w:val="18"/>
                <w:szCs w:val="18"/>
                <w:lang w:val="en-GB"/>
              </w:rPr>
              <w:t>Promotion</w:t>
            </w:r>
            <w:r w:rsidR="001D785A" w:rsidRPr="00033529">
              <w:rPr>
                <w:rFonts w:cstheme="minorHAnsi"/>
                <w:sz w:val="18"/>
                <w:szCs w:val="18"/>
                <w:lang w:val="en-GB"/>
              </w:rPr>
              <w:t>,</w:t>
            </w:r>
            <w:r w:rsidRPr="00033529">
              <w:rPr>
                <w:rFonts w:cstheme="minorHAnsi"/>
                <w:sz w:val="18"/>
                <w:szCs w:val="18"/>
                <w:lang w:val="en-GB"/>
              </w:rPr>
              <w:t xml:space="preserve"> creation and operation of science and technology parks and innovation incubators</w:t>
            </w:r>
          </w:p>
        </w:tc>
      </w:tr>
      <w:tr w:rsidR="00AB4586" w:rsidRPr="00033529" w14:paraId="040D4AC9" w14:textId="77777777" w:rsidTr="2329AF5B">
        <w:tc>
          <w:tcPr>
            <w:tcW w:w="9010" w:type="dxa"/>
            <w:shd w:val="clear" w:color="auto" w:fill="FFFFFF" w:themeFill="background1"/>
          </w:tcPr>
          <w:p w14:paraId="56A49C4E" w14:textId="0D8799CA" w:rsidR="00695C5B" w:rsidRPr="00033529" w:rsidRDefault="000E2F71">
            <w:pPr>
              <w:rPr>
                <w:rFonts w:cstheme="minorHAnsi"/>
                <w:sz w:val="18"/>
                <w:szCs w:val="18"/>
                <w:lang w:val="en-GB"/>
              </w:rPr>
            </w:pPr>
            <w:r w:rsidRPr="00033529">
              <w:rPr>
                <w:rFonts w:cstheme="minorHAnsi"/>
                <w:sz w:val="18"/>
                <w:szCs w:val="18"/>
                <w:lang w:val="en-GB"/>
              </w:rPr>
              <w:t xml:space="preserve">CIC4. Establishment, </w:t>
            </w:r>
            <w:r w:rsidR="00974B24" w:rsidRPr="00033529">
              <w:rPr>
                <w:rFonts w:cstheme="minorHAnsi"/>
                <w:sz w:val="18"/>
                <w:szCs w:val="18"/>
                <w:lang w:val="en-GB"/>
              </w:rPr>
              <w:t>involving</w:t>
            </w:r>
            <w:r w:rsidRPr="00033529">
              <w:rPr>
                <w:rFonts w:cstheme="minorHAnsi"/>
                <w:sz w:val="18"/>
                <w:szCs w:val="18"/>
                <w:lang w:val="en-GB"/>
              </w:rPr>
              <w:t xml:space="preserve"> and networking of </w:t>
            </w:r>
            <w:r w:rsidR="00974B24" w:rsidRPr="00033529">
              <w:rPr>
                <w:rFonts w:cstheme="minorHAnsi"/>
                <w:sz w:val="18"/>
                <w:szCs w:val="18"/>
                <w:lang w:val="en-GB"/>
              </w:rPr>
              <w:t>intermediate</w:t>
            </w:r>
            <w:r w:rsidRPr="00033529">
              <w:rPr>
                <w:rFonts w:cstheme="minorHAnsi"/>
                <w:sz w:val="18"/>
                <w:szCs w:val="18"/>
                <w:lang w:val="en-GB"/>
              </w:rPr>
              <w:t xml:space="preserve"> bodies associated with the flow of information, management, technology and funding for </w:t>
            </w:r>
            <w:r w:rsidR="00974B24" w:rsidRPr="00033529">
              <w:rPr>
                <w:rFonts w:cstheme="minorHAnsi"/>
                <w:sz w:val="18"/>
                <w:szCs w:val="18"/>
                <w:lang w:val="en-GB"/>
              </w:rPr>
              <w:t>technologies</w:t>
            </w:r>
            <w:r w:rsidRPr="00033529">
              <w:rPr>
                <w:rFonts w:cstheme="minorHAnsi"/>
                <w:sz w:val="18"/>
                <w:szCs w:val="18"/>
                <w:lang w:val="en-GB"/>
              </w:rPr>
              <w:t xml:space="preserve"> transfer</w:t>
            </w:r>
          </w:p>
        </w:tc>
      </w:tr>
      <w:tr w:rsidR="008A5B22" w:rsidRPr="00033529" w14:paraId="076A0F24" w14:textId="77777777" w:rsidTr="2329AF5B">
        <w:tc>
          <w:tcPr>
            <w:tcW w:w="9010" w:type="dxa"/>
          </w:tcPr>
          <w:p w14:paraId="0CFAAA75" w14:textId="460D43DB" w:rsidR="00695C5B" w:rsidRPr="00033529" w:rsidRDefault="000E2F71">
            <w:pPr>
              <w:rPr>
                <w:rFonts w:cstheme="minorHAnsi"/>
                <w:sz w:val="18"/>
                <w:szCs w:val="18"/>
                <w:lang w:val="en-GB"/>
              </w:rPr>
            </w:pPr>
            <w:r w:rsidRPr="00033529">
              <w:rPr>
                <w:rFonts w:cstheme="minorHAnsi"/>
                <w:sz w:val="18"/>
                <w:szCs w:val="18"/>
                <w:lang w:val="en-GB"/>
              </w:rPr>
              <w:t>CIC5. Promoti</w:t>
            </w:r>
            <w:r w:rsidR="00EE35B1" w:rsidRPr="00033529">
              <w:rPr>
                <w:rFonts w:cstheme="minorHAnsi"/>
                <w:sz w:val="18"/>
                <w:szCs w:val="18"/>
                <w:lang w:val="en-GB"/>
              </w:rPr>
              <w:t>on of</w:t>
            </w:r>
            <w:r w:rsidRPr="00033529">
              <w:rPr>
                <w:rFonts w:cstheme="minorHAnsi"/>
                <w:sz w:val="18"/>
                <w:szCs w:val="18"/>
                <w:lang w:val="en-GB"/>
              </w:rPr>
              <w:t xml:space="preserve"> smart specialisation</w:t>
            </w:r>
          </w:p>
        </w:tc>
      </w:tr>
      <w:tr w:rsidR="00A84B6D" w:rsidRPr="00033529" w14:paraId="72D0FEE8" w14:textId="77777777" w:rsidTr="2329AF5B">
        <w:tc>
          <w:tcPr>
            <w:tcW w:w="9010" w:type="dxa"/>
          </w:tcPr>
          <w:p w14:paraId="0AD39A3E" w14:textId="2106B8AF" w:rsidR="00695C5B" w:rsidRPr="00033529" w:rsidRDefault="000E2F71">
            <w:pPr>
              <w:rPr>
                <w:rFonts w:cstheme="minorHAnsi"/>
                <w:sz w:val="18"/>
                <w:szCs w:val="18"/>
                <w:lang w:val="en-GB"/>
              </w:rPr>
            </w:pPr>
            <w:r w:rsidRPr="00033529">
              <w:rPr>
                <w:rFonts w:cstheme="minorHAnsi"/>
                <w:sz w:val="18"/>
                <w:szCs w:val="18"/>
                <w:lang w:val="en-GB"/>
              </w:rPr>
              <w:t xml:space="preserve">CIC6. </w:t>
            </w:r>
            <w:r w:rsidR="00C706C7" w:rsidRPr="00033529">
              <w:rPr>
                <w:rFonts w:cstheme="minorHAnsi"/>
                <w:sz w:val="18"/>
                <w:szCs w:val="18"/>
                <w:lang w:val="en-GB"/>
              </w:rPr>
              <w:t>Support</w:t>
            </w:r>
            <w:r w:rsidR="004A213B" w:rsidRPr="00033529">
              <w:rPr>
                <w:rFonts w:cstheme="minorHAnsi"/>
                <w:sz w:val="18"/>
                <w:szCs w:val="18"/>
                <w:lang w:val="en-GB"/>
              </w:rPr>
              <w:t>ing</w:t>
            </w:r>
            <w:r w:rsidR="00C706C7" w:rsidRPr="00033529">
              <w:rPr>
                <w:rFonts w:cstheme="minorHAnsi"/>
                <w:sz w:val="18"/>
                <w:szCs w:val="18"/>
                <w:lang w:val="en-GB"/>
              </w:rPr>
              <w:t xml:space="preserve"> the</w:t>
            </w:r>
            <w:r w:rsidRPr="00033529">
              <w:rPr>
                <w:rFonts w:cstheme="minorHAnsi"/>
                <w:sz w:val="18"/>
                <w:szCs w:val="18"/>
                <w:lang w:val="en-GB"/>
              </w:rPr>
              <w:t xml:space="preserve"> cooperation between other </w:t>
            </w:r>
            <w:r w:rsidR="00A00D70" w:rsidRPr="00033529">
              <w:rPr>
                <w:rFonts w:cstheme="minorHAnsi"/>
                <w:sz w:val="18"/>
                <w:szCs w:val="18"/>
                <w:lang w:val="en-GB"/>
              </w:rPr>
              <w:t>m</w:t>
            </w:r>
            <w:r w:rsidRPr="00033529">
              <w:rPr>
                <w:rFonts w:cstheme="minorHAnsi"/>
                <w:sz w:val="18"/>
                <w:szCs w:val="18"/>
                <w:lang w:val="en-GB"/>
              </w:rPr>
              <w:t xml:space="preserve">ember </w:t>
            </w:r>
            <w:r w:rsidR="00A00D70" w:rsidRPr="00033529">
              <w:rPr>
                <w:rFonts w:cstheme="minorHAnsi"/>
                <w:sz w:val="18"/>
                <w:szCs w:val="18"/>
                <w:lang w:val="en-GB"/>
              </w:rPr>
              <w:t>s</w:t>
            </w:r>
            <w:r w:rsidRPr="00033529">
              <w:rPr>
                <w:rFonts w:cstheme="minorHAnsi"/>
                <w:sz w:val="18"/>
                <w:szCs w:val="18"/>
                <w:lang w:val="en-GB"/>
              </w:rPr>
              <w:t>tates in</w:t>
            </w:r>
            <w:r w:rsidR="00C706C7" w:rsidRPr="00033529">
              <w:rPr>
                <w:rFonts w:cstheme="minorHAnsi"/>
                <w:sz w:val="18"/>
                <w:szCs w:val="18"/>
                <w:lang w:val="en-GB"/>
              </w:rPr>
              <w:t xml:space="preserve"> </w:t>
            </w:r>
            <w:r w:rsidRPr="00033529">
              <w:rPr>
                <w:rFonts w:cstheme="minorHAnsi"/>
                <w:sz w:val="18"/>
                <w:szCs w:val="18"/>
                <w:lang w:val="en-GB"/>
              </w:rPr>
              <w:t>technology transfer and exploitation of research results</w:t>
            </w:r>
          </w:p>
        </w:tc>
      </w:tr>
    </w:tbl>
    <w:p w14:paraId="56D007EF" w14:textId="77777777" w:rsidR="008A5B22" w:rsidRPr="00BB05C8" w:rsidRDefault="008A5B22" w:rsidP="00DF1A41">
      <w:pPr>
        <w:spacing w:after="0"/>
        <w:rPr>
          <w:rFonts w:cstheme="minorHAnsi"/>
          <w:lang w:val="en-GB"/>
        </w:rPr>
      </w:pPr>
    </w:p>
    <w:p w14:paraId="05CD4D32" w14:textId="3F4047F1" w:rsidR="00695C5B" w:rsidRPr="00BB05C8" w:rsidRDefault="000E2F71" w:rsidP="00950632">
      <w:pPr>
        <w:rPr>
          <w:rFonts w:cstheme="minorHAnsi"/>
          <w:lang w:val="en-GB"/>
        </w:rPr>
      </w:pPr>
      <w:r w:rsidRPr="00BB05C8">
        <w:rPr>
          <w:rFonts w:cstheme="minorHAnsi"/>
          <w:lang w:val="en-GB"/>
        </w:rPr>
        <w:t>As can be seen from the table above, the key issues of cross-border relevance for the implementation of the Republic of Moldova's N</w:t>
      </w:r>
      <w:r w:rsidR="0064318E">
        <w:rPr>
          <w:rFonts w:cstheme="minorHAnsi"/>
          <w:lang w:val="en-GB"/>
        </w:rPr>
        <w:t>EC</w:t>
      </w:r>
      <w:r w:rsidRPr="00BB05C8">
        <w:rPr>
          <w:rFonts w:cstheme="minorHAnsi"/>
          <w:lang w:val="en-GB"/>
        </w:rPr>
        <w:t>P include (details in Chapter 6):</w:t>
      </w:r>
    </w:p>
    <w:p w14:paraId="301723D3" w14:textId="77777777" w:rsidR="00695C5B" w:rsidRPr="00BB05C8" w:rsidRDefault="000E2F71" w:rsidP="00F41919">
      <w:pPr>
        <w:pStyle w:val="af6"/>
        <w:numPr>
          <w:ilvl w:val="0"/>
          <w:numId w:val="41"/>
        </w:numPr>
        <w:rPr>
          <w:rFonts w:cstheme="minorHAnsi"/>
          <w:lang w:val="en-GB"/>
        </w:rPr>
      </w:pPr>
      <w:r w:rsidRPr="00BB05C8">
        <w:rPr>
          <w:rFonts w:cstheme="minorHAnsi"/>
          <w:lang w:val="en-GB"/>
        </w:rPr>
        <w:t xml:space="preserve">Develop electricity and gas infrastructure to enhance the connection of electricity transmission systems with ENTSO-E through neighbouring countries to increase security of </w:t>
      </w:r>
      <w:proofErr w:type="gramStart"/>
      <w:r w:rsidRPr="00BB05C8">
        <w:rPr>
          <w:rFonts w:cstheme="minorHAnsi"/>
          <w:lang w:val="en-GB"/>
        </w:rPr>
        <w:t>supply;</w:t>
      </w:r>
      <w:proofErr w:type="gramEnd"/>
    </w:p>
    <w:p w14:paraId="02C61306" w14:textId="77777777" w:rsidR="00695C5B" w:rsidRPr="00BB05C8" w:rsidRDefault="000E2F71" w:rsidP="00F41919">
      <w:pPr>
        <w:pStyle w:val="af6"/>
        <w:numPr>
          <w:ilvl w:val="0"/>
          <w:numId w:val="41"/>
        </w:numPr>
        <w:rPr>
          <w:rFonts w:cstheme="minorHAnsi"/>
          <w:lang w:val="en-GB"/>
        </w:rPr>
      </w:pPr>
      <w:r w:rsidRPr="00BB05C8">
        <w:rPr>
          <w:rFonts w:cstheme="minorHAnsi"/>
          <w:lang w:val="en-GB"/>
        </w:rPr>
        <w:t xml:space="preserve">Develop power generation capacity on the right bank of the Dniester (including renewable energy sources) to reduce dependence on imports and increase exports to European </w:t>
      </w:r>
      <w:proofErr w:type="gramStart"/>
      <w:r w:rsidRPr="00BB05C8">
        <w:rPr>
          <w:rFonts w:cstheme="minorHAnsi"/>
          <w:lang w:val="en-GB"/>
        </w:rPr>
        <w:t>markets;</w:t>
      </w:r>
      <w:proofErr w:type="gramEnd"/>
    </w:p>
    <w:p w14:paraId="03D47798" w14:textId="77777777" w:rsidR="00695C5B" w:rsidRPr="00BB05C8" w:rsidRDefault="000E2F71" w:rsidP="00F41919">
      <w:pPr>
        <w:pStyle w:val="af6"/>
        <w:numPr>
          <w:ilvl w:val="0"/>
          <w:numId w:val="41"/>
        </w:numPr>
        <w:rPr>
          <w:rFonts w:cstheme="minorHAnsi"/>
          <w:lang w:val="en-GB"/>
        </w:rPr>
      </w:pPr>
      <w:r w:rsidRPr="00BB05C8">
        <w:rPr>
          <w:rFonts w:cstheme="minorHAnsi"/>
          <w:lang w:val="en-GB"/>
        </w:rPr>
        <w:t>Natural gas interconnections from new suppliers (Romania) to Moldova.</w:t>
      </w:r>
    </w:p>
    <w:p w14:paraId="08FCAE5C" w14:textId="77777777" w:rsidR="00695C5B" w:rsidRPr="00BB05C8" w:rsidRDefault="000E2F71" w:rsidP="00F41919">
      <w:pPr>
        <w:pStyle w:val="2"/>
        <w:keepNext/>
        <w:keepLines/>
        <w:numPr>
          <w:ilvl w:val="1"/>
          <w:numId w:val="33"/>
        </w:numPr>
        <w:spacing w:before="40" w:after="160" w:line="240" w:lineRule="auto"/>
        <w:ind w:left="450"/>
        <w:contextualSpacing/>
        <w:rPr>
          <w:rFonts w:eastAsiaTheme="majorEastAsia" w:cstheme="minorHAnsi"/>
          <w:b w:val="0"/>
          <w:color w:val="46C1BE"/>
          <w:sz w:val="32"/>
          <w:szCs w:val="32"/>
          <w:lang w:val="en-GB"/>
        </w:rPr>
      </w:pPr>
      <w:bookmarkStart w:id="20" w:name="_Toc156913980"/>
      <w:bookmarkEnd w:id="14"/>
      <w:bookmarkEnd w:id="15"/>
      <w:r w:rsidRPr="00BB05C8">
        <w:rPr>
          <w:rFonts w:eastAsiaTheme="majorEastAsia" w:cstheme="minorHAnsi"/>
          <w:b w:val="0"/>
          <w:color w:val="46C1BE"/>
          <w:sz w:val="32"/>
          <w:szCs w:val="32"/>
          <w:lang w:val="en-GB"/>
        </w:rPr>
        <w:t>Connection with other relevant plans or programmes</w:t>
      </w:r>
      <w:bookmarkEnd w:id="20"/>
    </w:p>
    <w:bookmarkEnd w:id="8"/>
    <w:p w14:paraId="60B9A300" w14:textId="76F87BF9" w:rsidR="00695C5B" w:rsidRPr="00BB05C8" w:rsidRDefault="000E2F71" w:rsidP="00950632">
      <w:pPr>
        <w:spacing w:before="160" w:after="160"/>
        <w:rPr>
          <w:rFonts w:cstheme="minorHAnsi"/>
          <w:lang w:val="en-GB"/>
        </w:rPr>
      </w:pPr>
      <w:r w:rsidRPr="00BB05C8">
        <w:rPr>
          <w:rFonts w:cstheme="minorHAnsi"/>
          <w:lang w:val="en-GB"/>
        </w:rPr>
        <w:t xml:space="preserve">Moldova applied for EU membership in March 2022, received candidate status in June 2022, and is now working with the EU to meet the accession </w:t>
      </w:r>
      <w:r w:rsidR="00EB765C">
        <w:rPr>
          <w:rFonts w:cstheme="minorHAnsi"/>
          <w:lang w:val="en-GB"/>
        </w:rPr>
        <w:t>criteria</w:t>
      </w:r>
      <w:r w:rsidRPr="00BB05C8">
        <w:rPr>
          <w:rFonts w:cstheme="minorHAnsi"/>
          <w:lang w:val="en-GB"/>
        </w:rPr>
        <w:t xml:space="preserve"> set by the European Commission. Prior to this, Moldova - as a Contracting Party (CP) to the Energy Community (</w:t>
      </w:r>
      <w:proofErr w:type="spellStart"/>
      <w:r w:rsidRPr="00BB05C8">
        <w:rPr>
          <w:rFonts w:cstheme="minorHAnsi"/>
          <w:lang w:val="en-GB"/>
        </w:rPr>
        <w:t>EnC</w:t>
      </w:r>
      <w:proofErr w:type="spellEnd"/>
      <w:r w:rsidRPr="00BB05C8">
        <w:rPr>
          <w:rFonts w:cstheme="minorHAnsi"/>
          <w:lang w:val="en-GB"/>
        </w:rPr>
        <w:t>) - worked to align its legislation with EU energy trade policy through the Energy Community Treaty (</w:t>
      </w:r>
      <w:proofErr w:type="spellStart"/>
      <w:r w:rsidRPr="00BB05C8">
        <w:rPr>
          <w:rFonts w:cstheme="minorHAnsi"/>
          <w:lang w:val="en-GB"/>
        </w:rPr>
        <w:t>EnCT</w:t>
      </w:r>
      <w:proofErr w:type="spellEnd"/>
      <w:r w:rsidRPr="00BB05C8">
        <w:rPr>
          <w:rFonts w:cstheme="minorHAnsi"/>
          <w:lang w:val="en-GB"/>
        </w:rPr>
        <w:t xml:space="preserve">), which expands the EU energy market and merges it with CP markets. Fulfilling obligations under the </w:t>
      </w:r>
      <w:proofErr w:type="spellStart"/>
      <w:r w:rsidRPr="00BB05C8">
        <w:rPr>
          <w:rFonts w:cstheme="minorHAnsi"/>
          <w:lang w:val="en-GB"/>
        </w:rPr>
        <w:t>EnCT</w:t>
      </w:r>
      <w:proofErr w:type="spellEnd"/>
      <w:r w:rsidRPr="00BB05C8">
        <w:rPr>
          <w:rFonts w:cstheme="minorHAnsi"/>
          <w:lang w:val="en-GB"/>
        </w:rPr>
        <w:t xml:space="preserve"> is necessary for EU membership.</w:t>
      </w:r>
    </w:p>
    <w:p w14:paraId="4CAF32A9" w14:textId="414EB37C" w:rsidR="00695C5B" w:rsidRPr="00BB05C8" w:rsidRDefault="000E2F71" w:rsidP="00950632">
      <w:pPr>
        <w:spacing w:before="160" w:after="160"/>
        <w:rPr>
          <w:rFonts w:cstheme="minorHAnsi"/>
          <w:lang w:val="en-GB"/>
        </w:rPr>
      </w:pPr>
      <w:r w:rsidRPr="00BB05C8">
        <w:rPr>
          <w:rFonts w:cstheme="minorHAnsi"/>
          <w:lang w:val="en-GB"/>
        </w:rPr>
        <w:t xml:space="preserve">Moldova is working towards the adoption and transposition of the EU energy acquis into its </w:t>
      </w:r>
      <w:r w:rsidR="009D2859">
        <w:rPr>
          <w:rFonts w:cstheme="minorHAnsi"/>
          <w:lang w:val="en-GB"/>
        </w:rPr>
        <w:t>national policies</w:t>
      </w:r>
      <w:r w:rsidRPr="00BB05C8">
        <w:rPr>
          <w:rFonts w:cstheme="minorHAnsi"/>
          <w:lang w:val="en-GB"/>
        </w:rPr>
        <w:t xml:space="preserve">, in line with the directives issued by the </w:t>
      </w:r>
      <w:proofErr w:type="spellStart"/>
      <w:r w:rsidRPr="00BB05C8">
        <w:rPr>
          <w:rFonts w:cstheme="minorHAnsi"/>
          <w:lang w:val="en-GB"/>
        </w:rPr>
        <w:t>EnC's</w:t>
      </w:r>
      <w:proofErr w:type="spellEnd"/>
      <w:r w:rsidRPr="00BB05C8">
        <w:rPr>
          <w:rFonts w:cstheme="minorHAnsi"/>
          <w:lang w:val="en-GB"/>
        </w:rPr>
        <w:t xml:space="preserve"> governing body, the Ministerial Council. Over time, the Council has updated the </w:t>
      </w:r>
      <w:proofErr w:type="spellStart"/>
      <w:r w:rsidRPr="00BB05C8">
        <w:rPr>
          <w:rFonts w:cstheme="minorHAnsi"/>
          <w:lang w:val="en-GB"/>
        </w:rPr>
        <w:t>EnCT</w:t>
      </w:r>
      <w:proofErr w:type="spellEnd"/>
      <w:r w:rsidRPr="00BB05C8">
        <w:rPr>
          <w:rFonts w:cstheme="minorHAnsi"/>
          <w:lang w:val="en-GB"/>
        </w:rPr>
        <w:t xml:space="preserve"> to align with evolving EU policies and to incorporate new measures to establish national legislation setting out governance rules for climate action, requirements for monitoring and reporting GHG emissions and emerging guidelines for emissions trading.</w:t>
      </w:r>
    </w:p>
    <w:p w14:paraId="78375369" w14:textId="68C8CBAC" w:rsidR="00695C5B" w:rsidRPr="00BB05C8" w:rsidRDefault="000E2F71" w:rsidP="00950632">
      <w:pPr>
        <w:spacing w:before="160" w:after="160"/>
        <w:rPr>
          <w:rFonts w:cstheme="minorHAnsi"/>
          <w:lang w:val="en-GB"/>
        </w:rPr>
      </w:pPr>
      <w:r w:rsidRPr="00BB05C8">
        <w:rPr>
          <w:rFonts w:cstheme="minorHAnsi"/>
          <w:lang w:val="en-GB"/>
        </w:rPr>
        <w:t xml:space="preserve">Under the </w:t>
      </w:r>
      <w:proofErr w:type="spellStart"/>
      <w:r w:rsidRPr="00BB05C8">
        <w:rPr>
          <w:rFonts w:cstheme="minorHAnsi"/>
          <w:lang w:val="en-GB"/>
        </w:rPr>
        <w:t>EnCT</w:t>
      </w:r>
      <w:proofErr w:type="spellEnd"/>
      <w:r w:rsidRPr="00BB05C8">
        <w:rPr>
          <w:rFonts w:cstheme="minorHAnsi"/>
          <w:lang w:val="en-GB"/>
        </w:rPr>
        <w:t xml:space="preserve">, Moldova is coordinating with other SEE and Balkan countries to align </w:t>
      </w:r>
      <w:r w:rsidR="00F27419">
        <w:rPr>
          <w:rFonts w:cstheme="minorHAnsi"/>
          <w:lang w:val="en-GB"/>
        </w:rPr>
        <w:t xml:space="preserve">its </w:t>
      </w:r>
      <w:r w:rsidRPr="00BB05C8">
        <w:rPr>
          <w:rFonts w:cstheme="minorHAnsi"/>
          <w:lang w:val="en-GB"/>
        </w:rPr>
        <w:t xml:space="preserve">policy with the EU energy and climate acquis, following the guidelines set by the Ministerial Council, aiming at full energy market integration with the EU. Under the </w:t>
      </w:r>
      <w:proofErr w:type="spellStart"/>
      <w:r w:rsidRPr="00BB05C8">
        <w:rPr>
          <w:rFonts w:cstheme="minorHAnsi"/>
          <w:lang w:val="en-GB"/>
        </w:rPr>
        <w:t>EnCT</w:t>
      </w:r>
      <w:proofErr w:type="spellEnd"/>
      <w:r w:rsidRPr="00BB05C8">
        <w:rPr>
          <w:rFonts w:cstheme="minorHAnsi"/>
          <w:lang w:val="en-GB"/>
        </w:rPr>
        <w:t>, countries are required to develop a</w:t>
      </w:r>
      <w:r w:rsidR="0064318E">
        <w:rPr>
          <w:rFonts w:cstheme="minorHAnsi"/>
          <w:lang w:val="en-GB"/>
        </w:rPr>
        <w:t xml:space="preserve"> </w:t>
      </w:r>
      <w:r w:rsidRPr="00BB05C8">
        <w:rPr>
          <w:rFonts w:cstheme="minorHAnsi"/>
          <w:lang w:val="en-GB"/>
        </w:rPr>
        <w:t xml:space="preserve">National Energy and Climate Plan (NECP). </w:t>
      </w:r>
    </w:p>
    <w:p w14:paraId="7D87D110" w14:textId="677CAF1B" w:rsidR="00695C5B" w:rsidRPr="00BB05C8" w:rsidRDefault="000E2F71" w:rsidP="00950632">
      <w:pPr>
        <w:spacing w:before="160" w:after="160"/>
        <w:rPr>
          <w:rFonts w:cstheme="minorHAnsi"/>
          <w:lang w:val="en-GB"/>
        </w:rPr>
      </w:pPr>
      <w:r w:rsidRPr="00BB05C8">
        <w:rPr>
          <w:rFonts w:cstheme="minorHAnsi"/>
          <w:lang w:val="en-GB"/>
        </w:rPr>
        <w:t xml:space="preserve">As a party to the United Nations Framework Convention on Climate Change (UNFCCC), Moldova has ambitious climate targets and is committed to reducing carbon emissions in line with the global goals of the Paris Agreement. Through its updated Nationally Determined Contribution (NDC), submitted to the UNFCCC in March 2020, Moldova commits to reduce its emissions by 70% below 1990 levels by 2030. Subject to low-cost financial resources, technology transfer and cooperation, emission reductions could increase to 88% below 1990 levels by 2030. After 2030, Moldova intends to set long-term ambitions by developing a </w:t>
      </w:r>
      <w:proofErr w:type="gramStart"/>
      <w:r w:rsidRPr="00BB05C8">
        <w:rPr>
          <w:rFonts w:cstheme="minorHAnsi"/>
          <w:lang w:val="en-GB"/>
        </w:rPr>
        <w:t>Long Term</w:t>
      </w:r>
      <w:proofErr w:type="gramEnd"/>
      <w:r w:rsidRPr="00BB05C8">
        <w:rPr>
          <w:rFonts w:cstheme="minorHAnsi"/>
          <w:lang w:val="en-GB"/>
        </w:rPr>
        <w:t xml:space="preserve"> Low Emission Development Strategy (LT-LEDS) with ambitions towards climate neutrality by mid-century, in line with Article 4 of the Paris Agreement, the En</w:t>
      </w:r>
      <w:r w:rsidR="00D508F9">
        <w:rPr>
          <w:rFonts w:cstheme="minorHAnsi"/>
          <w:lang w:val="en-GB"/>
        </w:rPr>
        <w:t xml:space="preserve">ergy </w:t>
      </w:r>
      <w:r w:rsidRPr="00BB05C8">
        <w:rPr>
          <w:rFonts w:cstheme="minorHAnsi"/>
          <w:lang w:val="en-GB"/>
        </w:rPr>
        <w:t>C</w:t>
      </w:r>
      <w:r w:rsidR="00D508F9">
        <w:rPr>
          <w:rFonts w:cstheme="minorHAnsi"/>
          <w:lang w:val="en-GB"/>
        </w:rPr>
        <w:t>ommunity</w:t>
      </w:r>
      <w:r w:rsidRPr="00BB05C8">
        <w:rPr>
          <w:rFonts w:cstheme="minorHAnsi"/>
          <w:lang w:val="en-GB"/>
        </w:rPr>
        <w:t xml:space="preserve"> (2022/02/MC-</w:t>
      </w:r>
      <w:proofErr w:type="spellStart"/>
      <w:r w:rsidRPr="00BB05C8">
        <w:rPr>
          <w:rFonts w:cstheme="minorHAnsi"/>
          <w:lang w:val="en-GB"/>
        </w:rPr>
        <w:t>EnC</w:t>
      </w:r>
      <w:proofErr w:type="spellEnd"/>
      <w:r w:rsidRPr="00BB05C8">
        <w:rPr>
          <w:rFonts w:cstheme="minorHAnsi"/>
          <w:lang w:val="en-GB"/>
        </w:rPr>
        <w:t xml:space="preserve"> and 2022/05/MC-</w:t>
      </w:r>
      <w:proofErr w:type="spellStart"/>
      <w:r w:rsidRPr="00BB05C8">
        <w:rPr>
          <w:rFonts w:cstheme="minorHAnsi"/>
          <w:lang w:val="en-GB"/>
        </w:rPr>
        <w:t>EnC</w:t>
      </w:r>
      <w:proofErr w:type="spellEnd"/>
      <w:r w:rsidRPr="00BB05C8">
        <w:rPr>
          <w:rFonts w:cstheme="minorHAnsi"/>
          <w:lang w:val="en-GB"/>
        </w:rPr>
        <w:t xml:space="preserve">) and the EU (Regulation 2021/1119 - EU Climate Act). LT-LEDS will be </w:t>
      </w:r>
      <w:r w:rsidR="00D374BF" w:rsidRPr="00BB05C8">
        <w:rPr>
          <w:rFonts w:cstheme="minorHAnsi"/>
          <w:lang w:val="en-GB"/>
        </w:rPr>
        <w:t xml:space="preserve">guided by the </w:t>
      </w:r>
      <w:r w:rsidRPr="00BB05C8">
        <w:rPr>
          <w:rFonts w:cstheme="minorHAnsi"/>
          <w:lang w:val="en-GB"/>
        </w:rPr>
        <w:t xml:space="preserve">updated </w:t>
      </w:r>
      <w:r w:rsidR="00970FDA" w:rsidRPr="00BB05C8">
        <w:rPr>
          <w:rFonts w:cstheme="minorHAnsi"/>
          <w:lang w:val="en-GB"/>
        </w:rPr>
        <w:t>NEC</w:t>
      </w:r>
      <w:r w:rsidR="00D8254C">
        <w:rPr>
          <w:rFonts w:cstheme="minorHAnsi"/>
          <w:lang w:val="en-GB"/>
        </w:rPr>
        <w:t>P</w:t>
      </w:r>
      <w:r w:rsidR="00970FDA" w:rsidRPr="00BB05C8">
        <w:rPr>
          <w:rFonts w:cstheme="minorHAnsi"/>
          <w:lang w:val="en-GB"/>
        </w:rPr>
        <w:t xml:space="preserve"> </w:t>
      </w:r>
      <w:r w:rsidRPr="00BB05C8">
        <w:rPr>
          <w:rFonts w:cstheme="minorHAnsi"/>
          <w:lang w:val="en-GB"/>
        </w:rPr>
        <w:t xml:space="preserve">and NDC targets; the country is also </w:t>
      </w:r>
      <w:r w:rsidR="00E96C5A">
        <w:rPr>
          <w:rFonts w:cstheme="minorHAnsi"/>
          <w:lang w:val="en-GB"/>
        </w:rPr>
        <w:t>considering</w:t>
      </w:r>
      <w:r w:rsidRPr="00BB05C8">
        <w:rPr>
          <w:rFonts w:cstheme="minorHAnsi"/>
          <w:lang w:val="en-GB"/>
        </w:rPr>
        <w:t xml:space="preserve"> legal provisions for climate neutrality by mid-century in the ongoing climate-specific legislation, the Climate Action </w:t>
      </w:r>
      <w:r w:rsidR="00D90DEB">
        <w:rPr>
          <w:rFonts w:cstheme="minorHAnsi"/>
          <w:lang w:val="en-GB"/>
        </w:rPr>
        <w:t>LAW</w:t>
      </w:r>
      <w:r w:rsidRPr="00BB05C8">
        <w:rPr>
          <w:rFonts w:cstheme="minorHAnsi"/>
          <w:lang w:val="en-GB"/>
        </w:rPr>
        <w:t>.</w:t>
      </w:r>
    </w:p>
    <w:p w14:paraId="5E6C3EA2" w14:textId="403F6251" w:rsidR="00695C5B" w:rsidRPr="00BB05C8" w:rsidRDefault="000E2F71" w:rsidP="00950632">
      <w:pPr>
        <w:spacing w:before="160" w:after="160"/>
        <w:rPr>
          <w:rFonts w:cstheme="minorHAnsi"/>
          <w:lang w:val="en-GB"/>
        </w:rPr>
      </w:pPr>
      <w:r w:rsidRPr="00BB05C8">
        <w:rPr>
          <w:rFonts w:cstheme="minorHAnsi"/>
          <w:lang w:val="en-GB"/>
        </w:rPr>
        <w:t>The N</w:t>
      </w:r>
      <w:r w:rsidR="00D8254C">
        <w:rPr>
          <w:rFonts w:cstheme="minorHAnsi"/>
          <w:lang w:val="en-GB"/>
        </w:rPr>
        <w:t>EC</w:t>
      </w:r>
      <w:r w:rsidRPr="00BB05C8">
        <w:rPr>
          <w:rFonts w:cstheme="minorHAnsi"/>
          <w:lang w:val="en-GB"/>
        </w:rPr>
        <w:t xml:space="preserve">P Moldova was developed in relation to various policy documents and legislation in the field of energy and climate change in the Republic of Moldova. </w:t>
      </w:r>
    </w:p>
    <w:p w14:paraId="79ABB560" w14:textId="719E7528" w:rsidR="00695C5B" w:rsidRPr="00BB05C8" w:rsidRDefault="000E2F71" w:rsidP="00950632">
      <w:pPr>
        <w:spacing w:before="160" w:after="160"/>
        <w:rPr>
          <w:rFonts w:cstheme="minorHAnsi"/>
          <w:lang w:val="en-GB"/>
        </w:rPr>
      </w:pPr>
      <w:r w:rsidRPr="00BB05C8">
        <w:rPr>
          <w:rFonts w:cstheme="minorHAnsi"/>
          <w:lang w:val="en-GB"/>
        </w:rPr>
        <w:lastRenderedPageBreak/>
        <w:t>The scope of the N</w:t>
      </w:r>
      <w:r w:rsidR="00D66BF7">
        <w:rPr>
          <w:rFonts w:cstheme="minorHAnsi"/>
          <w:lang w:val="en-GB"/>
        </w:rPr>
        <w:t>EC</w:t>
      </w:r>
      <w:r w:rsidRPr="00BB05C8">
        <w:rPr>
          <w:rFonts w:cstheme="minorHAnsi"/>
          <w:lang w:val="en-GB"/>
        </w:rPr>
        <w:t xml:space="preserve">P and its </w:t>
      </w:r>
      <w:r w:rsidR="00897ABA">
        <w:rPr>
          <w:rFonts w:cstheme="minorHAnsi"/>
          <w:lang w:val="en-GB"/>
        </w:rPr>
        <w:t>significant</w:t>
      </w:r>
      <w:r w:rsidRPr="00BB05C8">
        <w:rPr>
          <w:rFonts w:cstheme="minorHAnsi"/>
          <w:lang w:val="en-GB"/>
        </w:rPr>
        <w:t xml:space="preserve"> environmental implications also mean that it interacts with numerous planning instruments.</w:t>
      </w:r>
    </w:p>
    <w:p w14:paraId="4B5A0CA0" w14:textId="18724297" w:rsidR="00695C5B" w:rsidRPr="00BB05C8" w:rsidRDefault="000E2F71" w:rsidP="00950632">
      <w:pPr>
        <w:spacing w:before="160" w:after="160"/>
        <w:rPr>
          <w:rFonts w:cstheme="minorHAnsi"/>
          <w:lang w:val="en-GB"/>
        </w:rPr>
      </w:pPr>
      <w:r w:rsidRPr="00BB05C8">
        <w:rPr>
          <w:rFonts w:cstheme="minorHAnsi"/>
          <w:lang w:val="en-GB"/>
        </w:rPr>
        <w:t>As a sectoral and territorial planning policy document, the N</w:t>
      </w:r>
      <w:r w:rsidR="00D66BF7">
        <w:rPr>
          <w:rFonts w:cstheme="minorHAnsi"/>
          <w:lang w:val="en-GB"/>
        </w:rPr>
        <w:t>ECP</w:t>
      </w:r>
      <w:r w:rsidRPr="00BB05C8">
        <w:rPr>
          <w:rFonts w:cstheme="minorHAnsi"/>
          <w:lang w:val="en-GB"/>
        </w:rPr>
        <w:t xml:space="preserve"> is closely linked to other national and international strategic policy documents. Below is a short list of national and international policy framework documents with common or related objectives. </w:t>
      </w:r>
    </w:p>
    <w:p w14:paraId="58A32D91" w14:textId="49FBD2DA" w:rsidR="00695C5B" w:rsidRPr="00BB05C8" w:rsidRDefault="000E2F71" w:rsidP="00950632">
      <w:pPr>
        <w:spacing w:before="160" w:after="160"/>
        <w:rPr>
          <w:rFonts w:cstheme="minorHAnsi"/>
          <w:lang w:val="en-GB"/>
        </w:rPr>
      </w:pPr>
      <w:r w:rsidRPr="00BB05C8">
        <w:rPr>
          <w:rFonts w:cstheme="minorHAnsi"/>
          <w:lang w:val="en-GB"/>
        </w:rPr>
        <w:t xml:space="preserve">When considering the broad framework of policies, EU directives and international agreements that may have direct or indirect relevance to the </w:t>
      </w:r>
      <w:r w:rsidR="00F84C27">
        <w:rPr>
          <w:rFonts w:cstheme="minorHAnsi"/>
          <w:lang w:val="en-GB"/>
        </w:rPr>
        <w:t>SEA</w:t>
      </w:r>
      <w:r w:rsidR="00AB18B6">
        <w:rPr>
          <w:rFonts w:cstheme="minorHAnsi"/>
          <w:lang w:val="en-GB"/>
        </w:rPr>
        <w:t xml:space="preserve"> </w:t>
      </w:r>
      <w:r w:rsidRPr="00BB05C8">
        <w:rPr>
          <w:rFonts w:cstheme="minorHAnsi"/>
          <w:lang w:val="en-GB"/>
        </w:rPr>
        <w:t>process, the following sets of policies emerge as key</w:t>
      </w:r>
      <w:r w:rsidR="00AB18B6">
        <w:rPr>
          <w:rFonts w:cstheme="minorHAnsi"/>
          <w:lang w:val="en-GB"/>
        </w:rPr>
        <w:t xml:space="preserve"> policies</w:t>
      </w:r>
      <w:r w:rsidRPr="00BB05C8">
        <w:rPr>
          <w:rFonts w:cstheme="minorHAnsi"/>
          <w:lang w:val="en-GB"/>
        </w:rPr>
        <w:t>:</w:t>
      </w:r>
    </w:p>
    <w:p w14:paraId="0717EC8B" w14:textId="5CD4CAB0" w:rsidR="00695C5B" w:rsidRPr="00BB05C8" w:rsidRDefault="000E2F71" w:rsidP="00950632">
      <w:pPr>
        <w:numPr>
          <w:ilvl w:val="0"/>
          <w:numId w:val="5"/>
        </w:numPr>
        <w:spacing w:before="160" w:after="160"/>
        <w:contextualSpacing/>
        <w:rPr>
          <w:rFonts w:cstheme="minorHAnsi"/>
          <w:lang w:val="en-GB"/>
        </w:rPr>
      </w:pPr>
      <w:r w:rsidRPr="00BB05C8">
        <w:rPr>
          <w:rFonts w:cstheme="minorHAnsi"/>
          <w:lang w:val="en-GB"/>
        </w:rPr>
        <w:t>Sustainable Development Goals (SDGs)</w:t>
      </w:r>
      <w:r w:rsidR="00AB18B6">
        <w:rPr>
          <w:rFonts w:cstheme="minorHAnsi"/>
          <w:lang w:val="en-GB"/>
        </w:rPr>
        <w:t>.</w:t>
      </w:r>
      <w:r w:rsidRPr="00BB05C8">
        <w:rPr>
          <w:rFonts w:cstheme="minorHAnsi"/>
          <w:lang w:val="en-GB"/>
        </w:rPr>
        <w:t xml:space="preserve"> The 2030 Agenda for Sustainable Development is the United Nations' action plan for sustainable development, recognised as the overarching framework for international cooperation.</w:t>
      </w:r>
    </w:p>
    <w:p w14:paraId="3BDA544F" w14:textId="7D9C0FD7" w:rsidR="00695C5B" w:rsidRPr="00BB05C8" w:rsidRDefault="000E2F71" w:rsidP="00950632">
      <w:pPr>
        <w:numPr>
          <w:ilvl w:val="0"/>
          <w:numId w:val="5"/>
        </w:numPr>
        <w:spacing w:before="160" w:after="160"/>
        <w:contextualSpacing/>
        <w:rPr>
          <w:rFonts w:cstheme="minorHAnsi"/>
          <w:lang w:val="en-GB"/>
        </w:rPr>
      </w:pPr>
      <w:r w:rsidRPr="00BB05C8">
        <w:rPr>
          <w:rFonts w:cstheme="minorHAnsi"/>
          <w:lang w:val="en-GB"/>
        </w:rPr>
        <w:t xml:space="preserve">European Union policies (EU policies). These are directly relevant, as the Republic of Moldova signed the Association Agreement between the European Union and the Republic of Moldova on 27 June 2014. The most recent and comprehensive set of EU policies to be considered is the European Green </w:t>
      </w:r>
      <w:r w:rsidR="00D13184">
        <w:rPr>
          <w:rFonts w:cstheme="minorHAnsi"/>
          <w:lang w:val="en-GB"/>
        </w:rPr>
        <w:t>Deal</w:t>
      </w:r>
      <w:r w:rsidRPr="00BB05C8">
        <w:rPr>
          <w:rFonts w:cstheme="minorHAnsi"/>
          <w:lang w:val="en-GB"/>
        </w:rPr>
        <w:t xml:space="preserve"> (December 2019), with a full range of policies with reference to biodiversity, green energy, sustainable industry, sustainable mobility, combating pollution, climate action, etc.</w:t>
      </w:r>
    </w:p>
    <w:p w14:paraId="41E11CF0" w14:textId="003A1DED" w:rsidR="00695C5B" w:rsidRPr="00BB05C8" w:rsidRDefault="000E2F71" w:rsidP="00950632">
      <w:pPr>
        <w:numPr>
          <w:ilvl w:val="0"/>
          <w:numId w:val="5"/>
        </w:numPr>
        <w:spacing w:before="160" w:after="160"/>
        <w:contextualSpacing/>
        <w:rPr>
          <w:rFonts w:cstheme="minorHAnsi"/>
          <w:lang w:val="en-GB"/>
        </w:rPr>
      </w:pPr>
      <w:r w:rsidRPr="00BB05C8">
        <w:rPr>
          <w:rFonts w:cstheme="minorHAnsi"/>
          <w:lang w:val="en-GB"/>
        </w:rPr>
        <w:t>The United Nations Framework Convention on Climate Change (UNFCCC). The Paris Agreement brings all nations together in common cause</w:t>
      </w:r>
      <w:r w:rsidR="00170D11">
        <w:rPr>
          <w:rFonts w:cstheme="minorHAnsi"/>
          <w:lang w:val="en-GB"/>
        </w:rPr>
        <w:t>,</w:t>
      </w:r>
      <w:r w:rsidRPr="00BB05C8">
        <w:rPr>
          <w:rFonts w:cstheme="minorHAnsi"/>
          <w:lang w:val="en-GB"/>
        </w:rPr>
        <w:t xml:space="preserve"> to undertake ambitious efforts to combat climate change and adapt to its effects by keeping global temperature rise this century well below 2 degrees Celsius above pre-industrial levels and to continue efforts to limit temperature rise even further </w:t>
      </w:r>
      <w:r w:rsidR="00B205F9">
        <w:rPr>
          <w:rFonts w:cstheme="minorHAnsi"/>
          <w:lang w:val="en-GB"/>
        </w:rPr>
        <w:t>below</w:t>
      </w:r>
      <w:r w:rsidRPr="00BB05C8">
        <w:rPr>
          <w:rFonts w:cstheme="minorHAnsi"/>
          <w:lang w:val="en-GB"/>
        </w:rPr>
        <w:t xml:space="preserve"> to 1.5 degrees Celsius.</w:t>
      </w:r>
    </w:p>
    <w:p w14:paraId="741FEC8A" w14:textId="77777777" w:rsidR="00695C5B" w:rsidRPr="00BB05C8" w:rsidRDefault="000E2F71" w:rsidP="00950632">
      <w:pPr>
        <w:rPr>
          <w:rFonts w:cstheme="minorHAnsi"/>
          <w:lang w:val="en-GB"/>
        </w:rPr>
      </w:pPr>
      <w:r w:rsidRPr="00BB05C8">
        <w:rPr>
          <w:rFonts w:cstheme="minorHAnsi"/>
          <w:lang w:val="en-GB"/>
        </w:rPr>
        <w:t xml:space="preserve">An exhaustive list is included in Annex </w:t>
      </w:r>
      <w:r w:rsidR="00A3701C" w:rsidRPr="00BB05C8">
        <w:rPr>
          <w:rFonts w:cstheme="minorHAnsi"/>
          <w:lang w:val="en-GB"/>
        </w:rPr>
        <w:t>2</w:t>
      </w:r>
      <w:r w:rsidRPr="00BB05C8">
        <w:rPr>
          <w:rFonts w:cstheme="minorHAnsi"/>
          <w:lang w:val="en-GB"/>
        </w:rPr>
        <w:t>, together with a brief description and common objectives</w:t>
      </w:r>
      <w:r w:rsidR="00C16C7A" w:rsidRPr="00BB05C8">
        <w:rPr>
          <w:rFonts w:cstheme="minorHAnsi"/>
          <w:lang w:val="en-GB"/>
        </w:rPr>
        <w:t xml:space="preserve">. </w:t>
      </w:r>
    </w:p>
    <w:p w14:paraId="07C263AC" w14:textId="7D0B0E9F" w:rsidR="00695C5B" w:rsidRPr="00BB05C8" w:rsidRDefault="000E2F71" w:rsidP="00950632">
      <w:pPr>
        <w:rPr>
          <w:rFonts w:cstheme="minorHAnsi"/>
          <w:bCs/>
          <w:iCs/>
          <w:szCs w:val="20"/>
          <w:lang w:val="en-GB"/>
        </w:rPr>
      </w:pPr>
      <w:r w:rsidRPr="00BB05C8">
        <w:rPr>
          <w:rFonts w:cstheme="minorHAnsi"/>
          <w:bCs/>
          <w:iCs/>
          <w:szCs w:val="20"/>
          <w:lang w:val="en-GB"/>
        </w:rPr>
        <w:t xml:space="preserve">Following the analysis of the Republic of Moldova's </w:t>
      </w:r>
      <w:r w:rsidR="003C3237" w:rsidRPr="00BB05C8">
        <w:rPr>
          <w:rFonts w:cstheme="minorHAnsi"/>
          <w:bCs/>
          <w:iCs/>
          <w:szCs w:val="20"/>
          <w:lang w:val="en-GB"/>
        </w:rPr>
        <w:t>NE</w:t>
      </w:r>
      <w:r w:rsidR="00D13184">
        <w:rPr>
          <w:rFonts w:cstheme="minorHAnsi"/>
          <w:bCs/>
          <w:iCs/>
          <w:szCs w:val="20"/>
          <w:lang w:val="en-GB"/>
        </w:rPr>
        <w:t>CP</w:t>
      </w:r>
      <w:r w:rsidRPr="00BB05C8">
        <w:rPr>
          <w:rFonts w:cstheme="minorHAnsi"/>
          <w:bCs/>
          <w:iCs/>
          <w:szCs w:val="20"/>
          <w:lang w:val="en-GB"/>
        </w:rPr>
        <w:t xml:space="preserve">, the following existing policies at the level of the Republic of Moldova, presented in Table </w:t>
      </w:r>
      <w:r w:rsidR="000865CC" w:rsidRPr="00BB05C8">
        <w:rPr>
          <w:rFonts w:cstheme="minorHAnsi"/>
          <w:bCs/>
          <w:iCs/>
          <w:szCs w:val="20"/>
          <w:lang w:val="en-GB"/>
        </w:rPr>
        <w:t xml:space="preserve">4, </w:t>
      </w:r>
      <w:r w:rsidRPr="00BB05C8">
        <w:rPr>
          <w:rFonts w:cstheme="minorHAnsi"/>
          <w:bCs/>
          <w:iCs/>
          <w:szCs w:val="20"/>
          <w:lang w:val="en-GB"/>
        </w:rPr>
        <w:t>are considered relevant in relation to their purpose and content.</w:t>
      </w:r>
    </w:p>
    <w:p w14:paraId="47766293" w14:textId="4343F670" w:rsidR="00695C5B" w:rsidRPr="00BB05C8" w:rsidRDefault="000E2F71">
      <w:pPr>
        <w:pStyle w:val="af8"/>
        <w:rPr>
          <w:color w:val="46C1BE"/>
          <w:sz w:val="16"/>
          <w:szCs w:val="16"/>
          <w:lang w:val="en-GB"/>
        </w:rPr>
      </w:pPr>
      <w:bookmarkStart w:id="21" w:name="_Toc156914018"/>
      <w:r w:rsidRPr="00BB05C8">
        <w:rPr>
          <w:color w:val="46C1BE"/>
          <w:sz w:val="16"/>
          <w:szCs w:val="16"/>
          <w:lang w:val="en-GB"/>
        </w:rPr>
        <w:t xml:space="preserve">Table </w:t>
      </w:r>
      <w:r w:rsidRPr="00BB05C8">
        <w:rPr>
          <w:color w:val="46C1BE"/>
          <w:sz w:val="16"/>
          <w:szCs w:val="16"/>
          <w:lang w:val="en-GB"/>
        </w:rPr>
        <w:fldChar w:fldCharType="begin"/>
      </w:r>
      <w:r w:rsidRPr="00BB05C8">
        <w:rPr>
          <w:color w:val="46C1BE"/>
          <w:sz w:val="16"/>
          <w:szCs w:val="16"/>
          <w:lang w:val="en-GB"/>
        </w:rPr>
        <w:instrText xml:space="preserve"> SEQ Table \* ARABIC </w:instrText>
      </w:r>
      <w:r w:rsidRPr="00BB05C8">
        <w:rPr>
          <w:color w:val="46C1BE"/>
          <w:sz w:val="16"/>
          <w:szCs w:val="16"/>
          <w:lang w:val="en-GB"/>
        </w:rPr>
        <w:fldChar w:fldCharType="separate"/>
      </w:r>
      <w:r w:rsidR="006662A4">
        <w:rPr>
          <w:noProof/>
          <w:color w:val="46C1BE"/>
          <w:sz w:val="16"/>
          <w:szCs w:val="16"/>
          <w:lang w:val="en-GB"/>
        </w:rPr>
        <w:t>5</w:t>
      </w:r>
      <w:r w:rsidRPr="00BB05C8">
        <w:rPr>
          <w:color w:val="46C1BE"/>
          <w:sz w:val="16"/>
          <w:szCs w:val="16"/>
          <w:lang w:val="en-GB"/>
        </w:rPr>
        <w:fldChar w:fldCharType="end"/>
      </w:r>
      <w:r w:rsidRPr="00BB05C8">
        <w:rPr>
          <w:color w:val="46C1BE"/>
          <w:sz w:val="16"/>
          <w:szCs w:val="16"/>
          <w:lang w:val="en-GB"/>
        </w:rPr>
        <w:t xml:space="preserve"> Policy documents related to the </w:t>
      </w:r>
      <w:proofErr w:type="gramStart"/>
      <w:r w:rsidRPr="00BB05C8">
        <w:rPr>
          <w:color w:val="46C1BE"/>
          <w:sz w:val="16"/>
          <w:szCs w:val="16"/>
          <w:lang w:val="en-GB"/>
        </w:rPr>
        <w:t>N</w:t>
      </w:r>
      <w:r w:rsidR="00D13184">
        <w:rPr>
          <w:color w:val="46C1BE"/>
          <w:sz w:val="16"/>
          <w:szCs w:val="16"/>
          <w:lang w:val="en-GB"/>
        </w:rPr>
        <w:t>ECP</w:t>
      </w:r>
      <w:bookmarkEnd w:id="21"/>
      <w:proofErr w:type="gramEnd"/>
    </w:p>
    <w:tbl>
      <w:tblPr>
        <w:tblStyle w:val="ae"/>
        <w:tblpPr w:leftFromText="180" w:rightFromText="180" w:vertAnchor="text" w:tblpXSpec="center" w:tblpY="1"/>
        <w:tblOverlap w:val="never"/>
        <w:tblW w:w="5000" w:type="pct"/>
        <w:tblBorders>
          <w:top w:val="none" w:sz="0" w:space="0" w:color="auto"/>
          <w:left w:val="none" w:sz="0" w:space="0" w:color="auto"/>
          <w:bottom w:val="single" w:sz="18" w:space="0" w:color="767171" w:themeColor="background2" w:themeShade="80"/>
          <w:right w:val="none" w:sz="0" w:space="0" w:color="auto"/>
          <w:insideH w:val="single" w:sz="2" w:space="0" w:color="767171" w:themeColor="background2" w:themeShade="80"/>
          <w:insideV w:val="none" w:sz="0" w:space="0" w:color="auto"/>
        </w:tblBorders>
        <w:tblLayout w:type="fixed"/>
        <w:tblCellMar>
          <w:top w:w="85" w:type="dxa"/>
          <w:left w:w="85" w:type="dxa"/>
          <w:bottom w:w="85" w:type="dxa"/>
          <w:right w:w="85" w:type="dxa"/>
        </w:tblCellMar>
        <w:tblLook w:val="0600" w:firstRow="0" w:lastRow="0" w:firstColumn="0" w:lastColumn="0" w:noHBand="1" w:noVBand="1"/>
      </w:tblPr>
      <w:tblGrid>
        <w:gridCol w:w="9020"/>
      </w:tblGrid>
      <w:tr w:rsidR="00243EEA" w:rsidRPr="002F7FEE" w14:paraId="43F37104" w14:textId="77777777">
        <w:tc>
          <w:tcPr>
            <w:tcW w:w="5000" w:type="pct"/>
            <w:shd w:val="clear" w:color="auto" w:fill="46C1BE"/>
          </w:tcPr>
          <w:p w14:paraId="23B077DF" w14:textId="77777777" w:rsidR="00695C5B" w:rsidRPr="00033529" w:rsidRDefault="000E2F71">
            <w:pPr>
              <w:rPr>
                <w:b/>
                <w:sz w:val="16"/>
                <w:szCs w:val="16"/>
                <w:lang w:val="en-GB"/>
              </w:rPr>
            </w:pPr>
            <w:r w:rsidRPr="00033529">
              <w:rPr>
                <w:b/>
                <w:color w:val="FFFFFF" w:themeColor="background1"/>
                <w:sz w:val="16"/>
                <w:szCs w:val="16"/>
                <w:lang w:val="en-GB"/>
              </w:rPr>
              <w:t>POLICY/REGULATORY DOCUMENT</w:t>
            </w:r>
          </w:p>
        </w:tc>
      </w:tr>
      <w:tr w:rsidR="00243EEA" w:rsidRPr="002F7FEE" w14:paraId="5097FAB0" w14:textId="77777777">
        <w:tc>
          <w:tcPr>
            <w:tcW w:w="5000" w:type="pct"/>
            <w:shd w:val="clear" w:color="auto" w:fill="D9D9D9" w:themeFill="background1" w:themeFillShade="D9"/>
          </w:tcPr>
          <w:p w14:paraId="6D437979" w14:textId="77777777" w:rsidR="00695C5B" w:rsidRPr="00033529" w:rsidRDefault="000E2F71">
            <w:pPr>
              <w:rPr>
                <w:b/>
                <w:sz w:val="16"/>
                <w:szCs w:val="16"/>
                <w:lang w:val="en-GB"/>
              </w:rPr>
            </w:pPr>
            <w:r w:rsidRPr="00033529">
              <w:rPr>
                <w:b/>
                <w:sz w:val="16"/>
                <w:szCs w:val="16"/>
                <w:lang w:val="en-GB"/>
              </w:rPr>
              <w:t>International</w:t>
            </w:r>
          </w:p>
        </w:tc>
      </w:tr>
      <w:tr w:rsidR="00243EEA" w:rsidRPr="002F7FEE" w14:paraId="4A6CB27C" w14:textId="77777777">
        <w:tc>
          <w:tcPr>
            <w:tcW w:w="5000" w:type="pct"/>
          </w:tcPr>
          <w:p w14:paraId="717902C8" w14:textId="77777777" w:rsidR="00695C5B" w:rsidRPr="00033529" w:rsidRDefault="000E2F71">
            <w:pPr>
              <w:rPr>
                <w:sz w:val="16"/>
                <w:szCs w:val="16"/>
                <w:lang w:val="en-GB"/>
              </w:rPr>
            </w:pPr>
            <w:r w:rsidRPr="00033529">
              <w:rPr>
                <w:sz w:val="16"/>
                <w:szCs w:val="16"/>
                <w:lang w:val="en-GB"/>
              </w:rPr>
              <w:t>Association Agreement with the European Union, partially in 2014, which entered into full force on July 1, 2016</w:t>
            </w:r>
          </w:p>
        </w:tc>
      </w:tr>
      <w:tr w:rsidR="00243EEA" w:rsidRPr="002F7FEE" w14:paraId="1C0315E6" w14:textId="77777777">
        <w:tc>
          <w:tcPr>
            <w:tcW w:w="5000" w:type="pct"/>
          </w:tcPr>
          <w:p w14:paraId="47081464" w14:textId="77777777" w:rsidR="00695C5B" w:rsidRPr="00033529" w:rsidRDefault="000E2F71">
            <w:pPr>
              <w:rPr>
                <w:sz w:val="16"/>
                <w:szCs w:val="16"/>
                <w:lang w:val="en-GB"/>
              </w:rPr>
            </w:pPr>
            <w:r w:rsidRPr="00033529">
              <w:rPr>
                <w:sz w:val="16"/>
                <w:szCs w:val="16"/>
                <w:lang w:val="en-GB"/>
              </w:rPr>
              <w:t>Energy Community Treaty</w:t>
            </w:r>
          </w:p>
        </w:tc>
      </w:tr>
      <w:tr w:rsidR="00243EEA" w:rsidRPr="002F7FEE" w14:paraId="6DFD43DE" w14:textId="77777777">
        <w:tc>
          <w:tcPr>
            <w:tcW w:w="5000" w:type="pct"/>
          </w:tcPr>
          <w:p w14:paraId="3D6BDCAA" w14:textId="77777777" w:rsidR="00695C5B" w:rsidRPr="00033529" w:rsidRDefault="000E2F71">
            <w:pPr>
              <w:rPr>
                <w:sz w:val="16"/>
                <w:szCs w:val="16"/>
                <w:lang w:val="en-GB"/>
              </w:rPr>
            </w:pPr>
            <w:r w:rsidRPr="00033529">
              <w:rPr>
                <w:sz w:val="16"/>
                <w:szCs w:val="16"/>
                <w:lang w:val="en-GB"/>
              </w:rPr>
              <w:t>Paris Agreement</w:t>
            </w:r>
          </w:p>
        </w:tc>
      </w:tr>
      <w:tr w:rsidR="0099223E" w:rsidRPr="002F7FEE" w14:paraId="277404D9" w14:textId="77777777">
        <w:tc>
          <w:tcPr>
            <w:tcW w:w="5000" w:type="pct"/>
          </w:tcPr>
          <w:p w14:paraId="28217AE2" w14:textId="3196F975" w:rsidR="00695C5B" w:rsidRPr="00033529" w:rsidRDefault="000E2F71">
            <w:pPr>
              <w:rPr>
                <w:sz w:val="16"/>
                <w:szCs w:val="16"/>
                <w:lang w:val="en-GB"/>
              </w:rPr>
            </w:pPr>
            <w:r w:rsidRPr="00033529">
              <w:rPr>
                <w:sz w:val="16"/>
                <w:szCs w:val="16"/>
                <w:lang w:val="en-GB"/>
              </w:rPr>
              <w:t xml:space="preserve">European Green </w:t>
            </w:r>
            <w:r w:rsidR="00D13184" w:rsidRPr="00033529">
              <w:rPr>
                <w:sz w:val="16"/>
                <w:szCs w:val="16"/>
                <w:lang w:val="en-GB"/>
              </w:rPr>
              <w:t>Deal</w:t>
            </w:r>
          </w:p>
        </w:tc>
      </w:tr>
      <w:tr w:rsidR="00243EEA" w:rsidRPr="002F7FEE" w14:paraId="50622788" w14:textId="77777777">
        <w:tc>
          <w:tcPr>
            <w:tcW w:w="5000" w:type="pct"/>
            <w:shd w:val="clear" w:color="auto" w:fill="D9D9D9" w:themeFill="background1" w:themeFillShade="D9"/>
          </w:tcPr>
          <w:p w14:paraId="28EABD05" w14:textId="77777777" w:rsidR="00695C5B" w:rsidRPr="00033529" w:rsidRDefault="000E2F71">
            <w:pPr>
              <w:rPr>
                <w:b/>
                <w:sz w:val="16"/>
                <w:szCs w:val="16"/>
                <w:lang w:val="en-GB"/>
              </w:rPr>
            </w:pPr>
            <w:r w:rsidRPr="00033529">
              <w:rPr>
                <w:b/>
                <w:sz w:val="16"/>
                <w:szCs w:val="16"/>
                <w:lang w:val="en-GB"/>
              </w:rPr>
              <w:t>National</w:t>
            </w:r>
          </w:p>
        </w:tc>
      </w:tr>
      <w:tr w:rsidR="00243EEA" w:rsidRPr="002F7FEE" w14:paraId="11F72E5D" w14:textId="77777777">
        <w:tc>
          <w:tcPr>
            <w:tcW w:w="5000" w:type="pct"/>
          </w:tcPr>
          <w:p w14:paraId="60936784" w14:textId="77777777" w:rsidR="00695C5B" w:rsidRPr="00033529" w:rsidRDefault="000E2F71">
            <w:pPr>
              <w:rPr>
                <w:sz w:val="16"/>
                <w:szCs w:val="16"/>
                <w:lang w:val="en-GB"/>
              </w:rPr>
            </w:pPr>
            <w:r w:rsidRPr="00033529">
              <w:rPr>
                <w:sz w:val="16"/>
                <w:szCs w:val="16"/>
                <w:lang w:val="en-GB"/>
              </w:rPr>
              <w:t>National Development Strategy "European Moldova 2030"</w:t>
            </w:r>
            <w:r w:rsidRPr="00033529">
              <w:rPr>
                <w:rStyle w:val="af3"/>
                <w:sz w:val="16"/>
                <w:szCs w:val="16"/>
                <w:lang w:val="en-GB"/>
              </w:rPr>
              <w:footnoteReference w:id="7"/>
            </w:r>
          </w:p>
        </w:tc>
      </w:tr>
      <w:tr w:rsidR="00243EEA" w:rsidRPr="002F7FEE" w14:paraId="06DC6E68" w14:textId="77777777">
        <w:tc>
          <w:tcPr>
            <w:tcW w:w="5000" w:type="pct"/>
          </w:tcPr>
          <w:p w14:paraId="52EDC647" w14:textId="0450C4B4" w:rsidR="00DC270D" w:rsidRPr="00033529" w:rsidRDefault="000E2F71">
            <w:pPr>
              <w:rPr>
                <w:sz w:val="16"/>
                <w:szCs w:val="16"/>
                <w:lang w:val="en-GB"/>
              </w:rPr>
            </w:pPr>
            <w:r w:rsidRPr="00033529">
              <w:rPr>
                <w:sz w:val="16"/>
                <w:szCs w:val="16"/>
                <w:lang w:val="en-GB"/>
              </w:rPr>
              <w:t>Environmental Strategy</w:t>
            </w:r>
            <w:r w:rsidRPr="00033529">
              <w:rPr>
                <w:rStyle w:val="af3"/>
                <w:sz w:val="16"/>
                <w:szCs w:val="16"/>
                <w:lang w:val="en-GB"/>
              </w:rPr>
              <w:footnoteReference w:id="8"/>
            </w:r>
            <w:r w:rsidRPr="00033529">
              <w:rPr>
                <w:sz w:val="16"/>
                <w:szCs w:val="16"/>
                <w:lang w:val="en-GB"/>
              </w:rPr>
              <w:t xml:space="preserve"> , 2014 -2023</w:t>
            </w:r>
            <w:r w:rsidRPr="00033529">
              <w:rPr>
                <w:sz w:val="16"/>
                <w:szCs w:val="16"/>
                <w:vertAlign w:val="superscript"/>
                <w:lang w:val="en-GB"/>
              </w:rPr>
              <w:footnoteReference w:id="9"/>
            </w:r>
            <w:r w:rsidR="00806220" w:rsidRPr="00033529">
              <w:rPr>
                <w:sz w:val="16"/>
                <w:szCs w:val="16"/>
                <w:lang w:val="en-GB"/>
              </w:rPr>
              <w:t xml:space="preserve"> and Action Plan for its implementation</w:t>
            </w:r>
          </w:p>
        </w:tc>
      </w:tr>
      <w:tr w:rsidR="00243EEA" w:rsidRPr="002F7FEE" w14:paraId="5C66F706" w14:textId="77777777">
        <w:tc>
          <w:tcPr>
            <w:tcW w:w="5000" w:type="pct"/>
          </w:tcPr>
          <w:p w14:paraId="518452BD" w14:textId="77777777" w:rsidR="00695C5B" w:rsidRPr="00033529" w:rsidRDefault="000E2F71">
            <w:pPr>
              <w:rPr>
                <w:sz w:val="16"/>
                <w:szCs w:val="16"/>
                <w:highlight w:val="cyan"/>
                <w:lang w:val="en-GB"/>
              </w:rPr>
            </w:pPr>
            <w:r w:rsidRPr="00033529">
              <w:rPr>
                <w:sz w:val="16"/>
                <w:szCs w:val="16"/>
                <w:lang w:val="en-GB"/>
              </w:rPr>
              <w:lastRenderedPageBreak/>
              <w:t>Programme for the development of the Republic of Moldova with reduced greenhouse gas emissions by 2030 and Action Plan for its implementation</w:t>
            </w:r>
            <w:r w:rsidRPr="00033529">
              <w:rPr>
                <w:rStyle w:val="af3"/>
                <w:sz w:val="16"/>
                <w:szCs w:val="16"/>
                <w:lang w:val="en-GB"/>
              </w:rPr>
              <w:footnoteReference w:id="10"/>
            </w:r>
          </w:p>
        </w:tc>
      </w:tr>
      <w:tr w:rsidR="00243EEA" w:rsidRPr="002F7FEE" w14:paraId="54157C9C" w14:textId="77777777">
        <w:trPr>
          <w:trHeight w:val="153"/>
        </w:trPr>
        <w:tc>
          <w:tcPr>
            <w:tcW w:w="5000" w:type="pct"/>
          </w:tcPr>
          <w:p w14:paraId="751F7D43" w14:textId="77777777" w:rsidR="00695C5B" w:rsidRPr="00033529" w:rsidRDefault="000E2F71">
            <w:pPr>
              <w:rPr>
                <w:sz w:val="16"/>
                <w:szCs w:val="16"/>
                <w:lang w:val="en-GB"/>
              </w:rPr>
            </w:pPr>
            <w:r w:rsidRPr="00033529">
              <w:rPr>
                <w:sz w:val="16"/>
                <w:szCs w:val="16"/>
                <w:lang w:val="en-GB"/>
              </w:rPr>
              <w:t>National programme for adaptation to climate change by 2030 and its action plan</w:t>
            </w:r>
            <w:r w:rsidRPr="00033529">
              <w:rPr>
                <w:rStyle w:val="af3"/>
                <w:sz w:val="16"/>
                <w:szCs w:val="16"/>
                <w:lang w:val="en-GB"/>
              </w:rPr>
              <w:footnoteReference w:id="11"/>
            </w:r>
          </w:p>
        </w:tc>
      </w:tr>
      <w:tr w:rsidR="00243EEA" w:rsidRPr="002F7FEE" w14:paraId="3BF6F0C8" w14:textId="77777777">
        <w:trPr>
          <w:trHeight w:val="173"/>
        </w:trPr>
        <w:tc>
          <w:tcPr>
            <w:tcW w:w="5000" w:type="pct"/>
          </w:tcPr>
          <w:p w14:paraId="575A3D85" w14:textId="77777777" w:rsidR="00695C5B" w:rsidRPr="00033529" w:rsidRDefault="000E2F71">
            <w:pPr>
              <w:rPr>
                <w:sz w:val="16"/>
                <w:szCs w:val="16"/>
                <w:lang w:val="en-GB"/>
              </w:rPr>
            </w:pPr>
            <w:r w:rsidRPr="00033529">
              <w:rPr>
                <w:sz w:val="16"/>
                <w:szCs w:val="16"/>
                <w:lang w:val="en-GB"/>
              </w:rPr>
              <w:t>Hydrochlorofluorocarbons phase-out programme 2016-2040 and action plans for its implementation</w:t>
            </w:r>
            <w:r w:rsidRPr="00033529">
              <w:rPr>
                <w:rStyle w:val="af3"/>
                <w:sz w:val="16"/>
                <w:szCs w:val="16"/>
                <w:lang w:val="en-GB"/>
              </w:rPr>
              <w:footnoteReference w:id="12"/>
            </w:r>
          </w:p>
        </w:tc>
      </w:tr>
      <w:tr w:rsidR="00243EEA" w:rsidRPr="002F7FEE" w14:paraId="483A5BD4" w14:textId="77777777">
        <w:tc>
          <w:tcPr>
            <w:tcW w:w="5000" w:type="pct"/>
          </w:tcPr>
          <w:p w14:paraId="0B7FFDDA" w14:textId="46CE19CD" w:rsidR="00695C5B" w:rsidRPr="00033529" w:rsidRDefault="000E2F71">
            <w:pPr>
              <w:rPr>
                <w:sz w:val="16"/>
                <w:szCs w:val="16"/>
                <w:lang w:val="en-GB"/>
              </w:rPr>
            </w:pPr>
            <w:r w:rsidRPr="00033529">
              <w:rPr>
                <w:sz w:val="16"/>
                <w:szCs w:val="16"/>
                <w:lang w:val="en-GB"/>
              </w:rPr>
              <w:t xml:space="preserve">National Strategy on the Reduction and Elimination of Persistent Organic Pollutants and National Implementation Plan </w:t>
            </w:r>
            <w:r w:rsidR="00943CEE" w:rsidRPr="00033529">
              <w:rPr>
                <w:sz w:val="16"/>
                <w:szCs w:val="16"/>
                <w:lang w:val="en-GB"/>
              </w:rPr>
              <w:t>of</w:t>
            </w:r>
            <w:r w:rsidRPr="00033529">
              <w:rPr>
                <w:sz w:val="16"/>
                <w:szCs w:val="16"/>
                <w:lang w:val="en-GB"/>
              </w:rPr>
              <w:t xml:space="preserve"> the Stockholm Convention on Persistent Organic Pollutants</w:t>
            </w:r>
            <w:r w:rsidRPr="00033529">
              <w:rPr>
                <w:rStyle w:val="af3"/>
                <w:sz w:val="16"/>
                <w:szCs w:val="16"/>
                <w:lang w:val="en-GB"/>
              </w:rPr>
              <w:footnoteReference w:id="13"/>
            </w:r>
          </w:p>
        </w:tc>
      </w:tr>
      <w:tr w:rsidR="00243EEA" w:rsidRPr="002F7FEE" w14:paraId="47D21382" w14:textId="77777777">
        <w:tc>
          <w:tcPr>
            <w:tcW w:w="5000" w:type="pct"/>
          </w:tcPr>
          <w:p w14:paraId="01E1A05F" w14:textId="4348AC3F" w:rsidR="00695C5B" w:rsidRPr="00033529" w:rsidRDefault="000E2F71">
            <w:pPr>
              <w:rPr>
                <w:sz w:val="16"/>
                <w:szCs w:val="16"/>
                <w:lang w:val="en-GB"/>
              </w:rPr>
            </w:pPr>
            <w:r w:rsidRPr="00033529">
              <w:rPr>
                <w:sz w:val="16"/>
                <w:szCs w:val="16"/>
                <w:lang w:val="en-GB"/>
              </w:rPr>
              <w:t xml:space="preserve">Land improvement programme </w:t>
            </w:r>
            <w:r w:rsidR="009A0C85" w:rsidRPr="00033529">
              <w:rPr>
                <w:sz w:val="16"/>
                <w:szCs w:val="16"/>
                <w:lang w:val="en-GB"/>
              </w:rPr>
              <w:t>for</w:t>
            </w:r>
            <w:r w:rsidRPr="00033529">
              <w:rPr>
                <w:sz w:val="16"/>
                <w:szCs w:val="16"/>
                <w:lang w:val="en-GB"/>
              </w:rPr>
              <w:t xml:space="preserve"> sustainable management of soil resources for the years 2021-2025 and Action Plan for its implementation for the years 2021-2023</w:t>
            </w:r>
            <w:r w:rsidRPr="00033529">
              <w:rPr>
                <w:rStyle w:val="af3"/>
                <w:sz w:val="16"/>
                <w:szCs w:val="16"/>
                <w:lang w:val="en-GB"/>
              </w:rPr>
              <w:footnoteReference w:id="14"/>
            </w:r>
          </w:p>
        </w:tc>
      </w:tr>
      <w:tr w:rsidR="0087387E" w:rsidRPr="002F7FEE" w14:paraId="6D416B61" w14:textId="77777777">
        <w:tc>
          <w:tcPr>
            <w:tcW w:w="5000" w:type="pct"/>
          </w:tcPr>
          <w:p w14:paraId="61434881" w14:textId="77777777" w:rsidR="00695C5B" w:rsidRPr="00033529" w:rsidRDefault="000E2F71">
            <w:pPr>
              <w:rPr>
                <w:sz w:val="16"/>
                <w:szCs w:val="16"/>
                <w:lang w:val="en-GB"/>
              </w:rPr>
            </w:pPr>
            <w:r w:rsidRPr="00033529">
              <w:rPr>
                <w:sz w:val="16"/>
                <w:szCs w:val="16"/>
                <w:lang w:val="en-GB"/>
              </w:rPr>
              <w:t>National Agricultural and Rural Development Strategy for 2014-2020</w:t>
            </w:r>
          </w:p>
        </w:tc>
      </w:tr>
      <w:tr w:rsidR="00243EEA" w:rsidRPr="002F7FEE" w14:paraId="735AAE2C" w14:textId="77777777">
        <w:tc>
          <w:tcPr>
            <w:tcW w:w="5000" w:type="pct"/>
          </w:tcPr>
          <w:p w14:paraId="01C1655F" w14:textId="37CFBB4E" w:rsidR="00695C5B" w:rsidRPr="00033529" w:rsidRDefault="000E2F71">
            <w:pPr>
              <w:rPr>
                <w:sz w:val="16"/>
                <w:szCs w:val="16"/>
                <w:lang w:val="en-GB"/>
              </w:rPr>
            </w:pPr>
            <w:r w:rsidRPr="00033529">
              <w:rPr>
                <w:sz w:val="16"/>
                <w:szCs w:val="16"/>
                <w:lang w:val="en-GB"/>
              </w:rPr>
              <w:t>Water supply and sanitation strategy, 2014-2030</w:t>
            </w:r>
            <w:r w:rsidRPr="00033529">
              <w:rPr>
                <w:rStyle w:val="af3"/>
                <w:sz w:val="16"/>
                <w:szCs w:val="16"/>
                <w:lang w:val="en-GB"/>
              </w:rPr>
              <w:footnoteReference w:id="15"/>
            </w:r>
          </w:p>
        </w:tc>
      </w:tr>
      <w:tr w:rsidR="0048428B" w:rsidRPr="002F7FEE" w14:paraId="2F03A05B" w14:textId="77777777">
        <w:tc>
          <w:tcPr>
            <w:tcW w:w="5000" w:type="pct"/>
          </w:tcPr>
          <w:p w14:paraId="78D8C4D2" w14:textId="77777777" w:rsidR="00695C5B" w:rsidRPr="00033529" w:rsidRDefault="000E2F71">
            <w:pPr>
              <w:rPr>
                <w:sz w:val="16"/>
                <w:szCs w:val="16"/>
                <w:lang w:val="en-GB"/>
              </w:rPr>
            </w:pPr>
            <w:r w:rsidRPr="00033529">
              <w:rPr>
                <w:sz w:val="16"/>
                <w:szCs w:val="16"/>
                <w:lang w:val="en-GB"/>
              </w:rPr>
              <w:t>National Programme on the implementation of the objectives set under the Protocol on Water and Health in the Republic of Moldova for the years 2016-2025</w:t>
            </w:r>
          </w:p>
        </w:tc>
      </w:tr>
      <w:tr w:rsidR="0082471B" w:rsidRPr="002F7FEE" w14:paraId="5585DF63" w14:textId="77777777">
        <w:tc>
          <w:tcPr>
            <w:tcW w:w="5000" w:type="pct"/>
          </w:tcPr>
          <w:p w14:paraId="392B8479" w14:textId="77777777" w:rsidR="00695C5B" w:rsidRPr="00033529" w:rsidRDefault="000E2F71">
            <w:pPr>
              <w:rPr>
                <w:sz w:val="16"/>
                <w:szCs w:val="16"/>
                <w:lang w:val="en-GB"/>
              </w:rPr>
            </w:pPr>
            <w:r w:rsidRPr="00033529">
              <w:rPr>
                <w:sz w:val="16"/>
                <w:szCs w:val="16"/>
                <w:lang w:val="en-GB"/>
              </w:rPr>
              <w:t>National Health Strategy "Health 2030"</w:t>
            </w:r>
          </w:p>
        </w:tc>
      </w:tr>
      <w:tr w:rsidR="0082471B" w:rsidRPr="002F7FEE" w14:paraId="6CFED9FD" w14:textId="77777777">
        <w:tc>
          <w:tcPr>
            <w:tcW w:w="5000" w:type="pct"/>
          </w:tcPr>
          <w:p w14:paraId="0BD7B31B" w14:textId="194AA942" w:rsidR="00695C5B" w:rsidRPr="00033529" w:rsidRDefault="000E2F71">
            <w:pPr>
              <w:rPr>
                <w:sz w:val="16"/>
                <w:szCs w:val="16"/>
                <w:lang w:val="en-GB"/>
              </w:rPr>
            </w:pPr>
            <w:r w:rsidRPr="00033529">
              <w:rPr>
                <w:sz w:val="16"/>
                <w:szCs w:val="16"/>
                <w:lang w:val="en-GB"/>
              </w:rPr>
              <w:t>National programme for prevention and control of priority non</w:t>
            </w:r>
            <w:r w:rsidR="008D542C" w:rsidRPr="00033529">
              <w:rPr>
                <w:sz w:val="16"/>
                <w:szCs w:val="16"/>
                <w:lang w:val="en-GB"/>
              </w:rPr>
              <w:t>communicable</w:t>
            </w:r>
            <w:r w:rsidRPr="00033529">
              <w:rPr>
                <w:sz w:val="16"/>
                <w:szCs w:val="16"/>
                <w:lang w:val="en-GB"/>
              </w:rPr>
              <w:t xml:space="preserve"> diseases in the Republic of Moldova for the years 2023-2027</w:t>
            </w:r>
          </w:p>
        </w:tc>
      </w:tr>
      <w:tr w:rsidR="0082471B" w:rsidRPr="002F7FEE" w14:paraId="2A0FEA83" w14:textId="77777777">
        <w:tc>
          <w:tcPr>
            <w:tcW w:w="5000" w:type="pct"/>
          </w:tcPr>
          <w:p w14:paraId="07FDAE2F" w14:textId="77777777" w:rsidR="00695C5B" w:rsidRPr="00033529" w:rsidRDefault="000E2F71">
            <w:pPr>
              <w:rPr>
                <w:sz w:val="16"/>
                <w:szCs w:val="16"/>
                <w:lang w:val="en-GB"/>
              </w:rPr>
            </w:pPr>
            <w:r w:rsidRPr="00033529">
              <w:rPr>
                <w:sz w:val="16"/>
                <w:szCs w:val="16"/>
                <w:lang w:val="en-GB"/>
              </w:rPr>
              <w:t>Strategy on Biological Diversity of the Republic of Moldova for 2015-2020 and Action Plan for its implementation</w:t>
            </w:r>
            <w:r w:rsidRPr="00033529">
              <w:rPr>
                <w:rStyle w:val="af3"/>
                <w:sz w:val="16"/>
                <w:szCs w:val="16"/>
                <w:lang w:val="en-GB"/>
              </w:rPr>
              <w:footnoteReference w:id="16"/>
            </w:r>
          </w:p>
        </w:tc>
      </w:tr>
      <w:tr w:rsidR="0082471B" w:rsidRPr="002F7FEE" w14:paraId="213F3B3C" w14:textId="77777777">
        <w:trPr>
          <w:trHeight w:val="300"/>
        </w:trPr>
        <w:tc>
          <w:tcPr>
            <w:tcW w:w="5000" w:type="pct"/>
          </w:tcPr>
          <w:p w14:paraId="3FA46839" w14:textId="437763F0" w:rsidR="00695C5B" w:rsidRPr="00033529" w:rsidRDefault="000E2F71">
            <w:pPr>
              <w:rPr>
                <w:sz w:val="16"/>
                <w:szCs w:val="16"/>
                <w:lang w:val="en-GB"/>
              </w:rPr>
            </w:pPr>
            <w:r w:rsidRPr="00033529">
              <w:rPr>
                <w:sz w:val="16"/>
                <w:szCs w:val="16"/>
                <w:lang w:val="en-GB"/>
              </w:rPr>
              <w:t>Climate Change Adaptation Strategy</w:t>
            </w:r>
            <w:r w:rsidR="0028574A" w:rsidRPr="00033529">
              <w:rPr>
                <w:sz w:val="16"/>
                <w:szCs w:val="16"/>
                <w:lang w:val="en-GB"/>
              </w:rPr>
              <w:t xml:space="preserve"> for the Forest Fund</w:t>
            </w:r>
            <w:r w:rsidRPr="00033529">
              <w:rPr>
                <w:sz w:val="16"/>
                <w:szCs w:val="16"/>
                <w:lang w:val="en-GB"/>
              </w:rPr>
              <w:t xml:space="preserve">, </w:t>
            </w:r>
            <w:r w:rsidR="00681DB5" w:rsidRPr="00033529">
              <w:rPr>
                <w:sz w:val="16"/>
                <w:szCs w:val="16"/>
                <w:lang w:val="en-GB"/>
              </w:rPr>
              <w:t>draft</w:t>
            </w:r>
          </w:p>
        </w:tc>
      </w:tr>
      <w:tr w:rsidR="0082471B" w:rsidRPr="002F7FEE" w14:paraId="7AAEF55D" w14:textId="77777777">
        <w:trPr>
          <w:trHeight w:val="341"/>
        </w:trPr>
        <w:tc>
          <w:tcPr>
            <w:tcW w:w="5000" w:type="pct"/>
          </w:tcPr>
          <w:p w14:paraId="11D02F30" w14:textId="38F8738F" w:rsidR="00695C5B" w:rsidRPr="00033529" w:rsidRDefault="000E2F71">
            <w:pPr>
              <w:rPr>
                <w:sz w:val="16"/>
                <w:szCs w:val="16"/>
                <w:lang w:val="en-GB"/>
              </w:rPr>
            </w:pPr>
            <w:r w:rsidRPr="00033529">
              <w:rPr>
                <w:sz w:val="16"/>
                <w:szCs w:val="16"/>
                <w:lang w:val="en-GB"/>
              </w:rPr>
              <w:t>National Afforestation and Land Rehabilitation Programme 2023-2032 and Action Plan for its implementation in the 2023-2027</w:t>
            </w:r>
            <w:r w:rsidR="0028574A" w:rsidRPr="00033529">
              <w:rPr>
                <w:sz w:val="16"/>
                <w:szCs w:val="16"/>
                <w:lang w:val="en-GB"/>
              </w:rPr>
              <w:t xml:space="preserve"> period</w:t>
            </w:r>
            <w:r w:rsidRPr="00033529">
              <w:rPr>
                <w:rStyle w:val="af3"/>
                <w:sz w:val="16"/>
                <w:szCs w:val="16"/>
                <w:lang w:val="en-GB"/>
              </w:rPr>
              <w:footnoteReference w:id="17"/>
            </w:r>
          </w:p>
        </w:tc>
      </w:tr>
      <w:tr w:rsidR="0082471B" w:rsidRPr="002F7FEE" w14:paraId="3A78E552" w14:textId="77777777">
        <w:trPr>
          <w:trHeight w:val="283"/>
        </w:trPr>
        <w:tc>
          <w:tcPr>
            <w:tcW w:w="5000" w:type="pct"/>
          </w:tcPr>
          <w:p w14:paraId="2507E214" w14:textId="2E383211" w:rsidR="00695C5B" w:rsidRPr="00033529" w:rsidRDefault="000E2F71">
            <w:pPr>
              <w:rPr>
                <w:sz w:val="16"/>
                <w:szCs w:val="16"/>
                <w:lang w:val="en-GB"/>
              </w:rPr>
            </w:pPr>
            <w:r w:rsidRPr="00033529">
              <w:rPr>
                <w:sz w:val="16"/>
                <w:szCs w:val="16"/>
                <w:lang w:val="en-GB"/>
              </w:rPr>
              <w:t xml:space="preserve">Energy </w:t>
            </w:r>
            <w:r w:rsidR="0028574A" w:rsidRPr="00033529">
              <w:rPr>
                <w:sz w:val="16"/>
                <w:szCs w:val="16"/>
                <w:lang w:val="en-GB"/>
              </w:rPr>
              <w:t>S</w:t>
            </w:r>
            <w:r w:rsidRPr="00033529">
              <w:rPr>
                <w:sz w:val="16"/>
                <w:szCs w:val="16"/>
                <w:lang w:val="en-GB"/>
              </w:rPr>
              <w:t xml:space="preserve">trategy of </w:t>
            </w:r>
            <w:r w:rsidR="007B7883" w:rsidRPr="00033529">
              <w:rPr>
                <w:sz w:val="16"/>
                <w:szCs w:val="16"/>
                <w:lang w:val="en-GB"/>
              </w:rPr>
              <w:t>the Republic of</w:t>
            </w:r>
            <w:r w:rsidRPr="00033529">
              <w:rPr>
                <w:sz w:val="16"/>
                <w:szCs w:val="16"/>
                <w:lang w:val="en-GB"/>
              </w:rPr>
              <w:t xml:space="preserve"> Moldova </w:t>
            </w:r>
            <w:r w:rsidR="007B7883" w:rsidRPr="00033529">
              <w:rPr>
                <w:sz w:val="16"/>
                <w:szCs w:val="16"/>
                <w:lang w:val="en-GB"/>
              </w:rPr>
              <w:t xml:space="preserve">until </w:t>
            </w:r>
            <w:r w:rsidRPr="00033529">
              <w:rPr>
                <w:sz w:val="16"/>
                <w:szCs w:val="16"/>
                <w:lang w:val="en-GB"/>
              </w:rPr>
              <w:t>2030</w:t>
            </w:r>
            <w:r w:rsidRPr="00033529">
              <w:rPr>
                <w:rStyle w:val="af3"/>
                <w:sz w:val="16"/>
                <w:szCs w:val="16"/>
                <w:lang w:val="en-GB"/>
              </w:rPr>
              <w:footnoteReference w:id="18"/>
            </w:r>
          </w:p>
        </w:tc>
      </w:tr>
      <w:tr w:rsidR="0082471B" w:rsidRPr="002F7FEE" w14:paraId="2FCF4031" w14:textId="77777777">
        <w:trPr>
          <w:trHeight w:val="283"/>
        </w:trPr>
        <w:tc>
          <w:tcPr>
            <w:tcW w:w="5000" w:type="pct"/>
          </w:tcPr>
          <w:p w14:paraId="4B023C47" w14:textId="77777777" w:rsidR="00695C5B" w:rsidRPr="00033529" w:rsidRDefault="000E2F71">
            <w:pPr>
              <w:rPr>
                <w:sz w:val="16"/>
                <w:szCs w:val="16"/>
                <w:lang w:val="en-GB"/>
              </w:rPr>
            </w:pPr>
            <w:r w:rsidRPr="00033529">
              <w:rPr>
                <w:sz w:val="16"/>
                <w:szCs w:val="16"/>
                <w:lang w:val="en-GB"/>
              </w:rPr>
              <w:t>Energy Strategy 2050, draft</w:t>
            </w:r>
            <w:r w:rsidRPr="00033529">
              <w:rPr>
                <w:rStyle w:val="af3"/>
                <w:sz w:val="16"/>
                <w:szCs w:val="16"/>
                <w:lang w:val="en-GB"/>
              </w:rPr>
              <w:footnoteReference w:id="19"/>
            </w:r>
          </w:p>
        </w:tc>
      </w:tr>
      <w:tr w:rsidR="00BD079D" w:rsidRPr="002F7FEE" w14:paraId="01459977" w14:textId="77777777">
        <w:trPr>
          <w:trHeight w:val="283"/>
        </w:trPr>
        <w:tc>
          <w:tcPr>
            <w:tcW w:w="5000" w:type="pct"/>
          </w:tcPr>
          <w:p w14:paraId="5FB6C237" w14:textId="77777777" w:rsidR="00695C5B" w:rsidRPr="00033529" w:rsidRDefault="000E2F71">
            <w:pPr>
              <w:rPr>
                <w:sz w:val="16"/>
                <w:szCs w:val="16"/>
                <w:lang w:val="en-GB"/>
              </w:rPr>
            </w:pPr>
            <w:r w:rsidRPr="00033529">
              <w:rPr>
                <w:sz w:val="16"/>
                <w:szCs w:val="16"/>
                <w:lang w:val="en-GB"/>
              </w:rPr>
              <w:t>National Energy Efficiency Programme for 2011 - 2020</w:t>
            </w:r>
          </w:p>
        </w:tc>
      </w:tr>
      <w:tr w:rsidR="008F0B4B" w:rsidRPr="002F7FEE" w14:paraId="07D8459C" w14:textId="77777777">
        <w:trPr>
          <w:trHeight w:val="283"/>
        </w:trPr>
        <w:tc>
          <w:tcPr>
            <w:tcW w:w="5000" w:type="pct"/>
          </w:tcPr>
          <w:p w14:paraId="661D29C5" w14:textId="77777777" w:rsidR="00695C5B" w:rsidRPr="00033529" w:rsidRDefault="000E2F71">
            <w:pPr>
              <w:rPr>
                <w:sz w:val="16"/>
                <w:szCs w:val="16"/>
                <w:lang w:val="en-GB"/>
              </w:rPr>
            </w:pPr>
            <w:r w:rsidRPr="00033529">
              <w:rPr>
                <w:sz w:val="16"/>
                <w:szCs w:val="16"/>
                <w:lang w:val="en-GB"/>
              </w:rPr>
              <w:t>National Energy Efficiency Action Plan (NEEAP 2019-2021)</w:t>
            </w:r>
            <w:r w:rsidRPr="00033529">
              <w:rPr>
                <w:rStyle w:val="af3"/>
                <w:sz w:val="16"/>
                <w:szCs w:val="16"/>
                <w:lang w:val="en-GB"/>
              </w:rPr>
              <w:footnoteReference w:id="20"/>
            </w:r>
          </w:p>
        </w:tc>
      </w:tr>
      <w:tr w:rsidR="008F0B4B" w:rsidRPr="002F7FEE" w14:paraId="20D974FF" w14:textId="77777777">
        <w:trPr>
          <w:trHeight w:val="283"/>
        </w:trPr>
        <w:tc>
          <w:tcPr>
            <w:tcW w:w="5000" w:type="pct"/>
          </w:tcPr>
          <w:p w14:paraId="0EF324DA" w14:textId="77777777" w:rsidR="00695C5B" w:rsidRPr="00033529" w:rsidRDefault="000E2F71">
            <w:pPr>
              <w:rPr>
                <w:sz w:val="16"/>
                <w:szCs w:val="16"/>
                <w:lang w:val="en-GB"/>
              </w:rPr>
            </w:pPr>
            <w:r w:rsidRPr="00033529">
              <w:rPr>
                <w:sz w:val="16"/>
                <w:szCs w:val="16"/>
                <w:lang w:val="en-GB"/>
              </w:rPr>
              <w:t>National Renewable Energy Action Plan 2013-2020</w:t>
            </w:r>
          </w:p>
        </w:tc>
      </w:tr>
      <w:tr w:rsidR="004B1315" w:rsidRPr="002F7FEE" w14:paraId="6F136487" w14:textId="77777777">
        <w:trPr>
          <w:trHeight w:val="283"/>
        </w:trPr>
        <w:tc>
          <w:tcPr>
            <w:tcW w:w="5000" w:type="pct"/>
          </w:tcPr>
          <w:p w14:paraId="516A1E25" w14:textId="4C878151" w:rsidR="00695C5B" w:rsidRPr="00033529" w:rsidRDefault="000E2F71">
            <w:pPr>
              <w:rPr>
                <w:sz w:val="16"/>
                <w:szCs w:val="16"/>
                <w:lang w:val="en-GB"/>
              </w:rPr>
            </w:pPr>
            <w:r w:rsidRPr="00033529">
              <w:rPr>
                <w:sz w:val="16"/>
                <w:szCs w:val="16"/>
                <w:lang w:val="en-GB"/>
              </w:rPr>
              <w:t>Programme on the implementation of the obligation to r</w:t>
            </w:r>
            <w:r w:rsidR="000B380F" w:rsidRPr="00033529">
              <w:rPr>
                <w:sz w:val="16"/>
                <w:szCs w:val="16"/>
                <w:lang w:val="en-GB"/>
              </w:rPr>
              <w:t>efurbish</w:t>
            </w:r>
            <w:r w:rsidRPr="00033529">
              <w:rPr>
                <w:sz w:val="16"/>
                <w:szCs w:val="16"/>
                <w:lang w:val="en-GB"/>
              </w:rPr>
              <w:t xml:space="preserve"> the buildings of </w:t>
            </w:r>
            <w:r w:rsidR="000B380F" w:rsidRPr="00033529">
              <w:rPr>
                <w:sz w:val="16"/>
                <w:szCs w:val="16"/>
                <w:lang w:val="en-GB"/>
              </w:rPr>
              <w:t xml:space="preserve">the </w:t>
            </w:r>
            <w:r w:rsidRPr="00033529">
              <w:rPr>
                <w:sz w:val="16"/>
                <w:szCs w:val="16"/>
                <w:lang w:val="en-GB"/>
              </w:rPr>
              <w:t>central public administration authorities for 2020-2022</w:t>
            </w:r>
          </w:p>
        </w:tc>
      </w:tr>
      <w:tr w:rsidR="00945507" w:rsidRPr="002F7FEE" w14:paraId="07F835A3" w14:textId="77777777">
        <w:trPr>
          <w:trHeight w:val="283"/>
        </w:trPr>
        <w:tc>
          <w:tcPr>
            <w:tcW w:w="5000" w:type="pct"/>
          </w:tcPr>
          <w:p w14:paraId="56048F3F" w14:textId="77777777" w:rsidR="00695C5B" w:rsidRPr="00033529" w:rsidRDefault="000E2F71">
            <w:pPr>
              <w:rPr>
                <w:sz w:val="16"/>
                <w:szCs w:val="16"/>
                <w:lang w:val="en-GB"/>
              </w:rPr>
            </w:pPr>
            <w:r w:rsidRPr="00033529">
              <w:rPr>
                <w:sz w:val="16"/>
                <w:szCs w:val="16"/>
                <w:lang w:val="en-GB"/>
              </w:rPr>
              <w:t>Transport and Logistics Strategy 2013-2022</w:t>
            </w:r>
            <w:r w:rsidRPr="00033529">
              <w:rPr>
                <w:rStyle w:val="af3"/>
                <w:sz w:val="16"/>
                <w:szCs w:val="16"/>
                <w:lang w:val="en-GB"/>
              </w:rPr>
              <w:footnoteReference w:id="21"/>
            </w:r>
          </w:p>
        </w:tc>
      </w:tr>
      <w:tr w:rsidR="00945507" w:rsidRPr="002F7FEE" w14:paraId="0760A9BA" w14:textId="77777777">
        <w:trPr>
          <w:trHeight w:val="283"/>
        </w:trPr>
        <w:tc>
          <w:tcPr>
            <w:tcW w:w="5000" w:type="pct"/>
          </w:tcPr>
          <w:p w14:paraId="582E6835" w14:textId="3058CE45" w:rsidR="00695C5B" w:rsidRPr="00033529" w:rsidRDefault="000E2F71">
            <w:pPr>
              <w:rPr>
                <w:sz w:val="16"/>
                <w:szCs w:val="16"/>
                <w:lang w:val="en-GB"/>
              </w:rPr>
            </w:pPr>
            <w:r w:rsidRPr="00033529">
              <w:rPr>
                <w:sz w:val="16"/>
                <w:szCs w:val="16"/>
                <w:lang w:val="en-GB"/>
              </w:rPr>
              <w:t>Mobility Strategy 2023-2030 (concept)</w:t>
            </w:r>
            <w:r w:rsidRPr="00033529">
              <w:rPr>
                <w:rStyle w:val="af3"/>
                <w:sz w:val="16"/>
                <w:szCs w:val="16"/>
                <w:lang w:val="en-GB"/>
              </w:rPr>
              <w:footnoteReference w:id="22"/>
            </w:r>
          </w:p>
        </w:tc>
      </w:tr>
      <w:tr w:rsidR="006142B1" w:rsidRPr="002F7FEE" w14:paraId="3B39ADB3" w14:textId="77777777">
        <w:trPr>
          <w:trHeight w:val="283"/>
        </w:trPr>
        <w:tc>
          <w:tcPr>
            <w:tcW w:w="5000" w:type="pct"/>
          </w:tcPr>
          <w:p w14:paraId="225BEA56" w14:textId="7ABDD061" w:rsidR="00695C5B" w:rsidRPr="00033529" w:rsidRDefault="000E2F71">
            <w:pPr>
              <w:rPr>
                <w:sz w:val="16"/>
                <w:szCs w:val="16"/>
                <w:lang w:val="en-GB"/>
              </w:rPr>
            </w:pPr>
            <w:r w:rsidRPr="00033529">
              <w:rPr>
                <w:sz w:val="16"/>
                <w:szCs w:val="16"/>
                <w:lang w:val="en-GB"/>
              </w:rPr>
              <w:lastRenderedPageBreak/>
              <w:t xml:space="preserve">Waste management strategy </w:t>
            </w:r>
            <w:r w:rsidR="00CC62FF" w:rsidRPr="00033529">
              <w:rPr>
                <w:sz w:val="16"/>
                <w:szCs w:val="16"/>
                <w:lang w:val="en-GB"/>
              </w:rPr>
              <w:t>of</w:t>
            </w:r>
            <w:r w:rsidRPr="00033529">
              <w:rPr>
                <w:sz w:val="16"/>
                <w:szCs w:val="16"/>
                <w:lang w:val="en-GB"/>
              </w:rPr>
              <w:t xml:space="preserve"> the Republic of Moldova for 2013-2027</w:t>
            </w:r>
            <w:r w:rsidRPr="00033529">
              <w:rPr>
                <w:rStyle w:val="af3"/>
                <w:sz w:val="16"/>
                <w:szCs w:val="16"/>
                <w:lang w:val="en-GB"/>
              </w:rPr>
              <w:footnoteReference w:id="23"/>
            </w:r>
          </w:p>
        </w:tc>
      </w:tr>
      <w:tr w:rsidR="006142B1" w:rsidRPr="002F7FEE" w14:paraId="02191EBB" w14:textId="77777777">
        <w:trPr>
          <w:trHeight w:val="283"/>
        </w:trPr>
        <w:tc>
          <w:tcPr>
            <w:tcW w:w="5000" w:type="pct"/>
          </w:tcPr>
          <w:p w14:paraId="2EC9784E" w14:textId="77777777" w:rsidR="00695C5B" w:rsidRPr="00033529" w:rsidRDefault="000E2F71">
            <w:pPr>
              <w:rPr>
                <w:sz w:val="16"/>
                <w:szCs w:val="16"/>
                <w:lang w:val="en-GB"/>
              </w:rPr>
            </w:pPr>
            <w:r w:rsidRPr="00033529">
              <w:rPr>
                <w:sz w:val="16"/>
                <w:szCs w:val="16"/>
                <w:lang w:val="en-GB"/>
              </w:rPr>
              <w:t>Draft Waste Management Programme for the period 2022-2027 and Action Plan for its implementation</w:t>
            </w:r>
            <w:r w:rsidRPr="00033529">
              <w:rPr>
                <w:rStyle w:val="af3"/>
                <w:sz w:val="16"/>
                <w:szCs w:val="16"/>
                <w:lang w:val="en-GB"/>
              </w:rPr>
              <w:footnoteReference w:id="24"/>
            </w:r>
          </w:p>
        </w:tc>
      </w:tr>
      <w:tr w:rsidR="006142B1" w:rsidRPr="002F7FEE" w14:paraId="19B7943E" w14:textId="77777777">
        <w:trPr>
          <w:trHeight w:val="283"/>
        </w:trPr>
        <w:tc>
          <w:tcPr>
            <w:tcW w:w="5000" w:type="pct"/>
          </w:tcPr>
          <w:p w14:paraId="18BCAFF9" w14:textId="77777777" w:rsidR="00695C5B" w:rsidRPr="00033529" w:rsidRDefault="000E2F71">
            <w:pPr>
              <w:rPr>
                <w:sz w:val="16"/>
                <w:szCs w:val="16"/>
                <w:lang w:val="en-GB"/>
              </w:rPr>
            </w:pPr>
            <w:r w:rsidRPr="00033529">
              <w:rPr>
                <w:sz w:val="16"/>
                <w:szCs w:val="16"/>
                <w:lang w:val="en-GB"/>
              </w:rPr>
              <w:t>The National Programme for Research and Innovation 2020-2023 and the Action Plan for its implementation</w:t>
            </w:r>
          </w:p>
        </w:tc>
      </w:tr>
    </w:tbl>
    <w:p w14:paraId="32BEBC28" w14:textId="77777777" w:rsidR="00762CC8" w:rsidRPr="00BB05C8" w:rsidRDefault="00762CC8" w:rsidP="00DF1A41">
      <w:pPr>
        <w:spacing w:after="0"/>
        <w:rPr>
          <w:rFonts w:cstheme="minorHAnsi"/>
          <w:szCs w:val="20"/>
          <w:lang w:val="en-GB"/>
        </w:rPr>
      </w:pPr>
    </w:p>
    <w:p w14:paraId="5A4515C2" w14:textId="2A32BD60" w:rsidR="00695C5B" w:rsidRPr="00BB05C8" w:rsidRDefault="000E2F71" w:rsidP="00950632">
      <w:pPr>
        <w:rPr>
          <w:rFonts w:cstheme="minorHAnsi"/>
          <w:szCs w:val="20"/>
          <w:lang w:val="en-GB"/>
        </w:rPr>
      </w:pPr>
      <w:r w:rsidRPr="00BB05C8">
        <w:rPr>
          <w:rFonts w:cstheme="minorHAnsi"/>
          <w:szCs w:val="20"/>
          <w:lang w:val="en-GB"/>
        </w:rPr>
        <w:t xml:space="preserve">There are also sectoral plans that include provisions </w:t>
      </w:r>
      <w:r w:rsidR="00762CC8" w:rsidRPr="00BB05C8">
        <w:rPr>
          <w:rFonts w:cstheme="minorHAnsi"/>
          <w:szCs w:val="20"/>
          <w:lang w:val="en-GB"/>
        </w:rPr>
        <w:t>related to the measures proposed by the NE</w:t>
      </w:r>
      <w:r w:rsidR="00F7288B">
        <w:rPr>
          <w:rFonts w:cstheme="minorHAnsi"/>
          <w:szCs w:val="20"/>
          <w:lang w:val="en-GB"/>
        </w:rPr>
        <w:t>C</w:t>
      </w:r>
      <w:r w:rsidR="00762CC8" w:rsidRPr="00BB05C8">
        <w:rPr>
          <w:rFonts w:cstheme="minorHAnsi"/>
          <w:szCs w:val="20"/>
          <w:lang w:val="en-GB"/>
        </w:rPr>
        <w:t>P, respectively:</w:t>
      </w:r>
    </w:p>
    <w:p w14:paraId="27609B67" w14:textId="77777777" w:rsidR="00695C5B" w:rsidRPr="00BB05C8" w:rsidRDefault="000E2F71" w:rsidP="00F41919">
      <w:pPr>
        <w:pStyle w:val="af6"/>
        <w:numPr>
          <w:ilvl w:val="0"/>
          <w:numId w:val="63"/>
        </w:numPr>
        <w:rPr>
          <w:rFonts w:cstheme="minorHAnsi"/>
          <w:szCs w:val="20"/>
          <w:lang w:val="en-GB"/>
        </w:rPr>
      </w:pPr>
      <w:r w:rsidRPr="00BB05C8">
        <w:rPr>
          <w:rFonts w:cstheme="minorHAnsi"/>
          <w:szCs w:val="20"/>
          <w:lang w:val="en-GB"/>
        </w:rPr>
        <w:t>OTS Moldova's 10-year network development plan,</w:t>
      </w:r>
    </w:p>
    <w:p w14:paraId="403695C9" w14:textId="77777777" w:rsidR="00695C5B" w:rsidRPr="00BB05C8" w:rsidRDefault="000E2F71" w:rsidP="00F41919">
      <w:pPr>
        <w:pStyle w:val="af6"/>
        <w:numPr>
          <w:ilvl w:val="0"/>
          <w:numId w:val="63"/>
        </w:numPr>
        <w:rPr>
          <w:rFonts w:cstheme="minorHAnsi"/>
          <w:szCs w:val="20"/>
          <w:lang w:val="en-GB"/>
        </w:rPr>
      </w:pPr>
      <w:r w:rsidRPr="00BB05C8">
        <w:rPr>
          <w:rFonts w:cstheme="minorHAnsi"/>
          <w:szCs w:val="20"/>
          <w:lang w:val="en-GB"/>
        </w:rPr>
        <w:t xml:space="preserve">Ten-year development plan of </w:t>
      </w:r>
      <w:proofErr w:type="spellStart"/>
      <w:r w:rsidRPr="00BB05C8">
        <w:rPr>
          <w:rFonts w:cstheme="minorHAnsi"/>
          <w:szCs w:val="20"/>
          <w:lang w:val="en-GB"/>
        </w:rPr>
        <w:t>Moldovagaz</w:t>
      </w:r>
      <w:proofErr w:type="spellEnd"/>
      <w:r w:rsidRPr="00BB05C8">
        <w:rPr>
          <w:rFonts w:cstheme="minorHAnsi"/>
          <w:szCs w:val="20"/>
          <w:lang w:val="en-GB"/>
        </w:rPr>
        <w:t xml:space="preserve"> and </w:t>
      </w:r>
      <w:proofErr w:type="spellStart"/>
      <w:r w:rsidRPr="00BB05C8">
        <w:rPr>
          <w:rFonts w:cstheme="minorHAnsi"/>
          <w:szCs w:val="20"/>
          <w:lang w:val="en-GB"/>
        </w:rPr>
        <w:t>Vestmoldtransgas</w:t>
      </w:r>
      <w:proofErr w:type="spellEnd"/>
      <w:r w:rsidRPr="00BB05C8">
        <w:rPr>
          <w:rFonts w:cstheme="minorHAnsi"/>
          <w:szCs w:val="20"/>
          <w:lang w:val="en-GB"/>
        </w:rPr>
        <w:t>,</w:t>
      </w:r>
    </w:p>
    <w:p w14:paraId="091D11EB" w14:textId="77777777" w:rsidR="00695C5B" w:rsidRPr="00BB05C8" w:rsidRDefault="000E2F71" w:rsidP="00F41919">
      <w:pPr>
        <w:pStyle w:val="af6"/>
        <w:numPr>
          <w:ilvl w:val="0"/>
          <w:numId w:val="63"/>
        </w:numPr>
        <w:rPr>
          <w:rFonts w:cstheme="minorHAnsi"/>
          <w:szCs w:val="20"/>
          <w:lang w:val="en-GB"/>
        </w:rPr>
      </w:pPr>
      <w:r w:rsidRPr="00BB05C8">
        <w:rPr>
          <w:rFonts w:cstheme="minorHAnsi"/>
          <w:szCs w:val="20"/>
          <w:lang w:val="en-GB"/>
        </w:rPr>
        <w:t>Electricity transmission network development plan for the period 2018-2027</w:t>
      </w:r>
      <w:r w:rsidR="00C27ED9" w:rsidRPr="00BB05C8">
        <w:rPr>
          <w:rFonts w:cstheme="minorHAnsi"/>
          <w:szCs w:val="20"/>
          <w:lang w:val="en-GB"/>
        </w:rPr>
        <w:t>,</w:t>
      </w:r>
    </w:p>
    <w:p w14:paraId="3B452C4E" w14:textId="77777777" w:rsidR="00695C5B" w:rsidRPr="00BB05C8" w:rsidRDefault="000E2F71" w:rsidP="00F41919">
      <w:pPr>
        <w:pStyle w:val="af6"/>
        <w:numPr>
          <w:ilvl w:val="0"/>
          <w:numId w:val="63"/>
        </w:numPr>
        <w:rPr>
          <w:rFonts w:cstheme="minorHAnsi"/>
          <w:szCs w:val="20"/>
          <w:lang w:val="en-GB"/>
        </w:rPr>
      </w:pPr>
      <w:r w:rsidRPr="00BB05C8">
        <w:rPr>
          <w:rFonts w:cstheme="minorHAnsi"/>
          <w:szCs w:val="20"/>
          <w:lang w:val="en-GB"/>
        </w:rPr>
        <w:t>Security of gas supply plan</w:t>
      </w:r>
      <w:r w:rsidR="00243EEA" w:rsidRPr="00BB05C8">
        <w:rPr>
          <w:rFonts w:cstheme="minorHAnsi"/>
          <w:szCs w:val="20"/>
          <w:lang w:val="en-GB"/>
        </w:rPr>
        <w:t xml:space="preserve">. </w:t>
      </w:r>
    </w:p>
    <w:p w14:paraId="67C16E32" w14:textId="3FCF9023" w:rsidR="00695C5B" w:rsidRPr="00BB05C8" w:rsidRDefault="000E2F71" w:rsidP="00950632">
      <w:pPr>
        <w:rPr>
          <w:rFonts w:cstheme="minorHAnsi"/>
          <w:szCs w:val="20"/>
          <w:lang w:val="en-GB"/>
        </w:rPr>
      </w:pPr>
      <w:r w:rsidRPr="00BB05C8">
        <w:rPr>
          <w:rFonts w:cstheme="minorHAnsi"/>
          <w:szCs w:val="20"/>
          <w:lang w:val="en-GB"/>
        </w:rPr>
        <w:t xml:space="preserve">The </w:t>
      </w:r>
      <w:r w:rsidR="009C18B7" w:rsidRPr="00BB05C8">
        <w:rPr>
          <w:rFonts w:cstheme="minorHAnsi"/>
          <w:szCs w:val="20"/>
          <w:lang w:val="en-GB"/>
        </w:rPr>
        <w:t xml:space="preserve">studied </w:t>
      </w:r>
      <w:r w:rsidRPr="00BB05C8">
        <w:rPr>
          <w:rFonts w:cstheme="minorHAnsi"/>
          <w:szCs w:val="20"/>
          <w:lang w:val="en-GB"/>
        </w:rPr>
        <w:t xml:space="preserve">strategic documents still show a low degree of correlation between sectors and sometimes within </w:t>
      </w:r>
      <w:r w:rsidR="002C7DDF" w:rsidRPr="00BB05C8">
        <w:rPr>
          <w:rFonts w:cstheme="minorHAnsi"/>
          <w:szCs w:val="20"/>
          <w:lang w:val="en-GB"/>
        </w:rPr>
        <w:t xml:space="preserve">the same </w:t>
      </w:r>
      <w:r w:rsidRPr="00BB05C8">
        <w:rPr>
          <w:rFonts w:cstheme="minorHAnsi"/>
          <w:szCs w:val="20"/>
          <w:lang w:val="en-GB"/>
        </w:rPr>
        <w:t xml:space="preserve">sector. </w:t>
      </w:r>
      <w:r w:rsidR="00843F0E" w:rsidRPr="00BB05C8">
        <w:rPr>
          <w:rFonts w:cstheme="minorHAnsi"/>
          <w:szCs w:val="20"/>
          <w:lang w:val="en-GB"/>
        </w:rPr>
        <w:t xml:space="preserve">However, </w:t>
      </w:r>
      <w:r w:rsidRPr="00BB05C8">
        <w:rPr>
          <w:rFonts w:cstheme="minorHAnsi"/>
          <w:szCs w:val="20"/>
          <w:lang w:val="en-GB"/>
        </w:rPr>
        <w:t xml:space="preserve">it can be estimated that the level of correlation will be </w:t>
      </w:r>
      <w:r w:rsidR="007A1DEC" w:rsidRPr="00BB05C8">
        <w:rPr>
          <w:rFonts w:cstheme="minorHAnsi"/>
          <w:szCs w:val="20"/>
          <w:lang w:val="en-GB"/>
        </w:rPr>
        <w:t xml:space="preserve">improved </w:t>
      </w:r>
      <w:r w:rsidRPr="00BB05C8">
        <w:rPr>
          <w:rFonts w:cstheme="minorHAnsi"/>
          <w:szCs w:val="20"/>
          <w:lang w:val="en-GB"/>
        </w:rPr>
        <w:t xml:space="preserve">when these documents, which are </w:t>
      </w:r>
      <w:r w:rsidR="00843F0E" w:rsidRPr="00BB05C8">
        <w:rPr>
          <w:rFonts w:cstheme="minorHAnsi"/>
          <w:szCs w:val="20"/>
          <w:lang w:val="en-GB"/>
        </w:rPr>
        <w:t xml:space="preserve">currently being </w:t>
      </w:r>
      <w:r w:rsidRPr="00BB05C8">
        <w:rPr>
          <w:rFonts w:cstheme="minorHAnsi"/>
          <w:szCs w:val="20"/>
          <w:lang w:val="en-GB"/>
        </w:rPr>
        <w:t xml:space="preserve">drawn up or </w:t>
      </w:r>
      <w:r w:rsidR="00843F0E" w:rsidRPr="00BB05C8">
        <w:rPr>
          <w:rFonts w:cstheme="minorHAnsi"/>
          <w:szCs w:val="20"/>
          <w:lang w:val="en-GB"/>
        </w:rPr>
        <w:t xml:space="preserve">in the </w:t>
      </w:r>
      <w:r w:rsidRPr="00BB05C8">
        <w:rPr>
          <w:rFonts w:cstheme="minorHAnsi"/>
          <w:szCs w:val="20"/>
          <w:lang w:val="en-GB"/>
        </w:rPr>
        <w:t>approval process, are prom</w:t>
      </w:r>
      <w:r w:rsidR="005C70C9">
        <w:rPr>
          <w:rFonts w:cstheme="minorHAnsi"/>
          <w:szCs w:val="20"/>
          <w:lang w:val="en-GB"/>
        </w:rPr>
        <w:t>ulgated</w:t>
      </w:r>
      <w:r w:rsidRPr="00BB05C8">
        <w:rPr>
          <w:rFonts w:cstheme="minorHAnsi"/>
          <w:szCs w:val="20"/>
          <w:lang w:val="en-GB"/>
        </w:rPr>
        <w:t xml:space="preserve">. This correlation is </w:t>
      </w:r>
      <w:r w:rsidR="004443F3" w:rsidRPr="00BB05C8">
        <w:rPr>
          <w:rFonts w:cstheme="minorHAnsi"/>
          <w:szCs w:val="20"/>
          <w:lang w:val="en-GB"/>
        </w:rPr>
        <w:t>necessary</w:t>
      </w:r>
      <w:r w:rsidRPr="00BB05C8">
        <w:rPr>
          <w:rFonts w:cstheme="minorHAnsi"/>
          <w:szCs w:val="20"/>
          <w:lang w:val="en-GB"/>
        </w:rPr>
        <w:t xml:space="preserve"> for the subsequent implementation </w:t>
      </w:r>
      <w:r w:rsidR="008435DB" w:rsidRPr="00BB05C8">
        <w:rPr>
          <w:rFonts w:cstheme="minorHAnsi"/>
          <w:szCs w:val="20"/>
          <w:lang w:val="en-GB"/>
        </w:rPr>
        <w:t xml:space="preserve">and </w:t>
      </w:r>
      <w:r w:rsidRPr="00BB05C8">
        <w:rPr>
          <w:rFonts w:cstheme="minorHAnsi"/>
          <w:szCs w:val="20"/>
          <w:lang w:val="en-GB"/>
        </w:rPr>
        <w:t>application of these policy documents.</w:t>
      </w:r>
    </w:p>
    <w:p w14:paraId="02AD6768" w14:textId="3E821654" w:rsidR="00695C5B" w:rsidRPr="00BB05C8" w:rsidRDefault="000E2F71" w:rsidP="00950632">
      <w:pPr>
        <w:rPr>
          <w:rFonts w:cstheme="minorHAnsi"/>
          <w:szCs w:val="20"/>
          <w:lang w:val="en-GB"/>
        </w:rPr>
      </w:pPr>
      <w:r w:rsidRPr="00BB05C8">
        <w:rPr>
          <w:rFonts w:cstheme="minorHAnsi"/>
          <w:szCs w:val="20"/>
          <w:lang w:val="en-GB"/>
        </w:rPr>
        <w:t xml:space="preserve">The analysis of the relevant European </w:t>
      </w:r>
      <w:r w:rsidR="008435DB" w:rsidRPr="00BB05C8">
        <w:rPr>
          <w:rFonts w:cstheme="minorHAnsi"/>
          <w:szCs w:val="20"/>
          <w:lang w:val="en-GB"/>
        </w:rPr>
        <w:t xml:space="preserve">and </w:t>
      </w:r>
      <w:r w:rsidR="007A1DEC" w:rsidRPr="00BB05C8">
        <w:rPr>
          <w:rFonts w:cstheme="minorHAnsi"/>
          <w:szCs w:val="20"/>
          <w:lang w:val="en-GB"/>
        </w:rPr>
        <w:t xml:space="preserve">national </w:t>
      </w:r>
      <w:r w:rsidRPr="00BB05C8">
        <w:rPr>
          <w:rFonts w:cstheme="minorHAnsi"/>
          <w:szCs w:val="20"/>
          <w:lang w:val="en-GB"/>
        </w:rPr>
        <w:t xml:space="preserve">policy documents studied </w:t>
      </w:r>
      <w:r w:rsidR="008435DB" w:rsidRPr="00BB05C8">
        <w:rPr>
          <w:rFonts w:cstheme="minorHAnsi"/>
          <w:szCs w:val="20"/>
          <w:lang w:val="en-GB"/>
        </w:rPr>
        <w:t xml:space="preserve">in </w:t>
      </w:r>
      <w:r w:rsidRPr="00BB05C8">
        <w:rPr>
          <w:rFonts w:cstheme="minorHAnsi"/>
          <w:szCs w:val="20"/>
          <w:lang w:val="en-GB"/>
        </w:rPr>
        <w:t xml:space="preserve">this context is presented </w:t>
      </w:r>
      <w:r w:rsidR="008435DB" w:rsidRPr="00BB05C8">
        <w:rPr>
          <w:rFonts w:cstheme="minorHAnsi"/>
          <w:szCs w:val="20"/>
          <w:lang w:val="en-GB"/>
        </w:rPr>
        <w:t xml:space="preserve">in </w:t>
      </w:r>
      <w:r w:rsidR="00527EC0">
        <w:rPr>
          <w:rFonts w:cstheme="minorHAnsi"/>
          <w:szCs w:val="20"/>
          <w:lang w:val="en-GB"/>
        </w:rPr>
        <w:t>a table included</w:t>
      </w:r>
      <w:r w:rsidRPr="00BB05C8">
        <w:rPr>
          <w:rFonts w:cstheme="minorHAnsi"/>
          <w:szCs w:val="20"/>
          <w:lang w:val="en-GB"/>
        </w:rPr>
        <w:t xml:space="preserve"> </w:t>
      </w:r>
      <w:r w:rsidR="008435DB" w:rsidRPr="00BB05C8">
        <w:rPr>
          <w:rFonts w:cstheme="minorHAnsi"/>
          <w:szCs w:val="20"/>
          <w:lang w:val="en-GB"/>
        </w:rPr>
        <w:t xml:space="preserve">in </w:t>
      </w:r>
      <w:r w:rsidRPr="00BB05C8">
        <w:rPr>
          <w:rFonts w:cstheme="minorHAnsi"/>
          <w:szCs w:val="20"/>
          <w:lang w:val="en-GB"/>
        </w:rPr>
        <w:t xml:space="preserve">Annex </w:t>
      </w:r>
      <w:r w:rsidR="00200A52" w:rsidRPr="00BB05C8">
        <w:rPr>
          <w:rFonts w:cstheme="minorHAnsi"/>
          <w:szCs w:val="20"/>
          <w:lang w:val="en-GB"/>
        </w:rPr>
        <w:t xml:space="preserve">2 </w:t>
      </w:r>
      <w:r w:rsidRPr="00BB05C8">
        <w:rPr>
          <w:rFonts w:cstheme="minorHAnsi"/>
          <w:szCs w:val="20"/>
          <w:lang w:val="en-GB"/>
        </w:rPr>
        <w:t xml:space="preserve">of this </w:t>
      </w:r>
      <w:r w:rsidR="002C7DDF" w:rsidRPr="00BB05C8">
        <w:rPr>
          <w:rFonts w:cstheme="minorHAnsi"/>
          <w:szCs w:val="20"/>
          <w:lang w:val="en-GB"/>
        </w:rPr>
        <w:t xml:space="preserve">Strategic Environmental Assessment </w:t>
      </w:r>
      <w:r w:rsidR="00527EC0">
        <w:rPr>
          <w:rFonts w:cstheme="minorHAnsi"/>
          <w:szCs w:val="20"/>
          <w:lang w:val="en-GB"/>
        </w:rPr>
        <w:t>R</w:t>
      </w:r>
      <w:r w:rsidRPr="00BB05C8">
        <w:rPr>
          <w:rFonts w:cstheme="minorHAnsi"/>
          <w:szCs w:val="20"/>
          <w:lang w:val="en-GB"/>
        </w:rPr>
        <w:t xml:space="preserve">eport. As a result of this </w:t>
      </w:r>
      <w:r w:rsidR="004443F3" w:rsidRPr="00BB05C8">
        <w:rPr>
          <w:rFonts w:cstheme="minorHAnsi"/>
          <w:szCs w:val="20"/>
          <w:lang w:val="en-GB"/>
        </w:rPr>
        <w:t>analysis,</w:t>
      </w:r>
      <w:r w:rsidRPr="00BB05C8">
        <w:rPr>
          <w:rFonts w:cstheme="minorHAnsi"/>
          <w:szCs w:val="20"/>
          <w:lang w:val="en-GB"/>
        </w:rPr>
        <w:t xml:space="preserve"> it is </w:t>
      </w:r>
      <w:r w:rsidR="007A1DEC" w:rsidRPr="00BB05C8">
        <w:rPr>
          <w:rFonts w:cstheme="minorHAnsi"/>
          <w:szCs w:val="20"/>
          <w:lang w:val="en-GB"/>
        </w:rPr>
        <w:t xml:space="preserve">highlighted </w:t>
      </w:r>
      <w:r w:rsidRPr="00BB05C8">
        <w:rPr>
          <w:rFonts w:cstheme="minorHAnsi"/>
          <w:szCs w:val="20"/>
          <w:lang w:val="en-GB"/>
        </w:rPr>
        <w:t xml:space="preserve">as a positive aspect that all the studied documents have environmental </w:t>
      </w:r>
      <w:r w:rsidR="007A1DEC" w:rsidRPr="00BB05C8">
        <w:rPr>
          <w:rFonts w:cstheme="minorHAnsi"/>
          <w:szCs w:val="20"/>
          <w:lang w:val="en-GB"/>
        </w:rPr>
        <w:t>sections</w:t>
      </w:r>
      <w:r w:rsidRPr="00BB05C8">
        <w:rPr>
          <w:rFonts w:cstheme="minorHAnsi"/>
          <w:szCs w:val="20"/>
          <w:lang w:val="en-GB"/>
        </w:rPr>
        <w:t xml:space="preserve">, most of them </w:t>
      </w:r>
      <w:r w:rsidR="007A1DEC" w:rsidRPr="00BB05C8">
        <w:rPr>
          <w:rFonts w:cstheme="minorHAnsi"/>
          <w:szCs w:val="20"/>
          <w:lang w:val="en-GB"/>
        </w:rPr>
        <w:t xml:space="preserve">mentioning </w:t>
      </w:r>
      <w:r w:rsidRPr="00BB05C8">
        <w:rPr>
          <w:rFonts w:cstheme="minorHAnsi"/>
          <w:szCs w:val="20"/>
          <w:lang w:val="en-GB"/>
        </w:rPr>
        <w:t xml:space="preserve">climate </w:t>
      </w:r>
      <w:r w:rsidR="00DF4CA2" w:rsidRPr="00BB05C8">
        <w:rPr>
          <w:rFonts w:cstheme="minorHAnsi"/>
          <w:szCs w:val="20"/>
          <w:lang w:val="en-GB"/>
        </w:rPr>
        <w:t xml:space="preserve">change </w:t>
      </w:r>
      <w:r w:rsidR="00D80D15" w:rsidRPr="00BB05C8">
        <w:rPr>
          <w:rFonts w:cstheme="minorHAnsi"/>
          <w:szCs w:val="20"/>
          <w:lang w:val="en-GB"/>
        </w:rPr>
        <w:t xml:space="preserve">mitigation </w:t>
      </w:r>
      <w:r w:rsidR="00DF4CA2" w:rsidRPr="00BB05C8">
        <w:rPr>
          <w:rFonts w:cstheme="minorHAnsi"/>
          <w:szCs w:val="20"/>
          <w:lang w:val="en-GB"/>
        </w:rPr>
        <w:t>and/or adaptation</w:t>
      </w:r>
      <w:r w:rsidRPr="00BB05C8">
        <w:rPr>
          <w:rFonts w:cstheme="minorHAnsi"/>
          <w:szCs w:val="20"/>
          <w:lang w:val="en-GB"/>
        </w:rPr>
        <w:t xml:space="preserve">, which places them in the current context of the ambitious targets set at </w:t>
      </w:r>
      <w:r w:rsidR="00D80D15" w:rsidRPr="00BB05C8">
        <w:rPr>
          <w:rFonts w:cstheme="minorHAnsi"/>
          <w:szCs w:val="20"/>
          <w:lang w:val="en-GB"/>
        </w:rPr>
        <w:t>EU</w:t>
      </w:r>
      <w:r w:rsidRPr="00BB05C8">
        <w:rPr>
          <w:rFonts w:cstheme="minorHAnsi"/>
          <w:szCs w:val="20"/>
          <w:lang w:val="en-GB"/>
        </w:rPr>
        <w:t xml:space="preserve"> level.</w:t>
      </w:r>
    </w:p>
    <w:p w14:paraId="5164C231" w14:textId="77777777" w:rsidR="00F35D56" w:rsidRPr="00BB05C8" w:rsidRDefault="00F35D56" w:rsidP="000D084E">
      <w:pPr>
        <w:rPr>
          <w:rFonts w:ascii="Calibri" w:hAnsi="Calibri" w:cs="Calibri"/>
          <w:sz w:val="22"/>
          <w:lang w:val="en-GB"/>
        </w:rPr>
        <w:sectPr w:rsidR="00F35D56" w:rsidRPr="00BB05C8" w:rsidSect="00DB3151">
          <w:headerReference w:type="default" r:id="rId16"/>
          <w:footerReference w:type="default" r:id="rId17"/>
          <w:pgSz w:w="11900" w:h="16840" w:code="9"/>
          <w:pgMar w:top="1440" w:right="1440" w:bottom="1440" w:left="1440" w:header="454" w:footer="283" w:gutter="0"/>
          <w:cols w:space="720"/>
          <w:docGrid w:linePitch="382"/>
        </w:sectPr>
      </w:pPr>
    </w:p>
    <w:p w14:paraId="217AC199" w14:textId="046BAC57" w:rsidR="00695C5B" w:rsidRPr="00BB05C8" w:rsidRDefault="004B4977" w:rsidP="00143751">
      <w:pPr>
        <w:pStyle w:val="1"/>
        <w:rPr>
          <w:rFonts w:asciiTheme="minorHAnsi" w:hAnsiTheme="minorHAnsi" w:cstheme="minorHAnsi"/>
          <w:sz w:val="36"/>
          <w:szCs w:val="36"/>
          <w:lang w:val="en-GB"/>
        </w:rPr>
      </w:pPr>
      <w:bookmarkStart w:id="22" w:name="_Toc156913981"/>
      <w:bookmarkStart w:id="23" w:name="_Toc100936902"/>
      <w:bookmarkStart w:id="24" w:name="_Toc103253654"/>
      <w:r>
        <w:rPr>
          <w:rFonts w:asciiTheme="minorHAnsi" w:hAnsiTheme="minorHAnsi" w:cstheme="minorHAnsi"/>
          <w:sz w:val="36"/>
          <w:szCs w:val="36"/>
          <w:lang w:val="en-GB"/>
        </w:rPr>
        <w:lastRenderedPageBreak/>
        <w:t>R</w:t>
      </w:r>
      <w:r w:rsidR="00990352" w:rsidRPr="00990352">
        <w:rPr>
          <w:rFonts w:asciiTheme="minorHAnsi" w:hAnsiTheme="minorHAnsi" w:cstheme="minorHAnsi"/>
          <w:sz w:val="36"/>
          <w:szCs w:val="36"/>
          <w:lang w:val="en-GB"/>
        </w:rPr>
        <w:t>elevant</w:t>
      </w:r>
      <w:r w:rsidR="00452BFC" w:rsidRPr="00BB05C8">
        <w:rPr>
          <w:rFonts w:asciiTheme="minorHAnsi" w:hAnsiTheme="minorHAnsi" w:cstheme="minorHAnsi"/>
          <w:sz w:val="36"/>
          <w:szCs w:val="36"/>
          <w:lang w:val="en-GB"/>
        </w:rPr>
        <w:t xml:space="preserve"> </w:t>
      </w:r>
      <w:r w:rsidR="000E2F71" w:rsidRPr="00BB05C8">
        <w:rPr>
          <w:rFonts w:asciiTheme="minorHAnsi" w:hAnsiTheme="minorHAnsi" w:cstheme="minorHAnsi"/>
          <w:sz w:val="36"/>
          <w:szCs w:val="36"/>
          <w:lang w:val="en-GB"/>
        </w:rPr>
        <w:t xml:space="preserve">aspects </w:t>
      </w:r>
      <w:r w:rsidR="00452BFC" w:rsidRPr="00BB05C8">
        <w:rPr>
          <w:rFonts w:asciiTheme="minorHAnsi" w:hAnsiTheme="minorHAnsi" w:cstheme="minorHAnsi"/>
          <w:sz w:val="36"/>
          <w:szCs w:val="36"/>
          <w:lang w:val="en-GB"/>
        </w:rPr>
        <w:t>of the current state of the environment</w:t>
      </w:r>
      <w:r w:rsidR="00697C84">
        <w:rPr>
          <w:rFonts w:asciiTheme="minorHAnsi" w:hAnsiTheme="minorHAnsi" w:cstheme="minorHAnsi"/>
          <w:sz w:val="36"/>
          <w:szCs w:val="36"/>
          <w:lang w:val="en-GB"/>
        </w:rPr>
        <w:t>,</w:t>
      </w:r>
      <w:r w:rsidR="00990352" w:rsidRPr="00990352">
        <w:rPr>
          <w:rFonts w:asciiTheme="minorHAnsi" w:hAnsiTheme="minorHAnsi" w:cstheme="minorHAnsi"/>
          <w:sz w:val="36"/>
          <w:szCs w:val="36"/>
          <w:lang w:val="en-GB"/>
        </w:rPr>
        <w:t xml:space="preserve"> </w:t>
      </w:r>
      <w:r w:rsidR="00697C84" w:rsidRPr="00697C84">
        <w:rPr>
          <w:rFonts w:asciiTheme="minorHAnsi" w:hAnsiTheme="minorHAnsi" w:cstheme="minorHAnsi"/>
          <w:sz w:val="36"/>
          <w:szCs w:val="36"/>
          <w:lang w:val="en-GB"/>
        </w:rPr>
        <w:t xml:space="preserve">including the health of the population on the given territory, </w:t>
      </w:r>
      <w:r w:rsidR="00143751" w:rsidRPr="00143751">
        <w:rPr>
          <w:rFonts w:asciiTheme="minorHAnsi" w:hAnsiTheme="minorHAnsi" w:cstheme="minorHAnsi"/>
          <w:sz w:val="36"/>
          <w:szCs w:val="36"/>
          <w:lang w:val="en-GB"/>
        </w:rPr>
        <w:t>and the likely evolution thereof without implementation</w:t>
      </w:r>
      <w:r w:rsidR="00697C84">
        <w:rPr>
          <w:rFonts w:asciiTheme="minorHAnsi" w:hAnsiTheme="minorHAnsi" w:cstheme="minorHAnsi"/>
          <w:sz w:val="36"/>
          <w:szCs w:val="36"/>
          <w:lang w:val="en-GB"/>
        </w:rPr>
        <w:t xml:space="preserve"> </w:t>
      </w:r>
      <w:r w:rsidR="00143751" w:rsidRPr="00143751">
        <w:rPr>
          <w:rFonts w:asciiTheme="minorHAnsi" w:hAnsiTheme="minorHAnsi" w:cstheme="minorHAnsi"/>
          <w:sz w:val="36"/>
          <w:szCs w:val="36"/>
          <w:lang w:val="en-GB"/>
        </w:rPr>
        <w:t xml:space="preserve">of </w:t>
      </w:r>
      <w:r w:rsidR="002B3449">
        <w:rPr>
          <w:rFonts w:asciiTheme="minorHAnsi" w:hAnsiTheme="minorHAnsi" w:cstheme="minorHAnsi"/>
          <w:sz w:val="36"/>
          <w:szCs w:val="36"/>
          <w:lang w:val="en-GB"/>
        </w:rPr>
        <w:t>NECP</w:t>
      </w:r>
      <w:r w:rsidR="00990352" w:rsidRPr="00990352">
        <w:rPr>
          <w:rFonts w:asciiTheme="minorHAnsi" w:hAnsiTheme="minorHAnsi" w:cstheme="minorHAnsi"/>
          <w:sz w:val="36"/>
          <w:szCs w:val="36"/>
          <w:lang w:val="en-GB"/>
        </w:rPr>
        <w:t xml:space="preserve"> </w:t>
      </w:r>
      <w:r w:rsidR="000E2F71" w:rsidRPr="00BB05C8">
        <w:rPr>
          <w:rFonts w:asciiTheme="minorHAnsi" w:hAnsiTheme="minorHAnsi" w:cstheme="minorHAnsi"/>
          <w:sz w:val="36"/>
          <w:szCs w:val="36"/>
          <w:lang w:val="en-GB"/>
        </w:rPr>
        <w:t>of the Republic of Moldova</w:t>
      </w:r>
      <w:bookmarkEnd w:id="22"/>
      <w:r w:rsidR="000E2F71" w:rsidRPr="00BB05C8">
        <w:rPr>
          <w:rFonts w:asciiTheme="minorHAnsi" w:hAnsiTheme="minorHAnsi" w:cstheme="minorHAnsi"/>
          <w:sz w:val="36"/>
          <w:szCs w:val="36"/>
          <w:lang w:val="en-GB"/>
        </w:rPr>
        <w:t xml:space="preserve"> </w:t>
      </w:r>
      <w:bookmarkEnd w:id="23"/>
      <w:bookmarkEnd w:id="24"/>
    </w:p>
    <w:p w14:paraId="7D61D55B" w14:textId="6B781B41" w:rsidR="00695C5B" w:rsidRPr="00BB05C8" w:rsidRDefault="000E2F71" w:rsidP="00950632">
      <w:pPr>
        <w:spacing w:before="160" w:after="160"/>
        <w:rPr>
          <w:rFonts w:cstheme="minorHAnsi"/>
          <w:lang w:val="en-GB"/>
        </w:rPr>
      </w:pPr>
      <w:bookmarkStart w:id="25" w:name="_Toc103253655"/>
      <w:bookmarkStart w:id="26" w:name="_Hlk103253775"/>
      <w:r w:rsidRPr="00BB05C8">
        <w:rPr>
          <w:rFonts w:cstheme="minorHAnsi"/>
          <w:lang w:val="en-GB"/>
        </w:rPr>
        <w:t xml:space="preserve">This chapter contains a description of the most relevant aspects of the environment. It </w:t>
      </w:r>
      <w:r w:rsidR="00BC6BC4">
        <w:rPr>
          <w:rFonts w:cstheme="minorHAnsi"/>
          <w:lang w:val="en-GB"/>
        </w:rPr>
        <w:t>describes</w:t>
      </w:r>
      <w:r w:rsidRPr="00BB05C8">
        <w:rPr>
          <w:rFonts w:cstheme="minorHAnsi"/>
          <w:lang w:val="en-GB"/>
        </w:rPr>
        <w:t xml:space="preserve"> the current situation, identifying the areas and environmental elements that are particularly relevant for the environmental assessment of the NE</w:t>
      </w:r>
      <w:r w:rsidR="009C7ABF">
        <w:rPr>
          <w:rFonts w:cstheme="minorHAnsi"/>
          <w:lang w:val="en-GB"/>
        </w:rPr>
        <w:t>CP</w:t>
      </w:r>
      <w:r w:rsidRPr="00BB05C8">
        <w:rPr>
          <w:rFonts w:cstheme="minorHAnsi"/>
          <w:lang w:val="en-GB"/>
        </w:rPr>
        <w:t>.</w:t>
      </w:r>
    </w:p>
    <w:p w14:paraId="2D430EE7" w14:textId="7FE83467" w:rsidR="00695C5B" w:rsidRPr="00BB05C8" w:rsidRDefault="000E2F71" w:rsidP="00950632">
      <w:pPr>
        <w:spacing w:before="160" w:after="160"/>
        <w:rPr>
          <w:rFonts w:cstheme="minorHAnsi"/>
          <w:lang w:val="en-GB"/>
        </w:rPr>
      </w:pPr>
      <w:r w:rsidRPr="00BB05C8">
        <w:rPr>
          <w:rFonts w:cstheme="minorHAnsi"/>
          <w:lang w:val="en-GB"/>
        </w:rPr>
        <w:t xml:space="preserve">The measures foreseen in the Plan are not </w:t>
      </w:r>
      <w:r w:rsidR="00A077D5">
        <w:rPr>
          <w:rFonts w:cstheme="minorHAnsi"/>
          <w:lang w:val="en-GB"/>
        </w:rPr>
        <w:t xml:space="preserve">linked to specific </w:t>
      </w:r>
      <w:r w:rsidR="00C35E88">
        <w:rPr>
          <w:rFonts w:cstheme="minorHAnsi"/>
          <w:lang w:val="en-GB"/>
        </w:rPr>
        <w:t>territories</w:t>
      </w:r>
      <w:r w:rsidRPr="00BB05C8">
        <w:rPr>
          <w:rFonts w:cstheme="minorHAnsi"/>
          <w:lang w:val="en-GB"/>
        </w:rPr>
        <w:t xml:space="preserve">, so the </w:t>
      </w:r>
      <w:r w:rsidR="00BE5B22">
        <w:rPr>
          <w:rFonts w:cstheme="minorHAnsi"/>
          <w:lang w:val="en-GB"/>
        </w:rPr>
        <w:t>target</w:t>
      </w:r>
      <w:r w:rsidRPr="00BB05C8">
        <w:rPr>
          <w:rFonts w:cstheme="minorHAnsi"/>
          <w:lang w:val="en-GB"/>
        </w:rPr>
        <w:t xml:space="preserve"> envisaged for its implementation is the whole country. </w:t>
      </w:r>
      <w:r w:rsidR="00E3110D">
        <w:rPr>
          <w:rFonts w:cstheme="minorHAnsi"/>
          <w:lang w:val="en-GB"/>
        </w:rPr>
        <w:t>Still, it is evident that</w:t>
      </w:r>
      <w:r w:rsidRPr="00BB05C8">
        <w:rPr>
          <w:rFonts w:cstheme="minorHAnsi"/>
          <w:lang w:val="en-GB"/>
        </w:rPr>
        <w:t xml:space="preserve"> the application of the measures, depending on the priorities and objectives set and the territorial conditions, may differ in different areas.</w:t>
      </w:r>
      <w:r w:rsidR="00A74BD0" w:rsidRPr="00BB05C8">
        <w:rPr>
          <w:rFonts w:cstheme="minorHAnsi"/>
          <w:lang w:val="en-GB"/>
        </w:rPr>
        <w:t xml:space="preserve"> It has also been </w:t>
      </w:r>
      <w:proofErr w:type="gramStart"/>
      <w:r w:rsidR="00A74BD0" w:rsidRPr="00BB05C8">
        <w:rPr>
          <w:rFonts w:cstheme="minorHAnsi"/>
          <w:lang w:val="en-GB"/>
        </w:rPr>
        <w:t>taken into account</w:t>
      </w:r>
      <w:proofErr w:type="gramEnd"/>
      <w:r w:rsidR="00A74BD0" w:rsidRPr="00BB05C8">
        <w:rPr>
          <w:rFonts w:cstheme="minorHAnsi"/>
          <w:lang w:val="en-GB"/>
        </w:rPr>
        <w:t xml:space="preserve"> that the measures proposed by the NE</w:t>
      </w:r>
      <w:r w:rsidR="008D0FDD">
        <w:rPr>
          <w:rFonts w:cstheme="minorHAnsi"/>
          <w:lang w:val="en-GB"/>
        </w:rPr>
        <w:t>C</w:t>
      </w:r>
      <w:r w:rsidR="00A74BD0" w:rsidRPr="00BB05C8">
        <w:rPr>
          <w:rFonts w:cstheme="minorHAnsi"/>
          <w:lang w:val="en-GB"/>
        </w:rPr>
        <w:t>P are applicable only to the right bank of the Dniester River.</w:t>
      </w:r>
    </w:p>
    <w:p w14:paraId="009F7DBA" w14:textId="77777777" w:rsidR="00695C5B" w:rsidRPr="00BB05C8" w:rsidRDefault="000E2F71" w:rsidP="00950632">
      <w:pPr>
        <w:spacing w:before="160" w:after="160"/>
        <w:rPr>
          <w:rFonts w:cstheme="minorHAnsi"/>
          <w:lang w:val="en-GB"/>
        </w:rPr>
      </w:pPr>
      <w:r w:rsidRPr="00BB05C8">
        <w:rPr>
          <w:rFonts w:cstheme="minorHAnsi"/>
          <w:lang w:val="en-GB"/>
        </w:rPr>
        <w:t xml:space="preserve">The characterisation of the current state of the environment was carried out </w:t>
      </w:r>
      <w:proofErr w:type="gramStart"/>
      <w:r w:rsidRPr="00BB05C8">
        <w:rPr>
          <w:rFonts w:cstheme="minorHAnsi"/>
          <w:lang w:val="en-GB"/>
        </w:rPr>
        <w:t>on the basis of</w:t>
      </w:r>
      <w:proofErr w:type="gramEnd"/>
      <w:r w:rsidRPr="00BB05C8">
        <w:rPr>
          <w:rFonts w:cstheme="minorHAnsi"/>
          <w:lang w:val="en-GB"/>
        </w:rPr>
        <w:t xml:space="preserve"> specific data </w:t>
      </w:r>
      <w:r w:rsidR="008435DB" w:rsidRPr="00BB05C8">
        <w:rPr>
          <w:rFonts w:cstheme="minorHAnsi"/>
          <w:lang w:val="en-GB"/>
        </w:rPr>
        <w:t xml:space="preserve">and information </w:t>
      </w:r>
      <w:r w:rsidRPr="00BB05C8">
        <w:rPr>
          <w:rFonts w:cstheme="minorHAnsi"/>
          <w:lang w:val="en-GB"/>
        </w:rPr>
        <w:t>available at the time of writing this report.</w:t>
      </w:r>
    </w:p>
    <w:p w14:paraId="01A6F8D4" w14:textId="77777777" w:rsidR="00695C5B" w:rsidRPr="00BB05C8" w:rsidRDefault="000E2F71" w:rsidP="00950632">
      <w:pPr>
        <w:spacing w:before="160" w:after="160"/>
        <w:rPr>
          <w:rFonts w:cstheme="minorHAnsi"/>
          <w:lang w:val="en-GB"/>
        </w:rPr>
      </w:pPr>
      <w:r w:rsidRPr="00BB05C8">
        <w:rPr>
          <w:rFonts w:cstheme="minorHAnsi"/>
          <w:lang w:val="en-GB"/>
        </w:rPr>
        <w:t>The main sources of information used were</w:t>
      </w:r>
      <w:r w:rsidR="00C9312B" w:rsidRPr="00BB05C8">
        <w:rPr>
          <w:rFonts w:cstheme="minorHAnsi"/>
          <w:lang w:val="en-GB"/>
        </w:rPr>
        <w:t>:</w:t>
      </w:r>
    </w:p>
    <w:p w14:paraId="7DA48F97" w14:textId="18AF1941" w:rsidR="00695C5B" w:rsidRPr="00BB05C8" w:rsidRDefault="000E2F71" w:rsidP="00F41919">
      <w:pPr>
        <w:pStyle w:val="af6"/>
        <w:numPr>
          <w:ilvl w:val="0"/>
          <w:numId w:val="42"/>
        </w:numPr>
        <w:spacing w:before="160" w:after="160"/>
        <w:rPr>
          <w:rFonts w:cstheme="minorHAnsi"/>
          <w:lang w:val="en-GB"/>
        </w:rPr>
      </w:pPr>
      <w:r w:rsidRPr="00BB05C8">
        <w:rPr>
          <w:rFonts w:cstheme="minorHAnsi"/>
          <w:lang w:val="en-GB"/>
        </w:rPr>
        <w:t xml:space="preserve">The Environmental Protection Inspectorate </w:t>
      </w:r>
      <w:r w:rsidR="00647F5E" w:rsidRPr="00BB05C8">
        <w:rPr>
          <w:rFonts w:cstheme="minorHAnsi"/>
          <w:lang w:val="en-GB"/>
        </w:rPr>
        <w:t xml:space="preserve">is a source that provides data that can be characterised by </w:t>
      </w:r>
      <w:r w:rsidR="008435DB" w:rsidRPr="00BB05C8">
        <w:rPr>
          <w:rFonts w:cstheme="minorHAnsi"/>
          <w:lang w:val="en-GB"/>
        </w:rPr>
        <w:t>accuracy</w:t>
      </w:r>
      <w:r w:rsidR="00647F5E" w:rsidRPr="00BB05C8">
        <w:rPr>
          <w:rFonts w:cstheme="minorHAnsi"/>
          <w:lang w:val="en-GB"/>
        </w:rPr>
        <w:t xml:space="preserve">, from which current </w:t>
      </w:r>
      <w:r w:rsidR="008435DB" w:rsidRPr="00BB05C8">
        <w:rPr>
          <w:rFonts w:cstheme="minorHAnsi"/>
          <w:lang w:val="en-GB"/>
        </w:rPr>
        <w:t xml:space="preserve">information </w:t>
      </w:r>
      <w:r w:rsidR="00647F5E" w:rsidRPr="00BB05C8">
        <w:rPr>
          <w:rFonts w:cstheme="minorHAnsi"/>
          <w:lang w:val="en-GB"/>
        </w:rPr>
        <w:t xml:space="preserve">on the state of the environment has been taken. A </w:t>
      </w:r>
      <w:r w:rsidR="008435DB" w:rsidRPr="00BB05C8">
        <w:rPr>
          <w:rFonts w:cstheme="minorHAnsi"/>
          <w:lang w:val="en-GB"/>
        </w:rPr>
        <w:t xml:space="preserve">reference </w:t>
      </w:r>
      <w:r w:rsidR="00647F5E" w:rsidRPr="00BB05C8">
        <w:rPr>
          <w:rFonts w:cstheme="minorHAnsi"/>
          <w:lang w:val="en-GB"/>
        </w:rPr>
        <w:t xml:space="preserve">document is the </w:t>
      </w:r>
      <w:r w:rsidR="00236232">
        <w:rPr>
          <w:rFonts w:cstheme="minorHAnsi"/>
          <w:lang w:val="en-GB"/>
        </w:rPr>
        <w:t>Inspectorate’s</w:t>
      </w:r>
      <w:r w:rsidR="008B7BA2" w:rsidRPr="00BB05C8">
        <w:rPr>
          <w:rFonts w:cstheme="minorHAnsi"/>
          <w:lang w:val="en-GB"/>
        </w:rPr>
        <w:t xml:space="preserve"> Yearbook </w:t>
      </w:r>
      <w:r w:rsidR="00236232">
        <w:rPr>
          <w:rFonts w:cstheme="minorHAnsi"/>
          <w:lang w:val="en-GB"/>
        </w:rPr>
        <w:t>of</w:t>
      </w:r>
      <w:r w:rsidR="008B7BA2" w:rsidRPr="00BB05C8">
        <w:rPr>
          <w:rFonts w:cstheme="minorHAnsi"/>
          <w:lang w:val="en-GB"/>
        </w:rPr>
        <w:t xml:space="preserve"> </w:t>
      </w:r>
      <w:r w:rsidR="00C9312B" w:rsidRPr="00BB05C8">
        <w:rPr>
          <w:rFonts w:cstheme="minorHAnsi"/>
          <w:lang w:val="en-GB"/>
        </w:rPr>
        <w:t xml:space="preserve">2021 </w:t>
      </w:r>
      <w:r w:rsidR="008B7BA2" w:rsidRPr="00BB05C8">
        <w:rPr>
          <w:rFonts w:cstheme="minorHAnsi"/>
          <w:lang w:val="en-GB"/>
        </w:rPr>
        <w:t xml:space="preserve">"Environmental </w:t>
      </w:r>
      <w:r w:rsidR="008435DB" w:rsidRPr="00BB05C8">
        <w:rPr>
          <w:rFonts w:cstheme="minorHAnsi"/>
          <w:lang w:val="en-GB"/>
        </w:rPr>
        <w:t xml:space="preserve">Protection </w:t>
      </w:r>
      <w:r w:rsidR="008B7BA2" w:rsidRPr="00BB05C8">
        <w:rPr>
          <w:rFonts w:cstheme="minorHAnsi"/>
          <w:lang w:val="en-GB"/>
        </w:rPr>
        <w:t>in the Republic of Moldova</w:t>
      </w:r>
      <w:r w:rsidR="00647F5E" w:rsidRPr="00BB05C8">
        <w:rPr>
          <w:rFonts w:cstheme="minorHAnsi"/>
          <w:lang w:val="en-GB"/>
        </w:rPr>
        <w:t>"</w:t>
      </w:r>
      <w:r w:rsidR="007C48FA" w:rsidRPr="00BB05C8">
        <w:rPr>
          <w:rStyle w:val="af3"/>
          <w:rFonts w:cstheme="minorHAnsi"/>
          <w:lang w:val="en-GB"/>
        </w:rPr>
        <w:footnoteReference w:id="25"/>
      </w:r>
      <w:r w:rsidR="00647F5E" w:rsidRPr="00BB05C8">
        <w:rPr>
          <w:rFonts w:cstheme="minorHAnsi"/>
          <w:lang w:val="en-GB"/>
        </w:rPr>
        <w:t xml:space="preserve">, published </w:t>
      </w:r>
      <w:r w:rsidR="008435DB" w:rsidRPr="00BB05C8">
        <w:rPr>
          <w:rFonts w:cstheme="minorHAnsi"/>
          <w:lang w:val="en-GB"/>
        </w:rPr>
        <w:t xml:space="preserve">in </w:t>
      </w:r>
      <w:proofErr w:type="gramStart"/>
      <w:r w:rsidR="00C9312B" w:rsidRPr="00BB05C8">
        <w:rPr>
          <w:rFonts w:cstheme="minorHAnsi"/>
          <w:lang w:val="en-GB"/>
        </w:rPr>
        <w:t>2022</w:t>
      </w:r>
      <w:r w:rsidR="00681867" w:rsidRPr="00BB05C8">
        <w:rPr>
          <w:rFonts w:cstheme="minorHAnsi"/>
          <w:lang w:val="en-GB"/>
        </w:rPr>
        <w:t>;</w:t>
      </w:r>
      <w:proofErr w:type="gramEnd"/>
    </w:p>
    <w:p w14:paraId="2D25907F" w14:textId="70210920" w:rsidR="00695C5B" w:rsidRPr="00BB05C8" w:rsidRDefault="000E2F71" w:rsidP="00F41919">
      <w:pPr>
        <w:pStyle w:val="af6"/>
        <w:numPr>
          <w:ilvl w:val="0"/>
          <w:numId w:val="42"/>
        </w:numPr>
        <w:spacing w:before="160" w:after="160"/>
        <w:rPr>
          <w:rFonts w:cstheme="minorHAnsi"/>
          <w:lang w:val="en-GB"/>
        </w:rPr>
      </w:pPr>
      <w:r w:rsidRPr="00BB05C8">
        <w:rPr>
          <w:rFonts w:cstheme="minorHAnsi"/>
          <w:lang w:val="en-GB"/>
        </w:rPr>
        <w:t>The Statistical Data</w:t>
      </w:r>
      <w:r w:rsidR="009B36F2">
        <w:rPr>
          <w:rFonts w:cstheme="minorHAnsi"/>
          <w:lang w:val="en-GB"/>
        </w:rPr>
        <w:t>b</w:t>
      </w:r>
      <w:r w:rsidRPr="00BB05C8">
        <w:rPr>
          <w:rFonts w:cstheme="minorHAnsi"/>
          <w:lang w:val="en-GB"/>
        </w:rPr>
        <w:t>ank of Moldova</w:t>
      </w:r>
      <w:r w:rsidR="007C48FA" w:rsidRPr="00BB05C8">
        <w:rPr>
          <w:rStyle w:val="af3"/>
          <w:rFonts w:cstheme="minorHAnsi"/>
          <w:lang w:val="en-GB"/>
        </w:rPr>
        <w:footnoteReference w:id="26"/>
      </w:r>
      <w:r w:rsidR="00647F5E" w:rsidRPr="00BB05C8">
        <w:rPr>
          <w:rFonts w:cstheme="minorHAnsi"/>
          <w:lang w:val="en-GB"/>
        </w:rPr>
        <w:t xml:space="preserve"> is also a source with a high degree of </w:t>
      </w:r>
      <w:r w:rsidR="008435DB" w:rsidRPr="00BB05C8">
        <w:rPr>
          <w:rFonts w:cstheme="minorHAnsi"/>
          <w:lang w:val="en-GB"/>
        </w:rPr>
        <w:t xml:space="preserve">accuracy </w:t>
      </w:r>
      <w:r w:rsidR="00647F5E" w:rsidRPr="00BB05C8">
        <w:rPr>
          <w:rFonts w:cstheme="minorHAnsi"/>
          <w:lang w:val="en-GB"/>
        </w:rPr>
        <w:t xml:space="preserve">of </w:t>
      </w:r>
      <w:r w:rsidR="008435DB" w:rsidRPr="00BB05C8">
        <w:rPr>
          <w:rFonts w:cstheme="minorHAnsi"/>
          <w:lang w:val="en-GB"/>
        </w:rPr>
        <w:t>information</w:t>
      </w:r>
      <w:r w:rsidR="00647F5E" w:rsidRPr="00BB05C8">
        <w:rPr>
          <w:rFonts w:cstheme="minorHAnsi"/>
          <w:lang w:val="en-GB"/>
        </w:rPr>
        <w:t xml:space="preserve">, which qualifies it as a source of processed </w:t>
      </w:r>
      <w:r w:rsidR="008435DB" w:rsidRPr="00BB05C8">
        <w:rPr>
          <w:rFonts w:cstheme="minorHAnsi"/>
          <w:lang w:val="en-GB"/>
        </w:rPr>
        <w:t xml:space="preserve">information. </w:t>
      </w:r>
      <w:r w:rsidR="00647F5E" w:rsidRPr="00BB05C8">
        <w:rPr>
          <w:rFonts w:cstheme="minorHAnsi"/>
          <w:lang w:val="en-GB"/>
        </w:rPr>
        <w:t xml:space="preserve">Data from the official statistical reports of the </w:t>
      </w:r>
      <w:r w:rsidR="00127E76" w:rsidRPr="00BB05C8">
        <w:rPr>
          <w:rFonts w:cstheme="minorHAnsi"/>
          <w:lang w:val="en-GB"/>
        </w:rPr>
        <w:t xml:space="preserve">Republic of Moldova were </w:t>
      </w:r>
      <w:r w:rsidR="008435DB" w:rsidRPr="00BB05C8">
        <w:rPr>
          <w:rFonts w:cstheme="minorHAnsi"/>
          <w:lang w:val="en-GB"/>
        </w:rPr>
        <w:t xml:space="preserve">also </w:t>
      </w:r>
      <w:r w:rsidR="00647F5E" w:rsidRPr="00BB05C8">
        <w:rPr>
          <w:rFonts w:cstheme="minorHAnsi"/>
          <w:lang w:val="en-GB"/>
        </w:rPr>
        <w:t xml:space="preserve">analysed, in the sense that this </w:t>
      </w:r>
      <w:r w:rsidR="00127E76" w:rsidRPr="00BB05C8">
        <w:rPr>
          <w:rFonts w:cstheme="minorHAnsi"/>
          <w:lang w:val="en-GB"/>
        </w:rPr>
        <w:t xml:space="preserve">Strategic Environmental Assessment Report </w:t>
      </w:r>
      <w:r w:rsidR="00647F5E" w:rsidRPr="00BB05C8">
        <w:rPr>
          <w:rFonts w:cstheme="minorHAnsi"/>
          <w:lang w:val="en-GB"/>
        </w:rPr>
        <w:t xml:space="preserve">presents </w:t>
      </w:r>
      <w:r w:rsidR="00032075" w:rsidRPr="00BB05C8">
        <w:rPr>
          <w:rFonts w:cstheme="minorHAnsi"/>
          <w:lang w:val="en-GB"/>
        </w:rPr>
        <w:t>that information</w:t>
      </w:r>
      <w:r w:rsidR="008435DB" w:rsidRPr="00BB05C8">
        <w:rPr>
          <w:rFonts w:cstheme="minorHAnsi"/>
          <w:lang w:val="en-GB"/>
        </w:rPr>
        <w:t xml:space="preserve"> </w:t>
      </w:r>
      <w:r w:rsidR="00647F5E" w:rsidRPr="00BB05C8">
        <w:rPr>
          <w:rFonts w:cstheme="minorHAnsi"/>
          <w:lang w:val="en-GB"/>
        </w:rPr>
        <w:t xml:space="preserve">relevant to the sector analysis </w:t>
      </w:r>
      <w:r w:rsidR="008435DB" w:rsidRPr="00BB05C8">
        <w:rPr>
          <w:rFonts w:cstheme="minorHAnsi"/>
          <w:lang w:val="en-GB"/>
        </w:rPr>
        <w:t xml:space="preserve">and </w:t>
      </w:r>
      <w:r w:rsidR="00647F5E" w:rsidRPr="00BB05C8">
        <w:rPr>
          <w:rFonts w:cstheme="minorHAnsi"/>
          <w:lang w:val="en-GB"/>
        </w:rPr>
        <w:t xml:space="preserve">the context of the promotion of the </w:t>
      </w:r>
      <w:r w:rsidR="00837CE6" w:rsidRPr="00BB05C8">
        <w:rPr>
          <w:rFonts w:cstheme="minorHAnsi"/>
          <w:lang w:val="en-GB"/>
        </w:rPr>
        <w:t>N</w:t>
      </w:r>
      <w:r w:rsidR="00032075">
        <w:rPr>
          <w:rFonts w:cstheme="minorHAnsi"/>
          <w:lang w:val="en-GB"/>
        </w:rPr>
        <w:t>ECP</w:t>
      </w:r>
      <w:r w:rsidR="00837CE6" w:rsidRPr="00BB05C8">
        <w:rPr>
          <w:rFonts w:cstheme="minorHAnsi"/>
          <w:lang w:val="en-GB"/>
        </w:rPr>
        <w:t xml:space="preserve"> </w:t>
      </w:r>
      <w:r w:rsidR="00423683" w:rsidRPr="00BB05C8">
        <w:rPr>
          <w:rFonts w:cstheme="minorHAnsi"/>
          <w:lang w:val="en-GB"/>
        </w:rPr>
        <w:t>of the Republic of Moldova</w:t>
      </w:r>
      <w:r w:rsidR="00647F5E" w:rsidRPr="00BB05C8">
        <w:rPr>
          <w:rFonts w:cstheme="minorHAnsi"/>
          <w:lang w:val="en-GB"/>
        </w:rPr>
        <w:t xml:space="preserve">. </w:t>
      </w:r>
    </w:p>
    <w:p w14:paraId="15253460" w14:textId="77777777" w:rsidR="00695C5B" w:rsidRPr="00BB05C8" w:rsidRDefault="000E2F71" w:rsidP="00F41919">
      <w:pPr>
        <w:pStyle w:val="af6"/>
        <w:numPr>
          <w:ilvl w:val="0"/>
          <w:numId w:val="42"/>
        </w:numPr>
        <w:spacing w:before="160" w:after="160"/>
        <w:rPr>
          <w:rFonts w:cstheme="minorHAnsi"/>
          <w:lang w:val="en-GB"/>
        </w:rPr>
      </w:pPr>
      <w:r w:rsidRPr="00BB05C8">
        <w:rPr>
          <w:rFonts w:cstheme="minorHAnsi"/>
          <w:lang w:val="en-GB"/>
        </w:rPr>
        <w:t>Energy balance of the Republic of Moldova 2022</w:t>
      </w:r>
      <w:r w:rsidRPr="00BB05C8">
        <w:rPr>
          <w:rStyle w:val="af3"/>
          <w:rFonts w:cstheme="minorHAnsi"/>
          <w:lang w:val="en-GB"/>
        </w:rPr>
        <w:footnoteReference w:id="27"/>
      </w:r>
      <w:r w:rsidRPr="00BB05C8">
        <w:rPr>
          <w:rFonts w:cstheme="minorHAnsi"/>
          <w:lang w:val="en-GB"/>
        </w:rPr>
        <w:t xml:space="preserve"> , </w:t>
      </w:r>
    </w:p>
    <w:p w14:paraId="4F57115A" w14:textId="2C7E018A" w:rsidR="00695C5B" w:rsidRPr="00BB05C8" w:rsidRDefault="000E2F71" w:rsidP="00F41919">
      <w:pPr>
        <w:pStyle w:val="af6"/>
        <w:numPr>
          <w:ilvl w:val="0"/>
          <w:numId w:val="42"/>
        </w:numPr>
        <w:spacing w:before="160" w:after="160"/>
        <w:rPr>
          <w:rFonts w:cstheme="minorHAnsi"/>
          <w:lang w:val="en-GB"/>
        </w:rPr>
      </w:pPr>
      <w:r w:rsidRPr="00BB05C8">
        <w:rPr>
          <w:rFonts w:cstheme="minorHAnsi"/>
          <w:lang w:val="en-GB"/>
        </w:rPr>
        <w:t>Reports developed under the EU4Climate Project Moldova component, including Towards a Green Transformation of the Republic of Moldova</w:t>
      </w:r>
      <w:r w:rsidRPr="00BB05C8">
        <w:rPr>
          <w:rStyle w:val="af3"/>
          <w:rFonts w:cstheme="minorHAnsi"/>
          <w:lang w:val="en-GB"/>
        </w:rPr>
        <w:footnoteReference w:id="28"/>
      </w:r>
      <w:r w:rsidR="007A2924">
        <w:rPr>
          <w:rFonts w:cstheme="minorHAnsi"/>
          <w:lang w:val="en-GB"/>
        </w:rPr>
        <w:t>;</w:t>
      </w:r>
      <w:r w:rsidRPr="00BB05C8">
        <w:rPr>
          <w:rFonts w:cstheme="minorHAnsi"/>
          <w:lang w:val="en-GB"/>
        </w:rPr>
        <w:t xml:space="preserve"> National Report based on the OECD set of Green Growth Indicators, 2022, have also been reviewed and a range of information has been used </w:t>
      </w:r>
      <w:r w:rsidR="00201144">
        <w:rPr>
          <w:rFonts w:cstheme="minorHAnsi"/>
          <w:lang w:val="en-GB"/>
        </w:rPr>
        <w:t>when developing</w:t>
      </w:r>
      <w:r w:rsidRPr="00BB05C8">
        <w:rPr>
          <w:rFonts w:cstheme="minorHAnsi"/>
          <w:lang w:val="en-GB"/>
        </w:rPr>
        <w:t xml:space="preserve"> the </w:t>
      </w:r>
      <w:r w:rsidR="00201144">
        <w:rPr>
          <w:rFonts w:cstheme="minorHAnsi"/>
          <w:lang w:val="en-GB"/>
        </w:rPr>
        <w:t>report</w:t>
      </w:r>
      <w:r w:rsidRPr="00BB05C8">
        <w:rPr>
          <w:rFonts w:cstheme="minorHAnsi"/>
          <w:lang w:val="en-GB"/>
        </w:rPr>
        <w:t>, as well as Moldova</w:t>
      </w:r>
      <w:r w:rsidR="00CF739E" w:rsidRPr="00BB05C8">
        <w:rPr>
          <w:rFonts w:cstheme="minorHAnsi"/>
          <w:lang w:val="en-GB"/>
        </w:rPr>
        <w:t xml:space="preserve">'s </w:t>
      </w:r>
      <w:r w:rsidR="007B232E">
        <w:rPr>
          <w:rFonts w:cstheme="minorHAnsi"/>
          <w:lang w:val="en-GB"/>
        </w:rPr>
        <w:t>5</w:t>
      </w:r>
      <w:r w:rsidR="007B232E" w:rsidRPr="007B232E">
        <w:rPr>
          <w:rFonts w:cstheme="minorHAnsi"/>
          <w:vertAlign w:val="superscript"/>
          <w:lang w:val="en-GB"/>
        </w:rPr>
        <w:t>th</w:t>
      </w:r>
      <w:r w:rsidR="007B232E">
        <w:rPr>
          <w:rFonts w:cstheme="minorHAnsi"/>
          <w:lang w:val="en-GB"/>
        </w:rPr>
        <w:t xml:space="preserve"> </w:t>
      </w:r>
      <w:r w:rsidR="00CF739E" w:rsidRPr="00BB05C8">
        <w:rPr>
          <w:rFonts w:cstheme="minorHAnsi"/>
          <w:lang w:val="en-GB"/>
        </w:rPr>
        <w:t xml:space="preserve">National Communication </w:t>
      </w:r>
      <w:r w:rsidR="008669B4" w:rsidRPr="00BB05C8">
        <w:rPr>
          <w:rFonts w:cstheme="minorHAnsi"/>
          <w:lang w:val="en-GB"/>
        </w:rPr>
        <w:t>2023</w:t>
      </w:r>
      <w:r w:rsidRPr="00BB05C8">
        <w:rPr>
          <w:rStyle w:val="af3"/>
          <w:rFonts w:cstheme="minorHAnsi"/>
          <w:lang w:val="en-GB"/>
        </w:rPr>
        <w:footnoteReference w:id="29"/>
      </w:r>
      <w:r w:rsidRPr="00BB05C8">
        <w:rPr>
          <w:rFonts w:cstheme="minorHAnsi"/>
          <w:lang w:val="en-GB"/>
        </w:rPr>
        <w:t>,</w:t>
      </w:r>
      <w:r w:rsidR="0038475C">
        <w:rPr>
          <w:rFonts w:cstheme="minorHAnsi"/>
          <w:lang w:val="en-GB"/>
        </w:rPr>
        <w:t xml:space="preserve"> the</w:t>
      </w:r>
      <w:r w:rsidRPr="00BB05C8">
        <w:rPr>
          <w:rFonts w:cstheme="minorHAnsi"/>
          <w:lang w:val="en-GB"/>
        </w:rPr>
        <w:t xml:space="preserve"> </w:t>
      </w:r>
      <w:r w:rsidR="00CF739E" w:rsidRPr="00BB05C8">
        <w:rPr>
          <w:rFonts w:cstheme="minorHAnsi"/>
          <w:lang w:val="en-GB"/>
        </w:rPr>
        <w:t>National GHG Inventory Report</w:t>
      </w:r>
      <w:r w:rsidRPr="00BB05C8">
        <w:rPr>
          <w:rFonts w:cstheme="minorHAnsi"/>
          <w:lang w:val="en-GB"/>
        </w:rPr>
        <w:t xml:space="preserve">, </w:t>
      </w:r>
      <w:r w:rsidR="00CF739E" w:rsidRPr="00BB05C8">
        <w:rPr>
          <w:rFonts w:cstheme="minorHAnsi"/>
          <w:lang w:val="en-GB"/>
        </w:rPr>
        <w:t>2023</w:t>
      </w:r>
      <w:r w:rsidRPr="00BB05C8">
        <w:rPr>
          <w:rFonts w:cstheme="minorHAnsi"/>
          <w:lang w:val="en-GB"/>
        </w:rPr>
        <w:t xml:space="preserve">, </w:t>
      </w:r>
      <w:r w:rsidR="002B109D">
        <w:rPr>
          <w:rFonts w:cstheme="minorHAnsi"/>
          <w:lang w:val="en-GB"/>
        </w:rPr>
        <w:t xml:space="preserve">the </w:t>
      </w:r>
      <w:r w:rsidRPr="00BB05C8">
        <w:rPr>
          <w:rFonts w:cstheme="minorHAnsi"/>
          <w:lang w:val="en-GB"/>
        </w:rPr>
        <w:t xml:space="preserve">Moldova 2022 Report, </w:t>
      </w:r>
      <w:r w:rsidR="002B109D">
        <w:rPr>
          <w:rFonts w:cstheme="minorHAnsi"/>
          <w:lang w:val="en-GB"/>
        </w:rPr>
        <w:t>the</w:t>
      </w:r>
      <w:r w:rsidRPr="00BB05C8">
        <w:rPr>
          <w:rFonts w:cstheme="minorHAnsi"/>
          <w:lang w:val="en-GB"/>
        </w:rPr>
        <w:t xml:space="preserve"> Energy Policy Review</w:t>
      </w:r>
      <w:r w:rsidRPr="00BB05C8">
        <w:rPr>
          <w:rStyle w:val="af3"/>
          <w:rFonts w:cstheme="minorHAnsi"/>
          <w:lang w:val="en-GB"/>
        </w:rPr>
        <w:footnoteReference w:id="30"/>
      </w:r>
      <w:r w:rsidR="008669B4" w:rsidRPr="00BB05C8">
        <w:rPr>
          <w:rFonts w:cstheme="minorHAnsi"/>
          <w:lang w:val="en-GB"/>
        </w:rPr>
        <w:t xml:space="preserve"> as well as the Annual Implementation Report, Energy Community Secretariat, 1 November 2022</w:t>
      </w:r>
      <w:r w:rsidR="00DB62DC" w:rsidRPr="00BB05C8">
        <w:rPr>
          <w:rStyle w:val="af3"/>
          <w:rFonts w:cstheme="minorHAnsi"/>
          <w:lang w:val="en-GB"/>
        </w:rPr>
        <w:footnoteReference w:id="31"/>
      </w:r>
      <w:r w:rsidR="00E46C44" w:rsidRPr="00BB05C8">
        <w:rPr>
          <w:rFonts w:cstheme="minorHAnsi"/>
          <w:lang w:val="en-GB"/>
        </w:rPr>
        <w:t xml:space="preserve"> ; </w:t>
      </w:r>
      <w:r w:rsidR="00B714E3" w:rsidRPr="00BB05C8">
        <w:rPr>
          <w:rFonts w:cstheme="minorHAnsi"/>
          <w:lang w:val="en-GB"/>
        </w:rPr>
        <w:t>European Parliament Resolution, April 2023</w:t>
      </w:r>
      <w:r w:rsidR="00B714E3" w:rsidRPr="00BB05C8">
        <w:rPr>
          <w:rStyle w:val="af3"/>
          <w:rFonts w:cstheme="minorHAnsi"/>
          <w:lang w:val="en-GB"/>
        </w:rPr>
        <w:footnoteReference w:id="32"/>
      </w:r>
      <w:r w:rsidR="00B714E3" w:rsidRPr="00BB05C8">
        <w:rPr>
          <w:rFonts w:cstheme="minorHAnsi"/>
          <w:lang w:val="en-GB"/>
        </w:rPr>
        <w:t xml:space="preserve"> .</w:t>
      </w:r>
    </w:p>
    <w:p w14:paraId="5A4198AA" w14:textId="789B8144" w:rsidR="00695C5B" w:rsidRPr="002F7FEE" w:rsidRDefault="000E2F71" w:rsidP="00950632">
      <w:pPr>
        <w:spacing w:before="160" w:after="160"/>
        <w:rPr>
          <w:rFonts w:cstheme="minorHAnsi"/>
          <w:lang w:val="en-GB"/>
        </w:rPr>
      </w:pPr>
      <w:r w:rsidRPr="00BB05C8">
        <w:rPr>
          <w:rFonts w:cstheme="minorHAnsi"/>
          <w:lang w:val="en-GB"/>
        </w:rPr>
        <w:t xml:space="preserve">It should be </w:t>
      </w:r>
      <w:r w:rsidR="008435DB" w:rsidRPr="00BB05C8">
        <w:rPr>
          <w:rFonts w:cstheme="minorHAnsi"/>
          <w:lang w:val="en-GB"/>
        </w:rPr>
        <w:t xml:space="preserve">noted </w:t>
      </w:r>
      <w:r w:rsidRPr="00BB05C8">
        <w:rPr>
          <w:rFonts w:cstheme="minorHAnsi"/>
          <w:lang w:val="en-GB"/>
        </w:rPr>
        <w:t xml:space="preserve">that the data </w:t>
      </w:r>
      <w:r w:rsidR="0022682D" w:rsidRPr="00BB05C8">
        <w:rPr>
          <w:rFonts w:cstheme="minorHAnsi"/>
          <w:lang w:val="en-GB"/>
        </w:rPr>
        <w:t>is</w:t>
      </w:r>
      <w:r w:rsidRPr="00BB05C8">
        <w:rPr>
          <w:rFonts w:cstheme="minorHAnsi"/>
          <w:lang w:val="en-GB"/>
        </w:rPr>
        <w:t xml:space="preserve"> </w:t>
      </w:r>
      <w:r w:rsidR="00B32A1E" w:rsidRPr="00BB05C8">
        <w:rPr>
          <w:rFonts w:cstheme="minorHAnsi"/>
          <w:lang w:val="en-GB"/>
        </w:rPr>
        <w:t xml:space="preserve">not always </w:t>
      </w:r>
      <w:r w:rsidRPr="00BB05C8">
        <w:rPr>
          <w:rFonts w:cstheme="minorHAnsi"/>
          <w:lang w:val="en-GB"/>
        </w:rPr>
        <w:t xml:space="preserve">uniform in structure </w:t>
      </w:r>
      <w:r w:rsidR="008435DB" w:rsidRPr="00BB05C8">
        <w:rPr>
          <w:rFonts w:cstheme="minorHAnsi"/>
          <w:lang w:val="en-GB"/>
        </w:rPr>
        <w:t xml:space="preserve">and </w:t>
      </w:r>
      <w:r w:rsidRPr="00BB05C8">
        <w:rPr>
          <w:rFonts w:cstheme="minorHAnsi"/>
          <w:lang w:val="en-GB"/>
        </w:rPr>
        <w:t xml:space="preserve">presentation and </w:t>
      </w:r>
      <w:r w:rsidR="00847BE5" w:rsidRPr="00BB05C8">
        <w:rPr>
          <w:rFonts w:cstheme="minorHAnsi"/>
          <w:lang w:val="en-GB"/>
        </w:rPr>
        <w:t>may not</w:t>
      </w:r>
      <w:r w:rsidRPr="00BB05C8">
        <w:rPr>
          <w:rFonts w:cstheme="minorHAnsi"/>
          <w:lang w:val="en-GB"/>
        </w:rPr>
        <w:t xml:space="preserve"> </w:t>
      </w:r>
      <w:r w:rsidR="00B32A1E" w:rsidRPr="00BB05C8">
        <w:rPr>
          <w:rFonts w:cstheme="minorHAnsi"/>
          <w:lang w:val="en-GB"/>
        </w:rPr>
        <w:t>always</w:t>
      </w:r>
      <w:r w:rsidR="00847BE5" w:rsidRPr="00BB05C8">
        <w:rPr>
          <w:rFonts w:cstheme="minorHAnsi"/>
          <w:lang w:val="en-GB"/>
        </w:rPr>
        <w:t xml:space="preserve"> be</w:t>
      </w:r>
      <w:r w:rsidR="00B32A1E" w:rsidRPr="00BB05C8">
        <w:rPr>
          <w:rFonts w:cstheme="minorHAnsi"/>
          <w:lang w:val="en-GB"/>
        </w:rPr>
        <w:t xml:space="preserve"> </w:t>
      </w:r>
      <w:r w:rsidRPr="00BB05C8">
        <w:rPr>
          <w:rFonts w:cstheme="minorHAnsi"/>
          <w:lang w:val="en-GB"/>
        </w:rPr>
        <w:t xml:space="preserve">representative of the whole </w:t>
      </w:r>
      <w:r w:rsidR="008435DB" w:rsidRPr="00BB05C8">
        <w:rPr>
          <w:rFonts w:cstheme="minorHAnsi"/>
          <w:lang w:val="en-GB"/>
        </w:rPr>
        <w:t xml:space="preserve">national </w:t>
      </w:r>
      <w:r w:rsidRPr="00BB05C8">
        <w:rPr>
          <w:rFonts w:cstheme="minorHAnsi"/>
          <w:lang w:val="en-GB"/>
        </w:rPr>
        <w:t>territory.</w:t>
      </w:r>
    </w:p>
    <w:p w14:paraId="218A8BF9" w14:textId="77777777" w:rsidR="00695C5B" w:rsidRPr="00BB05C8" w:rsidRDefault="000E2F71" w:rsidP="00F41919">
      <w:pPr>
        <w:pStyle w:val="2"/>
        <w:keepNext/>
        <w:keepLines/>
        <w:numPr>
          <w:ilvl w:val="1"/>
          <w:numId w:val="34"/>
        </w:numPr>
        <w:spacing w:before="40" w:after="160" w:line="240" w:lineRule="auto"/>
        <w:contextualSpacing/>
        <w:rPr>
          <w:rFonts w:eastAsiaTheme="majorEastAsia" w:cstheme="minorHAnsi"/>
          <w:b w:val="0"/>
          <w:color w:val="46C1BE"/>
          <w:sz w:val="32"/>
          <w:szCs w:val="32"/>
          <w:lang w:val="en-GB"/>
        </w:rPr>
      </w:pPr>
      <w:bookmarkStart w:id="27" w:name="_Toc156913982"/>
      <w:bookmarkEnd w:id="25"/>
      <w:r w:rsidRPr="00BB05C8">
        <w:rPr>
          <w:rFonts w:eastAsiaTheme="majorEastAsia" w:cstheme="minorHAnsi"/>
          <w:b w:val="0"/>
          <w:color w:val="46C1BE"/>
          <w:sz w:val="32"/>
          <w:szCs w:val="32"/>
          <w:lang w:val="en-GB"/>
        </w:rPr>
        <w:lastRenderedPageBreak/>
        <w:t>General aspects</w:t>
      </w:r>
      <w:bookmarkEnd w:id="27"/>
    </w:p>
    <w:bookmarkEnd w:id="26"/>
    <w:p w14:paraId="5B289D9B" w14:textId="77777777" w:rsidR="00695C5B" w:rsidRPr="00BB05C8" w:rsidRDefault="000E2F71">
      <w:pPr>
        <w:spacing w:before="160" w:after="160"/>
        <w:jc w:val="both"/>
        <w:rPr>
          <w:rFonts w:cstheme="minorHAnsi"/>
          <w:b/>
          <w:bCs/>
          <w:szCs w:val="20"/>
          <w:lang w:val="en-GB"/>
        </w:rPr>
      </w:pPr>
      <w:r w:rsidRPr="00BB05C8">
        <w:rPr>
          <w:rFonts w:cstheme="minorHAnsi"/>
          <w:b/>
          <w:bCs/>
          <w:szCs w:val="20"/>
          <w:lang w:val="en-GB"/>
        </w:rPr>
        <w:t>Geographical location</w:t>
      </w:r>
    </w:p>
    <w:p w14:paraId="40332E75" w14:textId="7F1F234D" w:rsidR="00695C5B" w:rsidRPr="00BB05C8" w:rsidRDefault="000E2F71" w:rsidP="00950632">
      <w:pPr>
        <w:spacing w:before="160" w:after="160"/>
        <w:rPr>
          <w:rFonts w:cstheme="minorHAnsi"/>
          <w:lang w:val="en-GB"/>
        </w:rPr>
      </w:pPr>
      <w:r w:rsidRPr="00BB05C8">
        <w:rPr>
          <w:rFonts w:cstheme="minorHAnsi"/>
          <w:lang w:val="en-GB"/>
        </w:rPr>
        <w:t xml:space="preserve">The Republic of Moldova </w:t>
      </w:r>
      <w:proofErr w:type="gramStart"/>
      <w:r w:rsidRPr="00BB05C8">
        <w:rPr>
          <w:rFonts w:cstheme="minorHAnsi"/>
          <w:lang w:val="en-GB"/>
        </w:rPr>
        <w:t>is located in</w:t>
      </w:r>
      <w:proofErr w:type="gramEnd"/>
      <w:r w:rsidRPr="00BB05C8">
        <w:rPr>
          <w:rFonts w:cstheme="minorHAnsi"/>
          <w:lang w:val="en-GB"/>
        </w:rPr>
        <w:t xml:space="preserve"> the central part of Europe, in the north-western Balkans, </w:t>
      </w:r>
      <w:r w:rsidR="002E50FF" w:rsidRPr="00BB05C8">
        <w:rPr>
          <w:rFonts w:cstheme="minorHAnsi"/>
          <w:lang w:val="en-GB"/>
        </w:rPr>
        <w:t xml:space="preserve">covering </w:t>
      </w:r>
      <w:r w:rsidRPr="00BB05C8">
        <w:rPr>
          <w:rFonts w:cstheme="minorHAnsi"/>
          <w:lang w:val="en-GB"/>
        </w:rPr>
        <w:t>a territory of 33</w:t>
      </w:r>
      <w:r w:rsidR="00BA496E">
        <w:rPr>
          <w:rFonts w:cstheme="minorHAnsi"/>
          <w:lang w:val="en-GB"/>
        </w:rPr>
        <w:t>.</w:t>
      </w:r>
      <w:r w:rsidRPr="00BB05C8">
        <w:rPr>
          <w:rFonts w:cstheme="minorHAnsi"/>
          <w:lang w:val="en-GB"/>
        </w:rPr>
        <w:t>846 thousand km</w:t>
      </w:r>
      <w:r w:rsidRPr="00BB05C8">
        <w:rPr>
          <w:rFonts w:cstheme="minorHAnsi"/>
          <w:vertAlign w:val="superscript"/>
          <w:lang w:val="en-GB"/>
        </w:rPr>
        <w:t>2</w:t>
      </w:r>
      <w:r w:rsidRPr="00BB05C8">
        <w:rPr>
          <w:rFonts w:cstheme="minorHAnsi"/>
          <w:lang w:val="en-GB"/>
        </w:rPr>
        <w:t xml:space="preserve">. The </w:t>
      </w:r>
      <w:r w:rsidR="00D81D45" w:rsidRPr="00BB05C8">
        <w:rPr>
          <w:rFonts w:cstheme="minorHAnsi"/>
          <w:lang w:val="en-GB"/>
        </w:rPr>
        <w:t xml:space="preserve">country’s </w:t>
      </w:r>
      <w:r w:rsidRPr="00BB05C8">
        <w:rPr>
          <w:rFonts w:cstheme="minorHAnsi"/>
          <w:lang w:val="en-GB"/>
        </w:rPr>
        <w:t xml:space="preserve">capital is the municipality of Chisinau, </w:t>
      </w:r>
      <w:r w:rsidR="00D81D45" w:rsidRPr="00BB05C8">
        <w:rPr>
          <w:rFonts w:cstheme="minorHAnsi"/>
          <w:lang w:val="en-GB"/>
        </w:rPr>
        <w:t xml:space="preserve">established </w:t>
      </w:r>
      <w:r w:rsidRPr="00BB05C8">
        <w:rPr>
          <w:rFonts w:cstheme="minorHAnsi"/>
          <w:lang w:val="en-GB"/>
        </w:rPr>
        <w:t xml:space="preserve">in 1436, with a population of </w:t>
      </w:r>
      <w:r w:rsidR="002332BA" w:rsidRPr="00BB05C8">
        <w:rPr>
          <w:rFonts w:cstheme="minorHAnsi"/>
          <w:lang w:val="en-GB"/>
        </w:rPr>
        <w:t>approximately</w:t>
      </w:r>
      <w:r w:rsidRPr="00BB05C8">
        <w:rPr>
          <w:rFonts w:cstheme="minorHAnsi"/>
          <w:lang w:val="en-GB"/>
        </w:rPr>
        <w:t xml:space="preserve"> 832.9 thousand inhabitants. To the north, east and south </w:t>
      </w:r>
      <w:r w:rsidR="0060302D" w:rsidRPr="00BB05C8">
        <w:rPr>
          <w:rFonts w:cstheme="minorHAnsi"/>
          <w:lang w:val="en-GB"/>
        </w:rPr>
        <w:t>shares borders with</w:t>
      </w:r>
      <w:r w:rsidRPr="00BB05C8">
        <w:rPr>
          <w:rFonts w:cstheme="minorHAnsi"/>
          <w:lang w:val="en-GB"/>
        </w:rPr>
        <w:t xml:space="preserve"> Ukraine, and to the west </w:t>
      </w:r>
      <w:r w:rsidR="00366469" w:rsidRPr="00BB05C8">
        <w:rPr>
          <w:rFonts w:cstheme="minorHAnsi"/>
          <w:lang w:val="en-GB"/>
        </w:rPr>
        <w:t>it is</w:t>
      </w:r>
      <w:r w:rsidRPr="00BB05C8">
        <w:rPr>
          <w:rFonts w:cstheme="minorHAnsi"/>
          <w:lang w:val="en-GB"/>
        </w:rPr>
        <w:t xml:space="preserve"> separated from Romania by the Prut River. The total length of the national border is 1389 km, including 939 km - with Ukraine</w:t>
      </w:r>
      <w:r w:rsidR="00F46FF9" w:rsidRPr="00BB05C8">
        <w:rPr>
          <w:rFonts w:cstheme="minorHAnsi"/>
          <w:lang w:val="en-GB"/>
        </w:rPr>
        <w:t xml:space="preserve"> and </w:t>
      </w:r>
      <w:r w:rsidRPr="00BB05C8">
        <w:rPr>
          <w:rFonts w:cstheme="minorHAnsi"/>
          <w:lang w:val="en-GB"/>
        </w:rPr>
        <w:t xml:space="preserve">450 km - with Romania. The territory is </w:t>
      </w:r>
      <w:r w:rsidR="00F46FF9" w:rsidRPr="00BB05C8">
        <w:rPr>
          <w:rFonts w:cstheme="minorHAnsi"/>
          <w:lang w:val="en-GB"/>
        </w:rPr>
        <w:t>intersected</w:t>
      </w:r>
      <w:r w:rsidRPr="00BB05C8">
        <w:rPr>
          <w:rFonts w:cstheme="minorHAnsi"/>
          <w:lang w:val="en-GB"/>
        </w:rPr>
        <w:t xml:space="preserve"> by the meridian 28˚50' E and the parallel 47˚ N. The extreme points of the Republic of Moldova are located as follows: the northernmost point of the country is the commune of </w:t>
      </w:r>
      <w:proofErr w:type="spellStart"/>
      <w:r w:rsidRPr="00BB05C8">
        <w:rPr>
          <w:rFonts w:cstheme="minorHAnsi"/>
          <w:lang w:val="en-GB"/>
        </w:rPr>
        <w:t>Naslavcea</w:t>
      </w:r>
      <w:proofErr w:type="spellEnd"/>
      <w:r w:rsidRPr="00BB05C8">
        <w:rPr>
          <w:rFonts w:cstheme="minorHAnsi"/>
          <w:lang w:val="en-GB"/>
        </w:rPr>
        <w:t xml:space="preserve"> (48˚ 21' N 27˚ 35' E), the southernmost - the commune of </w:t>
      </w:r>
      <w:proofErr w:type="spellStart"/>
      <w:r w:rsidRPr="00BB05C8">
        <w:rPr>
          <w:rFonts w:cstheme="minorHAnsi"/>
          <w:lang w:val="en-GB"/>
        </w:rPr>
        <w:t>Giurgiulești</w:t>
      </w:r>
      <w:proofErr w:type="spellEnd"/>
      <w:r w:rsidRPr="00BB05C8">
        <w:rPr>
          <w:rFonts w:cstheme="minorHAnsi"/>
          <w:lang w:val="en-GB"/>
        </w:rPr>
        <w:t xml:space="preserve"> (45˚ 28' N 28˚ 12' E), which is also the only locality on the Danube, the </w:t>
      </w:r>
      <w:r w:rsidR="004456E7" w:rsidRPr="00BB05C8">
        <w:rPr>
          <w:rFonts w:cstheme="minorHAnsi"/>
          <w:lang w:val="en-GB"/>
        </w:rPr>
        <w:t xml:space="preserve">westernmost </w:t>
      </w:r>
      <w:r w:rsidRPr="00BB05C8">
        <w:rPr>
          <w:rFonts w:cstheme="minorHAnsi"/>
          <w:lang w:val="en-GB"/>
        </w:rPr>
        <w:t xml:space="preserve">point </w:t>
      </w:r>
      <w:r w:rsidR="004456E7" w:rsidRPr="00BB05C8">
        <w:rPr>
          <w:rFonts w:cstheme="minorHAnsi"/>
          <w:lang w:val="en-GB"/>
        </w:rPr>
        <w:t xml:space="preserve">is the commune of </w:t>
      </w:r>
      <w:proofErr w:type="spellStart"/>
      <w:r w:rsidR="004456E7" w:rsidRPr="00BB05C8">
        <w:rPr>
          <w:rFonts w:cstheme="minorHAnsi"/>
          <w:lang w:val="en-GB"/>
        </w:rPr>
        <w:t>Criva</w:t>
      </w:r>
      <w:proofErr w:type="spellEnd"/>
      <w:r w:rsidR="004456E7" w:rsidRPr="00BB05C8">
        <w:rPr>
          <w:rFonts w:cstheme="minorHAnsi"/>
          <w:lang w:val="en-GB"/>
        </w:rPr>
        <w:t xml:space="preserve"> (48˚ 16' N 26˚ 30' E), and the easternmost - the commune of Palanca (46˚ 25' N 30˚ 05' E). The distances between the</w:t>
      </w:r>
      <w:r w:rsidR="00A02C38" w:rsidRPr="00BB05C8">
        <w:rPr>
          <w:rFonts w:cstheme="minorHAnsi"/>
          <w:lang w:val="en-GB"/>
        </w:rPr>
        <w:t>se</w:t>
      </w:r>
      <w:r w:rsidR="004456E7" w:rsidRPr="00BB05C8">
        <w:rPr>
          <w:rFonts w:cstheme="minorHAnsi"/>
          <w:lang w:val="en-GB"/>
        </w:rPr>
        <w:t xml:space="preserve"> extreme points are about 350 km </w:t>
      </w:r>
      <w:r w:rsidR="000D2511" w:rsidRPr="00BB05C8">
        <w:rPr>
          <w:rFonts w:cstheme="minorHAnsi"/>
          <w:lang w:val="en-GB"/>
        </w:rPr>
        <w:t>from</w:t>
      </w:r>
      <w:r w:rsidR="004456E7" w:rsidRPr="00BB05C8">
        <w:rPr>
          <w:rFonts w:cstheme="minorHAnsi"/>
          <w:lang w:val="en-GB"/>
        </w:rPr>
        <w:t xml:space="preserve"> </w:t>
      </w:r>
      <w:proofErr w:type="spellStart"/>
      <w:r w:rsidR="004456E7" w:rsidRPr="00BB05C8">
        <w:rPr>
          <w:rFonts w:cstheme="minorHAnsi"/>
          <w:lang w:val="en-GB"/>
        </w:rPr>
        <w:t>Naslavcea</w:t>
      </w:r>
      <w:proofErr w:type="spellEnd"/>
      <w:r w:rsidR="004456E7" w:rsidRPr="00BB05C8">
        <w:rPr>
          <w:rFonts w:cstheme="minorHAnsi"/>
          <w:lang w:val="en-GB"/>
        </w:rPr>
        <w:t xml:space="preserve"> </w:t>
      </w:r>
      <w:r w:rsidR="000D2511" w:rsidRPr="00BB05C8">
        <w:rPr>
          <w:rFonts w:cstheme="minorHAnsi"/>
          <w:lang w:val="en-GB"/>
        </w:rPr>
        <w:t>to</w:t>
      </w:r>
      <w:r w:rsidR="004456E7" w:rsidRPr="00BB05C8">
        <w:rPr>
          <w:rFonts w:cstheme="minorHAnsi"/>
          <w:lang w:val="en-GB"/>
        </w:rPr>
        <w:t xml:space="preserve"> </w:t>
      </w:r>
      <w:proofErr w:type="spellStart"/>
      <w:r w:rsidR="004456E7" w:rsidRPr="00BB05C8">
        <w:rPr>
          <w:rFonts w:cstheme="minorHAnsi"/>
          <w:lang w:val="en-GB"/>
        </w:rPr>
        <w:t>Giurgiulești</w:t>
      </w:r>
      <w:proofErr w:type="spellEnd"/>
      <w:r w:rsidR="004456E7" w:rsidRPr="00BB05C8">
        <w:rPr>
          <w:rFonts w:cstheme="minorHAnsi"/>
          <w:lang w:val="en-GB"/>
        </w:rPr>
        <w:t xml:space="preserve"> and only 120 km </w:t>
      </w:r>
      <w:r w:rsidR="00A20799" w:rsidRPr="00BB05C8">
        <w:rPr>
          <w:rFonts w:cstheme="minorHAnsi"/>
          <w:lang w:val="en-GB"/>
        </w:rPr>
        <w:t xml:space="preserve">from </w:t>
      </w:r>
      <w:r w:rsidR="004456E7" w:rsidRPr="00BB05C8">
        <w:rPr>
          <w:rFonts w:cstheme="minorHAnsi"/>
          <w:lang w:val="en-GB"/>
        </w:rPr>
        <w:t xml:space="preserve">west to east, </w:t>
      </w:r>
      <w:r w:rsidR="00265E3A" w:rsidRPr="00BB05C8">
        <w:rPr>
          <w:rFonts w:cstheme="minorHAnsi"/>
          <w:lang w:val="en-GB"/>
        </w:rPr>
        <w:t>along</w:t>
      </w:r>
      <w:r w:rsidR="004456E7" w:rsidRPr="00BB05C8">
        <w:rPr>
          <w:rFonts w:cstheme="minorHAnsi"/>
          <w:lang w:val="en-GB"/>
        </w:rPr>
        <w:t xml:space="preserve"> the latitude of Chisinau municipality. </w:t>
      </w:r>
      <w:r w:rsidR="00D90DA1" w:rsidRPr="00BB05C8">
        <w:rPr>
          <w:rFonts w:cstheme="minorHAnsi"/>
          <w:lang w:val="en-GB"/>
        </w:rPr>
        <w:t xml:space="preserve">The Republic of Moldova </w:t>
      </w:r>
      <w:r w:rsidR="00265E3A" w:rsidRPr="00BB05C8">
        <w:rPr>
          <w:rFonts w:cstheme="minorHAnsi"/>
          <w:lang w:val="en-GB"/>
        </w:rPr>
        <w:t>is part of</w:t>
      </w:r>
      <w:r w:rsidR="004456E7" w:rsidRPr="00BB05C8">
        <w:rPr>
          <w:rFonts w:cstheme="minorHAnsi"/>
          <w:lang w:val="en-GB"/>
        </w:rPr>
        <w:t xml:space="preserve"> the Black Sea basin group of countries. Its southern border stretches </w:t>
      </w:r>
      <w:r w:rsidR="00361638" w:rsidRPr="00BB05C8">
        <w:rPr>
          <w:rFonts w:cstheme="minorHAnsi"/>
          <w:lang w:val="en-GB"/>
        </w:rPr>
        <w:t>nearly to the</w:t>
      </w:r>
      <w:r w:rsidR="004456E7" w:rsidRPr="00BB05C8">
        <w:rPr>
          <w:rFonts w:cstheme="minorHAnsi"/>
          <w:lang w:val="en-GB"/>
        </w:rPr>
        <w:t xml:space="preserve"> Black Sea</w:t>
      </w:r>
      <w:r w:rsidR="00B87F54" w:rsidRPr="00BB05C8">
        <w:rPr>
          <w:rFonts w:cstheme="minorHAnsi"/>
          <w:lang w:val="en-GB"/>
        </w:rPr>
        <w:t xml:space="preserve">. Access to the sea is facilitated </w:t>
      </w:r>
      <w:r w:rsidR="004456E7" w:rsidRPr="00BB05C8">
        <w:rPr>
          <w:rFonts w:cstheme="minorHAnsi"/>
          <w:lang w:val="en-GB"/>
        </w:rPr>
        <w:t>through the Dniester and Danube rivers.</w:t>
      </w:r>
    </w:p>
    <w:p w14:paraId="068A0E9B" w14:textId="77777777" w:rsidR="002C1337" w:rsidRPr="00BB05C8" w:rsidRDefault="00611833" w:rsidP="32E0D837">
      <w:pPr>
        <w:spacing w:before="160" w:after="160"/>
        <w:jc w:val="center"/>
        <w:rPr>
          <w:rFonts w:ascii="Calibri" w:hAnsi="Calibri" w:cs="Calibri"/>
          <w:sz w:val="22"/>
          <w:lang w:val="en-GB"/>
        </w:rPr>
      </w:pPr>
      <w:r w:rsidRPr="00BB05C8">
        <w:rPr>
          <w:rFonts w:ascii="Calibri" w:hAnsi="Calibri" w:cs="Calibri"/>
          <w:noProof/>
          <w:sz w:val="22"/>
          <w:szCs w:val="24"/>
          <w:lang w:val="en-GB"/>
        </w:rPr>
        <w:drawing>
          <wp:inline distT="0" distB="0" distL="0" distR="0" wp14:anchorId="2E99A9EF" wp14:editId="608EAC7D">
            <wp:extent cx="4726305" cy="28575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49353" cy="2871520"/>
                    </a:xfrm>
                    <a:prstGeom prst="rect">
                      <a:avLst/>
                    </a:prstGeom>
                    <a:noFill/>
                    <a:ln>
                      <a:noFill/>
                    </a:ln>
                  </pic:spPr>
                </pic:pic>
              </a:graphicData>
            </a:graphic>
          </wp:inline>
        </w:drawing>
      </w:r>
    </w:p>
    <w:p w14:paraId="795F0A73" w14:textId="1FF8AFA8" w:rsidR="00695C5B" w:rsidRPr="00BB05C8" w:rsidRDefault="000E2F71">
      <w:pPr>
        <w:pStyle w:val="af8"/>
        <w:jc w:val="center"/>
        <w:rPr>
          <w:color w:val="46C1BE"/>
          <w:sz w:val="16"/>
          <w:szCs w:val="16"/>
          <w:lang w:val="en-GB"/>
        </w:rPr>
      </w:pPr>
      <w:bookmarkStart w:id="28" w:name="_Toc156914032"/>
      <w:bookmarkStart w:id="29" w:name="_Toc156297142"/>
      <w:r w:rsidRPr="00BB05C8">
        <w:rPr>
          <w:color w:val="46C1BE"/>
          <w:sz w:val="16"/>
          <w:szCs w:val="16"/>
          <w:lang w:val="en-GB"/>
        </w:rPr>
        <w:t xml:space="preserve">Figure </w:t>
      </w:r>
      <w:r w:rsidRPr="00BB05C8">
        <w:rPr>
          <w:color w:val="46C1BE"/>
          <w:sz w:val="16"/>
          <w:szCs w:val="16"/>
          <w:lang w:val="en-GB"/>
        </w:rPr>
        <w:fldChar w:fldCharType="begin"/>
      </w:r>
      <w:r w:rsidRPr="00BB05C8">
        <w:rPr>
          <w:color w:val="46C1BE"/>
          <w:sz w:val="16"/>
          <w:szCs w:val="16"/>
          <w:lang w:val="en-GB"/>
        </w:rPr>
        <w:instrText xml:space="preserve"> SEQ Figure \* ARABIC </w:instrText>
      </w:r>
      <w:r w:rsidRPr="00BB05C8">
        <w:rPr>
          <w:color w:val="46C1BE"/>
          <w:sz w:val="16"/>
          <w:szCs w:val="16"/>
          <w:lang w:val="en-GB"/>
        </w:rPr>
        <w:fldChar w:fldCharType="separate"/>
      </w:r>
      <w:r w:rsidR="006662A4">
        <w:rPr>
          <w:noProof/>
          <w:color w:val="46C1BE"/>
          <w:sz w:val="16"/>
          <w:szCs w:val="16"/>
          <w:lang w:val="en-GB"/>
        </w:rPr>
        <w:t>2</w:t>
      </w:r>
      <w:r w:rsidRPr="00BB05C8">
        <w:rPr>
          <w:color w:val="46C1BE"/>
          <w:sz w:val="16"/>
          <w:szCs w:val="16"/>
          <w:lang w:val="en-GB"/>
        </w:rPr>
        <w:fldChar w:fldCharType="end"/>
      </w:r>
      <w:r w:rsidRPr="00BB05C8">
        <w:rPr>
          <w:color w:val="46C1BE"/>
          <w:sz w:val="16"/>
          <w:szCs w:val="16"/>
          <w:lang w:val="en-GB"/>
        </w:rPr>
        <w:t xml:space="preserve"> Map of Europe (location of the Republic of Moldova) (Source: OECD 2022 Report)</w:t>
      </w:r>
      <w:bookmarkEnd w:id="28"/>
    </w:p>
    <w:bookmarkEnd w:id="29"/>
    <w:p w14:paraId="4E20DC2E" w14:textId="37F61663" w:rsidR="00695C5B" w:rsidRPr="00BB05C8" w:rsidRDefault="000E2F71" w:rsidP="00950632">
      <w:pPr>
        <w:spacing w:before="160" w:after="160"/>
        <w:rPr>
          <w:rFonts w:cstheme="minorHAnsi"/>
          <w:lang w:val="en-GB"/>
        </w:rPr>
      </w:pPr>
      <w:r w:rsidRPr="00BB05C8">
        <w:rPr>
          <w:rFonts w:cstheme="minorHAnsi"/>
          <w:lang w:val="en-GB"/>
        </w:rPr>
        <w:t xml:space="preserve">From an administrative point of view, the </w:t>
      </w:r>
      <w:r w:rsidR="00E75B0D" w:rsidRPr="00BB05C8">
        <w:rPr>
          <w:rFonts w:cstheme="minorHAnsi"/>
          <w:lang w:val="en-GB"/>
        </w:rPr>
        <w:t>territory of the Republic of Moldova is administratively organized into 32 districts (</w:t>
      </w:r>
      <w:proofErr w:type="spellStart"/>
      <w:r w:rsidR="00E75B0D" w:rsidRPr="00BB05C8">
        <w:rPr>
          <w:rFonts w:cstheme="minorHAnsi"/>
          <w:lang w:val="en-GB"/>
        </w:rPr>
        <w:t>Anenii</w:t>
      </w:r>
      <w:proofErr w:type="spellEnd"/>
      <w:r w:rsidR="00E75B0D" w:rsidRPr="00BB05C8">
        <w:rPr>
          <w:rFonts w:cstheme="minorHAnsi"/>
          <w:lang w:val="en-GB"/>
        </w:rPr>
        <w:t xml:space="preserve"> Noi, </w:t>
      </w:r>
      <w:proofErr w:type="spellStart"/>
      <w:r w:rsidR="00E75B0D" w:rsidRPr="00BB05C8">
        <w:rPr>
          <w:rFonts w:cstheme="minorHAnsi"/>
          <w:lang w:val="en-GB"/>
        </w:rPr>
        <w:t>Basarabeasca</w:t>
      </w:r>
      <w:proofErr w:type="spellEnd"/>
      <w:r w:rsidR="00E75B0D" w:rsidRPr="00BB05C8">
        <w:rPr>
          <w:rFonts w:cstheme="minorHAnsi"/>
          <w:lang w:val="en-GB"/>
        </w:rPr>
        <w:t xml:space="preserve">, </w:t>
      </w:r>
      <w:proofErr w:type="spellStart"/>
      <w:r w:rsidR="00E75B0D" w:rsidRPr="00BB05C8">
        <w:rPr>
          <w:rFonts w:cstheme="minorHAnsi"/>
          <w:lang w:val="en-GB"/>
        </w:rPr>
        <w:t>Briceni</w:t>
      </w:r>
      <w:proofErr w:type="spellEnd"/>
      <w:r w:rsidR="00E75B0D" w:rsidRPr="00BB05C8">
        <w:rPr>
          <w:rFonts w:cstheme="minorHAnsi"/>
          <w:lang w:val="en-GB"/>
        </w:rPr>
        <w:t xml:space="preserve">, Cahul, </w:t>
      </w:r>
      <w:proofErr w:type="spellStart"/>
      <w:r w:rsidR="00E75B0D" w:rsidRPr="00BB05C8">
        <w:rPr>
          <w:rFonts w:cstheme="minorHAnsi"/>
          <w:lang w:val="en-GB"/>
        </w:rPr>
        <w:t>Cantemir</w:t>
      </w:r>
      <w:proofErr w:type="spellEnd"/>
      <w:r w:rsidR="00E75B0D" w:rsidRPr="00BB05C8">
        <w:rPr>
          <w:rFonts w:cstheme="minorHAnsi"/>
          <w:lang w:val="en-GB"/>
        </w:rPr>
        <w:t xml:space="preserve">, </w:t>
      </w:r>
      <w:proofErr w:type="spellStart"/>
      <w:r w:rsidR="00E75B0D" w:rsidRPr="00BB05C8">
        <w:rPr>
          <w:rFonts w:cstheme="minorHAnsi"/>
          <w:lang w:val="en-GB"/>
        </w:rPr>
        <w:t>Calarasi</w:t>
      </w:r>
      <w:proofErr w:type="spellEnd"/>
      <w:r w:rsidR="00E75B0D" w:rsidRPr="00BB05C8">
        <w:rPr>
          <w:rFonts w:cstheme="minorHAnsi"/>
          <w:lang w:val="en-GB"/>
        </w:rPr>
        <w:t xml:space="preserve">, </w:t>
      </w:r>
      <w:proofErr w:type="spellStart"/>
      <w:r w:rsidR="00E75B0D" w:rsidRPr="00BB05C8">
        <w:rPr>
          <w:rFonts w:cstheme="minorHAnsi"/>
          <w:lang w:val="en-GB"/>
        </w:rPr>
        <w:t>Causeni</w:t>
      </w:r>
      <w:proofErr w:type="spellEnd"/>
      <w:r w:rsidR="00E75B0D" w:rsidRPr="00BB05C8">
        <w:rPr>
          <w:rFonts w:cstheme="minorHAnsi"/>
          <w:lang w:val="en-GB"/>
        </w:rPr>
        <w:t xml:space="preserve">, </w:t>
      </w:r>
      <w:proofErr w:type="spellStart"/>
      <w:r w:rsidR="00E75B0D" w:rsidRPr="00BB05C8">
        <w:rPr>
          <w:rFonts w:cstheme="minorHAnsi"/>
          <w:lang w:val="en-GB"/>
        </w:rPr>
        <w:t>Cimislia</w:t>
      </w:r>
      <w:proofErr w:type="spellEnd"/>
      <w:r w:rsidR="00E75B0D" w:rsidRPr="00BB05C8">
        <w:rPr>
          <w:rFonts w:cstheme="minorHAnsi"/>
          <w:lang w:val="en-GB"/>
        </w:rPr>
        <w:t xml:space="preserve">, </w:t>
      </w:r>
      <w:proofErr w:type="spellStart"/>
      <w:r w:rsidR="00E75B0D" w:rsidRPr="00BB05C8">
        <w:rPr>
          <w:rFonts w:cstheme="minorHAnsi"/>
          <w:lang w:val="en-GB"/>
        </w:rPr>
        <w:t>Criuleni</w:t>
      </w:r>
      <w:proofErr w:type="spellEnd"/>
      <w:r w:rsidR="00E75B0D" w:rsidRPr="00BB05C8">
        <w:rPr>
          <w:rFonts w:cstheme="minorHAnsi"/>
          <w:lang w:val="en-GB"/>
        </w:rPr>
        <w:t xml:space="preserve">, </w:t>
      </w:r>
      <w:proofErr w:type="spellStart"/>
      <w:r w:rsidR="00E75B0D" w:rsidRPr="00BB05C8">
        <w:rPr>
          <w:rFonts w:cstheme="minorHAnsi"/>
          <w:lang w:val="en-GB"/>
        </w:rPr>
        <w:t>Dondușeni</w:t>
      </w:r>
      <w:proofErr w:type="spellEnd"/>
      <w:r w:rsidR="00E75B0D" w:rsidRPr="00BB05C8">
        <w:rPr>
          <w:rFonts w:cstheme="minorHAnsi"/>
          <w:lang w:val="en-GB"/>
        </w:rPr>
        <w:t xml:space="preserve">, </w:t>
      </w:r>
      <w:proofErr w:type="spellStart"/>
      <w:r w:rsidR="00E75B0D" w:rsidRPr="00BB05C8">
        <w:rPr>
          <w:rFonts w:cstheme="minorHAnsi"/>
          <w:lang w:val="en-GB"/>
        </w:rPr>
        <w:t>Drochia</w:t>
      </w:r>
      <w:proofErr w:type="spellEnd"/>
      <w:r w:rsidR="00E75B0D" w:rsidRPr="00BB05C8">
        <w:rPr>
          <w:rFonts w:cstheme="minorHAnsi"/>
          <w:lang w:val="en-GB"/>
        </w:rPr>
        <w:t xml:space="preserve">, </w:t>
      </w:r>
      <w:proofErr w:type="spellStart"/>
      <w:r w:rsidR="00E75B0D" w:rsidRPr="00BB05C8">
        <w:rPr>
          <w:rFonts w:cstheme="minorHAnsi"/>
          <w:lang w:val="en-GB"/>
        </w:rPr>
        <w:t>Dubăsari</w:t>
      </w:r>
      <w:proofErr w:type="spellEnd"/>
      <w:r w:rsidR="00E75B0D" w:rsidRPr="00BB05C8">
        <w:rPr>
          <w:rFonts w:cstheme="minorHAnsi"/>
          <w:lang w:val="en-GB"/>
        </w:rPr>
        <w:t xml:space="preserve">, </w:t>
      </w:r>
      <w:proofErr w:type="spellStart"/>
      <w:r w:rsidR="00E75B0D" w:rsidRPr="00BB05C8">
        <w:rPr>
          <w:rFonts w:cstheme="minorHAnsi"/>
          <w:lang w:val="en-GB"/>
        </w:rPr>
        <w:t>Edineț</w:t>
      </w:r>
      <w:proofErr w:type="spellEnd"/>
      <w:r w:rsidR="00E75B0D" w:rsidRPr="00BB05C8">
        <w:rPr>
          <w:rFonts w:cstheme="minorHAnsi"/>
          <w:lang w:val="en-GB"/>
        </w:rPr>
        <w:t xml:space="preserve">, </w:t>
      </w:r>
      <w:proofErr w:type="spellStart"/>
      <w:r w:rsidR="00E75B0D" w:rsidRPr="00BB05C8">
        <w:rPr>
          <w:rFonts w:cstheme="minorHAnsi"/>
          <w:lang w:val="en-GB"/>
        </w:rPr>
        <w:t>Fălești</w:t>
      </w:r>
      <w:proofErr w:type="spellEnd"/>
      <w:r w:rsidR="00E75B0D" w:rsidRPr="00BB05C8">
        <w:rPr>
          <w:rFonts w:cstheme="minorHAnsi"/>
          <w:lang w:val="en-GB"/>
        </w:rPr>
        <w:t xml:space="preserve">, </w:t>
      </w:r>
      <w:proofErr w:type="spellStart"/>
      <w:r w:rsidR="00E75B0D" w:rsidRPr="00BB05C8">
        <w:rPr>
          <w:rFonts w:cstheme="minorHAnsi"/>
          <w:lang w:val="en-GB"/>
        </w:rPr>
        <w:t>Florești</w:t>
      </w:r>
      <w:proofErr w:type="spellEnd"/>
      <w:r w:rsidR="00E75B0D" w:rsidRPr="00BB05C8">
        <w:rPr>
          <w:rFonts w:cstheme="minorHAnsi"/>
          <w:lang w:val="en-GB"/>
        </w:rPr>
        <w:t xml:space="preserve">, </w:t>
      </w:r>
      <w:proofErr w:type="spellStart"/>
      <w:r w:rsidR="00E75B0D" w:rsidRPr="00BB05C8">
        <w:rPr>
          <w:rFonts w:cstheme="minorHAnsi"/>
          <w:lang w:val="en-GB"/>
        </w:rPr>
        <w:t>Glodeni</w:t>
      </w:r>
      <w:proofErr w:type="spellEnd"/>
      <w:r w:rsidR="00E75B0D" w:rsidRPr="00BB05C8">
        <w:rPr>
          <w:rFonts w:cstheme="minorHAnsi"/>
          <w:lang w:val="en-GB"/>
        </w:rPr>
        <w:t xml:space="preserve">, </w:t>
      </w:r>
      <w:proofErr w:type="spellStart"/>
      <w:r w:rsidR="00E75B0D" w:rsidRPr="00BB05C8">
        <w:rPr>
          <w:rFonts w:cstheme="minorHAnsi"/>
          <w:lang w:val="en-GB"/>
        </w:rPr>
        <w:t>Hincesti</w:t>
      </w:r>
      <w:proofErr w:type="spellEnd"/>
      <w:r w:rsidR="00E75B0D" w:rsidRPr="00BB05C8">
        <w:rPr>
          <w:rFonts w:cstheme="minorHAnsi"/>
          <w:lang w:val="en-GB"/>
        </w:rPr>
        <w:t xml:space="preserve">, </w:t>
      </w:r>
      <w:proofErr w:type="spellStart"/>
      <w:r w:rsidR="00E75B0D" w:rsidRPr="00BB05C8">
        <w:rPr>
          <w:rFonts w:cstheme="minorHAnsi"/>
          <w:lang w:val="en-GB"/>
        </w:rPr>
        <w:t>Ialoveni</w:t>
      </w:r>
      <w:proofErr w:type="spellEnd"/>
      <w:r w:rsidR="00E75B0D" w:rsidRPr="00BB05C8">
        <w:rPr>
          <w:rFonts w:cstheme="minorHAnsi"/>
          <w:lang w:val="en-GB"/>
        </w:rPr>
        <w:t xml:space="preserve">, </w:t>
      </w:r>
      <w:proofErr w:type="spellStart"/>
      <w:r w:rsidR="00E75B0D" w:rsidRPr="00BB05C8">
        <w:rPr>
          <w:rFonts w:cstheme="minorHAnsi"/>
          <w:lang w:val="en-GB"/>
        </w:rPr>
        <w:t>Leova</w:t>
      </w:r>
      <w:proofErr w:type="spellEnd"/>
      <w:r w:rsidR="00E75B0D" w:rsidRPr="00BB05C8">
        <w:rPr>
          <w:rFonts w:cstheme="minorHAnsi"/>
          <w:lang w:val="en-GB"/>
        </w:rPr>
        <w:t xml:space="preserve">, </w:t>
      </w:r>
      <w:proofErr w:type="spellStart"/>
      <w:r w:rsidR="00E75B0D" w:rsidRPr="00BB05C8">
        <w:rPr>
          <w:rFonts w:cstheme="minorHAnsi"/>
          <w:lang w:val="en-GB"/>
        </w:rPr>
        <w:t>Nisporeni</w:t>
      </w:r>
      <w:proofErr w:type="spellEnd"/>
      <w:r w:rsidR="00E75B0D" w:rsidRPr="00BB05C8">
        <w:rPr>
          <w:rFonts w:cstheme="minorHAnsi"/>
          <w:lang w:val="en-GB"/>
        </w:rPr>
        <w:t xml:space="preserve">, </w:t>
      </w:r>
      <w:proofErr w:type="spellStart"/>
      <w:r w:rsidR="00E75B0D" w:rsidRPr="00BB05C8">
        <w:rPr>
          <w:rFonts w:cstheme="minorHAnsi"/>
          <w:lang w:val="en-GB"/>
        </w:rPr>
        <w:t>Ocnita</w:t>
      </w:r>
      <w:proofErr w:type="spellEnd"/>
      <w:r w:rsidR="00E75B0D" w:rsidRPr="00BB05C8">
        <w:rPr>
          <w:rFonts w:cstheme="minorHAnsi"/>
          <w:lang w:val="en-GB"/>
        </w:rPr>
        <w:t xml:space="preserve">, Orhei, Rezina, </w:t>
      </w:r>
      <w:proofErr w:type="spellStart"/>
      <w:r w:rsidR="00E75B0D" w:rsidRPr="00BB05C8">
        <w:rPr>
          <w:rFonts w:cstheme="minorHAnsi"/>
          <w:lang w:val="en-GB"/>
        </w:rPr>
        <w:t>Rascani</w:t>
      </w:r>
      <w:proofErr w:type="spellEnd"/>
      <w:r w:rsidR="00E75B0D" w:rsidRPr="00BB05C8">
        <w:rPr>
          <w:rFonts w:cstheme="minorHAnsi"/>
          <w:lang w:val="en-GB"/>
        </w:rPr>
        <w:t xml:space="preserve">, </w:t>
      </w:r>
      <w:proofErr w:type="spellStart"/>
      <w:r w:rsidR="00E75B0D" w:rsidRPr="00BB05C8">
        <w:rPr>
          <w:rFonts w:cstheme="minorHAnsi"/>
          <w:lang w:val="en-GB"/>
        </w:rPr>
        <w:t>Sangerei</w:t>
      </w:r>
      <w:proofErr w:type="spellEnd"/>
      <w:r w:rsidR="00E75B0D" w:rsidRPr="00BB05C8">
        <w:rPr>
          <w:rFonts w:cstheme="minorHAnsi"/>
          <w:lang w:val="en-GB"/>
        </w:rPr>
        <w:t xml:space="preserve">, Soroca, Straseni, </w:t>
      </w:r>
      <w:proofErr w:type="spellStart"/>
      <w:r w:rsidR="00E75B0D" w:rsidRPr="00BB05C8">
        <w:rPr>
          <w:rFonts w:cstheme="minorHAnsi"/>
          <w:lang w:val="en-GB"/>
        </w:rPr>
        <w:t>Soldanesti</w:t>
      </w:r>
      <w:proofErr w:type="spellEnd"/>
      <w:r w:rsidR="00E75B0D" w:rsidRPr="00BB05C8">
        <w:rPr>
          <w:rFonts w:cstheme="minorHAnsi"/>
          <w:lang w:val="en-GB"/>
        </w:rPr>
        <w:t xml:space="preserve">, Stefan Voda, </w:t>
      </w:r>
      <w:proofErr w:type="spellStart"/>
      <w:r w:rsidR="00E75B0D" w:rsidRPr="00BB05C8">
        <w:rPr>
          <w:rFonts w:cstheme="minorHAnsi"/>
          <w:lang w:val="en-GB"/>
        </w:rPr>
        <w:t>Taraclia</w:t>
      </w:r>
      <w:proofErr w:type="spellEnd"/>
      <w:r w:rsidR="00E75B0D" w:rsidRPr="00BB05C8">
        <w:rPr>
          <w:rFonts w:cstheme="minorHAnsi"/>
          <w:lang w:val="en-GB"/>
        </w:rPr>
        <w:t xml:space="preserve">, </w:t>
      </w:r>
      <w:proofErr w:type="spellStart"/>
      <w:r w:rsidR="00E75B0D" w:rsidRPr="00BB05C8">
        <w:rPr>
          <w:rFonts w:cstheme="minorHAnsi"/>
          <w:lang w:val="en-GB"/>
        </w:rPr>
        <w:t>Telenesti</w:t>
      </w:r>
      <w:proofErr w:type="spellEnd"/>
      <w:r w:rsidR="00E75B0D" w:rsidRPr="00BB05C8">
        <w:rPr>
          <w:rFonts w:cstheme="minorHAnsi"/>
          <w:lang w:val="en-GB"/>
        </w:rPr>
        <w:t xml:space="preserve">, Ungheni), five municipalities - Chisinau, Balti, Comrat, Tiraspol </w:t>
      </w:r>
      <w:r w:rsidR="008435DB" w:rsidRPr="00BB05C8">
        <w:rPr>
          <w:rFonts w:cstheme="minorHAnsi"/>
          <w:lang w:val="en-GB"/>
        </w:rPr>
        <w:t xml:space="preserve">and </w:t>
      </w:r>
      <w:r w:rsidR="00E75B0D" w:rsidRPr="00BB05C8">
        <w:rPr>
          <w:rFonts w:cstheme="minorHAnsi"/>
          <w:lang w:val="en-GB"/>
        </w:rPr>
        <w:t>Bender (</w:t>
      </w:r>
      <w:proofErr w:type="spellStart"/>
      <w:r w:rsidR="00E75B0D" w:rsidRPr="00BB05C8">
        <w:rPr>
          <w:rFonts w:cstheme="minorHAnsi"/>
          <w:lang w:val="en-GB"/>
        </w:rPr>
        <w:t>Tighina</w:t>
      </w:r>
      <w:proofErr w:type="spellEnd"/>
      <w:r w:rsidR="00E75B0D" w:rsidRPr="00BB05C8">
        <w:rPr>
          <w:rFonts w:cstheme="minorHAnsi"/>
          <w:lang w:val="en-GB"/>
        </w:rPr>
        <w:t xml:space="preserve">) </w:t>
      </w:r>
      <w:r w:rsidR="008435DB" w:rsidRPr="00BB05C8">
        <w:rPr>
          <w:rFonts w:cstheme="minorHAnsi"/>
          <w:lang w:val="en-GB"/>
        </w:rPr>
        <w:t xml:space="preserve">and </w:t>
      </w:r>
      <w:r w:rsidR="00E75B0D" w:rsidRPr="00BB05C8">
        <w:rPr>
          <w:rFonts w:cstheme="minorHAnsi"/>
          <w:lang w:val="en-GB"/>
        </w:rPr>
        <w:t>two autonomous territorial units (</w:t>
      </w:r>
      <w:r w:rsidR="00353DF1">
        <w:rPr>
          <w:rFonts w:cstheme="minorHAnsi"/>
          <w:lang w:val="en-GB"/>
        </w:rPr>
        <w:t>ATU</w:t>
      </w:r>
      <w:r w:rsidR="00E75B0D" w:rsidRPr="00BB05C8">
        <w:rPr>
          <w:rFonts w:cstheme="minorHAnsi"/>
          <w:lang w:val="en-GB"/>
        </w:rPr>
        <w:t xml:space="preserve">): </w:t>
      </w:r>
      <w:proofErr w:type="spellStart"/>
      <w:r w:rsidR="00E75B0D" w:rsidRPr="00BB05C8">
        <w:rPr>
          <w:rFonts w:cstheme="minorHAnsi"/>
          <w:lang w:val="en-GB"/>
        </w:rPr>
        <w:t>Gagauzia</w:t>
      </w:r>
      <w:proofErr w:type="spellEnd"/>
      <w:r w:rsidR="00E75B0D" w:rsidRPr="00BB05C8">
        <w:rPr>
          <w:rFonts w:cstheme="minorHAnsi"/>
          <w:lang w:val="en-GB"/>
        </w:rPr>
        <w:t xml:space="preserve"> </w:t>
      </w:r>
      <w:r w:rsidR="008435DB" w:rsidRPr="00BB05C8">
        <w:rPr>
          <w:rFonts w:cstheme="minorHAnsi"/>
          <w:lang w:val="en-GB"/>
        </w:rPr>
        <w:t xml:space="preserve">and </w:t>
      </w:r>
      <w:r w:rsidR="00353DF1">
        <w:rPr>
          <w:rFonts w:cstheme="minorHAnsi"/>
          <w:lang w:val="en-GB"/>
        </w:rPr>
        <w:t>ATU</w:t>
      </w:r>
      <w:r w:rsidR="00E75B0D" w:rsidRPr="00BB05C8">
        <w:rPr>
          <w:rFonts w:cstheme="minorHAnsi"/>
          <w:lang w:val="en-GB"/>
        </w:rPr>
        <w:t xml:space="preserve"> on the left of </w:t>
      </w:r>
      <w:r w:rsidR="00353DF1">
        <w:rPr>
          <w:rFonts w:cstheme="minorHAnsi"/>
          <w:lang w:val="en-GB"/>
        </w:rPr>
        <w:t>Dniester</w:t>
      </w:r>
      <w:r w:rsidR="00E75B0D" w:rsidRPr="00BB05C8">
        <w:rPr>
          <w:rFonts w:cstheme="minorHAnsi"/>
          <w:lang w:val="en-GB"/>
        </w:rPr>
        <w:t xml:space="preserve"> River.</w:t>
      </w:r>
    </w:p>
    <w:p w14:paraId="5DABBB08" w14:textId="77777777" w:rsidR="00C351A4" w:rsidRPr="00BB05C8" w:rsidRDefault="00333424" w:rsidP="0067046F">
      <w:pPr>
        <w:spacing w:before="160" w:after="160"/>
        <w:jc w:val="center"/>
        <w:rPr>
          <w:rFonts w:ascii="Calibri" w:hAnsi="Calibri" w:cs="Calibri"/>
          <w:sz w:val="22"/>
          <w:szCs w:val="24"/>
          <w:lang w:val="en-GB"/>
        </w:rPr>
      </w:pPr>
      <w:r w:rsidRPr="00BB05C8">
        <w:rPr>
          <w:noProof/>
          <w:lang w:val="en-GB"/>
        </w:rPr>
        <w:lastRenderedPageBreak/>
        <w:drawing>
          <wp:inline distT="0" distB="0" distL="0" distR="0" wp14:anchorId="5818F4C3" wp14:editId="19FE83FA">
            <wp:extent cx="2813887" cy="3486785"/>
            <wp:effectExtent l="0" t="0" r="5715" b="0"/>
            <wp:docPr id="5" name="Picture 5" descr="O imagine care conține hartă&#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ine 5" descr="O imagine care conține hartă&#10;&#10;Descriere generată automa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43680" cy="3523703"/>
                    </a:xfrm>
                    <a:prstGeom prst="rect">
                      <a:avLst/>
                    </a:prstGeom>
                    <a:noFill/>
                    <a:ln>
                      <a:noFill/>
                    </a:ln>
                  </pic:spPr>
                </pic:pic>
              </a:graphicData>
            </a:graphic>
          </wp:inline>
        </w:drawing>
      </w:r>
    </w:p>
    <w:p w14:paraId="20331872" w14:textId="5315D704" w:rsidR="00695C5B" w:rsidRPr="00BB05C8" w:rsidRDefault="000E2F71">
      <w:pPr>
        <w:pStyle w:val="af8"/>
        <w:jc w:val="center"/>
        <w:rPr>
          <w:color w:val="46C1BE"/>
          <w:sz w:val="16"/>
          <w:szCs w:val="16"/>
          <w:lang w:val="en-GB"/>
        </w:rPr>
      </w:pPr>
      <w:bookmarkStart w:id="30" w:name="_Toc156297143"/>
      <w:bookmarkStart w:id="31" w:name="_Toc156914033"/>
      <w:r w:rsidRPr="00BB05C8">
        <w:rPr>
          <w:color w:val="46C1BE"/>
          <w:sz w:val="16"/>
          <w:szCs w:val="16"/>
          <w:lang w:val="en-GB"/>
        </w:rPr>
        <w:t xml:space="preserve">Figure </w:t>
      </w:r>
      <w:r w:rsidR="004969D8" w:rsidRPr="00BB05C8">
        <w:rPr>
          <w:color w:val="46C1BE"/>
          <w:sz w:val="16"/>
          <w:szCs w:val="16"/>
          <w:lang w:val="en-GB"/>
        </w:rPr>
        <w:fldChar w:fldCharType="begin"/>
      </w:r>
      <w:r w:rsidR="004969D8" w:rsidRPr="00BB05C8">
        <w:rPr>
          <w:color w:val="46C1BE"/>
          <w:sz w:val="16"/>
          <w:szCs w:val="16"/>
          <w:lang w:val="en-GB"/>
        </w:rPr>
        <w:instrText xml:space="preserve"> SEQ Figure \* ARABIC </w:instrText>
      </w:r>
      <w:r w:rsidR="004969D8" w:rsidRPr="00BB05C8">
        <w:rPr>
          <w:color w:val="46C1BE"/>
          <w:sz w:val="16"/>
          <w:szCs w:val="16"/>
          <w:lang w:val="en-GB"/>
        </w:rPr>
        <w:fldChar w:fldCharType="separate"/>
      </w:r>
      <w:r w:rsidR="006662A4">
        <w:rPr>
          <w:noProof/>
          <w:color w:val="46C1BE"/>
          <w:sz w:val="16"/>
          <w:szCs w:val="16"/>
          <w:lang w:val="en-GB"/>
        </w:rPr>
        <w:t>3</w:t>
      </w:r>
      <w:r w:rsidR="004969D8" w:rsidRPr="00BB05C8">
        <w:rPr>
          <w:color w:val="46C1BE"/>
          <w:sz w:val="16"/>
          <w:szCs w:val="16"/>
          <w:lang w:val="en-GB"/>
        </w:rPr>
        <w:fldChar w:fldCharType="end"/>
      </w:r>
      <w:r w:rsidR="000D2E7A" w:rsidRPr="00BB05C8">
        <w:rPr>
          <w:color w:val="46C1BE"/>
          <w:sz w:val="16"/>
          <w:szCs w:val="16"/>
          <w:lang w:val="en-GB"/>
        </w:rPr>
        <w:t xml:space="preserve"> Administrative-territorial map of the Republic of Moldova </w:t>
      </w:r>
      <w:r w:rsidR="008F1989" w:rsidRPr="00BB05C8">
        <w:rPr>
          <w:rStyle w:val="af3"/>
          <w:color w:val="46C1BE"/>
          <w:sz w:val="16"/>
          <w:szCs w:val="16"/>
          <w:lang w:val="en-GB"/>
        </w:rPr>
        <w:footnoteReference w:id="33"/>
      </w:r>
      <w:bookmarkEnd w:id="30"/>
      <w:bookmarkEnd w:id="31"/>
    </w:p>
    <w:p w14:paraId="633D8E86" w14:textId="6F2FB967" w:rsidR="00695C5B" w:rsidRPr="00BB05C8" w:rsidRDefault="009E5F80" w:rsidP="00950632">
      <w:pPr>
        <w:spacing w:before="160" w:after="160"/>
        <w:rPr>
          <w:rFonts w:cstheme="minorHAnsi"/>
          <w:b/>
          <w:bCs/>
          <w:lang w:val="en-GB"/>
        </w:rPr>
      </w:pPr>
      <w:r w:rsidRPr="00BB05C8">
        <w:rPr>
          <w:rFonts w:cstheme="minorHAnsi"/>
          <w:b/>
          <w:bCs/>
          <w:lang w:val="en-GB"/>
        </w:rPr>
        <w:t>Landscape</w:t>
      </w:r>
    </w:p>
    <w:p w14:paraId="4B91A4F6" w14:textId="5B9BE020" w:rsidR="00695C5B" w:rsidRPr="00BB05C8" w:rsidRDefault="000E2F71" w:rsidP="00950632">
      <w:pPr>
        <w:spacing w:before="160" w:after="160"/>
        <w:rPr>
          <w:rFonts w:cstheme="minorHAnsi"/>
          <w:lang w:val="en-GB"/>
        </w:rPr>
      </w:pPr>
      <w:r w:rsidRPr="00BB05C8">
        <w:rPr>
          <w:rFonts w:cstheme="minorHAnsi"/>
          <w:lang w:val="en-GB"/>
        </w:rPr>
        <w:t xml:space="preserve">The </w:t>
      </w:r>
      <w:r w:rsidR="002D56D4" w:rsidRPr="00BB05C8">
        <w:rPr>
          <w:rFonts w:cstheme="minorHAnsi"/>
          <w:lang w:val="en-GB"/>
        </w:rPr>
        <w:t xml:space="preserve">region situated </w:t>
      </w:r>
      <w:r w:rsidRPr="00BB05C8">
        <w:rPr>
          <w:rFonts w:cstheme="minorHAnsi"/>
          <w:lang w:val="en-GB"/>
        </w:rPr>
        <w:t xml:space="preserve">between the Prut </w:t>
      </w:r>
      <w:r w:rsidR="008435DB" w:rsidRPr="00BB05C8">
        <w:rPr>
          <w:rFonts w:cstheme="minorHAnsi"/>
          <w:lang w:val="en-GB"/>
        </w:rPr>
        <w:t xml:space="preserve">and the </w:t>
      </w:r>
      <w:r w:rsidRPr="00BB05C8">
        <w:rPr>
          <w:rFonts w:cstheme="minorHAnsi"/>
          <w:lang w:val="en-GB"/>
        </w:rPr>
        <w:t>Dniester</w:t>
      </w:r>
      <w:r w:rsidR="002D56D4" w:rsidRPr="00BB05C8">
        <w:rPr>
          <w:rFonts w:cstheme="minorHAnsi"/>
          <w:lang w:val="en-GB"/>
        </w:rPr>
        <w:t xml:space="preserve"> rivers</w:t>
      </w:r>
      <w:r w:rsidRPr="00BB05C8">
        <w:rPr>
          <w:rFonts w:cstheme="minorHAnsi"/>
          <w:lang w:val="en-GB"/>
        </w:rPr>
        <w:t xml:space="preserve"> is part of the Moldovan Plateau, </w:t>
      </w:r>
      <w:r w:rsidR="0013612B" w:rsidRPr="00BB05C8">
        <w:rPr>
          <w:rFonts w:cstheme="minorHAnsi"/>
          <w:lang w:val="en-GB"/>
        </w:rPr>
        <w:t>extending</w:t>
      </w:r>
      <w:r w:rsidRPr="00BB05C8">
        <w:rPr>
          <w:rFonts w:cstheme="minorHAnsi"/>
          <w:lang w:val="en-GB"/>
        </w:rPr>
        <w:t xml:space="preserve"> from the foothills of the Bukovina </w:t>
      </w:r>
      <w:proofErr w:type="spellStart"/>
      <w:r w:rsidRPr="00BB05C8">
        <w:rPr>
          <w:rFonts w:cstheme="minorHAnsi"/>
          <w:lang w:val="en-GB"/>
        </w:rPr>
        <w:t>Obcines</w:t>
      </w:r>
      <w:proofErr w:type="spellEnd"/>
      <w:r w:rsidRPr="00BB05C8">
        <w:rPr>
          <w:rFonts w:cstheme="minorHAnsi"/>
          <w:lang w:val="en-GB"/>
        </w:rPr>
        <w:t xml:space="preserve"> </w:t>
      </w:r>
      <w:r w:rsidR="008435DB" w:rsidRPr="00BB05C8">
        <w:rPr>
          <w:rFonts w:cstheme="minorHAnsi"/>
          <w:lang w:val="en-GB"/>
        </w:rPr>
        <w:t xml:space="preserve">and the </w:t>
      </w:r>
      <w:r w:rsidRPr="00BB05C8">
        <w:rPr>
          <w:rFonts w:cstheme="minorHAnsi"/>
          <w:lang w:val="en-GB"/>
        </w:rPr>
        <w:t xml:space="preserve">Moldovan </w:t>
      </w:r>
      <w:proofErr w:type="spellStart"/>
      <w:r w:rsidRPr="00BB05C8">
        <w:rPr>
          <w:rFonts w:cstheme="minorHAnsi"/>
          <w:lang w:val="en-GB"/>
        </w:rPr>
        <w:t>Subcarpathians</w:t>
      </w:r>
      <w:proofErr w:type="spellEnd"/>
      <w:r w:rsidRPr="00BB05C8">
        <w:rPr>
          <w:rFonts w:cstheme="minorHAnsi"/>
          <w:lang w:val="en-GB"/>
        </w:rPr>
        <w:t xml:space="preserve"> in the west to the Dniester River in the east. To the left of the </w:t>
      </w:r>
      <w:r w:rsidR="00464661">
        <w:rPr>
          <w:rFonts w:cstheme="minorHAnsi"/>
          <w:lang w:val="en-GB"/>
        </w:rPr>
        <w:t>Dniester</w:t>
      </w:r>
      <w:r w:rsidRPr="00BB05C8">
        <w:rPr>
          <w:rFonts w:cstheme="minorHAnsi"/>
          <w:lang w:val="en-GB"/>
        </w:rPr>
        <w:t xml:space="preserve"> River, the southwestern branches of the </w:t>
      </w:r>
      <w:proofErr w:type="spellStart"/>
      <w:r w:rsidRPr="00BB05C8">
        <w:rPr>
          <w:rFonts w:cstheme="minorHAnsi"/>
          <w:lang w:val="en-GB"/>
        </w:rPr>
        <w:t>Podolian</w:t>
      </w:r>
      <w:proofErr w:type="spellEnd"/>
      <w:r w:rsidRPr="00BB05C8">
        <w:rPr>
          <w:rFonts w:cstheme="minorHAnsi"/>
          <w:lang w:val="en-GB"/>
        </w:rPr>
        <w:t xml:space="preserve"> Plateau </w:t>
      </w:r>
      <w:r w:rsidR="00CA4DAA" w:rsidRPr="00BB05C8">
        <w:rPr>
          <w:rFonts w:cstheme="minorHAnsi"/>
          <w:lang w:val="en-GB"/>
        </w:rPr>
        <w:t>extend</w:t>
      </w:r>
      <w:r w:rsidRPr="00BB05C8">
        <w:rPr>
          <w:rFonts w:cstheme="minorHAnsi"/>
          <w:lang w:val="en-GB"/>
        </w:rPr>
        <w:t xml:space="preserve">. Within these major units, </w:t>
      </w:r>
      <w:r w:rsidR="00544992" w:rsidRPr="00BB05C8">
        <w:rPr>
          <w:rFonts w:cstheme="minorHAnsi"/>
          <w:lang w:val="en-GB"/>
        </w:rPr>
        <w:t>besides</w:t>
      </w:r>
      <w:r w:rsidRPr="00BB05C8">
        <w:rPr>
          <w:rFonts w:cstheme="minorHAnsi"/>
          <w:lang w:val="en-GB"/>
        </w:rPr>
        <w:t xml:space="preserve"> the foothills, there is hilly and lowland relief. The absolute altitudes range from 429 m (</w:t>
      </w:r>
      <w:proofErr w:type="spellStart"/>
      <w:r w:rsidRPr="00BB05C8">
        <w:rPr>
          <w:rFonts w:cstheme="minorHAnsi"/>
          <w:lang w:val="en-GB"/>
        </w:rPr>
        <w:t>Bălănești</w:t>
      </w:r>
      <w:proofErr w:type="spellEnd"/>
      <w:r w:rsidRPr="00BB05C8">
        <w:rPr>
          <w:rFonts w:cstheme="minorHAnsi"/>
          <w:lang w:val="en-GB"/>
        </w:rPr>
        <w:t xml:space="preserve"> Hill) </w:t>
      </w:r>
      <w:r w:rsidR="008435DB" w:rsidRPr="00BB05C8">
        <w:rPr>
          <w:rFonts w:cstheme="minorHAnsi"/>
          <w:lang w:val="en-GB"/>
        </w:rPr>
        <w:t xml:space="preserve">to </w:t>
      </w:r>
      <w:r w:rsidRPr="00BB05C8">
        <w:rPr>
          <w:rFonts w:cstheme="minorHAnsi"/>
          <w:lang w:val="en-GB"/>
        </w:rPr>
        <w:t xml:space="preserve">4 m in the </w:t>
      </w:r>
      <w:r w:rsidR="004443F3">
        <w:rPr>
          <w:rFonts w:cstheme="minorHAnsi"/>
          <w:lang w:val="en-GB"/>
        </w:rPr>
        <w:t>Dniester</w:t>
      </w:r>
      <w:r w:rsidR="004443F3" w:rsidRPr="00BB05C8">
        <w:rPr>
          <w:rFonts w:cstheme="minorHAnsi"/>
          <w:lang w:val="en-GB"/>
        </w:rPr>
        <w:t xml:space="preserve"> River</w:t>
      </w:r>
      <w:r w:rsidRPr="00BB05C8">
        <w:rPr>
          <w:rFonts w:cstheme="minorHAnsi"/>
          <w:lang w:val="en-GB"/>
        </w:rPr>
        <w:t xml:space="preserve"> meadow (Palanca commune).</w:t>
      </w:r>
    </w:p>
    <w:p w14:paraId="2D725BFE" w14:textId="768885E1" w:rsidR="00695C5B" w:rsidRPr="00BB05C8" w:rsidRDefault="00544992" w:rsidP="00950632">
      <w:pPr>
        <w:spacing w:before="160" w:after="160"/>
        <w:rPr>
          <w:rFonts w:cstheme="minorHAnsi"/>
          <w:lang w:val="en-GB"/>
        </w:rPr>
      </w:pPr>
      <w:r w:rsidRPr="00BB05C8">
        <w:rPr>
          <w:rFonts w:cstheme="minorHAnsi"/>
          <w:lang w:val="en-GB"/>
        </w:rPr>
        <w:t>The landscape</w:t>
      </w:r>
      <w:r w:rsidR="000E2F71" w:rsidRPr="00BB05C8">
        <w:rPr>
          <w:rFonts w:cstheme="minorHAnsi"/>
          <w:lang w:val="en-GB"/>
        </w:rPr>
        <w:t xml:space="preserve">, in addition to other geo-ecological, biotic </w:t>
      </w:r>
      <w:r w:rsidR="008435DB" w:rsidRPr="00BB05C8">
        <w:rPr>
          <w:rFonts w:cstheme="minorHAnsi"/>
          <w:lang w:val="en-GB"/>
        </w:rPr>
        <w:t xml:space="preserve">and socio-human </w:t>
      </w:r>
      <w:r w:rsidR="000E2F71" w:rsidRPr="00BB05C8">
        <w:rPr>
          <w:rFonts w:cstheme="minorHAnsi"/>
          <w:lang w:val="en-GB"/>
        </w:rPr>
        <w:t xml:space="preserve">elements, has contributed to the formation </w:t>
      </w:r>
      <w:r w:rsidR="008435DB" w:rsidRPr="00BB05C8">
        <w:rPr>
          <w:rFonts w:cstheme="minorHAnsi"/>
          <w:lang w:val="en-GB"/>
        </w:rPr>
        <w:t xml:space="preserve">and </w:t>
      </w:r>
      <w:r w:rsidR="000E2F71" w:rsidRPr="00BB05C8">
        <w:rPr>
          <w:rFonts w:cstheme="minorHAnsi"/>
          <w:lang w:val="en-GB"/>
        </w:rPr>
        <w:t xml:space="preserve">evolution of geographical landscapes </w:t>
      </w:r>
      <w:r w:rsidR="008435DB" w:rsidRPr="00BB05C8">
        <w:rPr>
          <w:rFonts w:cstheme="minorHAnsi"/>
          <w:lang w:val="en-GB"/>
        </w:rPr>
        <w:t xml:space="preserve">and </w:t>
      </w:r>
      <w:r w:rsidR="000E2F71" w:rsidRPr="00BB05C8">
        <w:rPr>
          <w:rFonts w:cstheme="minorHAnsi"/>
          <w:lang w:val="en-GB"/>
        </w:rPr>
        <w:t>ecosystems. The formation of the geo</w:t>
      </w:r>
      <w:r w:rsidR="00464661">
        <w:rPr>
          <w:rFonts w:cstheme="minorHAnsi"/>
          <w:lang w:val="en-GB"/>
        </w:rPr>
        <w:t>-</w:t>
      </w:r>
      <w:r w:rsidR="000E2F71" w:rsidRPr="00BB05C8">
        <w:rPr>
          <w:rFonts w:cstheme="minorHAnsi"/>
          <w:lang w:val="en-GB"/>
        </w:rPr>
        <w:t xml:space="preserve">ecological complex occurred in the late Upper Pleistocene </w:t>
      </w:r>
      <w:r w:rsidR="008435DB" w:rsidRPr="00BB05C8">
        <w:rPr>
          <w:rFonts w:cstheme="minorHAnsi"/>
          <w:lang w:val="en-GB"/>
        </w:rPr>
        <w:t xml:space="preserve">and the </w:t>
      </w:r>
      <w:r w:rsidR="000E2F71" w:rsidRPr="00BB05C8">
        <w:rPr>
          <w:rFonts w:cstheme="minorHAnsi"/>
          <w:lang w:val="en-GB"/>
        </w:rPr>
        <w:t xml:space="preserve">first half of the Holocene. The biotic complex (vegetation, animal world </w:t>
      </w:r>
      <w:r w:rsidR="008435DB" w:rsidRPr="00BB05C8">
        <w:rPr>
          <w:rFonts w:cstheme="minorHAnsi"/>
          <w:lang w:val="en-GB"/>
        </w:rPr>
        <w:t xml:space="preserve">and </w:t>
      </w:r>
      <w:r w:rsidR="000E2F71" w:rsidRPr="00BB05C8">
        <w:rPr>
          <w:rFonts w:cstheme="minorHAnsi"/>
          <w:lang w:val="en-GB"/>
        </w:rPr>
        <w:t>soils) formed in the second half of the Holocene.</w:t>
      </w:r>
    </w:p>
    <w:p w14:paraId="173FE4F6" w14:textId="77777777" w:rsidR="00695C5B" w:rsidRPr="00BB05C8" w:rsidRDefault="000E2F71" w:rsidP="00F41919">
      <w:pPr>
        <w:pStyle w:val="2"/>
        <w:keepNext/>
        <w:keepLines/>
        <w:numPr>
          <w:ilvl w:val="1"/>
          <w:numId w:val="34"/>
        </w:numPr>
        <w:spacing w:before="40" w:after="160" w:line="240" w:lineRule="auto"/>
        <w:contextualSpacing/>
        <w:rPr>
          <w:rFonts w:eastAsiaTheme="majorEastAsia" w:cstheme="minorHAnsi"/>
          <w:b w:val="0"/>
          <w:color w:val="46C1BE"/>
          <w:sz w:val="32"/>
          <w:szCs w:val="32"/>
          <w:lang w:val="en-GB"/>
        </w:rPr>
      </w:pPr>
      <w:bookmarkStart w:id="32" w:name="_Toc156913983"/>
      <w:r w:rsidRPr="00BB05C8">
        <w:rPr>
          <w:rFonts w:eastAsiaTheme="majorEastAsia" w:cstheme="minorHAnsi"/>
          <w:b w:val="0"/>
          <w:color w:val="46C1BE"/>
          <w:sz w:val="32"/>
          <w:szCs w:val="32"/>
          <w:lang w:val="en-GB"/>
        </w:rPr>
        <w:t>Relevant aspects of the current state of the environment</w:t>
      </w:r>
      <w:bookmarkEnd w:id="32"/>
    </w:p>
    <w:p w14:paraId="093F6200" w14:textId="201013FA" w:rsidR="00695C5B" w:rsidRPr="00BB05C8" w:rsidRDefault="000E2F71" w:rsidP="00950632">
      <w:pPr>
        <w:rPr>
          <w:rFonts w:cstheme="minorHAnsi"/>
          <w:bCs/>
          <w:iCs/>
          <w:szCs w:val="20"/>
          <w:lang w:val="en-GB"/>
        </w:rPr>
      </w:pPr>
      <w:proofErr w:type="gramStart"/>
      <w:r w:rsidRPr="00BB05C8">
        <w:rPr>
          <w:rFonts w:cstheme="minorHAnsi"/>
          <w:bCs/>
          <w:iCs/>
          <w:szCs w:val="20"/>
          <w:lang w:val="en-GB"/>
        </w:rPr>
        <w:t>In order to</w:t>
      </w:r>
      <w:proofErr w:type="gramEnd"/>
      <w:r w:rsidRPr="00BB05C8">
        <w:rPr>
          <w:rFonts w:cstheme="minorHAnsi"/>
          <w:bCs/>
          <w:iCs/>
          <w:szCs w:val="20"/>
          <w:lang w:val="en-GB"/>
        </w:rPr>
        <w:t xml:space="preserve"> assess the potential environmental effects of the </w:t>
      </w:r>
      <w:r w:rsidR="004755D5" w:rsidRPr="00BB05C8">
        <w:rPr>
          <w:rFonts w:cstheme="minorHAnsi"/>
          <w:bCs/>
          <w:iCs/>
          <w:szCs w:val="20"/>
          <w:lang w:val="en-GB"/>
        </w:rPr>
        <w:t xml:space="preserve">Republic of Moldova's </w:t>
      </w:r>
      <w:r w:rsidR="00E91250" w:rsidRPr="00BB05C8">
        <w:rPr>
          <w:rFonts w:cstheme="minorHAnsi"/>
          <w:bCs/>
          <w:iCs/>
          <w:szCs w:val="20"/>
          <w:lang w:val="en-GB"/>
        </w:rPr>
        <w:t>N</w:t>
      </w:r>
      <w:r w:rsidR="00C01751">
        <w:rPr>
          <w:rFonts w:cstheme="minorHAnsi"/>
          <w:bCs/>
          <w:iCs/>
          <w:szCs w:val="20"/>
          <w:lang w:val="en-GB"/>
        </w:rPr>
        <w:t>ECP</w:t>
      </w:r>
      <w:r w:rsidR="00CA4A8D" w:rsidRPr="00BB05C8">
        <w:rPr>
          <w:rFonts w:cstheme="minorHAnsi"/>
          <w:bCs/>
          <w:iCs/>
          <w:szCs w:val="20"/>
          <w:lang w:val="en-GB"/>
        </w:rPr>
        <w:t xml:space="preserve"> implementation</w:t>
      </w:r>
      <w:r w:rsidRPr="00BB05C8">
        <w:rPr>
          <w:rFonts w:cstheme="minorHAnsi"/>
          <w:bCs/>
          <w:iCs/>
          <w:szCs w:val="20"/>
          <w:lang w:val="en-GB"/>
        </w:rPr>
        <w:t xml:space="preserve">, a preliminary analysis of the current </w:t>
      </w:r>
      <w:r w:rsidR="009A046F" w:rsidRPr="00BB05C8">
        <w:rPr>
          <w:rFonts w:cstheme="minorHAnsi"/>
          <w:bCs/>
          <w:iCs/>
          <w:szCs w:val="20"/>
          <w:lang w:val="en-GB"/>
        </w:rPr>
        <w:t xml:space="preserve">environment </w:t>
      </w:r>
      <w:r w:rsidRPr="00BB05C8">
        <w:rPr>
          <w:rFonts w:cstheme="minorHAnsi"/>
          <w:bCs/>
          <w:iCs/>
          <w:szCs w:val="20"/>
          <w:lang w:val="en-GB"/>
        </w:rPr>
        <w:t xml:space="preserve">state is required, identifying relevant environmental aspects </w:t>
      </w:r>
      <w:r w:rsidR="00E77B32" w:rsidRPr="00BB05C8">
        <w:rPr>
          <w:rFonts w:cstheme="minorHAnsi"/>
          <w:bCs/>
          <w:iCs/>
          <w:szCs w:val="20"/>
          <w:lang w:val="en-GB"/>
        </w:rPr>
        <w:t xml:space="preserve">and </w:t>
      </w:r>
      <w:r w:rsidRPr="00BB05C8">
        <w:rPr>
          <w:rFonts w:cstheme="minorHAnsi"/>
          <w:bCs/>
          <w:iCs/>
          <w:szCs w:val="20"/>
          <w:lang w:val="en-GB"/>
        </w:rPr>
        <w:t xml:space="preserve">sensitive receptors that may not be able to cope with </w:t>
      </w:r>
      <w:r w:rsidR="00DA28D0" w:rsidRPr="00BB05C8">
        <w:rPr>
          <w:rFonts w:cstheme="minorHAnsi"/>
          <w:bCs/>
          <w:iCs/>
          <w:szCs w:val="20"/>
          <w:lang w:val="en-GB"/>
        </w:rPr>
        <w:t xml:space="preserve">additional </w:t>
      </w:r>
      <w:r w:rsidR="00E77B32" w:rsidRPr="00BB05C8">
        <w:rPr>
          <w:rFonts w:cstheme="minorHAnsi"/>
          <w:bCs/>
          <w:iCs/>
          <w:szCs w:val="20"/>
          <w:lang w:val="en-GB"/>
        </w:rPr>
        <w:t xml:space="preserve">and </w:t>
      </w:r>
      <w:r w:rsidRPr="00BB05C8">
        <w:rPr>
          <w:rFonts w:cstheme="minorHAnsi"/>
          <w:bCs/>
          <w:iCs/>
          <w:szCs w:val="20"/>
          <w:lang w:val="en-GB"/>
        </w:rPr>
        <w:t xml:space="preserve">cumulative stresses in the context of the projected </w:t>
      </w:r>
      <w:r w:rsidR="00E43BAD" w:rsidRPr="00BB05C8">
        <w:rPr>
          <w:rFonts w:cstheme="minorHAnsi"/>
          <w:bCs/>
          <w:iCs/>
          <w:szCs w:val="20"/>
          <w:lang w:val="en-GB"/>
        </w:rPr>
        <w:t xml:space="preserve">increase in greenhouse gas emissions and </w:t>
      </w:r>
      <w:r w:rsidRPr="00BB05C8">
        <w:rPr>
          <w:rFonts w:cstheme="minorHAnsi"/>
          <w:bCs/>
          <w:iCs/>
          <w:szCs w:val="20"/>
          <w:lang w:val="en-GB"/>
        </w:rPr>
        <w:t xml:space="preserve">climate change in the </w:t>
      </w:r>
      <w:r w:rsidR="00294CF1" w:rsidRPr="00BB05C8">
        <w:rPr>
          <w:rFonts w:cstheme="minorHAnsi"/>
          <w:bCs/>
          <w:iCs/>
          <w:szCs w:val="20"/>
          <w:lang w:val="en-GB"/>
        </w:rPr>
        <w:t>Republic of Moldova</w:t>
      </w:r>
      <w:r w:rsidRPr="00BB05C8">
        <w:rPr>
          <w:rFonts w:cstheme="minorHAnsi"/>
          <w:bCs/>
          <w:iCs/>
          <w:szCs w:val="20"/>
          <w:lang w:val="en-GB"/>
        </w:rPr>
        <w:t>.</w:t>
      </w:r>
    </w:p>
    <w:p w14:paraId="5F9F490E" w14:textId="17C5ACBC" w:rsidR="00695C5B" w:rsidRPr="00BB05C8" w:rsidRDefault="000E2F71" w:rsidP="00950632">
      <w:pPr>
        <w:rPr>
          <w:rFonts w:cstheme="minorHAnsi"/>
          <w:bCs/>
          <w:iCs/>
          <w:szCs w:val="20"/>
          <w:lang w:val="en-GB"/>
        </w:rPr>
      </w:pPr>
      <w:r w:rsidRPr="00BB05C8">
        <w:rPr>
          <w:rFonts w:cstheme="minorHAnsi"/>
          <w:bCs/>
          <w:iCs/>
          <w:szCs w:val="20"/>
          <w:lang w:val="en-GB"/>
        </w:rPr>
        <w:t xml:space="preserve">The </w:t>
      </w:r>
      <w:r w:rsidR="00DA28D0" w:rsidRPr="00BB05C8">
        <w:rPr>
          <w:rFonts w:cstheme="minorHAnsi"/>
          <w:bCs/>
          <w:iCs/>
          <w:szCs w:val="20"/>
          <w:lang w:val="en-GB"/>
        </w:rPr>
        <w:t xml:space="preserve">selection </w:t>
      </w:r>
      <w:r w:rsidRPr="00BB05C8">
        <w:rPr>
          <w:rFonts w:cstheme="minorHAnsi"/>
          <w:bCs/>
          <w:iCs/>
          <w:szCs w:val="20"/>
          <w:lang w:val="en-GB"/>
        </w:rPr>
        <w:t xml:space="preserve">criteria for </w:t>
      </w:r>
      <w:r w:rsidR="00724226" w:rsidRPr="00BB05C8">
        <w:rPr>
          <w:rFonts w:cstheme="minorHAnsi"/>
          <w:bCs/>
          <w:iCs/>
          <w:szCs w:val="20"/>
          <w:lang w:val="en-GB"/>
        </w:rPr>
        <w:t>determining</w:t>
      </w:r>
      <w:r w:rsidRPr="00BB05C8">
        <w:rPr>
          <w:rFonts w:cstheme="minorHAnsi"/>
          <w:bCs/>
          <w:iCs/>
          <w:szCs w:val="20"/>
          <w:lang w:val="en-GB"/>
        </w:rPr>
        <w:t xml:space="preserve"> relevant environmental aspects </w:t>
      </w:r>
      <w:proofErr w:type="gramStart"/>
      <w:r w:rsidR="00440551" w:rsidRPr="00BB05C8">
        <w:rPr>
          <w:rFonts w:cstheme="minorHAnsi"/>
          <w:bCs/>
          <w:iCs/>
          <w:szCs w:val="20"/>
          <w:lang w:val="en-GB"/>
        </w:rPr>
        <w:t>include</w:t>
      </w:r>
      <w:r w:rsidR="00440551">
        <w:rPr>
          <w:rFonts w:cstheme="minorHAnsi"/>
          <w:bCs/>
          <w:iCs/>
          <w:szCs w:val="20"/>
          <w:lang w:val="en-GB"/>
        </w:rPr>
        <w:t>:</w:t>
      </w:r>
      <w:proofErr w:type="gramEnd"/>
      <w:r w:rsidR="00440551">
        <w:rPr>
          <w:rFonts w:cstheme="minorHAnsi"/>
          <w:bCs/>
          <w:iCs/>
          <w:szCs w:val="20"/>
          <w:lang w:val="en-GB"/>
        </w:rPr>
        <w:t xml:space="preserve"> </w:t>
      </w:r>
      <w:r w:rsidRPr="00BB05C8">
        <w:rPr>
          <w:rFonts w:cstheme="minorHAnsi"/>
          <w:bCs/>
          <w:iCs/>
          <w:szCs w:val="20"/>
          <w:lang w:val="en-GB"/>
        </w:rPr>
        <w:t xml:space="preserve">unity, variety, </w:t>
      </w:r>
      <w:r w:rsidR="00DA28D0" w:rsidRPr="00BB05C8">
        <w:rPr>
          <w:rFonts w:cstheme="minorHAnsi"/>
          <w:bCs/>
          <w:iCs/>
          <w:szCs w:val="20"/>
          <w:lang w:val="en-GB"/>
        </w:rPr>
        <w:t>proportionality</w:t>
      </w:r>
      <w:r w:rsidRPr="00BB05C8">
        <w:rPr>
          <w:rFonts w:cstheme="minorHAnsi"/>
          <w:bCs/>
          <w:iCs/>
          <w:szCs w:val="20"/>
          <w:lang w:val="en-GB"/>
        </w:rPr>
        <w:t xml:space="preserve">, complementarity </w:t>
      </w:r>
      <w:r w:rsidR="00E77B32" w:rsidRPr="00BB05C8">
        <w:rPr>
          <w:rFonts w:cstheme="minorHAnsi"/>
          <w:bCs/>
          <w:iCs/>
          <w:szCs w:val="20"/>
          <w:lang w:val="en-GB"/>
        </w:rPr>
        <w:t xml:space="preserve">and </w:t>
      </w:r>
      <w:r w:rsidRPr="00BB05C8">
        <w:rPr>
          <w:rFonts w:cstheme="minorHAnsi"/>
          <w:bCs/>
          <w:iCs/>
          <w:szCs w:val="20"/>
          <w:lang w:val="en-GB"/>
        </w:rPr>
        <w:t>synergy.</w:t>
      </w:r>
    </w:p>
    <w:p w14:paraId="7CC27A9E" w14:textId="77777777" w:rsidR="00695C5B" w:rsidRPr="00BB05C8" w:rsidRDefault="000E2F71" w:rsidP="00950632">
      <w:pPr>
        <w:rPr>
          <w:rFonts w:cstheme="minorHAnsi"/>
          <w:bCs/>
          <w:iCs/>
          <w:szCs w:val="20"/>
          <w:lang w:val="en-GB"/>
        </w:rPr>
      </w:pPr>
      <w:r w:rsidRPr="00BB05C8">
        <w:rPr>
          <w:rFonts w:cstheme="minorHAnsi"/>
          <w:bCs/>
          <w:iCs/>
          <w:szCs w:val="20"/>
          <w:lang w:val="en-GB"/>
        </w:rPr>
        <w:lastRenderedPageBreak/>
        <w:t xml:space="preserve">In presenting the characteristics that highlight the initial state of the environment, elements exposed to climate change or those that have already changed in this context have been </w:t>
      </w:r>
      <w:proofErr w:type="gramStart"/>
      <w:r w:rsidRPr="00BB05C8">
        <w:rPr>
          <w:rFonts w:cstheme="minorHAnsi"/>
          <w:bCs/>
          <w:iCs/>
          <w:szCs w:val="20"/>
          <w:lang w:val="en-GB"/>
        </w:rPr>
        <w:t xml:space="preserve">taken </w:t>
      </w:r>
      <w:r w:rsidR="004755D5" w:rsidRPr="00BB05C8">
        <w:rPr>
          <w:rFonts w:cstheme="minorHAnsi"/>
          <w:bCs/>
          <w:iCs/>
          <w:szCs w:val="20"/>
          <w:lang w:val="en-GB"/>
        </w:rPr>
        <w:t>into account</w:t>
      </w:r>
      <w:proofErr w:type="gramEnd"/>
      <w:r w:rsidR="004755D5" w:rsidRPr="00BB05C8">
        <w:rPr>
          <w:rFonts w:cstheme="minorHAnsi"/>
          <w:bCs/>
          <w:iCs/>
          <w:szCs w:val="20"/>
          <w:lang w:val="en-GB"/>
        </w:rPr>
        <w:t>.</w:t>
      </w:r>
    </w:p>
    <w:p w14:paraId="4BE70C1D" w14:textId="77777777" w:rsidR="00695C5B" w:rsidRPr="00BB05C8" w:rsidRDefault="000E2F71" w:rsidP="00950632">
      <w:pPr>
        <w:rPr>
          <w:rFonts w:cstheme="minorHAnsi"/>
          <w:bCs/>
          <w:iCs/>
          <w:szCs w:val="20"/>
          <w:lang w:val="en-GB"/>
        </w:rPr>
      </w:pPr>
      <w:r w:rsidRPr="00BB05C8">
        <w:rPr>
          <w:rFonts w:cstheme="minorHAnsi"/>
          <w:bCs/>
          <w:iCs/>
          <w:szCs w:val="20"/>
          <w:lang w:val="en-GB"/>
        </w:rPr>
        <w:t>Baseline analysis is necessary and useful for:</w:t>
      </w:r>
    </w:p>
    <w:p w14:paraId="79C8932B" w14:textId="0500D8F8" w:rsidR="00695C5B" w:rsidRPr="00BB05C8" w:rsidRDefault="000E2F71" w:rsidP="00F41919">
      <w:pPr>
        <w:pStyle w:val="af6"/>
        <w:numPr>
          <w:ilvl w:val="0"/>
          <w:numId w:val="22"/>
        </w:numPr>
        <w:rPr>
          <w:rFonts w:cstheme="minorHAnsi"/>
          <w:bCs/>
          <w:iCs/>
          <w:szCs w:val="20"/>
          <w:lang w:val="en-GB"/>
        </w:rPr>
      </w:pPr>
      <w:r w:rsidRPr="00BB05C8">
        <w:rPr>
          <w:rFonts w:cstheme="minorHAnsi"/>
          <w:bCs/>
          <w:iCs/>
          <w:szCs w:val="20"/>
          <w:lang w:val="en-GB"/>
        </w:rPr>
        <w:t xml:space="preserve">highlighting </w:t>
      </w:r>
      <w:r w:rsidR="007A4A7E" w:rsidRPr="00BB05C8">
        <w:rPr>
          <w:rFonts w:cstheme="minorHAnsi"/>
          <w:bCs/>
          <w:iCs/>
          <w:szCs w:val="20"/>
          <w:lang w:val="en-GB"/>
        </w:rPr>
        <w:t>key</w:t>
      </w:r>
      <w:r w:rsidRPr="00BB05C8">
        <w:rPr>
          <w:rFonts w:cstheme="minorHAnsi"/>
          <w:bCs/>
          <w:iCs/>
          <w:szCs w:val="20"/>
          <w:lang w:val="en-GB"/>
        </w:rPr>
        <w:t xml:space="preserve"> features of environmental issues in the context of </w:t>
      </w:r>
      <w:r w:rsidR="001A7A9A" w:rsidRPr="00BB05C8">
        <w:rPr>
          <w:rFonts w:cstheme="minorHAnsi"/>
          <w:bCs/>
          <w:iCs/>
          <w:szCs w:val="20"/>
          <w:lang w:val="en-GB"/>
        </w:rPr>
        <w:t xml:space="preserve">increasing greenhouse gas emissions and </w:t>
      </w:r>
      <w:r w:rsidRPr="00BB05C8">
        <w:rPr>
          <w:rFonts w:cstheme="minorHAnsi"/>
          <w:bCs/>
          <w:iCs/>
          <w:szCs w:val="20"/>
          <w:lang w:val="en-GB"/>
        </w:rPr>
        <w:t xml:space="preserve">climate </w:t>
      </w:r>
      <w:proofErr w:type="gramStart"/>
      <w:r w:rsidRPr="00BB05C8">
        <w:rPr>
          <w:rFonts w:cstheme="minorHAnsi"/>
          <w:bCs/>
          <w:iCs/>
          <w:szCs w:val="20"/>
          <w:lang w:val="en-GB"/>
        </w:rPr>
        <w:t>change;</w:t>
      </w:r>
      <w:proofErr w:type="gramEnd"/>
    </w:p>
    <w:p w14:paraId="1EC2C246" w14:textId="77777777" w:rsidR="00695C5B" w:rsidRPr="00BB05C8" w:rsidRDefault="000E2F71" w:rsidP="00F41919">
      <w:pPr>
        <w:pStyle w:val="af6"/>
        <w:numPr>
          <w:ilvl w:val="0"/>
          <w:numId w:val="22"/>
        </w:numPr>
        <w:rPr>
          <w:rFonts w:cstheme="minorHAnsi"/>
          <w:bCs/>
          <w:iCs/>
          <w:szCs w:val="20"/>
          <w:lang w:val="en-GB"/>
        </w:rPr>
      </w:pPr>
      <w:r w:rsidRPr="00BB05C8">
        <w:rPr>
          <w:rFonts w:cstheme="minorHAnsi"/>
          <w:bCs/>
          <w:iCs/>
          <w:szCs w:val="20"/>
          <w:lang w:val="en-GB"/>
        </w:rPr>
        <w:t xml:space="preserve">identification of environmental problems and </w:t>
      </w:r>
      <w:r w:rsidR="00DA28D0" w:rsidRPr="00BB05C8">
        <w:rPr>
          <w:rFonts w:cstheme="minorHAnsi"/>
          <w:bCs/>
          <w:iCs/>
          <w:szCs w:val="20"/>
          <w:lang w:val="en-GB"/>
        </w:rPr>
        <w:t xml:space="preserve">trends </w:t>
      </w:r>
      <w:r w:rsidRPr="00BB05C8">
        <w:rPr>
          <w:rFonts w:cstheme="minorHAnsi"/>
          <w:bCs/>
          <w:iCs/>
          <w:szCs w:val="20"/>
          <w:lang w:val="en-GB"/>
        </w:rPr>
        <w:t xml:space="preserve">that amplify existing </w:t>
      </w:r>
      <w:proofErr w:type="gramStart"/>
      <w:r w:rsidR="00DA28D0" w:rsidRPr="00BB05C8">
        <w:rPr>
          <w:rFonts w:cstheme="minorHAnsi"/>
          <w:bCs/>
          <w:iCs/>
          <w:szCs w:val="20"/>
          <w:lang w:val="en-GB"/>
        </w:rPr>
        <w:t>vulnerabilities;</w:t>
      </w:r>
      <w:proofErr w:type="gramEnd"/>
    </w:p>
    <w:p w14:paraId="30A3AF67" w14:textId="77777777" w:rsidR="00695C5B" w:rsidRPr="00BB05C8" w:rsidRDefault="000E2F71" w:rsidP="00F41919">
      <w:pPr>
        <w:pStyle w:val="af6"/>
        <w:numPr>
          <w:ilvl w:val="0"/>
          <w:numId w:val="22"/>
        </w:numPr>
        <w:rPr>
          <w:rFonts w:cstheme="minorHAnsi"/>
          <w:bCs/>
          <w:iCs/>
          <w:szCs w:val="20"/>
          <w:lang w:val="en-GB"/>
        </w:rPr>
      </w:pPr>
      <w:r w:rsidRPr="00BB05C8">
        <w:rPr>
          <w:rFonts w:cstheme="minorHAnsi"/>
          <w:bCs/>
          <w:iCs/>
          <w:szCs w:val="20"/>
          <w:lang w:val="en-GB"/>
        </w:rPr>
        <w:t xml:space="preserve">definition of relevant environmental </w:t>
      </w:r>
      <w:proofErr w:type="gramStart"/>
      <w:r w:rsidRPr="00BB05C8">
        <w:rPr>
          <w:rFonts w:cstheme="minorHAnsi"/>
          <w:bCs/>
          <w:iCs/>
          <w:szCs w:val="20"/>
          <w:lang w:val="en-GB"/>
        </w:rPr>
        <w:t>objectives;</w:t>
      </w:r>
      <w:proofErr w:type="gramEnd"/>
    </w:p>
    <w:p w14:paraId="128CD032" w14:textId="2ED142DC" w:rsidR="00695C5B" w:rsidRPr="00BB05C8" w:rsidRDefault="000E2F71" w:rsidP="00F41919">
      <w:pPr>
        <w:pStyle w:val="af6"/>
        <w:numPr>
          <w:ilvl w:val="0"/>
          <w:numId w:val="22"/>
        </w:numPr>
        <w:rPr>
          <w:rFonts w:cstheme="minorHAnsi"/>
          <w:bCs/>
          <w:iCs/>
          <w:szCs w:val="20"/>
          <w:lang w:val="en-GB"/>
        </w:rPr>
      </w:pPr>
      <w:r w:rsidRPr="00BB05C8">
        <w:rPr>
          <w:rFonts w:cstheme="minorHAnsi"/>
          <w:bCs/>
          <w:iCs/>
          <w:szCs w:val="20"/>
          <w:lang w:val="en-GB"/>
        </w:rPr>
        <w:t xml:space="preserve">identification of the likely evolution of relevant environmental issues in the </w:t>
      </w:r>
      <w:r w:rsidR="00DA28D0" w:rsidRPr="00BB05C8">
        <w:rPr>
          <w:rFonts w:cstheme="minorHAnsi"/>
          <w:bCs/>
          <w:iCs/>
          <w:szCs w:val="20"/>
          <w:lang w:val="en-GB"/>
        </w:rPr>
        <w:t xml:space="preserve">absence of the </w:t>
      </w:r>
      <w:r w:rsidR="00A50338" w:rsidRPr="00BB05C8">
        <w:rPr>
          <w:rFonts w:cstheme="minorHAnsi"/>
          <w:bCs/>
          <w:iCs/>
          <w:szCs w:val="20"/>
          <w:lang w:val="en-GB"/>
        </w:rPr>
        <w:t xml:space="preserve">Republic of Moldova's </w:t>
      </w:r>
      <w:r w:rsidR="00997C5F" w:rsidRPr="00BB05C8">
        <w:rPr>
          <w:rFonts w:cstheme="minorHAnsi"/>
          <w:bCs/>
          <w:iCs/>
          <w:szCs w:val="20"/>
          <w:lang w:val="en-GB"/>
        </w:rPr>
        <w:t>NE</w:t>
      </w:r>
      <w:r w:rsidR="00C01751">
        <w:rPr>
          <w:rFonts w:cstheme="minorHAnsi"/>
          <w:bCs/>
          <w:iCs/>
          <w:szCs w:val="20"/>
          <w:lang w:val="en-GB"/>
        </w:rPr>
        <w:t>CP’s</w:t>
      </w:r>
      <w:r w:rsidR="00A521E2" w:rsidRPr="00BB05C8">
        <w:rPr>
          <w:rFonts w:cstheme="minorHAnsi"/>
          <w:bCs/>
          <w:iCs/>
          <w:szCs w:val="20"/>
          <w:lang w:val="en-GB"/>
        </w:rPr>
        <w:t xml:space="preserve"> implementation</w:t>
      </w:r>
      <w:r w:rsidRPr="00BB05C8">
        <w:rPr>
          <w:rFonts w:cstheme="minorHAnsi"/>
          <w:bCs/>
          <w:iCs/>
          <w:szCs w:val="20"/>
          <w:lang w:val="en-GB"/>
        </w:rPr>
        <w:t>.</w:t>
      </w:r>
    </w:p>
    <w:p w14:paraId="3F1BD678" w14:textId="067876F8" w:rsidR="00695C5B" w:rsidRPr="00BB05C8" w:rsidRDefault="000E2F71" w:rsidP="00950632">
      <w:pPr>
        <w:rPr>
          <w:rFonts w:cstheme="minorHAnsi"/>
          <w:bCs/>
          <w:iCs/>
          <w:szCs w:val="20"/>
          <w:lang w:val="en-GB"/>
        </w:rPr>
      </w:pPr>
      <w:r w:rsidRPr="00BB05C8">
        <w:rPr>
          <w:rFonts w:cstheme="minorHAnsi"/>
          <w:bCs/>
          <w:iCs/>
          <w:szCs w:val="20"/>
          <w:lang w:val="en-GB"/>
        </w:rPr>
        <w:t xml:space="preserve">The relevant environmental aspects </w:t>
      </w:r>
      <w:r w:rsidR="009F16F4" w:rsidRPr="00BB05C8">
        <w:rPr>
          <w:rFonts w:cstheme="minorHAnsi"/>
          <w:bCs/>
          <w:iCs/>
          <w:szCs w:val="20"/>
          <w:lang w:val="en-GB"/>
        </w:rPr>
        <w:t>include</w:t>
      </w:r>
      <w:r w:rsidRPr="00BB05C8">
        <w:rPr>
          <w:rFonts w:cstheme="minorHAnsi"/>
          <w:bCs/>
          <w:iCs/>
          <w:szCs w:val="20"/>
          <w:lang w:val="en-GB"/>
        </w:rPr>
        <w:t>:</w:t>
      </w:r>
    </w:p>
    <w:p w14:paraId="29FF9E4D" w14:textId="49669AAD" w:rsidR="00695C5B" w:rsidRPr="00BB05C8" w:rsidRDefault="000E2F71" w:rsidP="00950632">
      <w:pPr>
        <w:pStyle w:val="af6"/>
        <w:numPr>
          <w:ilvl w:val="0"/>
          <w:numId w:val="6"/>
        </w:numPr>
        <w:rPr>
          <w:rFonts w:cstheme="minorHAnsi"/>
          <w:bCs/>
          <w:iCs/>
          <w:szCs w:val="20"/>
          <w:lang w:val="en-GB"/>
        </w:rPr>
      </w:pPr>
      <w:r w:rsidRPr="00BB05C8">
        <w:rPr>
          <w:rFonts w:cstheme="minorHAnsi"/>
          <w:bCs/>
          <w:iCs/>
          <w:szCs w:val="20"/>
          <w:lang w:val="en-GB"/>
        </w:rPr>
        <w:t>Air</w:t>
      </w:r>
      <w:r w:rsidR="00440551">
        <w:rPr>
          <w:rFonts w:cstheme="minorHAnsi"/>
          <w:bCs/>
          <w:iCs/>
          <w:szCs w:val="20"/>
          <w:lang w:val="en-GB"/>
        </w:rPr>
        <w:t>,</w:t>
      </w:r>
      <w:r w:rsidRPr="00BB05C8">
        <w:rPr>
          <w:rFonts w:cstheme="minorHAnsi"/>
          <w:bCs/>
          <w:iCs/>
          <w:szCs w:val="20"/>
          <w:lang w:val="en-GB"/>
        </w:rPr>
        <w:t xml:space="preserve"> </w:t>
      </w:r>
    </w:p>
    <w:p w14:paraId="4E68A83E" w14:textId="77777777" w:rsidR="00695C5B" w:rsidRPr="00BB05C8" w:rsidRDefault="00BA576D" w:rsidP="00950632">
      <w:pPr>
        <w:pStyle w:val="af6"/>
        <w:numPr>
          <w:ilvl w:val="0"/>
          <w:numId w:val="6"/>
        </w:numPr>
        <w:rPr>
          <w:rFonts w:cstheme="minorHAnsi"/>
          <w:bCs/>
          <w:iCs/>
          <w:szCs w:val="20"/>
          <w:lang w:val="en-GB"/>
        </w:rPr>
      </w:pPr>
      <w:r w:rsidRPr="00BB05C8">
        <w:rPr>
          <w:rFonts w:cstheme="minorHAnsi"/>
          <w:bCs/>
          <w:iCs/>
          <w:szCs w:val="20"/>
          <w:lang w:val="en-GB"/>
        </w:rPr>
        <w:t>Climate change,</w:t>
      </w:r>
    </w:p>
    <w:p w14:paraId="200B3C2D" w14:textId="77777777" w:rsidR="00695C5B" w:rsidRPr="00BB05C8" w:rsidRDefault="000E2F71" w:rsidP="00950632">
      <w:pPr>
        <w:pStyle w:val="af6"/>
        <w:numPr>
          <w:ilvl w:val="0"/>
          <w:numId w:val="6"/>
        </w:numPr>
        <w:rPr>
          <w:rFonts w:cstheme="minorHAnsi"/>
          <w:bCs/>
          <w:iCs/>
          <w:szCs w:val="20"/>
          <w:lang w:val="en-GB"/>
        </w:rPr>
      </w:pPr>
      <w:r w:rsidRPr="00BB05C8">
        <w:rPr>
          <w:rFonts w:cstheme="minorHAnsi"/>
          <w:bCs/>
          <w:iCs/>
          <w:szCs w:val="20"/>
          <w:lang w:val="en-GB"/>
        </w:rPr>
        <w:t>Water,</w:t>
      </w:r>
    </w:p>
    <w:p w14:paraId="6A10422B" w14:textId="77777777" w:rsidR="00695C5B" w:rsidRPr="00BB05C8" w:rsidRDefault="000E2F71" w:rsidP="00950632">
      <w:pPr>
        <w:pStyle w:val="af6"/>
        <w:numPr>
          <w:ilvl w:val="0"/>
          <w:numId w:val="6"/>
        </w:numPr>
        <w:rPr>
          <w:rFonts w:cstheme="minorHAnsi"/>
          <w:bCs/>
          <w:iCs/>
          <w:szCs w:val="20"/>
          <w:lang w:val="en-GB"/>
        </w:rPr>
      </w:pPr>
      <w:r w:rsidRPr="00BB05C8">
        <w:rPr>
          <w:rFonts w:cstheme="minorHAnsi"/>
          <w:bCs/>
          <w:iCs/>
          <w:szCs w:val="20"/>
          <w:lang w:val="en-GB"/>
        </w:rPr>
        <w:t>Land and soil,</w:t>
      </w:r>
    </w:p>
    <w:p w14:paraId="0CC751D4" w14:textId="77777777" w:rsidR="00695C5B" w:rsidRPr="00BB05C8" w:rsidRDefault="000E2F71" w:rsidP="00950632">
      <w:pPr>
        <w:pStyle w:val="af6"/>
        <w:numPr>
          <w:ilvl w:val="0"/>
          <w:numId w:val="6"/>
        </w:numPr>
        <w:rPr>
          <w:rFonts w:cstheme="minorHAnsi"/>
          <w:bCs/>
          <w:iCs/>
          <w:szCs w:val="20"/>
          <w:lang w:val="en-GB"/>
        </w:rPr>
      </w:pPr>
      <w:r w:rsidRPr="00BB05C8">
        <w:rPr>
          <w:rFonts w:cstheme="minorHAnsi"/>
          <w:bCs/>
          <w:iCs/>
          <w:szCs w:val="20"/>
          <w:lang w:val="en-GB"/>
        </w:rPr>
        <w:t>Biodiversity,</w:t>
      </w:r>
    </w:p>
    <w:p w14:paraId="559ADC33" w14:textId="77777777" w:rsidR="00695C5B" w:rsidRPr="00BB05C8" w:rsidRDefault="000E2F71" w:rsidP="00950632">
      <w:pPr>
        <w:pStyle w:val="af6"/>
        <w:numPr>
          <w:ilvl w:val="0"/>
          <w:numId w:val="6"/>
        </w:numPr>
        <w:rPr>
          <w:rFonts w:cstheme="minorHAnsi"/>
          <w:bCs/>
          <w:iCs/>
          <w:szCs w:val="20"/>
          <w:lang w:val="en-GB"/>
        </w:rPr>
      </w:pPr>
      <w:r w:rsidRPr="00BB05C8">
        <w:rPr>
          <w:rFonts w:cstheme="minorHAnsi"/>
          <w:bCs/>
          <w:iCs/>
          <w:szCs w:val="20"/>
          <w:lang w:val="en-GB"/>
        </w:rPr>
        <w:t xml:space="preserve">Population </w:t>
      </w:r>
      <w:r w:rsidR="00BA576D" w:rsidRPr="00BB05C8">
        <w:rPr>
          <w:rFonts w:cstheme="minorHAnsi"/>
          <w:bCs/>
          <w:iCs/>
          <w:szCs w:val="20"/>
          <w:lang w:val="en-GB"/>
        </w:rPr>
        <w:t>and human health,</w:t>
      </w:r>
    </w:p>
    <w:p w14:paraId="30FE747C" w14:textId="77777777" w:rsidR="00695C5B" w:rsidRPr="00BB05C8" w:rsidRDefault="000E2F71" w:rsidP="00950632">
      <w:pPr>
        <w:pStyle w:val="af6"/>
        <w:numPr>
          <w:ilvl w:val="0"/>
          <w:numId w:val="6"/>
        </w:numPr>
        <w:rPr>
          <w:rFonts w:cstheme="minorHAnsi"/>
          <w:bCs/>
          <w:iCs/>
          <w:szCs w:val="20"/>
          <w:lang w:val="en-GB"/>
        </w:rPr>
      </w:pPr>
      <w:r w:rsidRPr="00BB05C8">
        <w:rPr>
          <w:rFonts w:cstheme="minorHAnsi"/>
          <w:bCs/>
          <w:iCs/>
          <w:szCs w:val="20"/>
          <w:lang w:val="en-GB"/>
        </w:rPr>
        <w:t>Economic and social environment,</w:t>
      </w:r>
    </w:p>
    <w:p w14:paraId="2CC7785D" w14:textId="77777777" w:rsidR="00695C5B" w:rsidRPr="00BB05C8" w:rsidRDefault="000E2F71" w:rsidP="00950632">
      <w:pPr>
        <w:pStyle w:val="af6"/>
        <w:numPr>
          <w:ilvl w:val="0"/>
          <w:numId w:val="6"/>
        </w:numPr>
        <w:rPr>
          <w:rFonts w:cstheme="minorHAnsi"/>
          <w:bCs/>
          <w:iCs/>
          <w:szCs w:val="20"/>
          <w:lang w:val="en-GB"/>
        </w:rPr>
      </w:pPr>
      <w:r w:rsidRPr="00BB05C8">
        <w:rPr>
          <w:rFonts w:cstheme="minorHAnsi"/>
          <w:bCs/>
          <w:iCs/>
          <w:szCs w:val="20"/>
          <w:lang w:val="en-GB"/>
        </w:rPr>
        <w:t>Waste management,</w:t>
      </w:r>
    </w:p>
    <w:p w14:paraId="7B614DEA" w14:textId="77777777" w:rsidR="00695C5B" w:rsidRPr="00BB05C8" w:rsidRDefault="000E2F71" w:rsidP="00950632">
      <w:pPr>
        <w:pStyle w:val="af6"/>
        <w:numPr>
          <w:ilvl w:val="0"/>
          <w:numId w:val="6"/>
        </w:numPr>
        <w:rPr>
          <w:rFonts w:cstheme="minorHAnsi"/>
          <w:bCs/>
          <w:iCs/>
          <w:szCs w:val="20"/>
          <w:lang w:val="en-GB"/>
        </w:rPr>
      </w:pPr>
      <w:r w:rsidRPr="00BB05C8">
        <w:rPr>
          <w:rFonts w:cstheme="minorHAnsi"/>
          <w:bCs/>
          <w:iCs/>
          <w:szCs w:val="20"/>
          <w:lang w:val="en-GB"/>
        </w:rPr>
        <w:t xml:space="preserve">Cultural heritage </w:t>
      </w:r>
      <w:r w:rsidR="00E77B32" w:rsidRPr="00BB05C8">
        <w:rPr>
          <w:rFonts w:cstheme="minorHAnsi"/>
          <w:bCs/>
          <w:iCs/>
          <w:szCs w:val="20"/>
          <w:lang w:val="en-GB"/>
        </w:rPr>
        <w:t xml:space="preserve">and </w:t>
      </w:r>
      <w:r w:rsidRPr="00BB05C8">
        <w:rPr>
          <w:rFonts w:cstheme="minorHAnsi"/>
          <w:bCs/>
          <w:iCs/>
          <w:szCs w:val="20"/>
          <w:lang w:val="en-GB"/>
        </w:rPr>
        <w:t>landscape</w:t>
      </w:r>
      <w:r w:rsidR="00C76CDC" w:rsidRPr="00BB05C8">
        <w:rPr>
          <w:rFonts w:cstheme="minorHAnsi"/>
          <w:bCs/>
          <w:iCs/>
          <w:szCs w:val="20"/>
          <w:lang w:val="en-GB"/>
        </w:rPr>
        <w:t>,</w:t>
      </w:r>
    </w:p>
    <w:p w14:paraId="5EF70ACF" w14:textId="77777777" w:rsidR="00695C5B" w:rsidRPr="00BB05C8" w:rsidRDefault="000E2F71" w:rsidP="00950632">
      <w:pPr>
        <w:pStyle w:val="af6"/>
        <w:numPr>
          <w:ilvl w:val="0"/>
          <w:numId w:val="6"/>
        </w:numPr>
        <w:rPr>
          <w:rFonts w:cstheme="minorHAnsi"/>
          <w:bCs/>
          <w:iCs/>
          <w:szCs w:val="20"/>
          <w:lang w:val="en-GB"/>
        </w:rPr>
      </w:pPr>
      <w:r w:rsidRPr="00BB05C8">
        <w:rPr>
          <w:rFonts w:cstheme="minorHAnsi"/>
          <w:bCs/>
          <w:iCs/>
          <w:szCs w:val="20"/>
          <w:lang w:val="en-GB"/>
        </w:rPr>
        <w:t>Resources</w:t>
      </w:r>
      <w:r w:rsidR="00C76CDC" w:rsidRPr="00BB05C8">
        <w:rPr>
          <w:rFonts w:cstheme="minorHAnsi"/>
          <w:bCs/>
          <w:iCs/>
          <w:szCs w:val="20"/>
          <w:lang w:val="en-GB"/>
        </w:rPr>
        <w:t>.</w:t>
      </w:r>
    </w:p>
    <w:p w14:paraId="46668A54" w14:textId="77777777" w:rsidR="00695C5B" w:rsidRPr="00BB05C8" w:rsidRDefault="000E2F71" w:rsidP="00950632">
      <w:pPr>
        <w:rPr>
          <w:rFonts w:cstheme="minorHAnsi"/>
          <w:bCs/>
          <w:iCs/>
          <w:szCs w:val="20"/>
          <w:lang w:val="en-GB"/>
        </w:rPr>
      </w:pPr>
      <w:r w:rsidRPr="00BB05C8">
        <w:rPr>
          <w:rFonts w:cstheme="minorHAnsi"/>
          <w:bCs/>
          <w:iCs/>
          <w:szCs w:val="20"/>
          <w:lang w:val="en-GB"/>
        </w:rPr>
        <w:t>The following sub-chapters provide information on:</w:t>
      </w:r>
    </w:p>
    <w:p w14:paraId="66D59E44" w14:textId="386F2AAE" w:rsidR="00695C5B" w:rsidRPr="00BB05C8" w:rsidRDefault="000E2F71" w:rsidP="00950632">
      <w:pPr>
        <w:pStyle w:val="af6"/>
        <w:ind w:left="764"/>
        <w:rPr>
          <w:rFonts w:cstheme="minorHAnsi"/>
          <w:bCs/>
          <w:iCs/>
          <w:szCs w:val="20"/>
          <w:lang w:val="en-GB"/>
        </w:rPr>
      </w:pPr>
      <w:proofErr w:type="spellStart"/>
      <w:r w:rsidRPr="00BB05C8">
        <w:rPr>
          <w:rFonts w:cstheme="minorHAnsi"/>
          <w:bCs/>
          <w:iCs/>
          <w:szCs w:val="20"/>
          <w:lang w:val="en-GB"/>
        </w:rPr>
        <w:t>i</w:t>
      </w:r>
      <w:proofErr w:type="spellEnd"/>
      <w:r w:rsidRPr="00BB05C8">
        <w:rPr>
          <w:rFonts w:cstheme="minorHAnsi"/>
          <w:bCs/>
          <w:iCs/>
          <w:szCs w:val="20"/>
          <w:lang w:val="en-GB"/>
        </w:rPr>
        <w:t xml:space="preserve">. for each relevant environmental aspect, the intersection/correlation with the </w:t>
      </w:r>
      <w:r w:rsidR="00C640EC" w:rsidRPr="00BB05C8">
        <w:rPr>
          <w:rFonts w:cstheme="minorHAnsi"/>
          <w:bCs/>
          <w:iCs/>
          <w:szCs w:val="20"/>
          <w:lang w:val="en-GB"/>
        </w:rPr>
        <w:t xml:space="preserve">dimensions </w:t>
      </w:r>
      <w:r w:rsidRPr="00BB05C8">
        <w:rPr>
          <w:rFonts w:cstheme="minorHAnsi"/>
          <w:bCs/>
          <w:iCs/>
          <w:szCs w:val="20"/>
          <w:lang w:val="en-GB"/>
        </w:rPr>
        <w:t xml:space="preserve">of interest for the Republic of Moldova's </w:t>
      </w:r>
      <w:r w:rsidR="009F0B90" w:rsidRPr="00BB05C8">
        <w:rPr>
          <w:rFonts w:cstheme="minorHAnsi"/>
          <w:bCs/>
          <w:iCs/>
          <w:szCs w:val="20"/>
          <w:lang w:val="en-GB"/>
        </w:rPr>
        <w:t>NE</w:t>
      </w:r>
      <w:r w:rsidR="009737F8">
        <w:rPr>
          <w:rFonts w:cstheme="minorHAnsi"/>
          <w:bCs/>
          <w:iCs/>
          <w:szCs w:val="20"/>
          <w:lang w:val="en-GB"/>
        </w:rPr>
        <w:t>C</w:t>
      </w:r>
      <w:r w:rsidR="009F0B90" w:rsidRPr="00BB05C8">
        <w:rPr>
          <w:rFonts w:cstheme="minorHAnsi"/>
          <w:bCs/>
          <w:iCs/>
          <w:szCs w:val="20"/>
          <w:lang w:val="en-GB"/>
        </w:rPr>
        <w:t xml:space="preserve">P </w:t>
      </w:r>
      <w:r w:rsidRPr="00BB05C8">
        <w:rPr>
          <w:rFonts w:cstheme="minorHAnsi"/>
          <w:bCs/>
          <w:iCs/>
          <w:szCs w:val="20"/>
          <w:lang w:val="en-GB"/>
        </w:rPr>
        <w:t>has been mentioned in tabular form</w:t>
      </w:r>
      <w:r w:rsidR="00570D84" w:rsidRPr="00BB05C8">
        <w:rPr>
          <w:rFonts w:cstheme="minorHAnsi"/>
          <w:bCs/>
          <w:iCs/>
          <w:szCs w:val="20"/>
          <w:lang w:val="en-GB"/>
        </w:rPr>
        <w:t xml:space="preserve">. This includes </w:t>
      </w:r>
      <w:r w:rsidR="005C5740" w:rsidRPr="00BB05C8">
        <w:rPr>
          <w:rFonts w:cstheme="minorHAnsi"/>
          <w:bCs/>
          <w:iCs/>
          <w:szCs w:val="20"/>
          <w:lang w:val="en-GB"/>
        </w:rPr>
        <w:t xml:space="preserve">reference in Chapter </w:t>
      </w:r>
      <w:r w:rsidR="009737F8">
        <w:rPr>
          <w:rFonts w:cstheme="minorHAnsi"/>
          <w:bCs/>
          <w:iCs/>
          <w:szCs w:val="20"/>
          <w:lang w:val="en-GB"/>
        </w:rPr>
        <w:t>8</w:t>
      </w:r>
      <w:r w:rsidR="005C5740" w:rsidRPr="00BB05C8">
        <w:rPr>
          <w:rFonts w:cstheme="minorHAnsi"/>
          <w:bCs/>
          <w:iCs/>
          <w:szCs w:val="20"/>
          <w:lang w:val="en-GB"/>
        </w:rPr>
        <w:t xml:space="preserve"> of this report to </w:t>
      </w:r>
      <w:r w:rsidRPr="00BB05C8">
        <w:rPr>
          <w:rFonts w:cstheme="minorHAnsi"/>
          <w:bCs/>
          <w:iCs/>
          <w:szCs w:val="20"/>
          <w:lang w:val="en-GB"/>
        </w:rPr>
        <w:t>potential impacts that may arise due to the implementation of the proposed projects</w:t>
      </w:r>
      <w:r w:rsidR="00440551">
        <w:rPr>
          <w:rFonts w:cstheme="minorHAnsi"/>
          <w:bCs/>
          <w:iCs/>
          <w:szCs w:val="20"/>
          <w:lang w:val="en-GB"/>
        </w:rPr>
        <w:t>,</w:t>
      </w:r>
    </w:p>
    <w:p w14:paraId="2C258A2B" w14:textId="1F0E8C17" w:rsidR="00695C5B" w:rsidRPr="00BB05C8" w:rsidRDefault="000E2F71" w:rsidP="00950632">
      <w:pPr>
        <w:pStyle w:val="af6"/>
        <w:ind w:left="764"/>
        <w:rPr>
          <w:rFonts w:cstheme="minorHAnsi"/>
          <w:bCs/>
          <w:iCs/>
          <w:szCs w:val="20"/>
          <w:lang w:val="en-GB"/>
        </w:rPr>
      </w:pPr>
      <w:r w:rsidRPr="00BB05C8">
        <w:rPr>
          <w:rFonts w:cstheme="minorHAnsi"/>
          <w:bCs/>
          <w:iCs/>
          <w:szCs w:val="20"/>
          <w:lang w:val="en-GB"/>
        </w:rPr>
        <w:t xml:space="preserve">ii. the development and evolution of sectors </w:t>
      </w:r>
      <w:r w:rsidR="003E002F" w:rsidRPr="00BB05C8">
        <w:rPr>
          <w:rFonts w:cstheme="minorHAnsi"/>
          <w:bCs/>
          <w:iCs/>
          <w:szCs w:val="20"/>
          <w:lang w:val="en-GB"/>
        </w:rPr>
        <w:t>relevant</w:t>
      </w:r>
      <w:r w:rsidRPr="00BB05C8">
        <w:rPr>
          <w:rFonts w:cstheme="minorHAnsi"/>
          <w:bCs/>
          <w:iCs/>
          <w:szCs w:val="20"/>
          <w:lang w:val="en-GB"/>
        </w:rPr>
        <w:t xml:space="preserve"> to the Republic of Moldova's </w:t>
      </w:r>
      <w:r w:rsidR="009F0B90" w:rsidRPr="00BB05C8">
        <w:rPr>
          <w:rFonts w:cstheme="minorHAnsi"/>
          <w:bCs/>
          <w:iCs/>
          <w:szCs w:val="20"/>
          <w:lang w:val="en-GB"/>
        </w:rPr>
        <w:t>N</w:t>
      </w:r>
      <w:r w:rsidR="009737F8">
        <w:rPr>
          <w:rFonts w:cstheme="minorHAnsi"/>
          <w:bCs/>
          <w:iCs/>
          <w:szCs w:val="20"/>
          <w:lang w:val="en-GB"/>
        </w:rPr>
        <w:t>E</w:t>
      </w:r>
      <w:r w:rsidR="009F0B90" w:rsidRPr="00BB05C8">
        <w:rPr>
          <w:rFonts w:cstheme="minorHAnsi"/>
          <w:bCs/>
          <w:iCs/>
          <w:szCs w:val="20"/>
          <w:lang w:val="en-GB"/>
        </w:rPr>
        <w:t>C</w:t>
      </w:r>
      <w:r w:rsidR="009737F8">
        <w:rPr>
          <w:rFonts w:cstheme="minorHAnsi"/>
          <w:bCs/>
          <w:iCs/>
          <w:szCs w:val="20"/>
          <w:lang w:val="en-GB"/>
        </w:rPr>
        <w:t>P</w:t>
      </w:r>
      <w:r w:rsidR="009F0B90" w:rsidRPr="00BB05C8">
        <w:rPr>
          <w:rFonts w:cstheme="minorHAnsi"/>
          <w:bCs/>
          <w:iCs/>
          <w:szCs w:val="20"/>
          <w:lang w:val="en-GB"/>
        </w:rPr>
        <w:t xml:space="preserve"> (energy sector (including </w:t>
      </w:r>
      <w:r w:rsidR="00072912" w:rsidRPr="00BB05C8">
        <w:rPr>
          <w:rFonts w:cstheme="minorHAnsi"/>
          <w:bCs/>
          <w:iCs/>
          <w:szCs w:val="20"/>
          <w:lang w:val="en-GB"/>
        </w:rPr>
        <w:t>housing fund management)</w:t>
      </w:r>
      <w:r w:rsidR="009F0B90" w:rsidRPr="00BB05C8">
        <w:rPr>
          <w:rFonts w:cstheme="minorHAnsi"/>
          <w:bCs/>
          <w:iCs/>
          <w:szCs w:val="20"/>
          <w:lang w:val="en-GB"/>
        </w:rPr>
        <w:t>, industry and transport)</w:t>
      </w:r>
      <w:r w:rsidRPr="00BB05C8">
        <w:rPr>
          <w:rFonts w:cstheme="minorHAnsi"/>
          <w:bCs/>
          <w:iCs/>
          <w:szCs w:val="20"/>
          <w:lang w:val="en-GB"/>
        </w:rPr>
        <w:t xml:space="preserve">, </w:t>
      </w:r>
      <w:r w:rsidR="005C5740" w:rsidRPr="00BB05C8">
        <w:rPr>
          <w:rFonts w:cstheme="minorHAnsi"/>
          <w:bCs/>
          <w:iCs/>
          <w:szCs w:val="20"/>
          <w:lang w:val="en-GB"/>
        </w:rPr>
        <w:t xml:space="preserve">followed by </w:t>
      </w:r>
    </w:p>
    <w:p w14:paraId="373269F0" w14:textId="4B2620A3" w:rsidR="00695C5B" w:rsidRPr="00BB05C8" w:rsidRDefault="000E2F71" w:rsidP="00950632">
      <w:pPr>
        <w:pStyle w:val="af6"/>
        <w:ind w:left="764"/>
        <w:rPr>
          <w:rFonts w:cstheme="minorHAnsi"/>
          <w:bCs/>
          <w:iCs/>
          <w:szCs w:val="20"/>
          <w:lang w:val="en-GB"/>
        </w:rPr>
      </w:pPr>
      <w:r w:rsidRPr="00BB05C8">
        <w:rPr>
          <w:rFonts w:cstheme="minorHAnsi"/>
          <w:bCs/>
          <w:iCs/>
          <w:szCs w:val="20"/>
          <w:lang w:val="en-GB"/>
        </w:rPr>
        <w:t xml:space="preserve">iii. presentation of the main information on the status/how to involve environmental aspects relevant to the Republic of Moldova's </w:t>
      </w:r>
      <w:r w:rsidR="00072912" w:rsidRPr="00BB05C8">
        <w:rPr>
          <w:rFonts w:cstheme="minorHAnsi"/>
          <w:bCs/>
          <w:iCs/>
          <w:szCs w:val="20"/>
          <w:lang w:val="en-GB"/>
        </w:rPr>
        <w:t>NE</w:t>
      </w:r>
      <w:r w:rsidR="009737F8">
        <w:rPr>
          <w:rFonts w:cstheme="minorHAnsi"/>
          <w:bCs/>
          <w:iCs/>
          <w:szCs w:val="20"/>
          <w:lang w:val="en-GB"/>
        </w:rPr>
        <w:t>CP</w:t>
      </w:r>
      <w:r w:rsidRPr="00BB05C8">
        <w:rPr>
          <w:rFonts w:cstheme="minorHAnsi"/>
          <w:bCs/>
          <w:iCs/>
          <w:szCs w:val="20"/>
          <w:lang w:val="en-GB"/>
        </w:rPr>
        <w:t xml:space="preserve">. </w:t>
      </w:r>
    </w:p>
    <w:p w14:paraId="2416FF9F" w14:textId="2451425C" w:rsidR="00695C5B" w:rsidRPr="00BB05C8" w:rsidRDefault="005B3490" w:rsidP="00950632">
      <w:pPr>
        <w:rPr>
          <w:rFonts w:cstheme="minorHAnsi"/>
          <w:bCs/>
          <w:iCs/>
          <w:szCs w:val="20"/>
          <w:lang w:val="en-GB"/>
        </w:rPr>
      </w:pPr>
      <w:r w:rsidRPr="00BB05C8">
        <w:rPr>
          <w:rFonts w:cstheme="minorHAnsi"/>
          <w:bCs/>
          <w:iCs/>
          <w:szCs w:val="20"/>
          <w:lang w:val="en-GB"/>
        </w:rPr>
        <w:t xml:space="preserve">Chapter </w:t>
      </w:r>
      <w:r w:rsidR="009737F8">
        <w:rPr>
          <w:rFonts w:cstheme="minorHAnsi"/>
          <w:bCs/>
          <w:iCs/>
          <w:szCs w:val="20"/>
          <w:lang w:val="en-GB"/>
        </w:rPr>
        <w:t>8</w:t>
      </w:r>
      <w:r w:rsidRPr="00BB05C8">
        <w:rPr>
          <w:rFonts w:cstheme="minorHAnsi"/>
          <w:bCs/>
          <w:iCs/>
          <w:szCs w:val="20"/>
          <w:lang w:val="en-GB"/>
        </w:rPr>
        <w:t xml:space="preserve">.2.1. also presents the assessment of the compatibility between the objectives of </w:t>
      </w:r>
      <w:r w:rsidR="000E2F71" w:rsidRPr="00BB05C8">
        <w:rPr>
          <w:rFonts w:cstheme="minorHAnsi"/>
          <w:bCs/>
          <w:iCs/>
          <w:szCs w:val="20"/>
          <w:lang w:val="en-GB"/>
        </w:rPr>
        <w:t>the NE</w:t>
      </w:r>
      <w:r w:rsidR="009737F8">
        <w:rPr>
          <w:rFonts w:cstheme="minorHAnsi"/>
          <w:bCs/>
          <w:iCs/>
          <w:szCs w:val="20"/>
          <w:lang w:val="en-GB"/>
        </w:rPr>
        <w:t>C</w:t>
      </w:r>
      <w:r w:rsidR="000E2F71" w:rsidRPr="00BB05C8">
        <w:rPr>
          <w:rFonts w:cstheme="minorHAnsi"/>
          <w:bCs/>
          <w:iCs/>
          <w:szCs w:val="20"/>
          <w:lang w:val="en-GB"/>
        </w:rPr>
        <w:t xml:space="preserve">P </w:t>
      </w:r>
      <w:r w:rsidRPr="00BB05C8">
        <w:rPr>
          <w:rFonts w:cstheme="minorHAnsi"/>
          <w:bCs/>
          <w:iCs/>
          <w:szCs w:val="20"/>
          <w:lang w:val="en-GB"/>
        </w:rPr>
        <w:t>and the relevant environmental objectives.</w:t>
      </w:r>
    </w:p>
    <w:p w14:paraId="21592BAA" w14:textId="77777777" w:rsidR="00695C5B" w:rsidRPr="00BB05C8" w:rsidRDefault="000E2F71" w:rsidP="00F41919">
      <w:pPr>
        <w:pStyle w:val="2"/>
        <w:keepNext/>
        <w:keepLines/>
        <w:numPr>
          <w:ilvl w:val="1"/>
          <w:numId w:val="34"/>
        </w:numPr>
        <w:spacing w:before="40" w:after="160" w:line="240" w:lineRule="auto"/>
        <w:contextualSpacing/>
        <w:rPr>
          <w:rFonts w:eastAsiaTheme="majorEastAsia" w:cstheme="minorHAnsi"/>
          <w:b w:val="0"/>
          <w:color w:val="46C1BE"/>
          <w:sz w:val="32"/>
          <w:szCs w:val="32"/>
          <w:lang w:val="en-GB"/>
        </w:rPr>
      </w:pPr>
      <w:bookmarkStart w:id="33" w:name="_Toc156913984"/>
      <w:r w:rsidRPr="00BB05C8">
        <w:rPr>
          <w:rFonts w:eastAsiaTheme="majorEastAsia" w:cstheme="minorHAnsi"/>
          <w:b w:val="0"/>
          <w:color w:val="46C1BE"/>
          <w:sz w:val="32"/>
          <w:szCs w:val="32"/>
          <w:lang w:val="en-GB"/>
        </w:rPr>
        <w:t>Analysis of the status of relevant environmental aspects</w:t>
      </w:r>
      <w:bookmarkEnd w:id="33"/>
    </w:p>
    <w:p w14:paraId="74ECD55F" w14:textId="6FBCE9B5" w:rsidR="00695C5B" w:rsidRPr="00BB05C8" w:rsidRDefault="000E2F71">
      <w:pPr>
        <w:spacing w:before="160" w:after="160"/>
        <w:rPr>
          <w:rFonts w:cstheme="minorHAnsi"/>
          <w:bCs/>
          <w:iCs/>
          <w:sz w:val="22"/>
          <w:lang w:val="en-GB"/>
        </w:rPr>
      </w:pPr>
      <w:r w:rsidRPr="00DD5C1D">
        <w:rPr>
          <w:rFonts w:cstheme="minorHAnsi"/>
          <w:szCs w:val="20"/>
          <w:lang w:val="en-GB"/>
        </w:rPr>
        <w:t xml:space="preserve">The following </w:t>
      </w:r>
      <w:r w:rsidR="008D74BC" w:rsidRPr="00DD5C1D">
        <w:rPr>
          <w:rFonts w:cstheme="minorHAnsi"/>
          <w:szCs w:val="20"/>
          <w:lang w:val="en-GB"/>
        </w:rPr>
        <w:t>presents key</w:t>
      </w:r>
      <w:r w:rsidRPr="00DD5C1D">
        <w:rPr>
          <w:rFonts w:cstheme="minorHAnsi"/>
          <w:szCs w:val="20"/>
          <w:lang w:val="en-GB"/>
        </w:rPr>
        <w:t xml:space="preserve"> information on the </w:t>
      </w:r>
      <w:proofErr w:type="gramStart"/>
      <w:r w:rsidRPr="00DD5C1D">
        <w:rPr>
          <w:rFonts w:cstheme="minorHAnsi"/>
          <w:szCs w:val="20"/>
          <w:lang w:val="en-GB"/>
        </w:rPr>
        <w:t>current status</w:t>
      </w:r>
      <w:proofErr w:type="gramEnd"/>
      <w:r w:rsidRPr="00DD5C1D">
        <w:rPr>
          <w:rFonts w:cstheme="minorHAnsi"/>
          <w:szCs w:val="20"/>
          <w:lang w:val="en-GB"/>
        </w:rPr>
        <w:t xml:space="preserve"> / how to engage with environmental issues relevant to the Republic of Moldova's </w:t>
      </w:r>
      <w:r w:rsidR="008C2970" w:rsidRPr="00DD5C1D">
        <w:rPr>
          <w:rFonts w:cstheme="minorHAnsi"/>
          <w:szCs w:val="20"/>
          <w:lang w:val="en-GB"/>
        </w:rPr>
        <w:t>NE</w:t>
      </w:r>
      <w:r w:rsidR="009737F8" w:rsidRPr="00DD5C1D">
        <w:rPr>
          <w:rFonts w:cstheme="minorHAnsi"/>
          <w:szCs w:val="20"/>
          <w:lang w:val="en-GB"/>
        </w:rPr>
        <w:t>C</w:t>
      </w:r>
      <w:r w:rsidR="008C2970" w:rsidRPr="00DD5C1D">
        <w:rPr>
          <w:rFonts w:cstheme="minorHAnsi"/>
          <w:szCs w:val="20"/>
          <w:lang w:val="en-GB"/>
        </w:rPr>
        <w:t>P</w:t>
      </w:r>
      <w:r w:rsidRPr="00BB05C8">
        <w:rPr>
          <w:rFonts w:cstheme="minorHAnsi"/>
          <w:bCs/>
          <w:iCs/>
          <w:sz w:val="22"/>
          <w:lang w:val="en-GB"/>
        </w:rPr>
        <w:t>.</w:t>
      </w:r>
    </w:p>
    <w:p w14:paraId="3CC29BB1" w14:textId="4603D19F" w:rsidR="00695C5B" w:rsidRPr="00BB05C8" w:rsidRDefault="000E2F71">
      <w:pPr>
        <w:keepNext/>
        <w:keepLines/>
        <w:spacing w:before="120" w:after="0" w:line="240" w:lineRule="auto"/>
        <w:ind w:left="568"/>
        <w:contextualSpacing/>
        <w:outlineLvl w:val="1"/>
        <w:rPr>
          <w:rFonts w:eastAsiaTheme="majorEastAsia" w:cstheme="minorHAnsi"/>
          <w:color w:val="46C1BE"/>
          <w:sz w:val="32"/>
          <w:szCs w:val="32"/>
          <w:lang w:val="en-GB"/>
        </w:rPr>
      </w:pPr>
      <w:bookmarkStart w:id="34" w:name="_Toc156913985"/>
      <w:r w:rsidRPr="00BB05C8">
        <w:rPr>
          <w:rFonts w:eastAsiaTheme="majorEastAsia" w:cstheme="minorHAnsi"/>
          <w:color w:val="46C1BE"/>
          <w:sz w:val="32"/>
          <w:szCs w:val="32"/>
          <w:lang w:val="en-GB"/>
        </w:rPr>
        <w:t>3</w:t>
      </w:r>
      <w:r w:rsidR="00083400" w:rsidRPr="00BB05C8">
        <w:rPr>
          <w:rFonts w:eastAsiaTheme="majorEastAsia" w:cstheme="minorHAnsi"/>
          <w:color w:val="46C1BE"/>
          <w:sz w:val="32"/>
          <w:szCs w:val="32"/>
          <w:lang w:val="en-GB"/>
        </w:rPr>
        <w:t>.</w:t>
      </w:r>
      <w:r w:rsidR="0098224F">
        <w:rPr>
          <w:rFonts w:eastAsiaTheme="majorEastAsia" w:cstheme="minorHAnsi"/>
          <w:color w:val="46C1BE"/>
          <w:sz w:val="32"/>
          <w:szCs w:val="32"/>
          <w:lang w:val="en-GB"/>
        </w:rPr>
        <w:t>3</w:t>
      </w:r>
      <w:r w:rsidR="00083400" w:rsidRPr="00BB05C8">
        <w:rPr>
          <w:rFonts w:eastAsiaTheme="majorEastAsia" w:cstheme="minorHAnsi"/>
          <w:color w:val="46C1BE"/>
          <w:sz w:val="32"/>
          <w:szCs w:val="32"/>
          <w:lang w:val="en-GB"/>
        </w:rPr>
        <w:t xml:space="preserve">.1. </w:t>
      </w:r>
      <w:r w:rsidR="00E110A6" w:rsidRPr="00BB05C8">
        <w:rPr>
          <w:rFonts w:eastAsiaTheme="majorEastAsia" w:cstheme="minorHAnsi"/>
          <w:color w:val="46C1BE"/>
          <w:sz w:val="32"/>
          <w:szCs w:val="32"/>
          <w:lang w:val="en-GB"/>
        </w:rPr>
        <w:t xml:space="preserve">Air </w:t>
      </w:r>
      <w:r w:rsidR="00661E4A" w:rsidRPr="00BB05C8">
        <w:rPr>
          <w:rFonts w:eastAsiaTheme="majorEastAsia" w:cstheme="minorHAnsi"/>
          <w:color w:val="46C1BE"/>
          <w:sz w:val="32"/>
          <w:szCs w:val="32"/>
          <w:lang w:val="en-GB"/>
        </w:rPr>
        <w:t>and climate change</w:t>
      </w:r>
      <w:bookmarkEnd w:id="34"/>
    </w:p>
    <w:p w14:paraId="10DBAAA6" w14:textId="77777777" w:rsidR="00B07F24" w:rsidRPr="00BB05C8" w:rsidRDefault="00B07F24" w:rsidP="00B07F24">
      <w:pPr>
        <w:spacing w:after="0"/>
        <w:jc w:val="both"/>
        <w:rPr>
          <w:b/>
          <w:bCs/>
          <w:szCs w:val="20"/>
          <w:lang w:val="en-GB"/>
        </w:rPr>
      </w:pPr>
    </w:p>
    <w:p w14:paraId="562E5182" w14:textId="77777777" w:rsidR="00695C5B" w:rsidRPr="00DD5C1D" w:rsidRDefault="000E2F71" w:rsidP="00950632">
      <w:pPr>
        <w:spacing w:before="160" w:after="160"/>
        <w:rPr>
          <w:rFonts w:cstheme="minorHAnsi"/>
          <w:b/>
          <w:lang w:val="en-GB"/>
        </w:rPr>
      </w:pPr>
      <w:r w:rsidRPr="00DD5C1D">
        <w:rPr>
          <w:rFonts w:cstheme="minorHAnsi"/>
          <w:b/>
          <w:lang w:val="en-GB"/>
        </w:rPr>
        <w:t>Climate</w:t>
      </w:r>
    </w:p>
    <w:p w14:paraId="49F9D2B3" w14:textId="77777777" w:rsidR="00695C5B" w:rsidRPr="00DD5C1D" w:rsidRDefault="000E2F71" w:rsidP="00950632">
      <w:pPr>
        <w:spacing w:before="160" w:after="160"/>
        <w:rPr>
          <w:rFonts w:cstheme="minorHAnsi"/>
          <w:lang w:val="en-GB"/>
        </w:rPr>
      </w:pPr>
      <w:r w:rsidRPr="00DD5C1D">
        <w:rPr>
          <w:rFonts w:cstheme="minorHAnsi"/>
          <w:lang w:val="en-GB"/>
        </w:rPr>
        <w:t>The climate of the Republic of Moldova is temperate continental, characterized by relatively mild winters with little snow and long, hot summers with low humidity.</w:t>
      </w:r>
    </w:p>
    <w:p w14:paraId="1014FB24" w14:textId="4453BF31" w:rsidR="00695C5B" w:rsidRPr="00DD5C1D" w:rsidRDefault="000E2F71" w:rsidP="00950632">
      <w:pPr>
        <w:spacing w:before="160" w:after="160"/>
        <w:rPr>
          <w:rFonts w:cstheme="minorHAnsi"/>
          <w:lang w:val="en-GB"/>
        </w:rPr>
      </w:pPr>
      <w:r w:rsidRPr="00DD5C1D">
        <w:rPr>
          <w:rFonts w:cstheme="minorHAnsi"/>
          <w:lang w:val="en-GB"/>
        </w:rPr>
        <w:t xml:space="preserve">The country is </w:t>
      </w:r>
      <w:r w:rsidR="003A5E43" w:rsidRPr="00DD5C1D">
        <w:rPr>
          <w:rFonts w:cstheme="minorHAnsi"/>
          <w:lang w:val="en-GB"/>
        </w:rPr>
        <w:t>situated</w:t>
      </w:r>
      <w:r w:rsidRPr="00DD5C1D">
        <w:rPr>
          <w:rFonts w:cstheme="minorHAnsi"/>
          <w:lang w:val="en-GB"/>
        </w:rPr>
        <w:t xml:space="preserve"> in </w:t>
      </w:r>
      <w:r w:rsidR="003A5E43" w:rsidRPr="00DD5C1D">
        <w:rPr>
          <w:rFonts w:cstheme="minorHAnsi"/>
          <w:lang w:val="en-GB"/>
        </w:rPr>
        <w:t>a</w:t>
      </w:r>
      <w:r w:rsidRPr="00DD5C1D">
        <w:rPr>
          <w:rFonts w:cstheme="minorHAnsi"/>
          <w:lang w:val="en-GB"/>
        </w:rPr>
        <w:t xml:space="preserve"> region </w:t>
      </w:r>
      <w:r w:rsidR="00A567FA" w:rsidRPr="00DD5C1D">
        <w:rPr>
          <w:rFonts w:cstheme="minorHAnsi"/>
          <w:lang w:val="en-GB"/>
        </w:rPr>
        <w:t>where</w:t>
      </w:r>
      <w:r w:rsidRPr="00DD5C1D">
        <w:rPr>
          <w:rFonts w:cstheme="minorHAnsi"/>
          <w:lang w:val="en-GB"/>
        </w:rPr>
        <w:t xml:space="preserve"> Atlantic air masses from western Europe, excessive continental </w:t>
      </w:r>
      <w:r w:rsidR="005B66E3" w:rsidRPr="00DD5C1D">
        <w:rPr>
          <w:rFonts w:cstheme="minorHAnsi"/>
          <w:lang w:val="en-GB"/>
        </w:rPr>
        <w:t xml:space="preserve">air </w:t>
      </w:r>
      <w:r w:rsidRPr="00DD5C1D">
        <w:rPr>
          <w:rFonts w:cstheme="minorHAnsi"/>
          <w:lang w:val="en-GB"/>
        </w:rPr>
        <w:t xml:space="preserve">from the northeast and Mediterranean </w:t>
      </w:r>
      <w:r w:rsidR="00545DEB" w:rsidRPr="00DD5C1D">
        <w:rPr>
          <w:rFonts w:cstheme="minorHAnsi"/>
          <w:lang w:val="en-GB"/>
        </w:rPr>
        <w:t xml:space="preserve">air </w:t>
      </w:r>
      <w:r w:rsidRPr="00DD5C1D">
        <w:rPr>
          <w:rFonts w:cstheme="minorHAnsi"/>
          <w:lang w:val="en-GB"/>
        </w:rPr>
        <w:t>from the southwest</w:t>
      </w:r>
      <w:r w:rsidR="00A26307" w:rsidRPr="00DD5C1D">
        <w:rPr>
          <w:rFonts w:cstheme="minorHAnsi"/>
          <w:lang w:val="en-GB"/>
        </w:rPr>
        <w:t xml:space="preserve"> </w:t>
      </w:r>
      <w:r w:rsidR="007C43E7" w:rsidRPr="00DD5C1D">
        <w:rPr>
          <w:rFonts w:cstheme="minorHAnsi"/>
          <w:lang w:val="en-GB"/>
        </w:rPr>
        <w:t>converge</w:t>
      </w:r>
      <w:r w:rsidRPr="00DD5C1D">
        <w:rPr>
          <w:rFonts w:cstheme="minorHAnsi"/>
          <w:lang w:val="en-GB"/>
        </w:rPr>
        <w:t xml:space="preserve">. </w:t>
      </w:r>
      <w:r w:rsidR="00867BEA" w:rsidRPr="00DD5C1D">
        <w:rPr>
          <w:rFonts w:cstheme="minorHAnsi"/>
          <w:lang w:val="en-GB"/>
        </w:rPr>
        <w:t>The</w:t>
      </w:r>
      <w:r w:rsidRPr="00DD5C1D">
        <w:rPr>
          <w:rFonts w:cstheme="minorHAnsi"/>
          <w:lang w:val="en-GB"/>
        </w:rPr>
        <w:t xml:space="preserve"> territorial distribution of climatic elements </w:t>
      </w:r>
      <w:r w:rsidR="005C1865" w:rsidRPr="00DD5C1D">
        <w:rPr>
          <w:rFonts w:cstheme="minorHAnsi"/>
          <w:lang w:val="en-GB"/>
        </w:rPr>
        <w:t>includes</w:t>
      </w:r>
      <w:r w:rsidRPr="00DD5C1D">
        <w:rPr>
          <w:rFonts w:cstheme="minorHAnsi"/>
          <w:lang w:val="en-GB"/>
        </w:rPr>
        <w:t xml:space="preserve"> two distinct patterns: (</w:t>
      </w:r>
      <w:proofErr w:type="spellStart"/>
      <w:r w:rsidRPr="00DD5C1D">
        <w:rPr>
          <w:rFonts w:cstheme="minorHAnsi"/>
          <w:lang w:val="en-GB"/>
        </w:rPr>
        <w:t>i</w:t>
      </w:r>
      <w:proofErr w:type="spellEnd"/>
      <w:r w:rsidRPr="00DD5C1D">
        <w:rPr>
          <w:rFonts w:cstheme="minorHAnsi"/>
          <w:lang w:val="en-GB"/>
        </w:rPr>
        <w:t xml:space="preserve">) zonal distribution of mean annual </w:t>
      </w:r>
      <w:r w:rsidRPr="00DD5C1D">
        <w:rPr>
          <w:rFonts w:cstheme="minorHAnsi"/>
          <w:lang w:val="en-GB"/>
        </w:rPr>
        <w:lastRenderedPageBreak/>
        <w:t xml:space="preserve">precipitation with decreasing values from north to south; </w:t>
      </w:r>
      <w:r w:rsidRPr="00BB05C8">
        <w:rPr>
          <w:rFonts w:cstheme="minorHAnsi"/>
          <w:sz w:val="22"/>
          <w:szCs w:val="24"/>
          <w:lang w:val="en-GB"/>
        </w:rPr>
        <w:t xml:space="preserve">and (ii) increase of </w:t>
      </w:r>
      <w:r w:rsidR="00EB4BFD">
        <w:rPr>
          <w:rFonts w:cstheme="minorHAnsi"/>
          <w:sz w:val="22"/>
          <w:szCs w:val="24"/>
          <w:lang w:val="en-GB"/>
        </w:rPr>
        <w:t>approximately</w:t>
      </w:r>
      <w:r w:rsidRPr="00BB05C8">
        <w:rPr>
          <w:rFonts w:cstheme="minorHAnsi"/>
          <w:sz w:val="22"/>
          <w:szCs w:val="24"/>
          <w:lang w:val="en-GB"/>
        </w:rPr>
        <w:t xml:space="preserve"> 100 </w:t>
      </w:r>
      <w:r w:rsidRPr="00DD5C1D">
        <w:rPr>
          <w:rFonts w:cstheme="minorHAnsi"/>
          <w:lang w:val="en-GB"/>
        </w:rPr>
        <w:t xml:space="preserve">mm in multiannual mean precipitation values in the foothill regions, </w:t>
      </w:r>
      <w:r w:rsidR="00D576C2" w:rsidRPr="00DD5C1D">
        <w:rPr>
          <w:rFonts w:cstheme="minorHAnsi"/>
          <w:lang w:val="en-GB"/>
        </w:rPr>
        <w:t>compared</w:t>
      </w:r>
      <w:r w:rsidRPr="00DD5C1D">
        <w:rPr>
          <w:rFonts w:cstheme="minorHAnsi"/>
          <w:lang w:val="en-GB"/>
        </w:rPr>
        <w:t xml:space="preserve"> to the adjacent plains.</w:t>
      </w:r>
    </w:p>
    <w:p w14:paraId="0FF34CF4" w14:textId="0209AC99" w:rsidR="00695C5B" w:rsidRPr="00DD5C1D" w:rsidRDefault="000E2F71" w:rsidP="00950632">
      <w:pPr>
        <w:spacing w:before="160" w:after="160"/>
        <w:rPr>
          <w:rFonts w:ascii="Calibri" w:hAnsi="Calibri" w:cs="Calibri"/>
          <w:sz w:val="22"/>
          <w:szCs w:val="24"/>
          <w:lang w:val="en-GB"/>
        </w:rPr>
      </w:pPr>
      <w:r w:rsidRPr="00DD5C1D">
        <w:rPr>
          <w:rFonts w:cstheme="minorHAnsi"/>
          <w:lang w:val="en-GB"/>
        </w:rPr>
        <w:t xml:space="preserve">Over the </w:t>
      </w:r>
      <w:r w:rsidR="00E01636" w:rsidRPr="00DD5C1D">
        <w:rPr>
          <w:rFonts w:cstheme="minorHAnsi"/>
          <w:lang w:val="en-GB"/>
        </w:rPr>
        <w:t>last</w:t>
      </w:r>
      <w:r w:rsidRPr="00DD5C1D">
        <w:rPr>
          <w:rFonts w:cstheme="minorHAnsi"/>
          <w:lang w:val="en-GB"/>
        </w:rPr>
        <w:t xml:space="preserve"> 132 years, the Republic of Moldova has experienced changes in average temperature and precipitation values. The country has become warmer, with an average temperature increase of more than 1.2°C (Figure 4), while the increase in precipitation was only 51.3 mm (Figure 5).</w:t>
      </w:r>
    </w:p>
    <w:p w14:paraId="03DBDAF3" w14:textId="77777777" w:rsidR="00CE360F" w:rsidRPr="00BB05C8" w:rsidRDefault="00CE360F" w:rsidP="00CE360F">
      <w:pPr>
        <w:spacing w:before="160" w:after="160"/>
        <w:jc w:val="center"/>
        <w:rPr>
          <w:rFonts w:ascii="Calibri" w:hAnsi="Calibri" w:cs="Calibri"/>
          <w:sz w:val="22"/>
          <w:szCs w:val="24"/>
          <w:lang w:val="en-GB"/>
        </w:rPr>
      </w:pPr>
      <w:r w:rsidRPr="00BB05C8">
        <w:rPr>
          <w:noProof/>
          <w:lang w:val="en-GB"/>
        </w:rPr>
        <w:drawing>
          <wp:inline distT="0" distB="0" distL="0" distR="0" wp14:anchorId="5072CCDB" wp14:editId="53054162">
            <wp:extent cx="5727700" cy="2400300"/>
            <wp:effectExtent l="0" t="0" r="6350" b="0"/>
            <wp:docPr id="6" name="Picture 6" descr="A graph with a line and a r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aph with a line and a red line&#10;&#10;Description automatically generated"/>
                    <pic:cNvPicPr/>
                  </pic:nvPicPr>
                  <pic:blipFill>
                    <a:blip r:embed="rId19"/>
                    <a:stretch>
                      <a:fillRect/>
                    </a:stretch>
                  </pic:blipFill>
                  <pic:spPr>
                    <a:xfrm>
                      <a:off x="0" y="0"/>
                      <a:ext cx="5727700" cy="2400300"/>
                    </a:xfrm>
                    <a:prstGeom prst="rect">
                      <a:avLst/>
                    </a:prstGeom>
                  </pic:spPr>
                </pic:pic>
              </a:graphicData>
            </a:graphic>
          </wp:inline>
        </w:drawing>
      </w:r>
    </w:p>
    <w:p w14:paraId="246B597F" w14:textId="1682F669" w:rsidR="00695C5B" w:rsidRPr="00BB05C8" w:rsidRDefault="000E2F71">
      <w:pPr>
        <w:pStyle w:val="af8"/>
        <w:jc w:val="center"/>
        <w:rPr>
          <w:color w:val="46C1BE"/>
          <w:sz w:val="16"/>
          <w:szCs w:val="16"/>
          <w:lang w:val="en-GB"/>
        </w:rPr>
      </w:pPr>
      <w:bookmarkStart w:id="35" w:name="_Toc156297144"/>
      <w:bookmarkStart w:id="36" w:name="_Toc156914034"/>
      <w:r w:rsidRPr="00BB05C8">
        <w:rPr>
          <w:color w:val="46C1BE"/>
          <w:sz w:val="16"/>
          <w:szCs w:val="16"/>
          <w:lang w:val="en-GB"/>
        </w:rPr>
        <w:t xml:space="preserve">Figure </w:t>
      </w:r>
      <w:r w:rsidRPr="00BB05C8">
        <w:rPr>
          <w:color w:val="46C1BE"/>
          <w:sz w:val="16"/>
          <w:szCs w:val="16"/>
          <w:lang w:val="en-GB"/>
        </w:rPr>
        <w:fldChar w:fldCharType="begin"/>
      </w:r>
      <w:r w:rsidRPr="00BB05C8">
        <w:rPr>
          <w:color w:val="46C1BE"/>
          <w:sz w:val="16"/>
          <w:szCs w:val="16"/>
          <w:lang w:val="en-GB"/>
        </w:rPr>
        <w:instrText xml:space="preserve"> SEQ Figure \* ARABIC </w:instrText>
      </w:r>
      <w:r w:rsidRPr="00BB05C8">
        <w:rPr>
          <w:color w:val="46C1BE"/>
          <w:sz w:val="16"/>
          <w:szCs w:val="16"/>
          <w:lang w:val="en-GB"/>
        </w:rPr>
        <w:fldChar w:fldCharType="separate"/>
      </w:r>
      <w:r w:rsidR="006662A4">
        <w:rPr>
          <w:noProof/>
          <w:color w:val="46C1BE"/>
          <w:sz w:val="16"/>
          <w:szCs w:val="16"/>
          <w:lang w:val="en-GB"/>
        </w:rPr>
        <w:t>4</w:t>
      </w:r>
      <w:r w:rsidRPr="00BB05C8">
        <w:rPr>
          <w:color w:val="46C1BE"/>
          <w:sz w:val="16"/>
          <w:szCs w:val="16"/>
          <w:lang w:val="en-GB"/>
        </w:rPr>
        <w:fldChar w:fldCharType="end"/>
      </w:r>
      <w:r w:rsidR="00CE360F" w:rsidRPr="00BB05C8">
        <w:rPr>
          <w:color w:val="46C1BE"/>
          <w:sz w:val="16"/>
          <w:szCs w:val="16"/>
          <w:lang w:val="en-GB"/>
        </w:rPr>
        <w:t xml:space="preserve"> Trends of annual mean air temperature variation (°C) for the years 1887-2019: blue line (current trend), black solid line (linear secular trend) and red line (10-year mean trend) at Chisinau meteorological station, central part of the country (Source: Biennial Report 2021)</w:t>
      </w:r>
      <w:bookmarkEnd w:id="35"/>
      <w:bookmarkEnd w:id="36"/>
    </w:p>
    <w:p w14:paraId="45551FF9" w14:textId="77777777" w:rsidR="00CE360F" w:rsidRPr="00BB05C8" w:rsidRDefault="00CE360F" w:rsidP="00CE360F">
      <w:pPr>
        <w:spacing w:before="160" w:after="160"/>
        <w:jc w:val="center"/>
        <w:rPr>
          <w:rFonts w:ascii="Calibri" w:hAnsi="Calibri" w:cs="Calibri"/>
          <w:sz w:val="22"/>
          <w:szCs w:val="24"/>
          <w:lang w:val="en-GB"/>
        </w:rPr>
      </w:pPr>
      <w:r w:rsidRPr="00BB05C8">
        <w:rPr>
          <w:noProof/>
          <w:lang w:val="en-GB"/>
        </w:rPr>
        <w:drawing>
          <wp:inline distT="0" distB="0" distL="0" distR="0" wp14:anchorId="5F29DC9A" wp14:editId="1C602E65">
            <wp:extent cx="5727700" cy="2488565"/>
            <wp:effectExtent l="0" t="0" r="6350" b="6985"/>
            <wp:docPr id="7" name="Picture 7" descr="A graph with a r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aph with a red line&#10;&#10;Description automatically generated"/>
                    <pic:cNvPicPr/>
                  </pic:nvPicPr>
                  <pic:blipFill>
                    <a:blip r:embed="rId20"/>
                    <a:stretch>
                      <a:fillRect/>
                    </a:stretch>
                  </pic:blipFill>
                  <pic:spPr>
                    <a:xfrm>
                      <a:off x="0" y="0"/>
                      <a:ext cx="5727700" cy="2488565"/>
                    </a:xfrm>
                    <a:prstGeom prst="rect">
                      <a:avLst/>
                    </a:prstGeom>
                  </pic:spPr>
                </pic:pic>
              </a:graphicData>
            </a:graphic>
          </wp:inline>
        </w:drawing>
      </w:r>
    </w:p>
    <w:p w14:paraId="6DB86E31" w14:textId="384A10EE" w:rsidR="00695C5B" w:rsidRPr="00BB05C8" w:rsidRDefault="000E2F71">
      <w:pPr>
        <w:pStyle w:val="af8"/>
        <w:jc w:val="center"/>
        <w:rPr>
          <w:color w:val="46C1BE"/>
          <w:sz w:val="16"/>
          <w:szCs w:val="16"/>
          <w:lang w:val="en-GB"/>
        </w:rPr>
      </w:pPr>
      <w:bookmarkStart w:id="37" w:name="_Toc156297145"/>
      <w:bookmarkStart w:id="38" w:name="_Toc156914035"/>
      <w:r w:rsidRPr="00BB05C8">
        <w:rPr>
          <w:color w:val="46C1BE"/>
          <w:sz w:val="16"/>
          <w:szCs w:val="16"/>
          <w:lang w:val="en-GB"/>
        </w:rPr>
        <w:t xml:space="preserve">Figure </w:t>
      </w:r>
      <w:r w:rsidRPr="00BB05C8">
        <w:rPr>
          <w:color w:val="46C1BE"/>
          <w:sz w:val="16"/>
          <w:szCs w:val="16"/>
          <w:lang w:val="en-GB"/>
        </w:rPr>
        <w:fldChar w:fldCharType="begin"/>
      </w:r>
      <w:r w:rsidRPr="00BB05C8">
        <w:rPr>
          <w:color w:val="46C1BE"/>
          <w:sz w:val="16"/>
          <w:szCs w:val="16"/>
          <w:lang w:val="en-GB"/>
        </w:rPr>
        <w:instrText xml:space="preserve"> SEQ Figure \* ARABIC </w:instrText>
      </w:r>
      <w:r w:rsidRPr="00BB05C8">
        <w:rPr>
          <w:color w:val="46C1BE"/>
          <w:sz w:val="16"/>
          <w:szCs w:val="16"/>
          <w:lang w:val="en-GB"/>
        </w:rPr>
        <w:fldChar w:fldCharType="separate"/>
      </w:r>
      <w:r w:rsidR="006662A4">
        <w:rPr>
          <w:noProof/>
          <w:color w:val="46C1BE"/>
          <w:sz w:val="16"/>
          <w:szCs w:val="16"/>
          <w:lang w:val="en-GB"/>
        </w:rPr>
        <w:t>5</w:t>
      </w:r>
      <w:r w:rsidRPr="00BB05C8">
        <w:rPr>
          <w:color w:val="46C1BE"/>
          <w:sz w:val="16"/>
          <w:szCs w:val="16"/>
          <w:lang w:val="en-GB"/>
        </w:rPr>
        <w:fldChar w:fldCharType="end"/>
      </w:r>
      <w:r w:rsidR="00CE360F" w:rsidRPr="00BB05C8">
        <w:rPr>
          <w:color w:val="46C1BE"/>
          <w:sz w:val="16"/>
          <w:szCs w:val="16"/>
          <w:lang w:val="en-GB"/>
        </w:rPr>
        <w:t xml:space="preserve"> Average annual precipitation trends (mm) for the years 1891-2019: blue line (current course trend), black solid line (secular linear trend) and red line (10-year average trend with displacement) at Chisinau meteorological station, central part of the country (Source: Biennial Report 2021)</w:t>
      </w:r>
      <w:bookmarkEnd w:id="37"/>
      <w:bookmarkEnd w:id="38"/>
    </w:p>
    <w:p w14:paraId="57684CBA" w14:textId="5D2F6905" w:rsidR="00695C5B" w:rsidRPr="00DD5C1D" w:rsidRDefault="00F71CB8" w:rsidP="00950632">
      <w:pPr>
        <w:spacing w:before="160" w:after="160"/>
        <w:rPr>
          <w:rFonts w:cstheme="minorHAnsi"/>
          <w:sz w:val="18"/>
          <w:szCs w:val="20"/>
          <w:lang w:val="en-GB"/>
        </w:rPr>
      </w:pPr>
      <w:r w:rsidRPr="000F08F9">
        <w:rPr>
          <w:rFonts w:cstheme="minorHAnsi"/>
          <w:lang w:val="en-GB"/>
        </w:rPr>
        <w:t>Based on</w:t>
      </w:r>
      <w:r w:rsidR="000E2F71" w:rsidRPr="000F08F9">
        <w:rPr>
          <w:rFonts w:cstheme="minorHAnsi"/>
          <w:lang w:val="en-GB"/>
        </w:rPr>
        <w:t xml:space="preserve"> the data of the Chisinau meteorological station (observation period: 128 years) the average annual air temperature was +11.7ºС </w:t>
      </w:r>
      <w:r w:rsidR="006E2B8C">
        <w:rPr>
          <w:rFonts w:cstheme="minorHAnsi"/>
          <w:lang w:val="en-GB"/>
        </w:rPr>
        <w:t xml:space="preserve">in 2022, </w:t>
      </w:r>
      <w:r w:rsidR="000E2F71" w:rsidRPr="000F08F9">
        <w:rPr>
          <w:rFonts w:cstheme="minorHAnsi"/>
          <w:lang w:val="en-GB"/>
        </w:rPr>
        <w:t>(2.2°С higher than normal) and ranked 4</w:t>
      </w:r>
      <w:r w:rsidR="000E2F71" w:rsidRPr="000F08F9">
        <w:rPr>
          <w:rFonts w:cstheme="minorHAnsi"/>
          <w:vertAlign w:val="superscript"/>
          <w:lang w:val="en-GB"/>
        </w:rPr>
        <w:t>th</w:t>
      </w:r>
      <w:r w:rsidR="000E2F71" w:rsidRPr="000F08F9">
        <w:rPr>
          <w:rFonts w:cstheme="minorHAnsi"/>
          <w:lang w:val="en-GB"/>
        </w:rPr>
        <w:t xml:space="preserve"> in the series of years with high average annual temperatures (Figure 6). Note that the highest average annual air temperatures </w:t>
      </w:r>
      <w:r w:rsidR="00002B38" w:rsidRPr="000F08F9">
        <w:rPr>
          <w:rFonts w:cstheme="minorHAnsi"/>
          <w:lang w:val="en-GB"/>
        </w:rPr>
        <w:t>have predominantly clustered</w:t>
      </w:r>
      <w:r w:rsidR="000E2F71" w:rsidRPr="000F08F9">
        <w:rPr>
          <w:rFonts w:cstheme="minorHAnsi"/>
          <w:lang w:val="en-GB"/>
        </w:rPr>
        <w:t xml:space="preserve"> in the last 20 years.</w:t>
      </w:r>
    </w:p>
    <w:p w14:paraId="57547062" w14:textId="77777777" w:rsidR="00CE360F" w:rsidRPr="00BB05C8" w:rsidRDefault="00CE360F" w:rsidP="00640C3D">
      <w:pPr>
        <w:pStyle w:val="af8"/>
        <w:jc w:val="center"/>
        <w:rPr>
          <w:color w:val="46C1BE"/>
          <w:sz w:val="16"/>
          <w:szCs w:val="16"/>
          <w:lang w:val="en-GB"/>
        </w:rPr>
      </w:pPr>
      <w:r w:rsidRPr="00BB05C8">
        <w:rPr>
          <w:noProof/>
          <w:color w:val="46C1BE"/>
          <w:sz w:val="16"/>
          <w:szCs w:val="16"/>
          <w:lang w:val="en-GB"/>
        </w:rPr>
        <w:lastRenderedPageBreak/>
        <w:drawing>
          <wp:inline distT="0" distB="0" distL="0" distR="0" wp14:anchorId="6400E120" wp14:editId="32319680">
            <wp:extent cx="5727700" cy="2592705"/>
            <wp:effectExtent l="0" t="0" r="6350" b="0"/>
            <wp:docPr id="499111793" name="Picture 499111793" descr="A graph with orange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111793" name="Picture 1" descr="A graph with orange bars&#10;&#10;Description automatically generated"/>
                    <pic:cNvPicPr/>
                  </pic:nvPicPr>
                  <pic:blipFill>
                    <a:blip r:embed="rId21"/>
                    <a:stretch>
                      <a:fillRect/>
                    </a:stretch>
                  </pic:blipFill>
                  <pic:spPr>
                    <a:xfrm>
                      <a:off x="0" y="0"/>
                      <a:ext cx="5727700" cy="2592705"/>
                    </a:xfrm>
                    <a:prstGeom prst="rect">
                      <a:avLst/>
                    </a:prstGeom>
                  </pic:spPr>
                </pic:pic>
              </a:graphicData>
            </a:graphic>
          </wp:inline>
        </w:drawing>
      </w:r>
    </w:p>
    <w:p w14:paraId="5D684042" w14:textId="0673565A" w:rsidR="00695C5B" w:rsidRPr="00BB05C8" w:rsidRDefault="000E2F71">
      <w:pPr>
        <w:pStyle w:val="af8"/>
        <w:jc w:val="center"/>
        <w:rPr>
          <w:color w:val="46C1BE"/>
          <w:sz w:val="16"/>
          <w:szCs w:val="16"/>
          <w:lang w:val="en-GB"/>
        </w:rPr>
      </w:pPr>
      <w:bookmarkStart w:id="39" w:name="_Toc156297146"/>
      <w:bookmarkStart w:id="40" w:name="_Toc156914036"/>
      <w:r w:rsidRPr="00BB05C8">
        <w:rPr>
          <w:color w:val="46C1BE"/>
          <w:sz w:val="16"/>
          <w:szCs w:val="16"/>
          <w:lang w:val="en-GB"/>
        </w:rPr>
        <w:t xml:space="preserve">Figure </w:t>
      </w:r>
      <w:r w:rsidRPr="00BB05C8">
        <w:rPr>
          <w:color w:val="46C1BE"/>
          <w:sz w:val="16"/>
          <w:szCs w:val="16"/>
          <w:lang w:val="en-GB"/>
        </w:rPr>
        <w:fldChar w:fldCharType="begin"/>
      </w:r>
      <w:r w:rsidRPr="00BB05C8">
        <w:rPr>
          <w:color w:val="46C1BE"/>
          <w:sz w:val="16"/>
          <w:szCs w:val="16"/>
          <w:lang w:val="en-GB"/>
        </w:rPr>
        <w:instrText xml:space="preserve"> SEQ Figure \* ARABIC </w:instrText>
      </w:r>
      <w:r w:rsidRPr="00BB05C8">
        <w:rPr>
          <w:color w:val="46C1BE"/>
          <w:sz w:val="16"/>
          <w:szCs w:val="16"/>
          <w:lang w:val="en-GB"/>
        </w:rPr>
        <w:fldChar w:fldCharType="separate"/>
      </w:r>
      <w:r w:rsidR="006662A4">
        <w:rPr>
          <w:noProof/>
          <w:color w:val="46C1BE"/>
          <w:sz w:val="16"/>
          <w:szCs w:val="16"/>
          <w:lang w:val="en-GB"/>
        </w:rPr>
        <w:t>6</w:t>
      </w:r>
      <w:r w:rsidRPr="00BB05C8">
        <w:rPr>
          <w:color w:val="46C1BE"/>
          <w:sz w:val="16"/>
          <w:szCs w:val="16"/>
          <w:lang w:val="en-GB"/>
        </w:rPr>
        <w:fldChar w:fldCharType="end"/>
      </w:r>
      <w:r w:rsidR="00CE360F" w:rsidRPr="00BB05C8">
        <w:rPr>
          <w:color w:val="46C1BE"/>
          <w:sz w:val="16"/>
          <w:szCs w:val="16"/>
          <w:lang w:val="en-GB"/>
        </w:rPr>
        <w:t xml:space="preserve"> Years with high average annual temperatures (weather station, Chisinau), source</w:t>
      </w:r>
      <w:r w:rsidR="00CE360F" w:rsidRPr="00BB05C8">
        <w:rPr>
          <w:color w:val="46C1BE"/>
          <w:sz w:val="16"/>
          <w:szCs w:val="16"/>
          <w:vertAlign w:val="superscript"/>
          <w:lang w:val="en-GB"/>
        </w:rPr>
        <w:footnoteReference w:id="34"/>
      </w:r>
      <w:bookmarkEnd w:id="39"/>
      <w:bookmarkEnd w:id="40"/>
      <w:r w:rsidR="00CE360F" w:rsidRPr="00BB05C8">
        <w:rPr>
          <w:color w:val="46C1BE"/>
          <w:sz w:val="16"/>
          <w:szCs w:val="16"/>
          <w:vertAlign w:val="superscript"/>
          <w:lang w:val="en-GB"/>
        </w:rPr>
        <w:t xml:space="preserve"> </w:t>
      </w:r>
    </w:p>
    <w:p w14:paraId="037609F5" w14:textId="32186D26" w:rsidR="00695C5B" w:rsidRPr="00DD5C1D" w:rsidRDefault="000E2F71" w:rsidP="00950632">
      <w:pPr>
        <w:spacing w:before="160" w:after="160"/>
        <w:rPr>
          <w:rFonts w:cstheme="minorHAnsi"/>
          <w:szCs w:val="20"/>
          <w:lang w:val="en-GB"/>
        </w:rPr>
      </w:pPr>
      <w:r w:rsidRPr="00DD5C1D">
        <w:rPr>
          <w:rFonts w:cstheme="minorHAnsi"/>
          <w:szCs w:val="20"/>
          <w:lang w:val="en-GB"/>
        </w:rPr>
        <w:t>According to the analysis of the 3</w:t>
      </w:r>
      <w:r w:rsidRPr="00AB5A23">
        <w:rPr>
          <w:rFonts w:cstheme="minorHAnsi"/>
          <w:szCs w:val="20"/>
          <w:vertAlign w:val="superscript"/>
          <w:lang w:val="en-GB"/>
        </w:rPr>
        <w:t>rd</w:t>
      </w:r>
      <w:r w:rsidRPr="00DD5C1D">
        <w:rPr>
          <w:rFonts w:cstheme="minorHAnsi"/>
          <w:szCs w:val="20"/>
          <w:lang w:val="en-GB"/>
        </w:rPr>
        <w:t xml:space="preserve"> Biennial Report - Republic of Moldova, 2021, air temperature has been increasing over the territory of the Republic of Moldova in the period 1991</w:t>
      </w:r>
      <w:r w:rsidR="00AB5A23">
        <w:rPr>
          <w:rFonts w:cstheme="minorHAnsi"/>
          <w:szCs w:val="20"/>
          <w:lang w:val="en-GB"/>
        </w:rPr>
        <w:t xml:space="preserve"> </w:t>
      </w:r>
      <w:r w:rsidRPr="00DD5C1D">
        <w:rPr>
          <w:rFonts w:cstheme="minorHAnsi"/>
          <w:szCs w:val="20"/>
          <w:lang w:val="en-GB"/>
        </w:rPr>
        <w:t>-</w:t>
      </w:r>
      <w:r w:rsidR="00AB5A23">
        <w:rPr>
          <w:rFonts w:cstheme="minorHAnsi"/>
          <w:szCs w:val="20"/>
          <w:lang w:val="en-GB"/>
        </w:rPr>
        <w:t xml:space="preserve"> </w:t>
      </w:r>
      <w:r w:rsidRPr="00DD5C1D">
        <w:rPr>
          <w:rFonts w:cstheme="minorHAnsi"/>
          <w:szCs w:val="20"/>
          <w:lang w:val="en-GB"/>
        </w:rPr>
        <w:t xml:space="preserve">2019 and this increase is most clearly observed in the warm period of the year, particularly in summer, when the average temperature </w:t>
      </w:r>
      <w:proofErr w:type="spellStart"/>
      <w:r w:rsidR="00893562">
        <w:rPr>
          <w:rFonts w:cstheme="minorHAnsi"/>
          <w:szCs w:val="20"/>
          <w:lang w:val="en-GB"/>
        </w:rPr>
        <w:t>T</w:t>
      </w:r>
      <w:r w:rsidRPr="00DD5C1D">
        <w:rPr>
          <w:rFonts w:cstheme="minorHAnsi"/>
          <w:szCs w:val="20"/>
          <w:lang w:val="en-GB"/>
        </w:rPr>
        <w:t>avg</w:t>
      </w:r>
      <w:proofErr w:type="spellEnd"/>
      <w:r w:rsidRPr="00DD5C1D">
        <w:rPr>
          <w:rFonts w:cstheme="minorHAnsi"/>
          <w:szCs w:val="20"/>
          <w:lang w:val="en-GB"/>
        </w:rPr>
        <w:t xml:space="preserve"> increases by 0.7-0.8°C and the maximum temperature </w:t>
      </w:r>
      <w:proofErr w:type="spellStart"/>
      <w:r w:rsidRPr="00DD5C1D">
        <w:rPr>
          <w:rFonts w:cstheme="minorHAnsi"/>
          <w:szCs w:val="20"/>
          <w:lang w:val="en-GB"/>
        </w:rPr>
        <w:t>Tmax</w:t>
      </w:r>
      <w:proofErr w:type="spellEnd"/>
      <w:r w:rsidRPr="00DD5C1D">
        <w:rPr>
          <w:rFonts w:cstheme="minorHAnsi"/>
          <w:szCs w:val="20"/>
          <w:lang w:val="en-GB"/>
        </w:rPr>
        <w:t xml:space="preserve"> increases from +1.0°C per decade (centre, south) to +1.3°C per decade (north), with a very high degree of certainty, compared to the observed trend of decreasing mean </w:t>
      </w:r>
      <w:proofErr w:type="spellStart"/>
      <w:r w:rsidRPr="00DD5C1D">
        <w:rPr>
          <w:rFonts w:cstheme="minorHAnsi"/>
          <w:szCs w:val="20"/>
          <w:lang w:val="en-GB"/>
        </w:rPr>
        <w:t>Tavg</w:t>
      </w:r>
      <w:proofErr w:type="spellEnd"/>
      <w:r w:rsidRPr="00DD5C1D">
        <w:rPr>
          <w:rFonts w:cstheme="minorHAnsi"/>
          <w:szCs w:val="20"/>
          <w:lang w:val="en-GB"/>
        </w:rPr>
        <w:t xml:space="preserve"> temperature by -0.3°C per decade (centre, south) and the statistically significant decreasing trend of maximum </w:t>
      </w:r>
      <w:proofErr w:type="spellStart"/>
      <w:r w:rsidRPr="00DD5C1D">
        <w:rPr>
          <w:rFonts w:cstheme="minorHAnsi"/>
          <w:szCs w:val="20"/>
          <w:lang w:val="en-GB"/>
        </w:rPr>
        <w:t>Tmax</w:t>
      </w:r>
      <w:proofErr w:type="spellEnd"/>
      <w:r w:rsidRPr="00DD5C1D">
        <w:rPr>
          <w:rFonts w:cstheme="minorHAnsi"/>
          <w:szCs w:val="20"/>
          <w:lang w:val="en-GB"/>
        </w:rPr>
        <w:t xml:space="preserve"> temperature by -0.5 -0.7°C per decade during 1961-1990. The climate warms to a lesser extent in the winter months, by +0.4-0.6°C per decade, and this increase is statistically significant for </w:t>
      </w:r>
      <w:proofErr w:type="spellStart"/>
      <w:r w:rsidRPr="00DD5C1D">
        <w:rPr>
          <w:rFonts w:cstheme="minorHAnsi"/>
          <w:szCs w:val="20"/>
          <w:lang w:val="en-GB"/>
        </w:rPr>
        <w:t>Tavg</w:t>
      </w:r>
      <w:proofErr w:type="spellEnd"/>
      <w:r w:rsidRPr="00DD5C1D">
        <w:rPr>
          <w:rFonts w:cstheme="minorHAnsi"/>
          <w:szCs w:val="20"/>
          <w:lang w:val="en-GB"/>
        </w:rPr>
        <w:t xml:space="preserve"> for the northern area in the period 1961-1990 and </w:t>
      </w:r>
      <w:proofErr w:type="spellStart"/>
      <w:r w:rsidRPr="00DD5C1D">
        <w:rPr>
          <w:rFonts w:cstheme="minorHAnsi"/>
          <w:szCs w:val="20"/>
          <w:lang w:val="en-GB"/>
        </w:rPr>
        <w:t>Tmax</w:t>
      </w:r>
      <w:proofErr w:type="spellEnd"/>
      <w:r w:rsidRPr="00DD5C1D">
        <w:rPr>
          <w:rFonts w:cstheme="minorHAnsi"/>
          <w:szCs w:val="20"/>
          <w:lang w:val="en-GB"/>
        </w:rPr>
        <w:t xml:space="preserve">, </w:t>
      </w:r>
      <w:proofErr w:type="spellStart"/>
      <w:r w:rsidRPr="00DD5C1D">
        <w:rPr>
          <w:rFonts w:cstheme="minorHAnsi"/>
          <w:szCs w:val="20"/>
          <w:lang w:val="en-GB"/>
        </w:rPr>
        <w:t>Tavg</w:t>
      </w:r>
      <w:proofErr w:type="spellEnd"/>
      <w:r w:rsidRPr="00DD5C1D">
        <w:rPr>
          <w:rFonts w:cstheme="minorHAnsi"/>
          <w:szCs w:val="20"/>
          <w:lang w:val="en-GB"/>
        </w:rPr>
        <w:t xml:space="preserve"> and </w:t>
      </w:r>
      <w:proofErr w:type="spellStart"/>
      <w:r w:rsidRPr="00DD5C1D">
        <w:rPr>
          <w:rFonts w:cstheme="minorHAnsi"/>
          <w:szCs w:val="20"/>
          <w:lang w:val="en-GB"/>
        </w:rPr>
        <w:t>Tmin</w:t>
      </w:r>
      <w:proofErr w:type="spellEnd"/>
      <w:r w:rsidRPr="00DD5C1D">
        <w:rPr>
          <w:rFonts w:cstheme="minorHAnsi"/>
          <w:szCs w:val="20"/>
          <w:lang w:val="en-GB"/>
        </w:rPr>
        <w:t xml:space="preserve"> for the southern area in the period 1991-2019. The largest annual temperature </w:t>
      </w:r>
      <w:proofErr w:type="gramStart"/>
      <w:r w:rsidRPr="00DD5C1D">
        <w:rPr>
          <w:rFonts w:cstheme="minorHAnsi"/>
          <w:szCs w:val="20"/>
          <w:lang w:val="en-GB"/>
        </w:rPr>
        <w:t>increase</w:t>
      </w:r>
      <w:proofErr w:type="gramEnd"/>
      <w:r w:rsidRPr="00DD5C1D">
        <w:rPr>
          <w:rFonts w:cstheme="minorHAnsi"/>
          <w:szCs w:val="20"/>
          <w:lang w:val="en-GB"/>
        </w:rPr>
        <w:t xml:space="preserve"> during the summer season in the period 1991-2019 is due to </w:t>
      </w:r>
      <w:proofErr w:type="spellStart"/>
      <w:r w:rsidRPr="00DD5C1D">
        <w:rPr>
          <w:rFonts w:cstheme="minorHAnsi"/>
          <w:szCs w:val="20"/>
          <w:lang w:val="en-GB"/>
        </w:rPr>
        <w:t>Tmax</w:t>
      </w:r>
      <w:proofErr w:type="spellEnd"/>
      <w:r w:rsidRPr="00DD5C1D">
        <w:rPr>
          <w:rFonts w:cstheme="minorHAnsi"/>
          <w:szCs w:val="20"/>
          <w:lang w:val="en-GB"/>
        </w:rPr>
        <w:t xml:space="preserve"> of +1.06°C per decade in the southern area, compared to only +0.92°C per decade in the northern area, compared to the smaller increase in </w:t>
      </w:r>
      <w:proofErr w:type="spellStart"/>
      <w:r w:rsidRPr="00DD5C1D">
        <w:rPr>
          <w:rFonts w:cstheme="minorHAnsi"/>
          <w:szCs w:val="20"/>
          <w:lang w:val="en-GB"/>
        </w:rPr>
        <w:t>Tmin</w:t>
      </w:r>
      <w:proofErr w:type="spellEnd"/>
      <w:r w:rsidRPr="00DD5C1D">
        <w:rPr>
          <w:rFonts w:cstheme="minorHAnsi"/>
          <w:szCs w:val="20"/>
          <w:lang w:val="en-GB"/>
        </w:rPr>
        <w:t xml:space="preserve"> of +0.53°C per decade in the northern area to +0.86°C per decade in the southern area. In the transitional seasons, over the period 1991-2019 the largest statistically significant temperature increase is observed for </w:t>
      </w:r>
      <w:proofErr w:type="spellStart"/>
      <w:r w:rsidRPr="00DD5C1D">
        <w:rPr>
          <w:rFonts w:cstheme="minorHAnsi"/>
          <w:szCs w:val="20"/>
          <w:lang w:val="en-GB"/>
        </w:rPr>
        <w:t>Tmax</w:t>
      </w:r>
      <w:proofErr w:type="spellEnd"/>
      <w:r w:rsidRPr="00DD5C1D">
        <w:rPr>
          <w:rFonts w:cstheme="minorHAnsi"/>
          <w:szCs w:val="20"/>
          <w:lang w:val="en-GB"/>
        </w:rPr>
        <w:t xml:space="preserve"> </w:t>
      </w:r>
      <w:r w:rsidR="0044328D" w:rsidRPr="00DD5C1D">
        <w:rPr>
          <w:rFonts w:cstheme="minorHAnsi"/>
          <w:szCs w:val="20"/>
          <w:lang w:val="en-GB"/>
        </w:rPr>
        <w:t>during</w:t>
      </w:r>
      <w:r w:rsidRPr="00DD5C1D">
        <w:rPr>
          <w:rFonts w:cstheme="minorHAnsi"/>
          <w:szCs w:val="20"/>
          <w:lang w:val="en-GB"/>
        </w:rPr>
        <w:t xml:space="preserve"> the spring months from +1.1°C (north) to +1.3°C (south) per decade, a smaller temperature increase is observed </w:t>
      </w:r>
      <w:r w:rsidR="0044328D" w:rsidRPr="00DD5C1D">
        <w:rPr>
          <w:rFonts w:cstheme="minorHAnsi"/>
          <w:szCs w:val="20"/>
          <w:lang w:val="en-GB"/>
        </w:rPr>
        <w:t>during</w:t>
      </w:r>
      <w:r w:rsidRPr="00DD5C1D">
        <w:rPr>
          <w:rFonts w:cstheme="minorHAnsi"/>
          <w:szCs w:val="20"/>
          <w:lang w:val="en-GB"/>
        </w:rPr>
        <w:t xml:space="preserve"> the autumn months from +0.9°C (centre) to +1.2°C (south) per decade, while </w:t>
      </w:r>
      <w:proofErr w:type="spellStart"/>
      <w:r w:rsidRPr="00DD5C1D">
        <w:rPr>
          <w:rFonts w:cstheme="minorHAnsi"/>
          <w:szCs w:val="20"/>
          <w:lang w:val="en-GB"/>
        </w:rPr>
        <w:t>Tmin</w:t>
      </w:r>
      <w:proofErr w:type="spellEnd"/>
      <w:r w:rsidRPr="00DD5C1D">
        <w:rPr>
          <w:rFonts w:cstheme="minorHAnsi"/>
          <w:szCs w:val="20"/>
          <w:lang w:val="en-GB"/>
        </w:rPr>
        <w:t xml:space="preserve"> shows an increasing trend, in autumn months from +0.6°C (north) to +0.9°C (south) per decade, and in spring months from +0.6°C (north) to +0.8°C (south) per decade. In contrast to temperature trends, no statistically significant changes are </w:t>
      </w:r>
      <w:r w:rsidR="006D1032" w:rsidRPr="00DD5C1D">
        <w:rPr>
          <w:rFonts w:cstheme="minorHAnsi"/>
          <w:szCs w:val="20"/>
          <w:lang w:val="en-GB"/>
        </w:rPr>
        <w:t>identified</w:t>
      </w:r>
      <w:r w:rsidRPr="00DD5C1D">
        <w:rPr>
          <w:rFonts w:cstheme="minorHAnsi"/>
          <w:szCs w:val="20"/>
          <w:lang w:val="en-GB"/>
        </w:rPr>
        <w:t xml:space="preserve"> for precipitation, only increasing or decreasing trends in total annual precipitation can be observed over the </w:t>
      </w:r>
      <w:r w:rsidR="003C67C6" w:rsidRPr="00DD5C1D">
        <w:rPr>
          <w:rFonts w:cstheme="minorHAnsi"/>
          <w:szCs w:val="20"/>
          <w:lang w:val="en-GB"/>
        </w:rPr>
        <w:t>analysed</w:t>
      </w:r>
      <w:r w:rsidR="00293B67" w:rsidRPr="00DD5C1D">
        <w:rPr>
          <w:rFonts w:cstheme="minorHAnsi"/>
          <w:szCs w:val="20"/>
          <w:lang w:val="en-GB"/>
        </w:rPr>
        <w:t xml:space="preserve"> </w:t>
      </w:r>
      <w:r w:rsidRPr="00DD5C1D">
        <w:rPr>
          <w:rFonts w:cstheme="minorHAnsi"/>
          <w:szCs w:val="20"/>
          <w:lang w:val="en-GB"/>
        </w:rPr>
        <w:t>time periods.</w:t>
      </w:r>
    </w:p>
    <w:p w14:paraId="6268B7A5" w14:textId="7A7EBC30" w:rsidR="00695C5B" w:rsidRPr="00DD5C1D" w:rsidRDefault="000E2F71" w:rsidP="00950632">
      <w:pPr>
        <w:spacing w:before="160" w:after="160"/>
        <w:rPr>
          <w:szCs w:val="20"/>
          <w:lang w:val="en-GB"/>
        </w:rPr>
      </w:pPr>
      <w:r w:rsidRPr="00DD5C1D">
        <w:rPr>
          <w:rFonts w:cstheme="minorHAnsi"/>
          <w:szCs w:val="20"/>
          <w:lang w:val="en-GB"/>
        </w:rPr>
        <w:t xml:space="preserve">Thus, during the period 1991-2019, there is a slight downward trend in average annual precipitation, from -9.2 mm (north) to -13.5 mm (centre) per decade, while for winter precipitation, the trend is slightly increasing, from +2.6 mm (north) to +11.5 mm (south) per decade; compared to the annual decreasing trend in precipitation, from -6.2 mm (north) to -24.5 mm (south) per decade, and the decreasing trend in winter precipitation, from -9.0 to -16.3 mm per decade, over the period 1961-1990. Moreover, a trend of decreasing precipitation from 6.0 mm (north) to 19.2 mm (south) per decade in summer is observed </w:t>
      </w:r>
      <w:r w:rsidR="00D925D6" w:rsidRPr="00DD5C1D">
        <w:rPr>
          <w:rFonts w:cstheme="minorHAnsi"/>
          <w:szCs w:val="20"/>
          <w:lang w:val="en-GB"/>
        </w:rPr>
        <w:t>for</w:t>
      </w:r>
      <w:r w:rsidR="00476E8F" w:rsidRPr="00DD5C1D">
        <w:rPr>
          <w:rFonts w:cstheme="minorHAnsi"/>
          <w:szCs w:val="20"/>
          <w:lang w:val="en-GB"/>
        </w:rPr>
        <w:t xml:space="preserve"> </w:t>
      </w:r>
      <w:r w:rsidRPr="00DD5C1D">
        <w:rPr>
          <w:rFonts w:cstheme="minorHAnsi"/>
          <w:szCs w:val="20"/>
          <w:lang w:val="en-GB"/>
        </w:rPr>
        <w:t xml:space="preserve">the period </w:t>
      </w:r>
      <w:r w:rsidR="00476E8F" w:rsidRPr="00DD5C1D">
        <w:rPr>
          <w:rFonts w:cstheme="minorHAnsi"/>
          <w:szCs w:val="20"/>
          <w:lang w:val="en-GB"/>
        </w:rPr>
        <w:t>of</w:t>
      </w:r>
      <w:r w:rsidRPr="00DD5C1D">
        <w:rPr>
          <w:rFonts w:cstheme="minorHAnsi"/>
          <w:szCs w:val="20"/>
          <w:lang w:val="en-GB"/>
        </w:rPr>
        <w:t xml:space="preserve"> 1991-2019, compared to the trend of slightly increasing from +10.6 mm (north) to +12.7 mm (south) per decade in the </w:t>
      </w:r>
      <w:proofErr w:type="gramStart"/>
      <w:r w:rsidRPr="00DD5C1D">
        <w:rPr>
          <w:rFonts w:cstheme="minorHAnsi"/>
          <w:szCs w:val="20"/>
          <w:lang w:val="en-GB"/>
        </w:rPr>
        <w:t>time period</w:t>
      </w:r>
      <w:proofErr w:type="gramEnd"/>
      <w:r w:rsidRPr="00DD5C1D">
        <w:rPr>
          <w:rFonts w:cstheme="minorHAnsi"/>
          <w:szCs w:val="20"/>
          <w:lang w:val="en-GB"/>
        </w:rPr>
        <w:t xml:space="preserve"> 1961-1990</w:t>
      </w:r>
      <w:r w:rsidR="002B3B1D" w:rsidRPr="00DD5C1D">
        <w:rPr>
          <w:szCs w:val="20"/>
          <w:lang w:val="en-GB"/>
        </w:rPr>
        <w:t xml:space="preserve">. </w:t>
      </w:r>
    </w:p>
    <w:p w14:paraId="665A2542" w14:textId="2669F143" w:rsidR="00695C5B" w:rsidRPr="00BB05C8" w:rsidRDefault="000E2F71" w:rsidP="00AC6224">
      <w:pPr>
        <w:spacing w:before="160" w:after="160"/>
        <w:rPr>
          <w:rFonts w:cstheme="minorHAnsi"/>
          <w:sz w:val="22"/>
          <w:szCs w:val="24"/>
          <w:lang w:val="en-GB"/>
        </w:rPr>
      </w:pPr>
      <w:r w:rsidRPr="00750683">
        <w:rPr>
          <w:rFonts w:cstheme="minorHAnsi"/>
          <w:noProof/>
          <w:sz w:val="18"/>
          <w:szCs w:val="20"/>
          <w:lang w:val="en-GB"/>
        </w:rPr>
        <w:lastRenderedPageBreak/>
        <w:drawing>
          <wp:anchor distT="0" distB="0" distL="114300" distR="114300" simplePos="0" relativeHeight="251658246" behindDoc="1" locked="0" layoutInCell="1" allowOverlap="1" wp14:anchorId="10C97905" wp14:editId="4485C804">
            <wp:simplePos x="0" y="0"/>
            <wp:positionH relativeFrom="margin">
              <wp:align>left</wp:align>
            </wp:positionH>
            <wp:positionV relativeFrom="paragraph">
              <wp:posOffset>6920</wp:posOffset>
            </wp:positionV>
            <wp:extent cx="2889885" cy="1931670"/>
            <wp:effectExtent l="0" t="0" r="5715" b="0"/>
            <wp:wrapTight wrapText="bothSides">
              <wp:wrapPolygon edited="0">
                <wp:start x="0" y="0"/>
                <wp:lineTo x="0" y="21302"/>
                <wp:lineTo x="21500" y="21302"/>
                <wp:lineTo x="21500" y="0"/>
                <wp:lineTo x="0" y="0"/>
              </wp:wrapPolygon>
            </wp:wrapTight>
            <wp:docPr id="1362409045" name="Picture 1362409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89885" cy="1931670"/>
                    </a:xfrm>
                    <a:prstGeom prst="rect">
                      <a:avLst/>
                    </a:prstGeom>
                    <a:noFill/>
                    <a:ln>
                      <a:noFill/>
                    </a:ln>
                  </pic:spPr>
                </pic:pic>
              </a:graphicData>
            </a:graphic>
          </wp:anchor>
        </w:drawing>
      </w:r>
      <w:r w:rsidR="002B3B1D" w:rsidRPr="00750683">
        <w:rPr>
          <w:rFonts w:cstheme="minorHAnsi"/>
          <w:lang w:val="en-GB"/>
        </w:rPr>
        <w:t xml:space="preserve">Renewable </w:t>
      </w:r>
      <w:r w:rsidR="002B3B1D" w:rsidRPr="00750683">
        <w:rPr>
          <w:rFonts w:cstheme="minorHAnsi"/>
          <w:szCs w:val="20"/>
          <w:lang w:val="en-GB"/>
        </w:rPr>
        <w:t xml:space="preserve">energy has a high potential </w:t>
      </w:r>
      <w:r w:rsidR="00427457" w:rsidRPr="00750683">
        <w:rPr>
          <w:rFonts w:cstheme="minorHAnsi"/>
          <w:szCs w:val="20"/>
          <w:lang w:val="en-GB"/>
        </w:rPr>
        <w:t>for</w:t>
      </w:r>
      <w:r w:rsidR="002B3B1D" w:rsidRPr="00750683">
        <w:rPr>
          <w:rFonts w:cstheme="minorHAnsi"/>
          <w:szCs w:val="20"/>
          <w:lang w:val="en-GB"/>
        </w:rPr>
        <w:t xml:space="preserve"> </w:t>
      </w:r>
      <w:r w:rsidR="00AA025F" w:rsidRPr="00750683">
        <w:rPr>
          <w:rFonts w:cstheme="minorHAnsi"/>
          <w:szCs w:val="20"/>
          <w:lang w:val="en-GB"/>
        </w:rPr>
        <w:t>mitigating</w:t>
      </w:r>
      <w:r w:rsidR="002B3B1D" w:rsidRPr="00750683">
        <w:rPr>
          <w:rFonts w:cstheme="minorHAnsi"/>
          <w:szCs w:val="20"/>
          <w:lang w:val="en-GB"/>
        </w:rPr>
        <w:t xml:space="preserve"> the effects of climate change</w:t>
      </w:r>
      <w:r w:rsidR="00AA025F" w:rsidRPr="00750683">
        <w:rPr>
          <w:rFonts w:cstheme="minorHAnsi"/>
          <w:szCs w:val="20"/>
          <w:lang w:val="en-GB"/>
        </w:rPr>
        <w:t>,</w:t>
      </w:r>
      <w:r w:rsidR="002B3B1D" w:rsidRPr="00750683">
        <w:rPr>
          <w:rFonts w:cstheme="minorHAnsi"/>
          <w:szCs w:val="20"/>
          <w:lang w:val="en-GB"/>
        </w:rPr>
        <w:t xml:space="preserve"> and the Republic of Moldova has a significant potential for </w:t>
      </w:r>
      <w:r w:rsidR="009B4F09" w:rsidRPr="00750683">
        <w:rPr>
          <w:rFonts w:cstheme="minorHAnsi"/>
          <w:szCs w:val="20"/>
          <w:lang w:val="en-GB"/>
        </w:rPr>
        <w:t>utilization</w:t>
      </w:r>
      <w:r w:rsidR="002B3B1D" w:rsidRPr="00750683">
        <w:rPr>
          <w:rFonts w:cstheme="minorHAnsi"/>
          <w:szCs w:val="20"/>
          <w:lang w:val="en-GB"/>
        </w:rPr>
        <w:t xml:space="preserve"> of </w:t>
      </w:r>
      <w:r w:rsidR="00A85DC5" w:rsidRPr="00750683">
        <w:rPr>
          <w:rFonts w:cstheme="minorHAnsi"/>
          <w:szCs w:val="20"/>
          <w:lang w:val="en-GB"/>
        </w:rPr>
        <w:t xml:space="preserve">renewable </w:t>
      </w:r>
      <w:r w:rsidR="002B3B1D" w:rsidRPr="00750683">
        <w:rPr>
          <w:rFonts w:cstheme="minorHAnsi"/>
          <w:szCs w:val="20"/>
          <w:lang w:val="en-GB"/>
        </w:rPr>
        <w:t xml:space="preserve">energy sources that needs to be exploited. The renewable energy sources with the greatest potential for promotion and implementation would be </w:t>
      </w:r>
      <w:r w:rsidR="00A85DC5" w:rsidRPr="00750683">
        <w:rPr>
          <w:rFonts w:cstheme="minorHAnsi"/>
          <w:szCs w:val="20"/>
          <w:lang w:val="en-GB"/>
        </w:rPr>
        <w:t>wind and photovoltaic</w:t>
      </w:r>
      <w:r w:rsidR="008F0DC9" w:rsidRPr="00750683">
        <w:rPr>
          <w:rStyle w:val="af3"/>
          <w:rFonts w:cstheme="minorHAnsi"/>
          <w:szCs w:val="20"/>
          <w:lang w:val="en-GB"/>
        </w:rPr>
        <w:footnoteReference w:id="35"/>
      </w:r>
      <w:r w:rsidR="00A85DC5" w:rsidRPr="00750683">
        <w:rPr>
          <w:rFonts w:cstheme="minorHAnsi"/>
          <w:szCs w:val="20"/>
          <w:lang w:val="en-GB"/>
        </w:rPr>
        <w:t xml:space="preserve"> . </w:t>
      </w:r>
      <w:r w:rsidR="00C14893" w:rsidRPr="00750683">
        <w:rPr>
          <w:rFonts w:cstheme="minorHAnsi"/>
          <w:szCs w:val="20"/>
          <w:lang w:val="en-GB"/>
        </w:rPr>
        <w:t>The potential for siting such projects in the Republic of</w:t>
      </w:r>
      <w:r w:rsidR="00C14893" w:rsidRPr="00BB05C8">
        <w:rPr>
          <w:rFonts w:cstheme="minorHAnsi"/>
          <w:sz w:val="22"/>
          <w:szCs w:val="24"/>
          <w:lang w:val="en-GB"/>
        </w:rPr>
        <w:t xml:space="preserve"> </w:t>
      </w:r>
      <w:r w:rsidR="00750683" w:rsidRPr="00750683">
        <w:rPr>
          <w:rFonts w:cstheme="minorHAnsi"/>
          <w:lang w:val="en-GB"/>
        </w:rPr>
        <w:t>Moldova is shown in the adjacent figures.</w:t>
      </w:r>
    </w:p>
    <w:p w14:paraId="054C9AED" w14:textId="77777777" w:rsidR="00750683" w:rsidRDefault="00750683">
      <w:pPr>
        <w:spacing w:before="160" w:after="160"/>
        <w:rPr>
          <w:color w:val="46C1BE"/>
          <w:sz w:val="16"/>
          <w:szCs w:val="16"/>
          <w:lang w:val="en-GB"/>
        </w:rPr>
      </w:pPr>
    </w:p>
    <w:p w14:paraId="2B543988" w14:textId="2FD40C66" w:rsidR="00695C5B" w:rsidRPr="00BB05C8" w:rsidRDefault="000E2F71">
      <w:pPr>
        <w:spacing w:before="160" w:after="160"/>
        <w:rPr>
          <w:rFonts w:cstheme="minorHAnsi"/>
          <w:sz w:val="22"/>
          <w:szCs w:val="24"/>
          <w:lang w:val="en-GB"/>
        </w:rPr>
      </w:pPr>
      <w:bookmarkStart w:id="41" w:name="_Toc156914037"/>
      <w:r w:rsidRPr="00BB05C8">
        <w:rPr>
          <w:color w:val="46C1BE"/>
          <w:sz w:val="16"/>
          <w:szCs w:val="16"/>
          <w:lang w:val="en-GB"/>
        </w:rPr>
        <w:t xml:space="preserve">Figure </w:t>
      </w:r>
      <w:r w:rsidRPr="00BB05C8">
        <w:rPr>
          <w:color w:val="46C1BE"/>
          <w:sz w:val="16"/>
          <w:szCs w:val="16"/>
          <w:lang w:val="en-GB"/>
        </w:rPr>
        <w:fldChar w:fldCharType="begin"/>
      </w:r>
      <w:r w:rsidRPr="00BB05C8">
        <w:rPr>
          <w:color w:val="46C1BE"/>
          <w:sz w:val="16"/>
          <w:szCs w:val="16"/>
          <w:lang w:val="en-GB"/>
        </w:rPr>
        <w:instrText xml:space="preserve"> SEQ Figure \* ARABIC </w:instrText>
      </w:r>
      <w:r w:rsidRPr="00BB05C8">
        <w:rPr>
          <w:color w:val="46C1BE"/>
          <w:sz w:val="16"/>
          <w:szCs w:val="16"/>
          <w:lang w:val="en-GB"/>
        </w:rPr>
        <w:fldChar w:fldCharType="separate"/>
      </w:r>
      <w:r w:rsidR="006662A4">
        <w:rPr>
          <w:noProof/>
          <w:color w:val="46C1BE"/>
          <w:sz w:val="16"/>
          <w:szCs w:val="16"/>
          <w:lang w:val="en-GB"/>
        </w:rPr>
        <w:t>7</w:t>
      </w:r>
      <w:r w:rsidRPr="00BB05C8">
        <w:rPr>
          <w:color w:val="46C1BE"/>
          <w:sz w:val="16"/>
          <w:szCs w:val="16"/>
          <w:lang w:val="en-GB"/>
        </w:rPr>
        <w:fldChar w:fldCharType="end"/>
      </w:r>
      <w:r w:rsidR="00FE2317" w:rsidRPr="00BB05C8">
        <w:rPr>
          <w:iCs/>
          <w:color w:val="46C1BE"/>
          <w:sz w:val="16"/>
          <w:szCs w:val="16"/>
          <w:lang w:val="en-GB"/>
        </w:rPr>
        <w:t xml:space="preserve"> Wind energy potential in the RM</w:t>
      </w:r>
      <w:r w:rsidR="00FE2317" w:rsidRPr="00BB05C8">
        <w:rPr>
          <w:color w:val="46C1BE"/>
          <w:sz w:val="16"/>
          <w:szCs w:val="16"/>
          <w:vertAlign w:val="superscript"/>
          <w:lang w:val="en-GB"/>
        </w:rPr>
        <w:fldChar w:fldCharType="begin"/>
      </w:r>
      <w:r w:rsidR="00FE2317" w:rsidRPr="00BB05C8">
        <w:rPr>
          <w:color w:val="46C1BE"/>
          <w:sz w:val="16"/>
          <w:szCs w:val="16"/>
          <w:vertAlign w:val="superscript"/>
          <w:lang w:val="en-GB"/>
        </w:rPr>
        <w:instrText xml:space="preserve"> NOTEREF _Ref155944975 \h  \* MERGEFORMAT </w:instrText>
      </w:r>
      <w:r w:rsidR="00FE2317" w:rsidRPr="00BB05C8">
        <w:rPr>
          <w:color w:val="46C1BE"/>
          <w:sz w:val="16"/>
          <w:szCs w:val="16"/>
          <w:vertAlign w:val="superscript"/>
          <w:lang w:val="en-GB"/>
        </w:rPr>
      </w:r>
      <w:r w:rsidR="00FE2317" w:rsidRPr="00BB05C8">
        <w:rPr>
          <w:color w:val="46C1BE"/>
          <w:sz w:val="16"/>
          <w:szCs w:val="16"/>
          <w:vertAlign w:val="superscript"/>
          <w:lang w:val="en-GB"/>
        </w:rPr>
        <w:fldChar w:fldCharType="separate"/>
      </w:r>
      <w:r w:rsidR="006662A4">
        <w:rPr>
          <w:color w:val="46C1BE"/>
          <w:sz w:val="16"/>
          <w:szCs w:val="16"/>
          <w:vertAlign w:val="superscript"/>
          <w:lang w:val="en-GB"/>
        </w:rPr>
        <w:t>36</w:t>
      </w:r>
      <w:bookmarkEnd w:id="41"/>
      <w:r w:rsidR="00FE2317" w:rsidRPr="00BB05C8">
        <w:rPr>
          <w:color w:val="46C1BE"/>
          <w:sz w:val="16"/>
          <w:szCs w:val="16"/>
          <w:vertAlign w:val="superscript"/>
          <w:lang w:val="en-GB"/>
        </w:rPr>
        <w:fldChar w:fldCharType="end"/>
      </w:r>
      <w:r w:rsidR="00750683">
        <w:rPr>
          <w:color w:val="46C1BE"/>
          <w:sz w:val="16"/>
          <w:szCs w:val="16"/>
          <w:vertAlign w:val="superscript"/>
          <w:lang w:val="en-GB"/>
        </w:rPr>
        <w:t xml:space="preserve"> </w:t>
      </w:r>
    </w:p>
    <w:p w14:paraId="592FE71A" w14:textId="77777777" w:rsidR="00695C5B" w:rsidRPr="00BB05C8" w:rsidRDefault="000E2F71">
      <w:pPr>
        <w:pStyle w:val="af8"/>
        <w:rPr>
          <w:rFonts w:cstheme="minorHAnsi"/>
          <w:lang w:val="en-GB"/>
        </w:rPr>
      </w:pPr>
      <w:r w:rsidRPr="00BB05C8">
        <w:rPr>
          <w:rFonts w:cstheme="minorHAnsi"/>
          <w:noProof/>
          <w:lang w:val="en-GB"/>
        </w:rPr>
        <w:drawing>
          <wp:anchor distT="0" distB="0" distL="114300" distR="114300" simplePos="0" relativeHeight="251658247" behindDoc="1" locked="0" layoutInCell="1" allowOverlap="1" wp14:anchorId="1C3479FA" wp14:editId="47B57B3E">
            <wp:simplePos x="0" y="0"/>
            <wp:positionH relativeFrom="margin">
              <wp:align>left</wp:align>
            </wp:positionH>
            <wp:positionV relativeFrom="paragraph">
              <wp:posOffset>13729</wp:posOffset>
            </wp:positionV>
            <wp:extent cx="4513580" cy="2165985"/>
            <wp:effectExtent l="0" t="0" r="1270" b="5715"/>
            <wp:wrapTight wrapText="bothSides">
              <wp:wrapPolygon edited="0">
                <wp:start x="0" y="0"/>
                <wp:lineTo x="0" y="21467"/>
                <wp:lineTo x="21515" y="21467"/>
                <wp:lineTo x="21515" y="0"/>
                <wp:lineTo x="0" y="0"/>
              </wp:wrapPolygon>
            </wp:wrapTight>
            <wp:docPr id="533672481" name="Picture 533672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13580" cy="2165985"/>
                    </a:xfrm>
                    <a:prstGeom prst="rect">
                      <a:avLst/>
                    </a:prstGeom>
                    <a:noFill/>
                    <a:ln>
                      <a:noFill/>
                    </a:ln>
                  </pic:spPr>
                </pic:pic>
              </a:graphicData>
            </a:graphic>
          </wp:anchor>
        </w:drawing>
      </w:r>
    </w:p>
    <w:p w14:paraId="1DC1C257" w14:textId="77777777" w:rsidR="00C52925" w:rsidRPr="00BB05C8" w:rsidRDefault="00C52925" w:rsidP="001110FC">
      <w:pPr>
        <w:pStyle w:val="af8"/>
        <w:rPr>
          <w:rFonts w:cstheme="minorHAnsi"/>
          <w:lang w:val="en-GB"/>
        </w:rPr>
      </w:pPr>
    </w:p>
    <w:p w14:paraId="2D493AAE" w14:textId="77777777" w:rsidR="00C52925" w:rsidRPr="00BB05C8" w:rsidRDefault="00C52925" w:rsidP="001110FC">
      <w:pPr>
        <w:pStyle w:val="af8"/>
        <w:rPr>
          <w:rFonts w:cstheme="minorHAnsi"/>
          <w:lang w:val="en-GB"/>
        </w:rPr>
      </w:pPr>
    </w:p>
    <w:p w14:paraId="6D5CEC17" w14:textId="77777777" w:rsidR="00C52925" w:rsidRPr="00BB05C8" w:rsidRDefault="00C52925" w:rsidP="001110FC">
      <w:pPr>
        <w:pStyle w:val="af8"/>
        <w:rPr>
          <w:rFonts w:cstheme="minorHAnsi"/>
          <w:lang w:val="en-GB"/>
        </w:rPr>
      </w:pPr>
    </w:p>
    <w:p w14:paraId="20DA281E" w14:textId="77777777" w:rsidR="00C52925" w:rsidRPr="00BB05C8" w:rsidRDefault="00C52925" w:rsidP="001110FC">
      <w:pPr>
        <w:pStyle w:val="af8"/>
        <w:rPr>
          <w:rFonts w:cstheme="minorHAnsi"/>
          <w:lang w:val="en-GB"/>
        </w:rPr>
      </w:pPr>
    </w:p>
    <w:p w14:paraId="6C41C0D1" w14:textId="77777777" w:rsidR="00C52925" w:rsidRPr="00BB05C8" w:rsidRDefault="00C52925" w:rsidP="001110FC">
      <w:pPr>
        <w:pStyle w:val="af8"/>
        <w:rPr>
          <w:rFonts w:cstheme="minorHAnsi"/>
          <w:lang w:val="en-GB"/>
        </w:rPr>
      </w:pPr>
    </w:p>
    <w:p w14:paraId="318EFB6D" w14:textId="77777777" w:rsidR="00C52925" w:rsidRPr="00BB05C8" w:rsidRDefault="00C52925" w:rsidP="001110FC">
      <w:pPr>
        <w:pStyle w:val="af8"/>
        <w:rPr>
          <w:rFonts w:cstheme="minorHAnsi"/>
          <w:lang w:val="en-GB"/>
        </w:rPr>
      </w:pPr>
    </w:p>
    <w:p w14:paraId="555054D8" w14:textId="77777777" w:rsidR="00C52925" w:rsidRPr="00BB05C8" w:rsidRDefault="00C52925" w:rsidP="001110FC">
      <w:pPr>
        <w:pStyle w:val="af8"/>
        <w:rPr>
          <w:rFonts w:cstheme="minorHAnsi"/>
          <w:lang w:val="en-GB"/>
        </w:rPr>
      </w:pPr>
    </w:p>
    <w:p w14:paraId="05D3D0EB" w14:textId="5DE56E68" w:rsidR="00695C5B" w:rsidRPr="00BB05C8" w:rsidRDefault="000E2F71" w:rsidP="009C4526">
      <w:pPr>
        <w:pStyle w:val="af8"/>
        <w:jc w:val="center"/>
        <w:rPr>
          <w:rFonts w:cstheme="minorHAnsi"/>
          <w:lang w:val="en-GB"/>
        </w:rPr>
      </w:pPr>
      <w:bookmarkStart w:id="42" w:name="_Toc156914038"/>
      <w:r w:rsidRPr="00BB05C8">
        <w:rPr>
          <w:color w:val="46C1BE"/>
          <w:sz w:val="16"/>
          <w:szCs w:val="16"/>
          <w:lang w:val="en-GB"/>
        </w:rPr>
        <w:t xml:space="preserve">Figure </w:t>
      </w:r>
      <w:r w:rsidRPr="00BB05C8">
        <w:rPr>
          <w:color w:val="46C1BE"/>
          <w:sz w:val="16"/>
          <w:szCs w:val="16"/>
          <w:lang w:val="en-GB"/>
        </w:rPr>
        <w:fldChar w:fldCharType="begin"/>
      </w:r>
      <w:r w:rsidRPr="00BB05C8">
        <w:rPr>
          <w:color w:val="46C1BE"/>
          <w:sz w:val="16"/>
          <w:szCs w:val="16"/>
          <w:lang w:val="en-GB"/>
        </w:rPr>
        <w:instrText xml:space="preserve"> SEQ Figure \* ARABIC </w:instrText>
      </w:r>
      <w:r w:rsidRPr="00BB05C8">
        <w:rPr>
          <w:color w:val="46C1BE"/>
          <w:sz w:val="16"/>
          <w:szCs w:val="16"/>
          <w:lang w:val="en-GB"/>
        </w:rPr>
        <w:fldChar w:fldCharType="separate"/>
      </w:r>
      <w:r w:rsidR="006662A4">
        <w:rPr>
          <w:noProof/>
          <w:color w:val="46C1BE"/>
          <w:sz w:val="16"/>
          <w:szCs w:val="16"/>
          <w:lang w:val="en-GB"/>
        </w:rPr>
        <w:t>8</w:t>
      </w:r>
      <w:r w:rsidRPr="00BB05C8">
        <w:rPr>
          <w:color w:val="46C1BE"/>
          <w:sz w:val="16"/>
          <w:szCs w:val="16"/>
          <w:lang w:val="en-GB"/>
        </w:rPr>
        <w:fldChar w:fldCharType="end"/>
      </w:r>
      <w:r w:rsidR="00C52925" w:rsidRPr="00BB05C8">
        <w:rPr>
          <w:color w:val="46C1BE"/>
          <w:sz w:val="16"/>
          <w:szCs w:val="16"/>
          <w:lang w:val="en-GB"/>
        </w:rPr>
        <w:t xml:space="preserve"> Overall horizontal irradiation in the Republic of Moldova</w:t>
      </w:r>
      <w:r w:rsidR="00C52925" w:rsidRPr="00BB05C8">
        <w:rPr>
          <w:color w:val="46C1BE"/>
          <w:sz w:val="16"/>
          <w:szCs w:val="16"/>
          <w:vertAlign w:val="superscript"/>
          <w:lang w:val="en-GB"/>
        </w:rPr>
        <w:fldChar w:fldCharType="begin"/>
      </w:r>
      <w:r w:rsidR="00C52925" w:rsidRPr="00BB05C8">
        <w:rPr>
          <w:color w:val="46C1BE"/>
          <w:sz w:val="16"/>
          <w:szCs w:val="16"/>
          <w:vertAlign w:val="superscript"/>
          <w:lang w:val="en-GB"/>
        </w:rPr>
        <w:instrText xml:space="preserve"> NOTEREF _Ref155944975 \h  \* MERGEFORMAT </w:instrText>
      </w:r>
      <w:r w:rsidR="00C52925" w:rsidRPr="00BB05C8">
        <w:rPr>
          <w:color w:val="46C1BE"/>
          <w:sz w:val="16"/>
          <w:szCs w:val="16"/>
          <w:vertAlign w:val="superscript"/>
          <w:lang w:val="en-GB"/>
        </w:rPr>
      </w:r>
      <w:r w:rsidR="00C52925" w:rsidRPr="00BB05C8">
        <w:rPr>
          <w:color w:val="46C1BE"/>
          <w:sz w:val="16"/>
          <w:szCs w:val="16"/>
          <w:vertAlign w:val="superscript"/>
          <w:lang w:val="en-GB"/>
        </w:rPr>
        <w:fldChar w:fldCharType="separate"/>
      </w:r>
      <w:r w:rsidR="006662A4">
        <w:rPr>
          <w:color w:val="46C1BE"/>
          <w:sz w:val="16"/>
          <w:szCs w:val="16"/>
          <w:vertAlign w:val="superscript"/>
          <w:lang w:val="en-GB"/>
        </w:rPr>
        <w:t>36</w:t>
      </w:r>
      <w:bookmarkEnd w:id="42"/>
      <w:r w:rsidR="00C52925" w:rsidRPr="00BB05C8">
        <w:rPr>
          <w:color w:val="46C1BE"/>
          <w:sz w:val="16"/>
          <w:szCs w:val="16"/>
          <w:vertAlign w:val="superscript"/>
          <w:lang w:val="en-GB"/>
        </w:rPr>
        <w:fldChar w:fldCharType="end"/>
      </w:r>
    </w:p>
    <w:p w14:paraId="3AAE79D6" w14:textId="40691578" w:rsidR="00695C5B" w:rsidRPr="00750683" w:rsidRDefault="000E2F71" w:rsidP="00AC6224">
      <w:pPr>
        <w:pStyle w:val="af8"/>
        <w:spacing w:line="276" w:lineRule="auto"/>
        <w:rPr>
          <w:color w:val="46C1BE"/>
          <w:sz w:val="16"/>
          <w:szCs w:val="16"/>
          <w:lang w:val="en-GB"/>
        </w:rPr>
      </w:pPr>
      <w:r w:rsidRPr="00750683">
        <w:rPr>
          <w:rFonts w:cstheme="minorHAnsi"/>
          <w:lang w:val="en-GB"/>
        </w:rPr>
        <w:t xml:space="preserve">In terms of climate projections, the implementation of the IPCC contributes to global compliance with the Paris Agreement, which is the most ambitious international response to date to the challenge of climate change, as every five years, </w:t>
      </w:r>
      <w:r w:rsidR="003C67C6" w:rsidRPr="00750683">
        <w:rPr>
          <w:rFonts w:cstheme="minorHAnsi"/>
          <w:lang w:val="en-GB"/>
        </w:rPr>
        <w:t>country’s</w:t>
      </w:r>
      <w:r w:rsidRPr="00750683">
        <w:rPr>
          <w:rFonts w:cstheme="minorHAnsi"/>
          <w:lang w:val="en-GB"/>
        </w:rPr>
        <w:t xml:space="preserve"> climate change commitments</w:t>
      </w:r>
      <w:r w:rsidRPr="00750683">
        <w:rPr>
          <w:rFonts w:cstheme="minorHAnsi"/>
          <w:szCs w:val="22"/>
          <w:lang w:val="en-GB"/>
        </w:rPr>
        <w:t xml:space="preserve"> will increase in terms of reducing the risks and impacts of climate change worldwide.</w:t>
      </w:r>
    </w:p>
    <w:p w14:paraId="5284C8E7" w14:textId="77777777" w:rsidR="00695C5B" w:rsidRPr="00750683" w:rsidRDefault="000E2F71">
      <w:pPr>
        <w:spacing w:before="160" w:after="160"/>
        <w:jc w:val="both"/>
        <w:rPr>
          <w:rFonts w:cstheme="minorHAnsi"/>
          <w:b/>
          <w:szCs w:val="20"/>
          <w:lang w:val="en-GB"/>
        </w:rPr>
      </w:pPr>
      <w:r w:rsidRPr="00750683">
        <w:rPr>
          <w:rFonts w:cstheme="minorHAnsi"/>
          <w:b/>
          <w:szCs w:val="20"/>
          <w:lang w:val="en-GB"/>
        </w:rPr>
        <w:t>Air quality</w:t>
      </w:r>
    </w:p>
    <w:p w14:paraId="4B1C2EAB" w14:textId="7E01D440" w:rsidR="00695C5B" w:rsidRPr="00BB05C8" w:rsidRDefault="000E2F71" w:rsidP="00AC6224">
      <w:pPr>
        <w:rPr>
          <w:rFonts w:cstheme="minorHAnsi"/>
          <w:bCs/>
          <w:iCs/>
          <w:sz w:val="22"/>
          <w:lang w:val="en-GB"/>
        </w:rPr>
      </w:pPr>
      <w:r w:rsidRPr="00750683">
        <w:rPr>
          <w:rFonts w:cstheme="minorHAnsi"/>
          <w:szCs w:val="20"/>
          <w:lang w:val="en-GB"/>
        </w:rPr>
        <w:t xml:space="preserve">According to the MPI Yearbook - </w:t>
      </w:r>
      <w:r w:rsidR="008C2970" w:rsidRPr="00750683">
        <w:rPr>
          <w:rFonts w:cstheme="minorHAnsi"/>
          <w:szCs w:val="20"/>
          <w:lang w:val="en-GB"/>
        </w:rPr>
        <w:t>2021</w:t>
      </w:r>
      <w:r w:rsidRPr="00750683">
        <w:rPr>
          <w:rFonts w:cstheme="minorHAnsi"/>
          <w:szCs w:val="20"/>
          <w:lang w:val="en-GB"/>
        </w:rPr>
        <w:t xml:space="preserve">, the </w:t>
      </w:r>
      <w:r w:rsidR="0014144C" w:rsidRPr="00750683">
        <w:rPr>
          <w:rFonts w:cstheme="minorHAnsi"/>
          <w:szCs w:val="20"/>
          <w:lang w:val="en-GB"/>
        </w:rPr>
        <w:t xml:space="preserve">overall air quality situation </w:t>
      </w:r>
      <w:r w:rsidRPr="00750683">
        <w:rPr>
          <w:rFonts w:cstheme="minorHAnsi"/>
          <w:szCs w:val="20"/>
          <w:lang w:val="en-GB"/>
        </w:rPr>
        <w:t xml:space="preserve">in the Republic of Moldova </w:t>
      </w:r>
      <w:r w:rsidR="0014144C" w:rsidRPr="00750683">
        <w:rPr>
          <w:rFonts w:cstheme="minorHAnsi"/>
          <w:szCs w:val="20"/>
          <w:lang w:val="en-GB"/>
        </w:rPr>
        <w:t xml:space="preserve">is favourable compared to other European countries. </w:t>
      </w:r>
      <w:r w:rsidR="00C845C4" w:rsidRPr="00750683">
        <w:rPr>
          <w:rFonts w:cstheme="minorHAnsi"/>
          <w:szCs w:val="20"/>
          <w:lang w:val="en-GB"/>
        </w:rPr>
        <w:t>A higher</w:t>
      </w:r>
      <w:r w:rsidR="0014144C" w:rsidRPr="00750683">
        <w:rPr>
          <w:rFonts w:cstheme="minorHAnsi"/>
          <w:szCs w:val="20"/>
          <w:lang w:val="en-GB"/>
        </w:rPr>
        <w:t xml:space="preserve"> concentration of pollutants </w:t>
      </w:r>
      <w:r w:rsidR="00163FF9" w:rsidRPr="00750683">
        <w:rPr>
          <w:rFonts w:cstheme="minorHAnsi"/>
          <w:szCs w:val="20"/>
          <w:lang w:val="en-GB"/>
        </w:rPr>
        <w:t>is</w:t>
      </w:r>
      <w:r w:rsidR="00C239E0" w:rsidRPr="00750683">
        <w:rPr>
          <w:rFonts w:cstheme="minorHAnsi"/>
          <w:szCs w:val="20"/>
          <w:lang w:val="en-GB"/>
        </w:rPr>
        <w:t xml:space="preserve"> observed</w:t>
      </w:r>
      <w:r w:rsidR="0014144C" w:rsidRPr="00750683">
        <w:rPr>
          <w:rFonts w:cstheme="minorHAnsi"/>
          <w:szCs w:val="20"/>
          <w:lang w:val="en-GB"/>
        </w:rPr>
        <w:t xml:space="preserve"> only in the capital and near large cities. </w:t>
      </w:r>
      <w:r w:rsidR="00D47E38" w:rsidRPr="00750683">
        <w:rPr>
          <w:rFonts w:cstheme="minorHAnsi"/>
          <w:szCs w:val="20"/>
          <w:lang w:val="en-GB"/>
        </w:rPr>
        <w:t>Systematic</w:t>
      </w:r>
      <w:r w:rsidR="008F7939" w:rsidRPr="00750683">
        <w:rPr>
          <w:rFonts w:cstheme="minorHAnsi"/>
          <w:szCs w:val="20"/>
          <w:lang w:val="en-GB"/>
        </w:rPr>
        <w:t xml:space="preserve"> monitoring of environmental components</w:t>
      </w:r>
      <w:r w:rsidR="00BF52AF" w:rsidRPr="00750683">
        <w:rPr>
          <w:rFonts w:cstheme="minorHAnsi"/>
          <w:szCs w:val="20"/>
          <w:lang w:val="en-GB"/>
        </w:rPr>
        <w:t xml:space="preserve"> </w:t>
      </w:r>
      <w:r w:rsidR="008F7939" w:rsidRPr="00750683">
        <w:rPr>
          <w:rFonts w:cstheme="minorHAnsi"/>
          <w:szCs w:val="20"/>
          <w:lang w:val="en-GB"/>
        </w:rPr>
        <w:t xml:space="preserve">quality is carried </w:t>
      </w:r>
      <w:r w:rsidR="005C3347" w:rsidRPr="00750683">
        <w:rPr>
          <w:rFonts w:cstheme="minorHAnsi"/>
          <w:szCs w:val="20"/>
          <w:lang w:val="en-GB"/>
        </w:rPr>
        <w:t xml:space="preserve">In the Republic of Moldova </w:t>
      </w:r>
      <w:r w:rsidR="008F7939" w:rsidRPr="00750683">
        <w:rPr>
          <w:rFonts w:cstheme="minorHAnsi"/>
          <w:szCs w:val="20"/>
          <w:lang w:val="en-GB"/>
        </w:rPr>
        <w:t xml:space="preserve">by the Environmental Reference Laboratory of the Environment Agency. According to the data from the monthly bulletins on ambient environmental quality, the level of atmospheric air pollution is often high in Balti and high in Chisinau. And the complex pollution index ranges from 6.31- 11.09 units. </w:t>
      </w:r>
      <w:r w:rsidR="00D72099" w:rsidRPr="00750683">
        <w:rPr>
          <w:rFonts w:cstheme="minorHAnsi"/>
          <w:szCs w:val="20"/>
          <w:lang w:val="en-GB"/>
        </w:rPr>
        <w:t xml:space="preserve">When </w:t>
      </w:r>
      <w:r w:rsidR="00567A94" w:rsidRPr="00750683">
        <w:rPr>
          <w:rFonts w:cstheme="minorHAnsi"/>
          <w:szCs w:val="20"/>
          <w:lang w:val="en-GB"/>
        </w:rPr>
        <w:t>evaluating</w:t>
      </w:r>
      <w:r w:rsidR="008F7939" w:rsidRPr="00750683">
        <w:rPr>
          <w:rFonts w:cstheme="minorHAnsi"/>
          <w:szCs w:val="20"/>
          <w:lang w:val="en-GB"/>
        </w:rPr>
        <w:t xml:space="preserve"> harmful substances</w:t>
      </w:r>
      <w:r w:rsidR="00E82EE1" w:rsidRPr="00750683">
        <w:rPr>
          <w:rFonts w:cstheme="minorHAnsi"/>
          <w:szCs w:val="20"/>
          <w:lang w:val="en-GB"/>
        </w:rPr>
        <w:t xml:space="preserve"> s</w:t>
      </w:r>
      <w:r w:rsidR="008F7939" w:rsidRPr="00750683">
        <w:rPr>
          <w:rFonts w:cstheme="minorHAnsi"/>
          <w:szCs w:val="20"/>
          <w:lang w:val="en-GB"/>
        </w:rPr>
        <w:t xml:space="preserve">eparately, investigations </w:t>
      </w:r>
      <w:r w:rsidR="00594410" w:rsidRPr="00750683">
        <w:rPr>
          <w:rFonts w:cstheme="minorHAnsi"/>
          <w:szCs w:val="20"/>
          <w:lang w:val="en-GB"/>
        </w:rPr>
        <w:t>reveal</w:t>
      </w:r>
      <w:r w:rsidR="008F7939" w:rsidRPr="00750683">
        <w:rPr>
          <w:rFonts w:cstheme="minorHAnsi"/>
          <w:szCs w:val="20"/>
          <w:lang w:val="en-GB"/>
        </w:rPr>
        <w:t xml:space="preserve"> increased levels of air pollution, which are due to nitrogen dioxide (mostly from transport) and solid suspensions. In the European Union, most exceedances are in the fine particulate matter (PM2.5) index, while concentrations of nitrogen oxides (NOx) are decreasing.</w:t>
      </w:r>
    </w:p>
    <w:p w14:paraId="13372D6A" w14:textId="127CA5C4" w:rsidR="00695C5B" w:rsidRPr="00750683" w:rsidRDefault="000E2F71" w:rsidP="00AC6224">
      <w:pPr>
        <w:rPr>
          <w:rFonts w:cstheme="minorHAnsi"/>
          <w:szCs w:val="20"/>
          <w:lang w:val="en-GB"/>
        </w:rPr>
      </w:pPr>
      <w:r w:rsidRPr="00750683">
        <w:rPr>
          <w:rFonts w:cstheme="minorHAnsi"/>
          <w:szCs w:val="20"/>
          <w:lang w:val="en-GB"/>
        </w:rPr>
        <w:t xml:space="preserve">According to the Environment Agency of the Republic of Moldova, at </w:t>
      </w:r>
      <w:r w:rsidR="00B00B06" w:rsidRPr="00750683">
        <w:rPr>
          <w:rFonts w:cstheme="minorHAnsi"/>
          <w:szCs w:val="20"/>
          <w:lang w:val="en-GB"/>
        </w:rPr>
        <w:t xml:space="preserve">the </w:t>
      </w:r>
      <w:r w:rsidRPr="00750683">
        <w:rPr>
          <w:rFonts w:cstheme="minorHAnsi"/>
          <w:szCs w:val="20"/>
          <w:lang w:val="en-GB"/>
        </w:rPr>
        <w:t xml:space="preserve">national level, the operational network for monitoring atmospheric air quality consists of 18 </w:t>
      </w:r>
      <w:r w:rsidR="007A5178" w:rsidRPr="00750683">
        <w:rPr>
          <w:rFonts w:cstheme="minorHAnsi"/>
          <w:szCs w:val="20"/>
          <w:lang w:val="en-GB"/>
        </w:rPr>
        <w:t>stationary</w:t>
      </w:r>
      <w:r w:rsidRPr="00750683">
        <w:rPr>
          <w:rFonts w:cstheme="minorHAnsi"/>
          <w:szCs w:val="20"/>
          <w:lang w:val="en-GB"/>
        </w:rPr>
        <w:t xml:space="preserve"> stations (Chisinau-</w:t>
      </w:r>
      <w:r w:rsidRPr="00750683">
        <w:rPr>
          <w:rFonts w:cstheme="minorHAnsi"/>
          <w:szCs w:val="20"/>
          <w:lang w:val="en-GB"/>
        </w:rPr>
        <w:lastRenderedPageBreak/>
        <w:t xml:space="preserve">6 stations, Balti-2 stations, Bender-4 stations, Tiraspol-3 stations, Ribnitsa-2 stations and 1 cross-border station in the city of </w:t>
      </w:r>
      <w:proofErr w:type="spellStart"/>
      <w:r w:rsidRPr="00750683">
        <w:rPr>
          <w:rFonts w:cstheme="minorHAnsi"/>
          <w:szCs w:val="20"/>
          <w:lang w:val="en-GB"/>
        </w:rPr>
        <w:t>Leova</w:t>
      </w:r>
      <w:proofErr w:type="spellEnd"/>
      <w:r w:rsidRPr="00750683">
        <w:rPr>
          <w:rFonts w:cstheme="minorHAnsi"/>
          <w:szCs w:val="20"/>
          <w:lang w:val="en-GB"/>
        </w:rPr>
        <w:t xml:space="preserve">) where air samples are taken 3 times a day. The pollutants monitored </w:t>
      </w:r>
      <w:r w:rsidR="007658BC" w:rsidRPr="00750683">
        <w:rPr>
          <w:rFonts w:cstheme="minorHAnsi"/>
          <w:szCs w:val="20"/>
          <w:lang w:val="en-GB"/>
        </w:rPr>
        <w:t>include</w:t>
      </w:r>
      <w:r w:rsidRPr="00750683">
        <w:rPr>
          <w:rFonts w:cstheme="minorHAnsi"/>
          <w:szCs w:val="20"/>
          <w:lang w:val="en-GB"/>
        </w:rPr>
        <w:t xml:space="preserve"> basic pollutants (solid particulate matter, sulphur dioxide, carbon monoxide, nitrogen dioxide </w:t>
      </w:r>
      <w:r w:rsidR="00E77B32" w:rsidRPr="00750683">
        <w:rPr>
          <w:rFonts w:cstheme="minorHAnsi"/>
          <w:szCs w:val="20"/>
          <w:lang w:val="en-GB"/>
        </w:rPr>
        <w:t xml:space="preserve">and </w:t>
      </w:r>
      <w:r w:rsidRPr="00750683">
        <w:rPr>
          <w:rFonts w:cstheme="minorHAnsi"/>
          <w:szCs w:val="20"/>
          <w:lang w:val="en-GB"/>
        </w:rPr>
        <w:t>specific pollutants (soluble sulphates, nitrogen oxide, phenol, formaldehyde). The Republic of Moldova does not have mobile air monitoring stations. The</w:t>
      </w:r>
      <w:r w:rsidR="005207E4" w:rsidRPr="00750683">
        <w:rPr>
          <w:rFonts w:cstheme="minorHAnsi"/>
          <w:szCs w:val="20"/>
          <w:lang w:val="en-GB"/>
        </w:rPr>
        <w:t xml:space="preserve"> </w:t>
      </w:r>
      <w:r w:rsidRPr="00750683">
        <w:rPr>
          <w:rFonts w:cstheme="minorHAnsi"/>
          <w:szCs w:val="20"/>
          <w:lang w:val="en-GB"/>
        </w:rPr>
        <w:t xml:space="preserve">government policies </w:t>
      </w:r>
      <w:r w:rsidR="00366257" w:rsidRPr="00750683">
        <w:rPr>
          <w:rFonts w:cstheme="minorHAnsi"/>
          <w:szCs w:val="20"/>
          <w:lang w:val="en-GB"/>
        </w:rPr>
        <w:t>that ha</w:t>
      </w:r>
      <w:r w:rsidR="000E77B1" w:rsidRPr="00750683">
        <w:rPr>
          <w:rFonts w:cstheme="minorHAnsi"/>
          <w:szCs w:val="20"/>
          <w:lang w:val="en-GB"/>
        </w:rPr>
        <w:t>ve been</w:t>
      </w:r>
      <w:r w:rsidRPr="00750683">
        <w:rPr>
          <w:rFonts w:cstheme="minorHAnsi"/>
          <w:szCs w:val="20"/>
          <w:lang w:val="en-GB"/>
        </w:rPr>
        <w:t xml:space="preserve"> </w:t>
      </w:r>
      <w:r w:rsidR="00366257" w:rsidRPr="00750683">
        <w:rPr>
          <w:rFonts w:cstheme="minorHAnsi"/>
          <w:szCs w:val="20"/>
          <w:lang w:val="en-GB"/>
        </w:rPr>
        <w:t xml:space="preserve">implemented </w:t>
      </w:r>
      <w:r w:rsidRPr="00750683">
        <w:rPr>
          <w:rFonts w:cstheme="minorHAnsi"/>
          <w:szCs w:val="20"/>
          <w:lang w:val="en-GB"/>
        </w:rPr>
        <w:t>have had a positive impact on reducing carbon emissions</w:t>
      </w:r>
      <w:r w:rsidR="002B54B3" w:rsidRPr="00750683">
        <w:rPr>
          <w:rFonts w:cstheme="minorHAnsi"/>
          <w:szCs w:val="20"/>
          <w:lang w:val="en-GB"/>
        </w:rPr>
        <w:t>, aligning</w:t>
      </w:r>
      <w:r w:rsidRPr="00750683">
        <w:rPr>
          <w:rFonts w:cstheme="minorHAnsi"/>
          <w:szCs w:val="20"/>
          <w:lang w:val="en-GB"/>
        </w:rPr>
        <w:t xml:space="preserve"> with the European Union's measures to achieve targets by 2030. </w:t>
      </w:r>
      <w:r w:rsidR="0096480E" w:rsidRPr="00750683">
        <w:rPr>
          <w:rFonts w:cstheme="minorHAnsi"/>
          <w:szCs w:val="20"/>
          <w:lang w:val="en-GB"/>
        </w:rPr>
        <w:t>Enhanced</w:t>
      </w:r>
      <w:r w:rsidRPr="00750683">
        <w:rPr>
          <w:rFonts w:cstheme="minorHAnsi"/>
          <w:szCs w:val="20"/>
          <w:lang w:val="en-GB"/>
        </w:rPr>
        <w:t xml:space="preserve"> monitoring of air quality would </w:t>
      </w:r>
      <w:r w:rsidR="00723A0D" w:rsidRPr="00750683">
        <w:rPr>
          <w:rFonts w:cstheme="minorHAnsi"/>
          <w:szCs w:val="20"/>
          <w:lang w:val="en-GB"/>
        </w:rPr>
        <w:t>fur</w:t>
      </w:r>
      <w:r w:rsidR="006D68BD" w:rsidRPr="00750683">
        <w:rPr>
          <w:rFonts w:cstheme="minorHAnsi"/>
          <w:szCs w:val="20"/>
          <w:lang w:val="en-GB"/>
        </w:rPr>
        <w:t xml:space="preserve">ther </w:t>
      </w:r>
      <w:r w:rsidRPr="00750683">
        <w:rPr>
          <w:rFonts w:cstheme="minorHAnsi"/>
          <w:szCs w:val="20"/>
          <w:lang w:val="en-GB"/>
        </w:rPr>
        <w:t xml:space="preserve">contribute to </w:t>
      </w:r>
      <w:r w:rsidR="006D68BD" w:rsidRPr="00750683">
        <w:rPr>
          <w:rFonts w:cstheme="minorHAnsi"/>
          <w:szCs w:val="20"/>
          <w:lang w:val="en-GB"/>
        </w:rPr>
        <w:t>implementing</w:t>
      </w:r>
      <w:r w:rsidRPr="00750683">
        <w:rPr>
          <w:rFonts w:cstheme="minorHAnsi"/>
          <w:szCs w:val="20"/>
          <w:lang w:val="en-GB"/>
        </w:rPr>
        <w:t xml:space="preserve"> measures </w:t>
      </w:r>
      <w:r w:rsidR="007C4086" w:rsidRPr="00750683">
        <w:rPr>
          <w:rFonts w:cstheme="minorHAnsi"/>
          <w:szCs w:val="20"/>
          <w:lang w:val="en-GB"/>
        </w:rPr>
        <w:t>aimed at</w:t>
      </w:r>
      <w:r w:rsidRPr="00750683">
        <w:rPr>
          <w:rFonts w:cstheme="minorHAnsi"/>
          <w:szCs w:val="20"/>
          <w:lang w:val="en-GB"/>
        </w:rPr>
        <w:t xml:space="preserve"> reduc</w:t>
      </w:r>
      <w:r w:rsidR="004F5323" w:rsidRPr="00750683">
        <w:rPr>
          <w:rFonts w:cstheme="minorHAnsi"/>
          <w:szCs w:val="20"/>
          <w:lang w:val="en-GB"/>
        </w:rPr>
        <w:t>ing</w:t>
      </w:r>
      <w:r w:rsidRPr="00750683">
        <w:rPr>
          <w:rFonts w:cstheme="minorHAnsi"/>
          <w:szCs w:val="20"/>
          <w:lang w:val="en-GB"/>
        </w:rPr>
        <w:t xml:space="preserve"> air pollution and improv</w:t>
      </w:r>
      <w:r w:rsidR="00640C4E" w:rsidRPr="00750683">
        <w:rPr>
          <w:rFonts w:cstheme="minorHAnsi"/>
          <w:szCs w:val="20"/>
          <w:lang w:val="en-GB"/>
        </w:rPr>
        <w:t>ing</w:t>
      </w:r>
      <w:r w:rsidRPr="00750683">
        <w:rPr>
          <w:rFonts w:cstheme="minorHAnsi"/>
          <w:szCs w:val="20"/>
          <w:lang w:val="en-GB"/>
        </w:rPr>
        <w:t xml:space="preserve"> the quality of life, especially in major urban centres.</w:t>
      </w:r>
    </w:p>
    <w:p w14:paraId="46D60670" w14:textId="5CBF13C4" w:rsidR="00695C5B" w:rsidRPr="00750683" w:rsidRDefault="00F0615F" w:rsidP="00AC6224">
      <w:pPr>
        <w:rPr>
          <w:rFonts w:cstheme="minorHAnsi"/>
          <w:szCs w:val="20"/>
          <w:lang w:val="en-GB"/>
        </w:rPr>
      </w:pPr>
      <w:r w:rsidRPr="00750683">
        <w:rPr>
          <w:rFonts w:cstheme="minorHAnsi"/>
          <w:szCs w:val="20"/>
          <w:lang w:val="en-GB"/>
        </w:rPr>
        <w:t>The d</w:t>
      </w:r>
      <w:r w:rsidR="000E2F71" w:rsidRPr="00750683">
        <w:rPr>
          <w:rFonts w:cstheme="minorHAnsi"/>
          <w:szCs w:val="20"/>
          <w:lang w:val="en-GB"/>
        </w:rPr>
        <w:t xml:space="preserve">egradation of air quality has </w:t>
      </w:r>
      <w:r w:rsidR="000203FB" w:rsidRPr="00750683">
        <w:rPr>
          <w:rFonts w:cstheme="minorHAnsi"/>
          <w:szCs w:val="20"/>
          <w:lang w:val="en-GB"/>
        </w:rPr>
        <w:t>significant</w:t>
      </w:r>
      <w:r w:rsidR="000E2F71" w:rsidRPr="00750683">
        <w:rPr>
          <w:rFonts w:cstheme="minorHAnsi"/>
          <w:szCs w:val="20"/>
          <w:lang w:val="en-GB"/>
        </w:rPr>
        <w:t xml:space="preserve"> economic and social consequences, </w:t>
      </w:r>
      <w:r w:rsidR="000203FB" w:rsidRPr="00750683">
        <w:rPr>
          <w:rFonts w:cstheme="minorHAnsi"/>
          <w:szCs w:val="20"/>
          <w:lang w:val="en-GB"/>
        </w:rPr>
        <w:t>including deteriorating</w:t>
      </w:r>
      <w:r w:rsidR="000E2F71" w:rsidRPr="00750683">
        <w:rPr>
          <w:rFonts w:cstheme="minorHAnsi"/>
          <w:szCs w:val="20"/>
          <w:lang w:val="en-GB"/>
        </w:rPr>
        <w:t xml:space="preserve"> health and </w:t>
      </w:r>
      <w:r w:rsidR="00923999" w:rsidRPr="00750683">
        <w:rPr>
          <w:rFonts w:cstheme="minorHAnsi"/>
          <w:szCs w:val="20"/>
          <w:lang w:val="en-GB"/>
        </w:rPr>
        <w:t>decreased</w:t>
      </w:r>
      <w:r w:rsidR="000E2F71" w:rsidRPr="00750683">
        <w:rPr>
          <w:rFonts w:cstheme="minorHAnsi"/>
          <w:szCs w:val="20"/>
          <w:lang w:val="en-GB"/>
        </w:rPr>
        <w:t xml:space="preserve"> labour productivity, </w:t>
      </w:r>
      <w:r w:rsidR="00923999" w:rsidRPr="00750683">
        <w:rPr>
          <w:rFonts w:cstheme="minorHAnsi"/>
          <w:szCs w:val="20"/>
          <w:lang w:val="en-GB"/>
        </w:rPr>
        <w:t>resulting in</w:t>
      </w:r>
      <w:r w:rsidR="000E2F71" w:rsidRPr="00750683">
        <w:rPr>
          <w:rFonts w:cstheme="minorHAnsi"/>
          <w:szCs w:val="20"/>
          <w:lang w:val="en-GB"/>
        </w:rPr>
        <w:t xml:space="preserve"> a lower quality of life. In this context, one aspect of achieving green growth can be </w:t>
      </w:r>
      <w:r w:rsidR="00873DBA" w:rsidRPr="00750683">
        <w:rPr>
          <w:rFonts w:cstheme="minorHAnsi"/>
          <w:szCs w:val="20"/>
          <w:lang w:val="en-GB"/>
        </w:rPr>
        <w:t>measured by</w:t>
      </w:r>
      <w:r w:rsidR="000E2F71" w:rsidRPr="00750683">
        <w:rPr>
          <w:rFonts w:cstheme="minorHAnsi"/>
          <w:szCs w:val="20"/>
          <w:lang w:val="en-GB"/>
        </w:rPr>
        <w:t xml:space="preserve"> the level of emissions of pollutants into the air. In the Republic of Moldova, after 2010, there </w:t>
      </w:r>
      <w:r w:rsidR="007C7BC9" w:rsidRPr="00750683">
        <w:rPr>
          <w:rFonts w:cstheme="minorHAnsi"/>
          <w:szCs w:val="20"/>
          <w:lang w:val="en-GB"/>
        </w:rPr>
        <w:t>has been</w:t>
      </w:r>
      <w:r w:rsidR="000E2F71" w:rsidRPr="00750683">
        <w:rPr>
          <w:rFonts w:cstheme="minorHAnsi"/>
          <w:szCs w:val="20"/>
          <w:lang w:val="en-GB"/>
        </w:rPr>
        <w:t xml:space="preserve"> a trend of increasing emissions of pollutants into the air - a development that increases the risks to the state of the environment and human health. This </w:t>
      </w:r>
      <w:r w:rsidR="000569FD" w:rsidRPr="00750683">
        <w:rPr>
          <w:rFonts w:cstheme="minorHAnsi"/>
          <w:szCs w:val="20"/>
          <w:lang w:val="en-GB"/>
        </w:rPr>
        <w:t>increase</w:t>
      </w:r>
      <w:r w:rsidR="000E2F71" w:rsidRPr="00750683">
        <w:rPr>
          <w:rFonts w:cstheme="minorHAnsi"/>
          <w:szCs w:val="20"/>
          <w:lang w:val="en-GB"/>
        </w:rPr>
        <w:t xml:space="preserve"> is caused by the rapid increase in emissions of pollutants </w:t>
      </w:r>
      <w:r w:rsidR="0020099C" w:rsidRPr="00750683">
        <w:rPr>
          <w:rFonts w:cstheme="minorHAnsi"/>
          <w:szCs w:val="20"/>
          <w:lang w:val="en-GB"/>
        </w:rPr>
        <w:t xml:space="preserve">from </w:t>
      </w:r>
      <w:r w:rsidR="000E2F71" w:rsidRPr="00750683">
        <w:rPr>
          <w:rFonts w:cstheme="minorHAnsi"/>
          <w:szCs w:val="20"/>
          <w:lang w:val="en-GB"/>
        </w:rPr>
        <w:t>car transport.</w:t>
      </w:r>
    </w:p>
    <w:p w14:paraId="1BC1C2BE" w14:textId="395844A4" w:rsidR="00695C5B" w:rsidRPr="00750683" w:rsidRDefault="000E2F71" w:rsidP="00AC6224">
      <w:pPr>
        <w:rPr>
          <w:rFonts w:cstheme="minorHAnsi"/>
          <w:szCs w:val="20"/>
          <w:lang w:val="en-GB"/>
        </w:rPr>
      </w:pPr>
      <w:r w:rsidRPr="00750683">
        <w:rPr>
          <w:rFonts w:cstheme="minorHAnsi"/>
          <w:szCs w:val="20"/>
          <w:lang w:val="en-GB"/>
        </w:rPr>
        <w:t>In general, air emissions from car transport are on an upward trend</w:t>
      </w:r>
      <w:r w:rsidR="007B3D2A" w:rsidRPr="00750683">
        <w:rPr>
          <w:rFonts w:cstheme="minorHAnsi"/>
          <w:szCs w:val="20"/>
          <w:lang w:val="en-GB"/>
        </w:rPr>
        <w:t xml:space="preserve">, </w:t>
      </w:r>
      <w:r w:rsidR="00585D5F" w:rsidRPr="00750683">
        <w:rPr>
          <w:rFonts w:cstheme="minorHAnsi"/>
          <w:szCs w:val="20"/>
          <w:lang w:val="en-GB"/>
        </w:rPr>
        <w:t>increasing</w:t>
      </w:r>
      <w:r w:rsidRPr="00750683">
        <w:rPr>
          <w:rFonts w:cstheme="minorHAnsi"/>
          <w:szCs w:val="20"/>
          <w:lang w:val="en-GB"/>
        </w:rPr>
        <w:t xml:space="preserve"> from 146.5 thousand tonnes in 2010 to 163.8 thousand tonnes in </w:t>
      </w:r>
      <w:r w:rsidR="00DF4C15" w:rsidRPr="00750683">
        <w:rPr>
          <w:rFonts w:cstheme="minorHAnsi"/>
          <w:szCs w:val="20"/>
          <w:lang w:val="en-GB"/>
        </w:rPr>
        <w:t>2020</w:t>
      </w:r>
      <w:r w:rsidRPr="00750683">
        <w:rPr>
          <w:rFonts w:cstheme="minorHAnsi"/>
          <w:szCs w:val="20"/>
          <w:lang w:val="en-GB"/>
        </w:rPr>
        <w:t xml:space="preserve">. The volume of emissions from stationary sources of economic entities is much lower than </w:t>
      </w:r>
      <w:r w:rsidR="00ED5FA2" w:rsidRPr="00750683">
        <w:rPr>
          <w:rFonts w:cstheme="minorHAnsi"/>
          <w:szCs w:val="20"/>
          <w:lang w:val="en-GB"/>
        </w:rPr>
        <w:t>the one</w:t>
      </w:r>
      <w:r w:rsidRPr="00750683">
        <w:rPr>
          <w:rFonts w:cstheme="minorHAnsi"/>
          <w:szCs w:val="20"/>
          <w:lang w:val="en-GB"/>
        </w:rPr>
        <w:t xml:space="preserve"> caused by emissions from car transport. However, after 2010</w:t>
      </w:r>
      <w:r w:rsidR="008E181B" w:rsidRPr="00750683">
        <w:rPr>
          <w:rFonts w:cstheme="minorHAnsi"/>
          <w:szCs w:val="20"/>
          <w:lang w:val="en-GB"/>
        </w:rPr>
        <w:t>,</w:t>
      </w:r>
      <w:r w:rsidRPr="00750683">
        <w:rPr>
          <w:rFonts w:cstheme="minorHAnsi"/>
          <w:szCs w:val="20"/>
          <w:lang w:val="en-GB"/>
        </w:rPr>
        <w:t xml:space="preserve"> emissions from stationary sources of economic entities are rather decreasing. </w:t>
      </w:r>
      <w:r w:rsidR="002C7AAD" w:rsidRPr="00750683">
        <w:rPr>
          <w:rFonts w:cstheme="minorHAnsi"/>
          <w:szCs w:val="20"/>
          <w:lang w:val="en-GB"/>
        </w:rPr>
        <w:t>I</w:t>
      </w:r>
      <w:r w:rsidRPr="00750683">
        <w:rPr>
          <w:rFonts w:cstheme="minorHAnsi"/>
          <w:szCs w:val="20"/>
          <w:lang w:val="en-GB"/>
        </w:rPr>
        <w:t>n 2010</w:t>
      </w:r>
      <w:r w:rsidR="008E181B" w:rsidRPr="00750683">
        <w:rPr>
          <w:rFonts w:cstheme="minorHAnsi"/>
          <w:szCs w:val="20"/>
          <w:lang w:val="en-GB"/>
        </w:rPr>
        <w:t>,</w:t>
      </w:r>
      <w:r w:rsidRPr="00750683">
        <w:rPr>
          <w:rFonts w:cstheme="minorHAnsi"/>
          <w:szCs w:val="20"/>
          <w:lang w:val="en-GB"/>
        </w:rPr>
        <w:t xml:space="preserve"> 15.5 thousand tonnes of pollutants were released into the air from these sources, </w:t>
      </w:r>
      <w:r w:rsidR="00241DC0" w:rsidRPr="00750683">
        <w:rPr>
          <w:rFonts w:cstheme="minorHAnsi"/>
          <w:szCs w:val="20"/>
          <w:lang w:val="en-GB"/>
        </w:rPr>
        <w:t>while</w:t>
      </w:r>
      <w:r w:rsidRPr="00750683">
        <w:rPr>
          <w:rFonts w:cstheme="minorHAnsi"/>
          <w:szCs w:val="20"/>
          <w:lang w:val="en-GB"/>
        </w:rPr>
        <w:t xml:space="preserve"> in </w:t>
      </w:r>
      <w:r w:rsidR="00DF4C15" w:rsidRPr="00750683">
        <w:rPr>
          <w:rFonts w:cstheme="minorHAnsi"/>
          <w:szCs w:val="20"/>
          <w:lang w:val="en-GB"/>
        </w:rPr>
        <w:t xml:space="preserve">2020 </w:t>
      </w:r>
      <w:r w:rsidRPr="00750683">
        <w:rPr>
          <w:rFonts w:cstheme="minorHAnsi"/>
          <w:szCs w:val="20"/>
          <w:lang w:val="en-GB"/>
        </w:rPr>
        <w:t>there were 14.2 thousand tonnes of emissions.</w:t>
      </w:r>
    </w:p>
    <w:p w14:paraId="7358B482" w14:textId="6A1F2504" w:rsidR="00695C5B" w:rsidRPr="00750683" w:rsidRDefault="000E2F71" w:rsidP="00AC6224">
      <w:pPr>
        <w:rPr>
          <w:rFonts w:cstheme="minorHAnsi"/>
          <w:szCs w:val="20"/>
          <w:lang w:val="en-GB"/>
        </w:rPr>
      </w:pPr>
      <w:r w:rsidRPr="00750683">
        <w:rPr>
          <w:rFonts w:cstheme="minorHAnsi"/>
          <w:szCs w:val="20"/>
          <w:lang w:val="en-GB"/>
        </w:rPr>
        <w:t xml:space="preserve">A comparative analysis of emissions </w:t>
      </w:r>
      <w:r w:rsidR="008242DE" w:rsidRPr="00750683">
        <w:rPr>
          <w:rFonts w:cstheme="minorHAnsi"/>
          <w:szCs w:val="20"/>
          <w:lang w:val="en-GB"/>
        </w:rPr>
        <w:t>for</w:t>
      </w:r>
      <w:r w:rsidRPr="00750683">
        <w:rPr>
          <w:rFonts w:cstheme="minorHAnsi"/>
          <w:szCs w:val="20"/>
          <w:lang w:val="en-GB"/>
        </w:rPr>
        <w:t xml:space="preserve"> </w:t>
      </w:r>
      <w:r w:rsidR="00EE0F20" w:rsidRPr="00750683">
        <w:rPr>
          <w:rFonts w:cstheme="minorHAnsi"/>
          <w:szCs w:val="20"/>
          <w:lang w:val="en-GB"/>
        </w:rPr>
        <w:t>certain</w:t>
      </w:r>
      <w:r w:rsidRPr="00750683">
        <w:rPr>
          <w:rFonts w:cstheme="minorHAnsi"/>
          <w:szCs w:val="20"/>
          <w:lang w:val="en-GB"/>
        </w:rPr>
        <w:t xml:space="preserve"> pollutants (nitrogen oxides and sulphur oxides) in relation to the population </w:t>
      </w:r>
      <w:r w:rsidR="00AC15E2" w:rsidRPr="00750683">
        <w:rPr>
          <w:rFonts w:cstheme="minorHAnsi"/>
          <w:szCs w:val="20"/>
          <w:lang w:val="en-GB"/>
        </w:rPr>
        <w:t>revels</w:t>
      </w:r>
      <w:r w:rsidRPr="00750683">
        <w:rPr>
          <w:rFonts w:cstheme="minorHAnsi"/>
          <w:szCs w:val="20"/>
          <w:lang w:val="en-GB"/>
        </w:rPr>
        <w:t xml:space="preserve"> a </w:t>
      </w:r>
      <w:r w:rsidR="00AC15E2" w:rsidRPr="00750683">
        <w:rPr>
          <w:rFonts w:cstheme="minorHAnsi"/>
          <w:szCs w:val="20"/>
          <w:lang w:val="en-GB"/>
        </w:rPr>
        <w:t>concerning</w:t>
      </w:r>
      <w:r w:rsidRPr="00750683">
        <w:rPr>
          <w:rFonts w:cstheme="minorHAnsi"/>
          <w:szCs w:val="20"/>
          <w:lang w:val="en-GB"/>
        </w:rPr>
        <w:t xml:space="preserve"> trend. </w:t>
      </w:r>
      <w:r w:rsidR="00026165" w:rsidRPr="00750683">
        <w:rPr>
          <w:rFonts w:cstheme="minorHAnsi"/>
          <w:szCs w:val="20"/>
          <w:lang w:val="en-GB"/>
        </w:rPr>
        <w:t>Despite being</w:t>
      </w:r>
      <w:r w:rsidRPr="00750683">
        <w:rPr>
          <w:rFonts w:cstheme="minorHAnsi"/>
          <w:szCs w:val="20"/>
          <w:lang w:val="en-GB"/>
        </w:rPr>
        <w:t xml:space="preserve"> one of the last European countries in terms of emissions per capita, the </w:t>
      </w:r>
      <w:r w:rsidR="00026165" w:rsidRPr="00750683">
        <w:rPr>
          <w:rFonts w:cstheme="minorHAnsi"/>
          <w:szCs w:val="20"/>
          <w:lang w:val="en-GB"/>
        </w:rPr>
        <w:t xml:space="preserve">Republic of Moldova has experienced a notably high </w:t>
      </w:r>
      <w:r w:rsidRPr="00750683">
        <w:rPr>
          <w:rFonts w:cstheme="minorHAnsi"/>
          <w:szCs w:val="20"/>
          <w:lang w:val="en-GB"/>
        </w:rPr>
        <w:t>increase</w:t>
      </w:r>
      <w:r w:rsidR="00026165" w:rsidRPr="00750683">
        <w:rPr>
          <w:rFonts w:cstheme="minorHAnsi"/>
          <w:szCs w:val="20"/>
          <w:lang w:val="en-GB"/>
        </w:rPr>
        <w:t>.</w:t>
      </w:r>
      <w:r w:rsidRPr="00750683">
        <w:rPr>
          <w:rFonts w:cstheme="minorHAnsi"/>
          <w:szCs w:val="20"/>
          <w:lang w:val="en-GB"/>
        </w:rPr>
        <w:t xml:space="preserve"> In 2019</w:t>
      </w:r>
      <w:r w:rsidR="00135955" w:rsidRPr="00750683">
        <w:rPr>
          <w:rFonts w:cstheme="minorHAnsi"/>
          <w:szCs w:val="20"/>
          <w:lang w:val="en-GB"/>
        </w:rPr>
        <w:t>,</w:t>
      </w:r>
      <w:r w:rsidRPr="00750683">
        <w:rPr>
          <w:rFonts w:cstheme="minorHAnsi"/>
          <w:szCs w:val="20"/>
          <w:lang w:val="en-GB"/>
        </w:rPr>
        <w:t xml:space="preserve"> compared to 2014</w:t>
      </w:r>
      <w:r w:rsidR="00B1506B" w:rsidRPr="00750683">
        <w:rPr>
          <w:rFonts w:cstheme="minorHAnsi"/>
          <w:szCs w:val="20"/>
          <w:lang w:val="en-GB"/>
        </w:rPr>
        <w:t>,</w:t>
      </w:r>
      <w:r w:rsidRPr="00750683">
        <w:rPr>
          <w:rFonts w:cstheme="minorHAnsi"/>
          <w:szCs w:val="20"/>
          <w:lang w:val="en-GB"/>
        </w:rPr>
        <w:t xml:space="preserve"> there was an increase of almost 83% in emissions per capita</w:t>
      </w:r>
      <w:r w:rsidR="00FD5C16" w:rsidRPr="00750683">
        <w:rPr>
          <w:rFonts w:cstheme="minorHAnsi"/>
          <w:szCs w:val="20"/>
          <w:lang w:val="en-GB"/>
        </w:rPr>
        <w:t xml:space="preserve"> in the Republic of Moldova.</w:t>
      </w:r>
      <w:r w:rsidRPr="00750683">
        <w:rPr>
          <w:rFonts w:cstheme="minorHAnsi"/>
          <w:szCs w:val="20"/>
          <w:lang w:val="en-GB"/>
        </w:rPr>
        <w:t xml:space="preserve"> It should be noted that </w:t>
      </w:r>
      <w:r w:rsidR="007528F6" w:rsidRPr="00750683">
        <w:rPr>
          <w:rFonts w:cstheme="minorHAnsi"/>
          <w:szCs w:val="20"/>
          <w:lang w:val="en-GB"/>
        </w:rPr>
        <w:t>this increas</w:t>
      </w:r>
      <w:r w:rsidR="0087408D" w:rsidRPr="00750683">
        <w:rPr>
          <w:rFonts w:cstheme="minorHAnsi"/>
          <w:szCs w:val="20"/>
          <w:lang w:val="en-GB"/>
        </w:rPr>
        <w:t>e occurred solely</w:t>
      </w:r>
      <w:r w:rsidRPr="00750683">
        <w:rPr>
          <w:rFonts w:cstheme="minorHAnsi"/>
          <w:szCs w:val="20"/>
          <w:lang w:val="en-GB"/>
        </w:rPr>
        <w:t xml:space="preserve"> in the Republic of Moldova</w:t>
      </w:r>
      <w:r w:rsidR="00051EDD" w:rsidRPr="00750683">
        <w:rPr>
          <w:rFonts w:cstheme="minorHAnsi"/>
          <w:szCs w:val="20"/>
          <w:lang w:val="en-GB"/>
        </w:rPr>
        <w:t>,</w:t>
      </w:r>
      <w:r w:rsidR="00B1506B" w:rsidRPr="00750683">
        <w:rPr>
          <w:rFonts w:cstheme="minorHAnsi"/>
          <w:szCs w:val="20"/>
          <w:lang w:val="en-GB"/>
        </w:rPr>
        <w:t xml:space="preserve"> </w:t>
      </w:r>
      <w:r w:rsidRPr="00750683">
        <w:rPr>
          <w:rFonts w:cstheme="minorHAnsi"/>
          <w:szCs w:val="20"/>
          <w:lang w:val="en-GB"/>
        </w:rPr>
        <w:t>while in other European countries there were decreases in the amount of pollutant emissions per capita. As a result of these developments</w:t>
      </w:r>
      <w:r w:rsidR="00903AEB" w:rsidRPr="00750683">
        <w:rPr>
          <w:rFonts w:cstheme="minorHAnsi"/>
          <w:szCs w:val="20"/>
          <w:lang w:val="en-GB"/>
        </w:rPr>
        <w:t xml:space="preserve">, </w:t>
      </w:r>
      <w:r w:rsidRPr="00750683">
        <w:rPr>
          <w:rFonts w:cstheme="minorHAnsi"/>
          <w:szCs w:val="20"/>
          <w:lang w:val="en-GB"/>
        </w:rPr>
        <w:t xml:space="preserve">emissions per capita in the Republic of Moldova </w:t>
      </w:r>
      <w:r w:rsidR="00903AEB" w:rsidRPr="00750683">
        <w:rPr>
          <w:rFonts w:cstheme="minorHAnsi"/>
          <w:szCs w:val="20"/>
          <w:lang w:val="en-GB"/>
        </w:rPr>
        <w:t xml:space="preserve">have </w:t>
      </w:r>
      <w:r w:rsidRPr="00750683">
        <w:rPr>
          <w:rFonts w:cstheme="minorHAnsi"/>
          <w:szCs w:val="20"/>
          <w:lang w:val="en-GB"/>
        </w:rPr>
        <w:t xml:space="preserve">also increased in relation to the similar indicator </w:t>
      </w:r>
      <w:r w:rsidR="00903AEB" w:rsidRPr="00750683">
        <w:rPr>
          <w:rFonts w:cstheme="minorHAnsi"/>
          <w:szCs w:val="20"/>
          <w:lang w:val="en-GB"/>
        </w:rPr>
        <w:t xml:space="preserve">in the </w:t>
      </w:r>
      <w:r w:rsidRPr="00750683">
        <w:rPr>
          <w:rFonts w:cstheme="minorHAnsi"/>
          <w:szCs w:val="20"/>
          <w:lang w:val="en-GB"/>
        </w:rPr>
        <w:t>EU, from 32.2% to 74.6%.</w:t>
      </w:r>
    </w:p>
    <w:p w14:paraId="2D11D5FD" w14:textId="12E88C70" w:rsidR="00695C5B" w:rsidRPr="00BB05C8" w:rsidRDefault="000E2F71" w:rsidP="00AC6224">
      <w:pPr>
        <w:rPr>
          <w:rFonts w:cstheme="minorHAnsi"/>
          <w:bCs/>
          <w:iCs/>
          <w:sz w:val="22"/>
          <w:lang w:val="en-GB"/>
        </w:rPr>
      </w:pPr>
      <w:r w:rsidRPr="00750683">
        <w:rPr>
          <w:rFonts w:cstheme="minorHAnsi"/>
          <w:szCs w:val="20"/>
          <w:lang w:val="en-GB"/>
        </w:rPr>
        <w:t>The European Space Agency (ESA)</w:t>
      </w:r>
      <w:r w:rsidR="00C153AA" w:rsidRPr="00750683">
        <w:rPr>
          <w:rStyle w:val="af3"/>
          <w:rFonts w:cstheme="minorHAnsi"/>
          <w:szCs w:val="20"/>
          <w:lang w:val="en-GB"/>
        </w:rPr>
        <w:footnoteReference w:id="36"/>
      </w:r>
      <w:r w:rsidRPr="00750683">
        <w:rPr>
          <w:rFonts w:cstheme="minorHAnsi"/>
          <w:szCs w:val="20"/>
          <w:lang w:val="en-GB"/>
        </w:rPr>
        <w:t xml:space="preserve"> together with UNDP, conducted a study to map air pollution in Chisinau, the capital, and the rest of Moldova </w:t>
      </w:r>
      <w:r w:rsidR="00F06505" w:rsidRPr="00750683">
        <w:rPr>
          <w:rFonts w:cstheme="minorHAnsi"/>
          <w:szCs w:val="20"/>
          <w:lang w:val="en-GB"/>
        </w:rPr>
        <w:t>(to analyse the main air pollutants: ozone (O3), nitrogen dioxide (NO2), sulphur dioxide (SO2), particulate matter (PM10 and PM2.5))</w:t>
      </w:r>
      <w:r w:rsidRPr="00750683">
        <w:rPr>
          <w:rFonts w:cstheme="minorHAnsi"/>
          <w:szCs w:val="20"/>
          <w:lang w:val="en-GB"/>
        </w:rPr>
        <w:t xml:space="preserve">, using </w:t>
      </w:r>
      <w:r w:rsidR="003E1EAB" w:rsidRPr="00750683">
        <w:rPr>
          <w:rFonts w:cstheme="minorHAnsi"/>
          <w:szCs w:val="20"/>
          <w:lang w:val="en-GB"/>
        </w:rPr>
        <w:t xml:space="preserve">satellite </w:t>
      </w:r>
      <w:r w:rsidRPr="00750683">
        <w:rPr>
          <w:rFonts w:cstheme="minorHAnsi"/>
          <w:szCs w:val="20"/>
          <w:lang w:val="en-GB"/>
        </w:rPr>
        <w:t xml:space="preserve">data </w:t>
      </w:r>
      <w:r w:rsidR="00BE66DB" w:rsidRPr="00750683">
        <w:rPr>
          <w:rFonts w:cstheme="minorHAnsi"/>
          <w:szCs w:val="20"/>
          <w:lang w:val="en-GB"/>
        </w:rPr>
        <w:t>(monitoring data from 2017 to 2020 were used)</w:t>
      </w:r>
      <w:r w:rsidRPr="00750683">
        <w:rPr>
          <w:rFonts w:cstheme="minorHAnsi"/>
          <w:szCs w:val="20"/>
          <w:lang w:val="en-GB"/>
        </w:rPr>
        <w:t>.</w:t>
      </w:r>
      <w:r w:rsidR="00D21973" w:rsidRPr="00750683">
        <w:rPr>
          <w:rFonts w:cstheme="minorHAnsi"/>
          <w:szCs w:val="20"/>
          <w:lang w:val="en-GB"/>
        </w:rPr>
        <w:t xml:space="preserve"> Overall, air pollution levels in Moldova, as </w:t>
      </w:r>
      <w:r w:rsidR="00591693" w:rsidRPr="00750683">
        <w:rPr>
          <w:rFonts w:cstheme="minorHAnsi"/>
          <w:szCs w:val="20"/>
          <w:lang w:val="en-GB"/>
        </w:rPr>
        <w:t>observed</w:t>
      </w:r>
      <w:r w:rsidR="00D21973" w:rsidRPr="00750683">
        <w:rPr>
          <w:rFonts w:cstheme="minorHAnsi"/>
          <w:szCs w:val="20"/>
          <w:lang w:val="en-GB"/>
        </w:rPr>
        <w:t xml:space="preserve"> from space, are relatively low compared to other European countries and neighbours, mostly</w:t>
      </w:r>
      <w:r w:rsidR="00591693" w:rsidRPr="00750683">
        <w:rPr>
          <w:rFonts w:cstheme="minorHAnsi"/>
          <w:szCs w:val="20"/>
          <w:lang w:val="en-GB"/>
        </w:rPr>
        <w:t xml:space="preserve"> falling</w:t>
      </w:r>
      <w:r w:rsidR="00D21973" w:rsidRPr="00750683">
        <w:rPr>
          <w:rFonts w:cstheme="minorHAnsi"/>
          <w:szCs w:val="20"/>
          <w:lang w:val="en-GB"/>
        </w:rPr>
        <w:t xml:space="preserve"> within the air quality guidelines provided by the World Health Organization. </w:t>
      </w:r>
      <w:r w:rsidR="005066CC" w:rsidRPr="00750683">
        <w:rPr>
          <w:rFonts w:cstheme="minorHAnsi"/>
          <w:szCs w:val="20"/>
          <w:lang w:val="en-GB"/>
        </w:rPr>
        <w:t xml:space="preserve">Nitrogen dioxide concentrations in Moldova are generally low. High values have been observed in and around Chisinau, around the border with Ukraine, especially where the </w:t>
      </w:r>
      <w:proofErr w:type="spellStart"/>
      <w:r w:rsidR="005066CC" w:rsidRPr="00750683">
        <w:rPr>
          <w:rFonts w:cstheme="minorHAnsi"/>
          <w:szCs w:val="20"/>
          <w:lang w:val="en-GB"/>
        </w:rPr>
        <w:t>Cuciurgan</w:t>
      </w:r>
      <w:proofErr w:type="spellEnd"/>
      <w:r w:rsidR="005066CC" w:rsidRPr="00750683">
        <w:rPr>
          <w:rFonts w:cstheme="minorHAnsi"/>
          <w:szCs w:val="20"/>
          <w:lang w:val="en-GB"/>
        </w:rPr>
        <w:t xml:space="preserve"> power plant is located, and around the cities of Tiraspol and </w:t>
      </w:r>
      <w:proofErr w:type="spellStart"/>
      <w:r w:rsidR="005066CC" w:rsidRPr="00750683">
        <w:rPr>
          <w:rFonts w:cstheme="minorHAnsi"/>
          <w:szCs w:val="20"/>
          <w:lang w:val="en-GB"/>
        </w:rPr>
        <w:t>Râbnița</w:t>
      </w:r>
      <w:proofErr w:type="spellEnd"/>
      <w:r w:rsidR="005066CC" w:rsidRPr="00750683">
        <w:rPr>
          <w:rFonts w:cstheme="minorHAnsi"/>
          <w:szCs w:val="20"/>
          <w:lang w:val="en-GB"/>
        </w:rPr>
        <w:t>. The regions of Chisinau, Bender and Balti have the highest average level of nitrogen dioxide pollution.</w:t>
      </w:r>
      <w:r w:rsidR="00F90CC8" w:rsidRPr="00750683">
        <w:rPr>
          <w:rFonts w:cstheme="minorHAnsi"/>
          <w:szCs w:val="20"/>
          <w:lang w:val="en-GB"/>
        </w:rPr>
        <w:t xml:space="preserve"> Sulphur dioxide values are generally low throughout the country, with a modest increase around the capital. This pollutant is largely linked to coal-fired power plants, industrial processes or other fossil fuel burning activities. According to the research, the amount of sulphur dioxide in the air peaks in winter, usually increasing five to ten times more than in summer due to the heating season. In terms of health impacts, short-term exposure to high </w:t>
      </w:r>
      <w:r w:rsidR="00F90CC8" w:rsidRPr="00750683">
        <w:rPr>
          <w:rFonts w:cstheme="minorHAnsi"/>
          <w:szCs w:val="20"/>
          <w:lang w:val="en-GB"/>
        </w:rPr>
        <w:lastRenderedPageBreak/>
        <w:t xml:space="preserve">concentrations of sulphur dioxide can cause severe breathing difficulties (most affected are people with bronchial asthma, children, the </w:t>
      </w:r>
      <w:r w:rsidR="009C7214" w:rsidRPr="00750683">
        <w:rPr>
          <w:rFonts w:cstheme="minorHAnsi"/>
          <w:szCs w:val="20"/>
          <w:lang w:val="en-GB"/>
        </w:rPr>
        <w:t>elderly,</w:t>
      </w:r>
      <w:r w:rsidR="00F90CC8" w:rsidRPr="00750683">
        <w:rPr>
          <w:rFonts w:cstheme="minorHAnsi"/>
          <w:szCs w:val="20"/>
          <w:lang w:val="en-GB"/>
        </w:rPr>
        <w:t xml:space="preserve"> and people with chronic respiratory diseases), while long-term exposure to low concentrations can lead to respiratory ailments </w:t>
      </w:r>
      <w:r w:rsidR="00CE110D" w:rsidRPr="00750683">
        <w:rPr>
          <w:rFonts w:cstheme="minorHAnsi"/>
          <w:szCs w:val="20"/>
          <w:lang w:val="en-GB"/>
        </w:rPr>
        <w:t xml:space="preserve">and </w:t>
      </w:r>
      <w:r w:rsidR="00F90CC8" w:rsidRPr="00750683">
        <w:rPr>
          <w:rFonts w:cstheme="minorHAnsi"/>
          <w:szCs w:val="20"/>
          <w:lang w:val="en-GB"/>
        </w:rPr>
        <w:t xml:space="preserve">tract </w:t>
      </w:r>
      <w:r w:rsidR="00CE110D" w:rsidRPr="00750683">
        <w:rPr>
          <w:rFonts w:cstheme="minorHAnsi"/>
          <w:szCs w:val="20"/>
          <w:lang w:val="en-GB"/>
        </w:rPr>
        <w:t>infections</w:t>
      </w:r>
      <w:r w:rsidR="00F90CC8" w:rsidRPr="00750683">
        <w:rPr>
          <w:rFonts w:cstheme="minorHAnsi"/>
          <w:szCs w:val="20"/>
          <w:lang w:val="en-GB"/>
        </w:rPr>
        <w:t>.</w:t>
      </w:r>
      <w:r w:rsidR="00AF41B5" w:rsidRPr="00750683">
        <w:rPr>
          <w:rFonts w:cstheme="minorHAnsi"/>
          <w:szCs w:val="20"/>
          <w:lang w:val="en-GB"/>
        </w:rPr>
        <w:t xml:space="preserve"> The distribution of carbon monoxide is relatively similar in Moldova, with the regions of Bender, Cahul, </w:t>
      </w:r>
      <w:proofErr w:type="spellStart"/>
      <w:r w:rsidR="00AF41B5" w:rsidRPr="00750683">
        <w:rPr>
          <w:rFonts w:cstheme="minorHAnsi"/>
          <w:szCs w:val="20"/>
          <w:lang w:val="en-GB"/>
        </w:rPr>
        <w:t>Glodeni</w:t>
      </w:r>
      <w:proofErr w:type="spellEnd"/>
      <w:r w:rsidR="00AF41B5" w:rsidRPr="00750683">
        <w:rPr>
          <w:rFonts w:cstheme="minorHAnsi"/>
          <w:szCs w:val="20"/>
          <w:lang w:val="en-GB"/>
        </w:rPr>
        <w:t xml:space="preserve"> and Chisinau having the highest average concentrations. The pollutant is a </w:t>
      </w:r>
      <w:r w:rsidR="00681648" w:rsidRPr="00750683">
        <w:rPr>
          <w:rFonts w:cstheme="minorHAnsi"/>
          <w:szCs w:val="20"/>
          <w:lang w:val="en-GB"/>
        </w:rPr>
        <w:t>by</w:t>
      </w:r>
      <w:r w:rsidR="00AF41B5" w:rsidRPr="00750683">
        <w:rPr>
          <w:rFonts w:cstheme="minorHAnsi"/>
          <w:szCs w:val="20"/>
          <w:lang w:val="en-GB"/>
        </w:rPr>
        <w:t>product of incomplete combustion in vehicles, heating</w:t>
      </w:r>
      <w:r w:rsidR="003B77F1" w:rsidRPr="00750683">
        <w:rPr>
          <w:rFonts w:cstheme="minorHAnsi"/>
          <w:szCs w:val="20"/>
          <w:lang w:val="en-GB"/>
        </w:rPr>
        <w:t xml:space="preserve"> systems</w:t>
      </w:r>
      <w:r w:rsidR="00AF41B5" w:rsidRPr="00750683">
        <w:rPr>
          <w:rFonts w:cstheme="minorHAnsi"/>
          <w:szCs w:val="20"/>
          <w:lang w:val="en-GB"/>
        </w:rPr>
        <w:t xml:space="preserve">, coal-fired power plants, waste disposal and biomass burning. </w:t>
      </w:r>
      <w:r w:rsidR="00CE1C48" w:rsidRPr="00750683">
        <w:rPr>
          <w:rFonts w:cstheme="minorHAnsi"/>
          <w:szCs w:val="20"/>
          <w:lang w:val="en-GB"/>
        </w:rPr>
        <w:t>The p</w:t>
      </w:r>
      <w:r w:rsidR="00AF41B5" w:rsidRPr="00750683">
        <w:rPr>
          <w:rFonts w:cstheme="minorHAnsi"/>
          <w:szCs w:val="20"/>
          <w:lang w:val="en-GB"/>
        </w:rPr>
        <w:t xml:space="preserve">ollution in the Cahul area can be </w:t>
      </w:r>
      <w:r w:rsidR="006D5AD6" w:rsidRPr="00750683">
        <w:rPr>
          <w:rFonts w:cstheme="minorHAnsi"/>
          <w:szCs w:val="20"/>
          <w:lang w:val="en-GB"/>
        </w:rPr>
        <w:t xml:space="preserve">attributed to </w:t>
      </w:r>
      <w:r w:rsidR="00AF41B5" w:rsidRPr="00750683">
        <w:rPr>
          <w:rFonts w:cstheme="minorHAnsi"/>
          <w:szCs w:val="20"/>
          <w:lang w:val="en-GB"/>
        </w:rPr>
        <w:t xml:space="preserve">the presence of the largest </w:t>
      </w:r>
      <w:r w:rsidR="00AF5B51" w:rsidRPr="00750683">
        <w:rPr>
          <w:rFonts w:cstheme="minorHAnsi"/>
          <w:szCs w:val="20"/>
          <w:lang w:val="en-GB"/>
        </w:rPr>
        <w:t xml:space="preserve">steelworks </w:t>
      </w:r>
      <w:r w:rsidR="00AF41B5" w:rsidRPr="00750683">
        <w:rPr>
          <w:rFonts w:cstheme="minorHAnsi"/>
          <w:szCs w:val="20"/>
          <w:lang w:val="en-GB"/>
        </w:rPr>
        <w:t xml:space="preserve">in Romania (Galati steelworks) </w:t>
      </w:r>
      <w:r w:rsidR="004A368A" w:rsidRPr="00750683">
        <w:rPr>
          <w:rFonts w:cstheme="minorHAnsi"/>
          <w:szCs w:val="20"/>
          <w:lang w:val="en-GB"/>
        </w:rPr>
        <w:t xml:space="preserve">in </w:t>
      </w:r>
      <w:r w:rsidR="009459EF" w:rsidRPr="00750683">
        <w:rPr>
          <w:rFonts w:cstheme="minorHAnsi"/>
          <w:szCs w:val="20"/>
          <w:lang w:val="en-GB"/>
        </w:rPr>
        <w:t>proximity</w:t>
      </w:r>
      <w:r w:rsidR="00AF41B5" w:rsidRPr="00750683">
        <w:rPr>
          <w:rFonts w:cstheme="minorHAnsi"/>
          <w:szCs w:val="20"/>
          <w:lang w:val="en-GB"/>
        </w:rPr>
        <w:t xml:space="preserve">. Carbon monoxide is a toxic gas, lethal in high concentrations </w:t>
      </w:r>
      <w:r w:rsidR="00F50C30" w:rsidRPr="00750683">
        <w:rPr>
          <w:rFonts w:cstheme="minorHAnsi"/>
          <w:szCs w:val="20"/>
          <w:lang w:val="en-GB"/>
        </w:rPr>
        <w:t>impacting</w:t>
      </w:r>
      <w:r w:rsidR="00AF41B5" w:rsidRPr="00750683">
        <w:rPr>
          <w:rFonts w:cstheme="minorHAnsi"/>
          <w:szCs w:val="20"/>
          <w:lang w:val="en-GB"/>
        </w:rPr>
        <w:t xml:space="preserve"> the respiratory and cardiovascular systems. At relatively low concentrations, it causes shortness of breath, reduced physical capacity, migraines, nausea, </w:t>
      </w:r>
      <w:r w:rsidR="00F50C30" w:rsidRPr="00750683">
        <w:rPr>
          <w:rFonts w:cstheme="minorHAnsi"/>
          <w:szCs w:val="20"/>
          <w:lang w:val="en-GB"/>
        </w:rPr>
        <w:t>and various</w:t>
      </w:r>
      <w:r w:rsidR="00AF41B5" w:rsidRPr="00750683">
        <w:rPr>
          <w:rFonts w:cstheme="minorHAnsi"/>
          <w:szCs w:val="20"/>
          <w:lang w:val="en-GB"/>
        </w:rPr>
        <w:t xml:space="preserve"> other </w:t>
      </w:r>
      <w:r w:rsidR="00F50C30" w:rsidRPr="00750683">
        <w:rPr>
          <w:rFonts w:cstheme="minorHAnsi"/>
          <w:szCs w:val="20"/>
          <w:lang w:val="en-GB"/>
        </w:rPr>
        <w:t>health issues</w:t>
      </w:r>
      <w:r w:rsidR="00AF41B5" w:rsidRPr="00750683">
        <w:rPr>
          <w:rFonts w:cstheme="minorHAnsi"/>
          <w:szCs w:val="20"/>
          <w:lang w:val="en-GB"/>
        </w:rPr>
        <w:t>.</w:t>
      </w:r>
    </w:p>
    <w:p w14:paraId="204B2101" w14:textId="77777777" w:rsidR="00695C5B" w:rsidRPr="00750683" w:rsidRDefault="000E2F71" w:rsidP="00AC6224">
      <w:pPr>
        <w:rPr>
          <w:rFonts w:cstheme="minorHAnsi"/>
          <w:b/>
          <w:szCs w:val="20"/>
          <w:lang w:val="en-GB"/>
        </w:rPr>
      </w:pPr>
      <w:r w:rsidRPr="00750683">
        <w:rPr>
          <w:rFonts w:cstheme="minorHAnsi"/>
          <w:b/>
          <w:szCs w:val="20"/>
          <w:lang w:val="en-GB"/>
        </w:rPr>
        <w:t>GES</w:t>
      </w:r>
    </w:p>
    <w:p w14:paraId="7D3DF1E2" w14:textId="3B571294" w:rsidR="00695C5B" w:rsidRPr="00750683" w:rsidRDefault="001B3320" w:rsidP="00AC6224">
      <w:pPr>
        <w:rPr>
          <w:rFonts w:cstheme="minorHAnsi"/>
          <w:szCs w:val="20"/>
          <w:lang w:val="en-GB"/>
        </w:rPr>
      </w:pPr>
      <w:r w:rsidRPr="00750683">
        <w:rPr>
          <w:rFonts w:cstheme="minorHAnsi"/>
          <w:szCs w:val="20"/>
          <w:lang w:val="en-GB"/>
        </w:rPr>
        <w:t>Regarding</w:t>
      </w:r>
      <w:r w:rsidR="000E2F71" w:rsidRPr="00750683">
        <w:rPr>
          <w:rFonts w:cstheme="minorHAnsi"/>
          <w:szCs w:val="20"/>
          <w:lang w:val="en-GB"/>
        </w:rPr>
        <w:t xml:space="preserve"> GHG emissions, </w:t>
      </w:r>
      <w:r w:rsidR="004A4A51" w:rsidRPr="00750683">
        <w:rPr>
          <w:rFonts w:cstheme="minorHAnsi"/>
          <w:szCs w:val="20"/>
          <w:lang w:val="en-GB"/>
        </w:rPr>
        <w:t xml:space="preserve">additional details for each individual sector </w:t>
      </w:r>
      <w:r w:rsidR="008D5C14" w:rsidRPr="00750683">
        <w:rPr>
          <w:rFonts w:cstheme="minorHAnsi"/>
          <w:szCs w:val="20"/>
          <w:lang w:val="en-GB"/>
        </w:rPr>
        <w:t>analysed</w:t>
      </w:r>
      <w:r w:rsidR="004F4919" w:rsidRPr="00750683">
        <w:rPr>
          <w:rFonts w:cstheme="minorHAnsi"/>
          <w:szCs w:val="20"/>
          <w:lang w:val="en-GB"/>
        </w:rPr>
        <w:t xml:space="preserve"> have been provided below</w:t>
      </w:r>
      <w:r w:rsidR="00756710" w:rsidRPr="00750683">
        <w:rPr>
          <w:rFonts w:cstheme="minorHAnsi"/>
          <w:szCs w:val="20"/>
          <w:lang w:val="en-GB"/>
        </w:rPr>
        <w:t xml:space="preserve">, as outlined in the </w:t>
      </w:r>
      <w:r w:rsidRPr="00750683">
        <w:rPr>
          <w:rFonts w:cstheme="minorHAnsi"/>
          <w:szCs w:val="20"/>
          <w:lang w:val="en-GB"/>
        </w:rPr>
        <w:t>3rd</w:t>
      </w:r>
      <w:r w:rsidR="00F53B84" w:rsidRPr="00750683">
        <w:rPr>
          <w:rFonts w:cstheme="minorHAnsi"/>
          <w:szCs w:val="20"/>
          <w:lang w:val="en-GB"/>
        </w:rPr>
        <w:t xml:space="preserve"> Biennial Report</w:t>
      </w:r>
      <w:r w:rsidR="008D5C14" w:rsidRPr="00750683">
        <w:rPr>
          <w:rFonts w:cstheme="minorHAnsi"/>
          <w:szCs w:val="20"/>
          <w:lang w:val="en-GB"/>
        </w:rPr>
        <w:t xml:space="preserve"> for </w:t>
      </w:r>
      <w:r w:rsidR="00F53B84" w:rsidRPr="00750683">
        <w:rPr>
          <w:rFonts w:cstheme="minorHAnsi"/>
          <w:szCs w:val="20"/>
          <w:lang w:val="en-GB"/>
        </w:rPr>
        <w:t xml:space="preserve">2021 </w:t>
      </w:r>
      <w:r w:rsidR="00E71A83" w:rsidRPr="00750683">
        <w:rPr>
          <w:rFonts w:cstheme="minorHAnsi"/>
          <w:szCs w:val="20"/>
          <w:lang w:val="en-GB"/>
        </w:rPr>
        <w:t>and CN 5</w:t>
      </w:r>
      <w:r w:rsidR="008D5C14" w:rsidRPr="00750683">
        <w:rPr>
          <w:rFonts w:cstheme="minorHAnsi"/>
          <w:szCs w:val="20"/>
          <w:lang w:val="en-GB"/>
        </w:rPr>
        <w:t xml:space="preserve"> for</w:t>
      </w:r>
      <w:r w:rsidR="00E71A83" w:rsidRPr="00750683">
        <w:rPr>
          <w:rFonts w:cstheme="minorHAnsi"/>
          <w:szCs w:val="20"/>
          <w:lang w:val="en-GB"/>
        </w:rPr>
        <w:t xml:space="preserve"> 2023</w:t>
      </w:r>
      <w:r w:rsidR="008D5C14" w:rsidRPr="00750683">
        <w:rPr>
          <w:rFonts w:cstheme="minorHAnsi"/>
          <w:szCs w:val="20"/>
          <w:lang w:val="en-GB"/>
        </w:rPr>
        <w:t xml:space="preserve">, </w:t>
      </w:r>
      <w:r w:rsidR="00E71A83" w:rsidRPr="00750683">
        <w:rPr>
          <w:rFonts w:cstheme="minorHAnsi"/>
          <w:szCs w:val="20"/>
          <w:lang w:val="en-GB"/>
        </w:rPr>
        <w:t>respectively</w:t>
      </w:r>
      <w:r w:rsidR="00F53B84" w:rsidRPr="00750683">
        <w:rPr>
          <w:rFonts w:cstheme="minorHAnsi"/>
          <w:szCs w:val="20"/>
          <w:lang w:val="en-GB"/>
        </w:rPr>
        <w:t>.</w:t>
      </w:r>
    </w:p>
    <w:p w14:paraId="4C757917" w14:textId="17BFB970" w:rsidR="00695C5B" w:rsidRPr="00750683" w:rsidRDefault="000E2F71" w:rsidP="00AC6224">
      <w:pPr>
        <w:rPr>
          <w:rFonts w:cstheme="minorHAnsi"/>
          <w:szCs w:val="20"/>
          <w:lang w:val="en-GB"/>
        </w:rPr>
      </w:pPr>
      <w:r w:rsidRPr="00750683">
        <w:rPr>
          <w:rFonts w:cstheme="minorHAnsi"/>
          <w:szCs w:val="20"/>
          <w:lang w:val="en-GB"/>
        </w:rPr>
        <w:t>Total and net emissions per capita were practically twice lower than the global average (4.4 t CO</w:t>
      </w:r>
      <w:r w:rsidRPr="00750683">
        <w:rPr>
          <w:rFonts w:cstheme="minorHAnsi"/>
          <w:szCs w:val="20"/>
          <w:vertAlign w:val="subscript"/>
          <w:lang w:val="en-GB"/>
        </w:rPr>
        <w:t>2</w:t>
      </w:r>
      <w:r w:rsidRPr="00750683">
        <w:rPr>
          <w:rFonts w:cstheme="minorHAnsi"/>
          <w:szCs w:val="20"/>
          <w:lang w:val="en-GB"/>
        </w:rPr>
        <w:t xml:space="preserve"> equivalent per capita compared to 6.4 t CO</w:t>
      </w:r>
      <w:r w:rsidRPr="00750683">
        <w:rPr>
          <w:rFonts w:cstheme="minorHAnsi"/>
          <w:szCs w:val="20"/>
          <w:vertAlign w:val="subscript"/>
          <w:lang w:val="en-GB"/>
        </w:rPr>
        <w:t>2</w:t>
      </w:r>
      <w:r w:rsidRPr="00750683">
        <w:rPr>
          <w:rFonts w:cstheme="minorHAnsi"/>
          <w:szCs w:val="20"/>
          <w:lang w:val="en-GB"/>
        </w:rPr>
        <w:t xml:space="preserve"> equivalent per capita, respectively 4.5 t CO</w:t>
      </w:r>
      <w:r w:rsidRPr="00750683">
        <w:rPr>
          <w:rFonts w:cstheme="minorHAnsi"/>
          <w:szCs w:val="20"/>
          <w:vertAlign w:val="subscript"/>
          <w:lang w:val="en-GB"/>
        </w:rPr>
        <w:t>2</w:t>
      </w:r>
      <w:r w:rsidRPr="00750683">
        <w:rPr>
          <w:rFonts w:cstheme="minorHAnsi"/>
          <w:szCs w:val="20"/>
          <w:lang w:val="en-GB"/>
        </w:rPr>
        <w:t xml:space="preserve"> equivalent per capita compared to 6.8 t CO</w:t>
      </w:r>
      <w:r w:rsidRPr="00750683">
        <w:rPr>
          <w:rFonts w:cstheme="minorHAnsi"/>
          <w:szCs w:val="20"/>
          <w:vertAlign w:val="subscript"/>
          <w:lang w:val="en-GB"/>
        </w:rPr>
        <w:t>2</w:t>
      </w:r>
      <w:r w:rsidRPr="00750683">
        <w:rPr>
          <w:rFonts w:cstheme="minorHAnsi"/>
          <w:szCs w:val="20"/>
          <w:lang w:val="en-GB"/>
        </w:rPr>
        <w:t xml:space="preserve"> equivalent per capita). </w:t>
      </w:r>
      <w:r w:rsidR="005B63D0" w:rsidRPr="00750683">
        <w:rPr>
          <w:rFonts w:cstheme="minorHAnsi"/>
          <w:szCs w:val="20"/>
          <w:lang w:val="en-GB"/>
        </w:rPr>
        <w:t>From</w:t>
      </w:r>
      <w:r w:rsidRPr="00750683">
        <w:rPr>
          <w:rFonts w:cstheme="minorHAnsi"/>
          <w:szCs w:val="20"/>
          <w:lang w:val="en-GB"/>
        </w:rPr>
        <w:t xml:space="preserve"> 1990</w:t>
      </w:r>
      <w:r w:rsidR="002767BA" w:rsidRPr="00750683">
        <w:rPr>
          <w:rFonts w:cstheme="minorHAnsi"/>
          <w:szCs w:val="20"/>
          <w:lang w:val="en-GB"/>
        </w:rPr>
        <w:t xml:space="preserve"> to </w:t>
      </w:r>
      <w:r w:rsidRPr="00750683">
        <w:rPr>
          <w:rFonts w:cstheme="minorHAnsi"/>
          <w:szCs w:val="20"/>
          <w:lang w:val="en-GB"/>
        </w:rPr>
        <w:t xml:space="preserve">2019, the dynamics of total direct greenhouse gas emissions, expressed in CO2 equivalent, showed a decreasing trend in the Republic of Moldova, </w:t>
      </w:r>
      <w:r w:rsidR="00FE32F2" w:rsidRPr="00750683">
        <w:rPr>
          <w:rFonts w:cstheme="minorHAnsi"/>
          <w:szCs w:val="20"/>
          <w:lang w:val="en-GB"/>
        </w:rPr>
        <w:t xml:space="preserve">declining </w:t>
      </w:r>
      <w:r w:rsidR="008418F8" w:rsidRPr="00750683">
        <w:rPr>
          <w:rFonts w:cstheme="minorHAnsi"/>
          <w:szCs w:val="20"/>
          <w:lang w:val="en-GB"/>
        </w:rPr>
        <w:t>by approximately</w:t>
      </w:r>
      <w:r w:rsidRPr="00750683">
        <w:rPr>
          <w:rFonts w:cstheme="minorHAnsi"/>
          <w:szCs w:val="20"/>
          <w:lang w:val="en-GB"/>
        </w:rPr>
        <w:t xml:space="preserve"> 69.5%: from 45.35 Mt CO</w:t>
      </w:r>
      <w:r w:rsidRPr="00750683">
        <w:rPr>
          <w:rFonts w:cstheme="minorHAnsi"/>
          <w:szCs w:val="20"/>
          <w:vertAlign w:val="subscript"/>
          <w:lang w:val="en-GB"/>
        </w:rPr>
        <w:t>2</w:t>
      </w:r>
      <w:r w:rsidRPr="00750683">
        <w:rPr>
          <w:rFonts w:cstheme="minorHAnsi"/>
          <w:szCs w:val="20"/>
          <w:lang w:val="en-GB"/>
        </w:rPr>
        <w:t xml:space="preserve"> equivalent in 1990 to 13.81 Mt CO</w:t>
      </w:r>
      <w:r w:rsidRPr="00750683">
        <w:rPr>
          <w:rFonts w:cstheme="minorHAnsi"/>
          <w:szCs w:val="20"/>
          <w:vertAlign w:val="subscript"/>
          <w:lang w:val="en-GB"/>
        </w:rPr>
        <w:t>2</w:t>
      </w:r>
      <w:r w:rsidRPr="00750683">
        <w:rPr>
          <w:rFonts w:cstheme="minorHAnsi"/>
          <w:szCs w:val="20"/>
          <w:lang w:val="en-GB"/>
        </w:rPr>
        <w:t xml:space="preserve"> equivalent in 2019, net direct greenhouse gas emissions decreased in the same period by about 67.9%: from 43.96 Mt CO</w:t>
      </w:r>
      <w:r w:rsidRPr="00750683">
        <w:rPr>
          <w:rFonts w:cstheme="minorHAnsi"/>
          <w:szCs w:val="20"/>
          <w:vertAlign w:val="subscript"/>
          <w:lang w:val="en-GB"/>
        </w:rPr>
        <w:t>2</w:t>
      </w:r>
      <w:r w:rsidRPr="00750683">
        <w:rPr>
          <w:rFonts w:cstheme="minorHAnsi"/>
          <w:szCs w:val="20"/>
          <w:lang w:val="en-GB"/>
        </w:rPr>
        <w:t xml:space="preserve"> equivalent in 1990 to 14.11 Mt CO</w:t>
      </w:r>
      <w:r w:rsidRPr="00750683">
        <w:rPr>
          <w:rFonts w:cstheme="minorHAnsi"/>
          <w:szCs w:val="20"/>
          <w:vertAlign w:val="subscript"/>
          <w:lang w:val="en-GB"/>
        </w:rPr>
        <w:t>2</w:t>
      </w:r>
      <w:r w:rsidRPr="00750683">
        <w:rPr>
          <w:rFonts w:cstheme="minorHAnsi"/>
          <w:szCs w:val="20"/>
          <w:lang w:val="en-GB"/>
        </w:rPr>
        <w:t xml:space="preserve"> equivalent in 2019.</w:t>
      </w:r>
    </w:p>
    <w:p w14:paraId="51B34949" w14:textId="6B7A6852" w:rsidR="00695C5B" w:rsidRPr="00750683" w:rsidRDefault="000E2F71" w:rsidP="00AC6224">
      <w:pPr>
        <w:rPr>
          <w:rFonts w:cstheme="minorHAnsi"/>
          <w:szCs w:val="20"/>
          <w:lang w:val="en-GB"/>
        </w:rPr>
      </w:pPr>
      <w:r w:rsidRPr="00750683">
        <w:rPr>
          <w:rFonts w:cstheme="minorHAnsi"/>
          <w:szCs w:val="20"/>
          <w:lang w:val="en-GB"/>
        </w:rPr>
        <w:t xml:space="preserve">The "Energy" sector </w:t>
      </w:r>
      <w:r w:rsidR="00683ACB" w:rsidRPr="00750683">
        <w:rPr>
          <w:rFonts w:cstheme="minorHAnsi"/>
          <w:szCs w:val="20"/>
          <w:lang w:val="en-GB"/>
        </w:rPr>
        <w:t>stands as</w:t>
      </w:r>
      <w:r w:rsidRPr="00750683">
        <w:rPr>
          <w:rFonts w:cstheme="minorHAnsi"/>
          <w:szCs w:val="20"/>
          <w:lang w:val="en-GB"/>
        </w:rPr>
        <w:t xml:space="preserve"> the most important </w:t>
      </w:r>
      <w:r w:rsidR="00683ACB" w:rsidRPr="00750683">
        <w:rPr>
          <w:rFonts w:cstheme="minorHAnsi"/>
          <w:szCs w:val="20"/>
          <w:lang w:val="en-GB"/>
        </w:rPr>
        <w:t>contributor to the</w:t>
      </w:r>
      <w:r w:rsidR="00B6789B" w:rsidRPr="00750683">
        <w:rPr>
          <w:rFonts w:cstheme="minorHAnsi"/>
          <w:szCs w:val="20"/>
          <w:lang w:val="en-GB"/>
        </w:rPr>
        <w:t xml:space="preserve"> </w:t>
      </w:r>
      <w:r w:rsidRPr="00750683">
        <w:rPr>
          <w:rFonts w:cstheme="minorHAnsi"/>
          <w:szCs w:val="20"/>
          <w:lang w:val="en-GB"/>
        </w:rPr>
        <w:t xml:space="preserve">total national direct greenhouse gas emissions, with its share </w:t>
      </w:r>
      <w:r w:rsidR="002D66F0" w:rsidRPr="00750683">
        <w:rPr>
          <w:rFonts w:cstheme="minorHAnsi"/>
          <w:szCs w:val="20"/>
          <w:lang w:val="en-GB"/>
        </w:rPr>
        <w:t xml:space="preserve">fluctuating between </w:t>
      </w:r>
      <w:r w:rsidR="00364654" w:rsidRPr="00750683">
        <w:rPr>
          <w:rFonts w:cstheme="minorHAnsi"/>
          <w:szCs w:val="20"/>
          <w:lang w:val="en-GB"/>
        </w:rPr>
        <w:t>81</w:t>
      </w:r>
      <w:r w:rsidR="00203E50">
        <w:rPr>
          <w:rFonts w:cstheme="minorHAnsi"/>
          <w:szCs w:val="20"/>
          <w:lang w:val="en-GB"/>
        </w:rPr>
        <w:t>.</w:t>
      </w:r>
      <w:r w:rsidR="00364654" w:rsidRPr="00750683">
        <w:rPr>
          <w:rFonts w:cstheme="minorHAnsi"/>
          <w:szCs w:val="20"/>
          <w:lang w:val="en-GB"/>
        </w:rPr>
        <w:t>4% and 65</w:t>
      </w:r>
      <w:r w:rsidR="00203E50">
        <w:rPr>
          <w:rFonts w:cstheme="minorHAnsi"/>
          <w:szCs w:val="20"/>
          <w:lang w:val="en-GB"/>
        </w:rPr>
        <w:t>.</w:t>
      </w:r>
      <w:r w:rsidR="00364654" w:rsidRPr="00750683">
        <w:rPr>
          <w:rFonts w:cstheme="minorHAnsi"/>
          <w:szCs w:val="20"/>
          <w:lang w:val="en-GB"/>
        </w:rPr>
        <w:t>5%</w:t>
      </w:r>
      <w:r w:rsidR="00357CF4" w:rsidRPr="00750683">
        <w:rPr>
          <w:rFonts w:cstheme="minorHAnsi"/>
          <w:szCs w:val="20"/>
          <w:lang w:val="en-GB"/>
        </w:rPr>
        <w:t xml:space="preserve"> over </w:t>
      </w:r>
      <w:r w:rsidRPr="00750683">
        <w:rPr>
          <w:rFonts w:cstheme="minorHAnsi"/>
          <w:szCs w:val="20"/>
          <w:lang w:val="en-GB"/>
        </w:rPr>
        <w:t>the period 1990</w:t>
      </w:r>
      <w:r w:rsidR="00203E50">
        <w:rPr>
          <w:rFonts w:cstheme="minorHAnsi"/>
          <w:szCs w:val="20"/>
          <w:lang w:val="en-GB"/>
        </w:rPr>
        <w:t xml:space="preserve"> </w:t>
      </w:r>
      <w:r w:rsidRPr="00750683">
        <w:rPr>
          <w:rFonts w:cstheme="minorHAnsi"/>
          <w:szCs w:val="20"/>
          <w:lang w:val="en-GB"/>
        </w:rPr>
        <w:t>-</w:t>
      </w:r>
      <w:r w:rsidR="00203E50">
        <w:rPr>
          <w:rFonts w:cstheme="minorHAnsi"/>
          <w:szCs w:val="20"/>
          <w:lang w:val="en-GB"/>
        </w:rPr>
        <w:t xml:space="preserve"> </w:t>
      </w:r>
      <w:r w:rsidRPr="00750683">
        <w:rPr>
          <w:rFonts w:cstheme="minorHAnsi"/>
          <w:szCs w:val="20"/>
          <w:lang w:val="en-GB"/>
        </w:rPr>
        <w:t>2019</w:t>
      </w:r>
      <w:r w:rsidR="00357CF4" w:rsidRPr="00750683">
        <w:rPr>
          <w:rFonts w:cstheme="minorHAnsi"/>
          <w:szCs w:val="20"/>
          <w:lang w:val="en-GB"/>
        </w:rPr>
        <w:t xml:space="preserve">. </w:t>
      </w:r>
      <w:r w:rsidRPr="00750683">
        <w:rPr>
          <w:rFonts w:cstheme="minorHAnsi"/>
          <w:szCs w:val="20"/>
          <w:lang w:val="en-GB"/>
        </w:rPr>
        <w:t xml:space="preserve">Other relevant sources of direct greenhouse gas emissions </w:t>
      </w:r>
      <w:r w:rsidR="00357CF4" w:rsidRPr="00750683">
        <w:rPr>
          <w:rFonts w:cstheme="minorHAnsi"/>
          <w:szCs w:val="20"/>
          <w:lang w:val="en-GB"/>
        </w:rPr>
        <w:t>include</w:t>
      </w:r>
      <w:r w:rsidR="00B6789B" w:rsidRPr="00750683">
        <w:rPr>
          <w:rFonts w:cstheme="minorHAnsi"/>
          <w:szCs w:val="20"/>
          <w:lang w:val="en-GB"/>
        </w:rPr>
        <w:t xml:space="preserve"> </w:t>
      </w:r>
      <w:r w:rsidRPr="00750683">
        <w:rPr>
          <w:rFonts w:cstheme="minorHAnsi"/>
          <w:szCs w:val="20"/>
          <w:lang w:val="en-GB"/>
        </w:rPr>
        <w:t>the "Agriculture", "Waste" and "Industrial processes and product use" sectors.</w:t>
      </w:r>
    </w:p>
    <w:p w14:paraId="660F5EDE" w14:textId="15711143" w:rsidR="00695C5B" w:rsidRPr="00750683" w:rsidRDefault="000E2F71" w:rsidP="00AC6224">
      <w:pPr>
        <w:rPr>
          <w:rFonts w:cstheme="minorHAnsi"/>
          <w:szCs w:val="20"/>
          <w:lang w:val="en-GB"/>
        </w:rPr>
      </w:pPr>
      <w:r w:rsidRPr="00750683">
        <w:rPr>
          <w:rFonts w:cstheme="minorHAnsi"/>
          <w:szCs w:val="20"/>
          <w:lang w:val="en-GB"/>
        </w:rPr>
        <w:t xml:space="preserve">Throughout the entire reporting period, </w:t>
      </w:r>
      <w:r w:rsidR="005B0CA0" w:rsidRPr="00750683">
        <w:rPr>
          <w:rFonts w:cstheme="minorHAnsi"/>
          <w:szCs w:val="20"/>
          <w:lang w:val="en-GB"/>
        </w:rPr>
        <w:t>except for</w:t>
      </w:r>
      <w:r w:rsidRPr="00750683">
        <w:rPr>
          <w:rFonts w:cstheme="minorHAnsi"/>
          <w:szCs w:val="20"/>
          <w:lang w:val="en-GB"/>
        </w:rPr>
        <w:t xml:space="preserve"> 2019, </w:t>
      </w:r>
      <w:r w:rsidR="005E46F7" w:rsidRPr="00750683">
        <w:rPr>
          <w:rFonts w:cstheme="minorHAnsi"/>
          <w:szCs w:val="20"/>
          <w:lang w:val="en-GB"/>
        </w:rPr>
        <w:t xml:space="preserve">including 2020, the </w:t>
      </w:r>
      <w:r w:rsidRPr="00750683">
        <w:rPr>
          <w:rFonts w:cstheme="minorHAnsi"/>
          <w:szCs w:val="20"/>
          <w:lang w:val="en-GB"/>
        </w:rPr>
        <w:t>"</w:t>
      </w:r>
      <w:r w:rsidR="00474FEB" w:rsidRPr="00750683">
        <w:rPr>
          <w:rFonts w:cstheme="minorHAnsi"/>
          <w:szCs w:val="20"/>
          <w:lang w:val="en-GB"/>
        </w:rPr>
        <w:t>LULUCF</w:t>
      </w:r>
      <w:r w:rsidRPr="00750683">
        <w:rPr>
          <w:rFonts w:cstheme="minorHAnsi"/>
          <w:szCs w:val="20"/>
          <w:lang w:val="en-GB"/>
        </w:rPr>
        <w:t xml:space="preserve">" sector was a net source of carbon sequestration. With the decrease in direct national GHG emissions, the relevance of this sector in the structure of net </w:t>
      </w:r>
      <w:r w:rsidR="009825B7" w:rsidRPr="00750683">
        <w:rPr>
          <w:rFonts w:cstheme="minorHAnsi"/>
          <w:szCs w:val="20"/>
          <w:lang w:val="en-GB"/>
        </w:rPr>
        <w:t xml:space="preserve">national GHG </w:t>
      </w:r>
      <w:r w:rsidRPr="00750683">
        <w:rPr>
          <w:rFonts w:cstheme="minorHAnsi"/>
          <w:szCs w:val="20"/>
          <w:lang w:val="en-GB"/>
        </w:rPr>
        <w:t xml:space="preserve">emissions </w:t>
      </w:r>
      <w:r w:rsidR="009825B7" w:rsidRPr="00750683">
        <w:rPr>
          <w:rFonts w:cstheme="minorHAnsi"/>
          <w:szCs w:val="20"/>
          <w:lang w:val="en-GB"/>
        </w:rPr>
        <w:t xml:space="preserve">has shown a similar trend: in 1990 </w:t>
      </w:r>
      <w:r w:rsidR="00BE2AAF" w:rsidRPr="00750683">
        <w:rPr>
          <w:rFonts w:cstheme="minorHAnsi"/>
          <w:szCs w:val="20"/>
          <w:lang w:val="en-GB"/>
        </w:rPr>
        <w:t>approximately</w:t>
      </w:r>
      <w:r w:rsidR="009825B7" w:rsidRPr="00750683">
        <w:rPr>
          <w:rFonts w:cstheme="minorHAnsi"/>
          <w:szCs w:val="20"/>
          <w:lang w:val="en-GB"/>
        </w:rPr>
        <w:t xml:space="preserve"> 3.1% of total national GHG emissions were sequestered, while </w:t>
      </w:r>
      <w:r w:rsidR="00B6789B" w:rsidRPr="00750683">
        <w:rPr>
          <w:rFonts w:cstheme="minorHAnsi"/>
          <w:szCs w:val="20"/>
          <w:lang w:val="en-GB"/>
        </w:rPr>
        <w:t xml:space="preserve">in </w:t>
      </w:r>
      <w:r w:rsidR="009825B7" w:rsidRPr="00750683">
        <w:rPr>
          <w:rFonts w:cstheme="minorHAnsi"/>
          <w:szCs w:val="20"/>
          <w:lang w:val="en-GB"/>
        </w:rPr>
        <w:t>2019 this sector already contributed 2.1% of total national GHG emissions</w:t>
      </w:r>
      <w:r w:rsidR="00B6789B" w:rsidRPr="00750683">
        <w:rPr>
          <w:rFonts w:cstheme="minorHAnsi"/>
          <w:szCs w:val="20"/>
          <w:lang w:val="en-GB"/>
        </w:rPr>
        <w:t xml:space="preserve">. </w:t>
      </w:r>
    </w:p>
    <w:p w14:paraId="76B75352" w14:textId="12B7F324" w:rsidR="00695C5B" w:rsidRDefault="000E2F71" w:rsidP="00AC6224">
      <w:pPr>
        <w:rPr>
          <w:rFonts w:cstheme="minorHAnsi"/>
          <w:szCs w:val="20"/>
          <w:lang w:val="en-GB"/>
        </w:rPr>
      </w:pPr>
      <w:r w:rsidRPr="00750683">
        <w:rPr>
          <w:rFonts w:cstheme="minorHAnsi"/>
          <w:szCs w:val="20"/>
          <w:lang w:val="en-GB"/>
        </w:rPr>
        <w:t>In the period 1990-2019, total GHG emissions have been on a decreasing trend</w:t>
      </w:r>
      <w:r w:rsidR="00627343" w:rsidRPr="00750683">
        <w:rPr>
          <w:rFonts w:cstheme="minorHAnsi"/>
          <w:szCs w:val="20"/>
          <w:lang w:val="en-GB"/>
        </w:rPr>
        <w:t xml:space="preserve">. </w:t>
      </w:r>
      <w:r w:rsidR="00B40ED5" w:rsidRPr="00750683">
        <w:rPr>
          <w:rFonts w:cstheme="minorHAnsi"/>
          <w:szCs w:val="20"/>
          <w:lang w:val="en-GB"/>
        </w:rPr>
        <w:t xml:space="preserve">Specifically, </w:t>
      </w:r>
      <w:r w:rsidRPr="00750683">
        <w:rPr>
          <w:rFonts w:cstheme="minorHAnsi"/>
          <w:szCs w:val="20"/>
          <w:lang w:val="en-GB"/>
        </w:rPr>
        <w:t xml:space="preserve">emissions from the "Energy" sector decreased by </w:t>
      </w:r>
      <w:r w:rsidR="00D86CCC" w:rsidRPr="00750683">
        <w:rPr>
          <w:rFonts w:cstheme="minorHAnsi"/>
          <w:szCs w:val="20"/>
          <w:lang w:val="en-GB"/>
        </w:rPr>
        <w:t xml:space="preserve">approximately </w:t>
      </w:r>
      <w:r w:rsidRPr="00750683">
        <w:rPr>
          <w:rFonts w:cstheme="minorHAnsi"/>
          <w:szCs w:val="20"/>
          <w:lang w:val="en-GB"/>
        </w:rPr>
        <w:t xml:space="preserve">74.2%, from the "Industrial processes and product use" sector by about </w:t>
      </w:r>
      <w:r w:rsidR="00B35D45" w:rsidRPr="00750683">
        <w:rPr>
          <w:rFonts w:cstheme="minorHAnsi"/>
          <w:szCs w:val="20"/>
          <w:lang w:val="en-GB"/>
        </w:rPr>
        <w:t>37.</w:t>
      </w:r>
      <w:r w:rsidRPr="00750683">
        <w:rPr>
          <w:rFonts w:cstheme="minorHAnsi"/>
          <w:szCs w:val="20"/>
          <w:lang w:val="en-GB"/>
        </w:rPr>
        <w:t xml:space="preserve">8%, from the "Agriculture" sector by </w:t>
      </w:r>
      <w:r w:rsidR="005F5278" w:rsidRPr="00750683">
        <w:rPr>
          <w:rFonts w:cstheme="minorHAnsi"/>
          <w:szCs w:val="20"/>
          <w:lang w:val="en-GB"/>
        </w:rPr>
        <w:t>69</w:t>
      </w:r>
      <w:r w:rsidRPr="00750683">
        <w:rPr>
          <w:rFonts w:cstheme="minorHAnsi"/>
          <w:szCs w:val="20"/>
          <w:lang w:val="en-GB"/>
        </w:rPr>
        <w:t xml:space="preserve">.5%, from </w:t>
      </w:r>
      <w:r w:rsidR="00B6789B" w:rsidRPr="00750683">
        <w:rPr>
          <w:rFonts w:cstheme="minorHAnsi"/>
          <w:szCs w:val="20"/>
          <w:lang w:val="en-GB"/>
        </w:rPr>
        <w:t xml:space="preserve">the </w:t>
      </w:r>
      <w:r w:rsidRPr="00750683">
        <w:rPr>
          <w:rFonts w:cstheme="minorHAnsi"/>
          <w:szCs w:val="20"/>
          <w:lang w:val="en-GB"/>
        </w:rPr>
        <w:t>"</w:t>
      </w:r>
      <w:r w:rsidR="00474FEB" w:rsidRPr="00750683">
        <w:rPr>
          <w:rFonts w:cstheme="minorHAnsi"/>
          <w:szCs w:val="20"/>
          <w:lang w:val="en-GB"/>
        </w:rPr>
        <w:t>LULUCF</w:t>
      </w:r>
      <w:r w:rsidRPr="00750683">
        <w:rPr>
          <w:rFonts w:cstheme="minorHAnsi"/>
          <w:szCs w:val="20"/>
          <w:lang w:val="en-GB"/>
        </w:rPr>
        <w:t xml:space="preserve">" sector by </w:t>
      </w:r>
      <w:r w:rsidR="0061181B" w:rsidRPr="00750683">
        <w:rPr>
          <w:rFonts w:cstheme="minorHAnsi"/>
          <w:szCs w:val="20"/>
          <w:lang w:val="en-GB"/>
        </w:rPr>
        <w:t>99.</w:t>
      </w:r>
      <w:r w:rsidRPr="00750683">
        <w:rPr>
          <w:rFonts w:cstheme="minorHAnsi"/>
          <w:szCs w:val="20"/>
          <w:lang w:val="en-GB"/>
        </w:rPr>
        <w:t xml:space="preserve">8%, and from the "Waste" sector - by </w:t>
      </w:r>
      <w:r w:rsidR="0061181B" w:rsidRPr="00750683">
        <w:rPr>
          <w:rFonts w:cstheme="minorHAnsi"/>
          <w:szCs w:val="20"/>
          <w:lang w:val="en-GB"/>
        </w:rPr>
        <w:t>0.</w:t>
      </w:r>
      <w:r w:rsidRPr="00750683">
        <w:rPr>
          <w:rFonts w:cstheme="minorHAnsi"/>
          <w:szCs w:val="20"/>
          <w:lang w:val="en-GB"/>
        </w:rPr>
        <w:t>4%</w:t>
      </w:r>
      <w:r w:rsidR="00B67606" w:rsidRPr="00750683">
        <w:rPr>
          <w:rFonts w:cstheme="minorHAnsi"/>
          <w:szCs w:val="20"/>
          <w:lang w:val="en-GB"/>
        </w:rPr>
        <w:t>.</w:t>
      </w:r>
    </w:p>
    <w:p w14:paraId="3ED34E2A" w14:textId="77777777" w:rsidR="006B6ED7" w:rsidRDefault="006B6ED7" w:rsidP="00AC6224">
      <w:pPr>
        <w:rPr>
          <w:rFonts w:cstheme="minorHAnsi"/>
          <w:szCs w:val="20"/>
          <w:lang w:val="en-GB"/>
        </w:rPr>
      </w:pPr>
    </w:p>
    <w:p w14:paraId="5D5929A4" w14:textId="77777777" w:rsidR="006B6ED7" w:rsidRPr="00750683" w:rsidRDefault="006B6ED7" w:rsidP="00AC6224">
      <w:pPr>
        <w:rPr>
          <w:rFonts w:cstheme="minorHAnsi"/>
          <w:szCs w:val="20"/>
          <w:lang w:val="en-GB"/>
        </w:rPr>
      </w:pPr>
    </w:p>
    <w:p w14:paraId="72046779" w14:textId="1249C9C3" w:rsidR="0067046F" w:rsidRPr="00BB05C8" w:rsidRDefault="006B6ED7" w:rsidP="009825B7">
      <w:pPr>
        <w:spacing w:line="240" w:lineRule="auto"/>
        <w:rPr>
          <w:rFonts w:cstheme="minorHAnsi"/>
          <w:bCs/>
          <w:iCs/>
          <w:szCs w:val="20"/>
          <w:lang w:val="en-GB"/>
        </w:rPr>
      </w:pPr>
      <w:r w:rsidRPr="006B6ED7">
        <w:rPr>
          <w:rFonts w:cstheme="minorHAnsi"/>
          <w:bCs/>
          <w:iCs/>
          <w:noProof/>
          <w:szCs w:val="20"/>
          <w:lang w:val="en-GB"/>
        </w:rPr>
        <w:lastRenderedPageBreak/>
        <w:drawing>
          <wp:inline distT="0" distB="0" distL="0" distR="0" wp14:anchorId="33CDEDA5" wp14:editId="6B1DA1A9">
            <wp:extent cx="5727700" cy="1717675"/>
            <wp:effectExtent l="0" t="0" r="6350" b="0"/>
            <wp:docPr id="1806736901" name="Picture 1" descr="A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736901" name="Picture 1" descr="A white background with black text&#10;&#10;Description automatically generated"/>
                    <pic:cNvPicPr/>
                  </pic:nvPicPr>
                  <pic:blipFill>
                    <a:blip r:embed="rId24"/>
                    <a:stretch>
                      <a:fillRect/>
                    </a:stretch>
                  </pic:blipFill>
                  <pic:spPr>
                    <a:xfrm>
                      <a:off x="0" y="0"/>
                      <a:ext cx="5727700" cy="1717675"/>
                    </a:xfrm>
                    <a:prstGeom prst="rect">
                      <a:avLst/>
                    </a:prstGeom>
                  </pic:spPr>
                </pic:pic>
              </a:graphicData>
            </a:graphic>
          </wp:inline>
        </w:drawing>
      </w:r>
    </w:p>
    <w:p w14:paraId="2E02825F" w14:textId="53124DDE" w:rsidR="00B67606" w:rsidRPr="00BB05C8" w:rsidRDefault="00B67606" w:rsidP="0067046F">
      <w:pPr>
        <w:spacing w:line="240" w:lineRule="auto"/>
        <w:jc w:val="center"/>
        <w:rPr>
          <w:rFonts w:cstheme="minorHAnsi"/>
          <w:bCs/>
          <w:iCs/>
          <w:szCs w:val="20"/>
          <w:lang w:val="en-GB"/>
        </w:rPr>
      </w:pPr>
    </w:p>
    <w:p w14:paraId="31504244" w14:textId="5400DF98" w:rsidR="00695C5B" w:rsidRPr="00BB05C8" w:rsidRDefault="000E2F71" w:rsidP="009C4526">
      <w:pPr>
        <w:pStyle w:val="af8"/>
        <w:jc w:val="center"/>
        <w:rPr>
          <w:color w:val="46C1BE"/>
          <w:sz w:val="16"/>
          <w:szCs w:val="16"/>
          <w:lang w:val="en-GB"/>
        </w:rPr>
      </w:pPr>
      <w:bookmarkStart w:id="43" w:name="_Toc156297147"/>
      <w:bookmarkStart w:id="44" w:name="_Toc156914039"/>
      <w:r w:rsidRPr="00BB05C8">
        <w:rPr>
          <w:color w:val="46C1BE"/>
          <w:sz w:val="16"/>
          <w:szCs w:val="16"/>
          <w:lang w:val="en-GB"/>
        </w:rPr>
        <w:t xml:space="preserve">Figure </w:t>
      </w:r>
      <w:r w:rsidRPr="00BB05C8">
        <w:rPr>
          <w:color w:val="46C1BE"/>
          <w:sz w:val="16"/>
          <w:szCs w:val="16"/>
          <w:lang w:val="en-GB"/>
        </w:rPr>
        <w:fldChar w:fldCharType="begin"/>
      </w:r>
      <w:r w:rsidRPr="00BB05C8">
        <w:rPr>
          <w:color w:val="46C1BE"/>
          <w:sz w:val="16"/>
          <w:szCs w:val="16"/>
          <w:lang w:val="en-GB"/>
        </w:rPr>
        <w:instrText xml:space="preserve"> SEQ Figure \* ARABIC </w:instrText>
      </w:r>
      <w:r w:rsidRPr="00BB05C8">
        <w:rPr>
          <w:color w:val="46C1BE"/>
          <w:sz w:val="16"/>
          <w:szCs w:val="16"/>
          <w:lang w:val="en-GB"/>
        </w:rPr>
        <w:fldChar w:fldCharType="separate"/>
      </w:r>
      <w:r w:rsidR="006662A4">
        <w:rPr>
          <w:noProof/>
          <w:color w:val="46C1BE"/>
          <w:sz w:val="16"/>
          <w:szCs w:val="16"/>
          <w:lang w:val="en-GB"/>
        </w:rPr>
        <w:t>9</w:t>
      </w:r>
      <w:r w:rsidRPr="00BB05C8">
        <w:rPr>
          <w:color w:val="46C1BE"/>
          <w:sz w:val="16"/>
          <w:szCs w:val="16"/>
          <w:lang w:val="en-GB"/>
        </w:rPr>
        <w:fldChar w:fldCharType="end"/>
      </w:r>
      <w:r w:rsidR="008D2B6B" w:rsidRPr="00BB05C8">
        <w:rPr>
          <w:color w:val="46C1BE"/>
          <w:sz w:val="16"/>
          <w:szCs w:val="16"/>
          <w:lang w:val="en-GB"/>
        </w:rPr>
        <w:t xml:space="preserve"> Share of different sectors in the structure of total national GHG emissions in the Republic of Moldova in 1990 and </w:t>
      </w:r>
      <w:r w:rsidR="00C34C1E" w:rsidRPr="00BB05C8">
        <w:rPr>
          <w:color w:val="46C1BE"/>
          <w:sz w:val="16"/>
          <w:szCs w:val="16"/>
          <w:lang w:val="en-GB"/>
        </w:rPr>
        <w:t xml:space="preserve">2020 </w:t>
      </w:r>
      <w:r w:rsidR="002643D8" w:rsidRPr="00BB05C8">
        <w:rPr>
          <w:color w:val="46C1BE"/>
          <w:sz w:val="16"/>
          <w:szCs w:val="16"/>
          <w:lang w:val="en-GB"/>
        </w:rPr>
        <w:t xml:space="preserve">(Source: </w:t>
      </w:r>
      <w:r w:rsidR="00C34C1E" w:rsidRPr="00BB05C8">
        <w:rPr>
          <w:color w:val="46C1BE"/>
          <w:sz w:val="16"/>
          <w:szCs w:val="16"/>
          <w:lang w:val="en-GB"/>
        </w:rPr>
        <w:t>NC 5, 2023</w:t>
      </w:r>
      <w:r w:rsidR="002643D8" w:rsidRPr="00BB05C8">
        <w:rPr>
          <w:color w:val="46C1BE"/>
          <w:sz w:val="16"/>
          <w:szCs w:val="16"/>
          <w:lang w:val="en-GB"/>
        </w:rPr>
        <w:t>)</w:t>
      </w:r>
      <w:bookmarkEnd w:id="43"/>
      <w:bookmarkEnd w:id="44"/>
    </w:p>
    <w:p w14:paraId="6F0AF6AE" w14:textId="6FF208E0" w:rsidR="00695C5B" w:rsidRPr="00C1422F" w:rsidRDefault="000E2F71" w:rsidP="00AC6224">
      <w:pPr>
        <w:rPr>
          <w:rFonts w:cstheme="minorHAnsi"/>
          <w:szCs w:val="20"/>
          <w:lang w:val="en-GB"/>
        </w:rPr>
      </w:pPr>
      <w:r w:rsidRPr="00C1422F">
        <w:rPr>
          <w:rFonts w:cstheme="minorHAnsi"/>
          <w:szCs w:val="20"/>
          <w:lang w:val="en-GB"/>
        </w:rPr>
        <w:t>Photochemically active gases</w:t>
      </w:r>
      <w:r w:rsidR="00FD7007" w:rsidRPr="00C1422F">
        <w:rPr>
          <w:rFonts w:cstheme="minorHAnsi"/>
          <w:szCs w:val="20"/>
          <w:lang w:val="en-GB"/>
        </w:rPr>
        <w:t>,</w:t>
      </w:r>
      <w:r w:rsidRPr="00C1422F">
        <w:rPr>
          <w:rFonts w:cstheme="minorHAnsi"/>
          <w:szCs w:val="20"/>
          <w:lang w:val="en-GB"/>
        </w:rPr>
        <w:t xml:space="preserve"> such as carbon monoxide (CO), nitrogen oxides (NOx) and non-methane volatile organic compounds (NMVOCs) are not considered greenhouse </w:t>
      </w:r>
      <w:r w:rsidR="00EC2876" w:rsidRPr="00C1422F">
        <w:rPr>
          <w:rFonts w:cstheme="minorHAnsi"/>
          <w:szCs w:val="20"/>
          <w:lang w:val="en-GB"/>
        </w:rPr>
        <w:t>gases but</w:t>
      </w:r>
      <w:r w:rsidRPr="00C1422F">
        <w:rPr>
          <w:rFonts w:cstheme="minorHAnsi"/>
          <w:szCs w:val="20"/>
          <w:lang w:val="en-GB"/>
        </w:rPr>
        <w:t xml:space="preserve"> contribute indirectly to the greenhouse effect in the atmosphere. All these gases are considered as precursors of ozone in the atmosphere, influencing the formation and decay of ozone in the atmosphere. They mainly persist in exhaust gases from transport units, </w:t>
      </w:r>
      <w:r w:rsidR="008F4646" w:rsidRPr="00C1422F">
        <w:rPr>
          <w:rFonts w:cstheme="minorHAnsi"/>
          <w:szCs w:val="20"/>
          <w:lang w:val="en-GB"/>
        </w:rPr>
        <w:t>and result from</w:t>
      </w:r>
      <w:r w:rsidRPr="00C1422F">
        <w:rPr>
          <w:rFonts w:cstheme="minorHAnsi"/>
          <w:szCs w:val="20"/>
          <w:lang w:val="en-GB"/>
        </w:rPr>
        <w:t xml:space="preserve"> fossil fuel combustion at stationary sources, </w:t>
      </w:r>
      <w:r w:rsidR="00236FB1" w:rsidRPr="00C1422F">
        <w:rPr>
          <w:rFonts w:cstheme="minorHAnsi"/>
          <w:szCs w:val="20"/>
          <w:lang w:val="en-GB"/>
        </w:rPr>
        <w:t xml:space="preserve">as well as </w:t>
      </w:r>
      <w:r w:rsidRPr="00C1422F">
        <w:rPr>
          <w:rFonts w:cstheme="minorHAnsi"/>
          <w:szCs w:val="20"/>
          <w:lang w:val="en-GB"/>
        </w:rPr>
        <w:t>from the use of solvents and other household products, etc. Thus, emissions from the following ozone precursor gases and aerosols: NOx, CO, NMVOC and SO</w:t>
      </w:r>
      <w:r w:rsidRPr="00C1422F">
        <w:rPr>
          <w:rFonts w:cstheme="minorHAnsi"/>
          <w:szCs w:val="20"/>
          <w:vertAlign w:val="subscript"/>
          <w:lang w:val="en-GB"/>
        </w:rPr>
        <w:t>2</w:t>
      </w:r>
      <w:r w:rsidRPr="00C1422F">
        <w:rPr>
          <w:rFonts w:cstheme="minorHAnsi"/>
          <w:szCs w:val="20"/>
          <w:lang w:val="en-GB"/>
        </w:rPr>
        <w:t xml:space="preserve"> have been included in the national greenhouse gas inventory of the Republic of Moldova.</w:t>
      </w:r>
    </w:p>
    <w:p w14:paraId="12A65219" w14:textId="77777777" w:rsidR="00695C5B" w:rsidRPr="00C1422F" w:rsidRDefault="000E2F71" w:rsidP="00AC6224">
      <w:pPr>
        <w:rPr>
          <w:rFonts w:cstheme="minorHAnsi"/>
          <w:szCs w:val="20"/>
          <w:lang w:val="en-GB"/>
        </w:rPr>
      </w:pPr>
      <w:r w:rsidRPr="00C1422F">
        <w:rPr>
          <w:rFonts w:cstheme="minorHAnsi"/>
          <w:szCs w:val="20"/>
          <w:lang w:val="en-GB"/>
        </w:rPr>
        <w:t>Between 1990 and 2019, total nitrogen oxides emissions decreased by about 79.5%: from 89.65 kt in 1990 to 18.35 kt in 2019, total carbon monoxide emissions decreased by about 48.0%: from 276.33 kt in 1990 to 143.72 kt in 2019, emissions of non-methane volatile organic compounds decreased by about 34.9%: from 138.79 kt in 1990 to 90.32 kt in 2019, and emissions of sulphur dioxide decreased by about 96.5%: from 150.10 kt in 1990 to 5.24 kt in 2019.</w:t>
      </w:r>
    </w:p>
    <w:p w14:paraId="11A83751" w14:textId="77777777" w:rsidR="00695C5B" w:rsidRPr="00C1422F" w:rsidRDefault="000E2F71" w:rsidP="00AC6224">
      <w:pPr>
        <w:rPr>
          <w:rFonts w:cstheme="minorHAnsi"/>
          <w:b/>
          <w:szCs w:val="20"/>
          <w:lang w:val="en-GB"/>
        </w:rPr>
      </w:pPr>
      <w:r w:rsidRPr="00C1422F">
        <w:rPr>
          <w:rFonts w:cstheme="minorHAnsi"/>
          <w:b/>
          <w:szCs w:val="20"/>
          <w:lang w:val="en-GB"/>
        </w:rPr>
        <w:t>Climate change</w:t>
      </w:r>
    </w:p>
    <w:p w14:paraId="7D5ED4AC" w14:textId="4AC102A9" w:rsidR="00695C5B" w:rsidRPr="00C1422F" w:rsidRDefault="001314F5" w:rsidP="00AC6224">
      <w:pPr>
        <w:rPr>
          <w:rFonts w:cstheme="minorHAnsi"/>
          <w:szCs w:val="20"/>
          <w:lang w:val="en-GB"/>
        </w:rPr>
      </w:pPr>
      <w:r w:rsidRPr="00C1422F">
        <w:rPr>
          <w:rFonts w:cstheme="minorHAnsi"/>
          <w:szCs w:val="20"/>
          <w:lang w:val="en-GB"/>
        </w:rPr>
        <w:t>In the context of</w:t>
      </w:r>
      <w:r w:rsidR="000E2F71" w:rsidRPr="00C1422F">
        <w:rPr>
          <w:rFonts w:cstheme="minorHAnsi"/>
          <w:szCs w:val="20"/>
          <w:lang w:val="en-GB"/>
        </w:rPr>
        <w:t xml:space="preserve"> the Republic of Moldova, over the last 130 years the average annual temperature has increased by more than 1.0 °C. As a result, droughts, major floods, heat waves, heavy rainfall and other extreme weather events have become increasingly frequent, </w:t>
      </w:r>
      <w:r w:rsidR="00B94AD5" w:rsidRPr="00C1422F">
        <w:rPr>
          <w:rFonts w:cstheme="minorHAnsi"/>
          <w:szCs w:val="20"/>
          <w:lang w:val="en-GB"/>
        </w:rPr>
        <w:t xml:space="preserve">leaving </w:t>
      </w:r>
      <w:r w:rsidR="000E2F71" w:rsidRPr="00C1422F">
        <w:rPr>
          <w:rFonts w:cstheme="minorHAnsi"/>
          <w:szCs w:val="20"/>
          <w:lang w:val="en-GB"/>
        </w:rPr>
        <w:t>a profound impact on the economy and society. Of the 38 officially recorded seasonal droughts since 1945, 13 occurred after 2000, and 9 of these were so widespread that they were classified as catastrophic</w:t>
      </w:r>
      <w:bookmarkStart w:id="45" w:name="_Ref155944975"/>
      <w:r w:rsidR="00705BF1" w:rsidRPr="00C1422F">
        <w:rPr>
          <w:rStyle w:val="af3"/>
          <w:rFonts w:cstheme="minorHAnsi"/>
          <w:szCs w:val="20"/>
          <w:lang w:val="en-GB"/>
        </w:rPr>
        <w:footnoteReference w:id="37"/>
      </w:r>
      <w:bookmarkEnd w:id="45"/>
      <w:r w:rsidR="000E2F71" w:rsidRPr="00C1422F">
        <w:rPr>
          <w:rFonts w:cstheme="minorHAnsi"/>
          <w:szCs w:val="20"/>
          <w:lang w:val="en-GB"/>
        </w:rPr>
        <w:t xml:space="preserve"> . </w:t>
      </w:r>
    </w:p>
    <w:p w14:paraId="3A11B7CE" w14:textId="11E8AA6C" w:rsidR="00695C5B" w:rsidRPr="00C1422F" w:rsidRDefault="000E2F71" w:rsidP="00AC6224">
      <w:pPr>
        <w:rPr>
          <w:rFonts w:cstheme="minorHAnsi"/>
          <w:szCs w:val="20"/>
          <w:lang w:val="en-GB"/>
        </w:rPr>
      </w:pPr>
      <w:r w:rsidRPr="00C1422F">
        <w:rPr>
          <w:rFonts w:cstheme="minorHAnsi"/>
          <w:lang w:val="en-GB"/>
        </w:rPr>
        <w:t xml:space="preserve">The </w:t>
      </w:r>
      <w:r w:rsidR="002C489A" w:rsidRPr="00C1422F">
        <w:rPr>
          <w:rFonts w:cstheme="minorHAnsi"/>
          <w:lang w:val="en-GB"/>
        </w:rPr>
        <w:t>intensification</w:t>
      </w:r>
      <w:r w:rsidRPr="00C1422F">
        <w:rPr>
          <w:rFonts w:cstheme="minorHAnsi"/>
          <w:lang w:val="en-GB"/>
        </w:rPr>
        <w:t xml:space="preserve"> of climate change since the 1980s is </w:t>
      </w:r>
      <w:r w:rsidR="0079542F" w:rsidRPr="00C1422F">
        <w:rPr>
          <w:rFonts w:cstheme="minorHAnsi"/>
          <w:lang w:val="en-GB"/>
        </w:rPr>
        <w:t>evidenced</w:t>
      </w:r>
      <w:r w:rsidRPr="00C1422F">
        <w:rPr>
          <w:rFonts w:cstheme="minorHAnsi"/>
          <w:lang w:val="en-GB"/>
        </w:rPr>
        <w:t xml:space="preserve"> by an increase in the amount of direct and global solar radiation, accompanied by an increase in the duration of sunshine, an </w:t>
      </w:r>
      <w:r w:rsidR="00C55D18" w:rsidRPr="00C1422F">
        <w:rPr>
          <w:rFonts w:cstheme="minorHAnsi"/>
          <w:lang w:val="en-GB"/>
        </w:rPr>
        <w:t>extension</w:t>
      </w:r>
      <w:r w:rsidR="00375C52" w:rsidRPr="00C1422F">
        <w:rPr>
          <w:rFonts w:cstheme="minorHAnsi"/>
          <w:lang w:val="en-GB"/>
        </w:rPr>
        <w:t xml:space="preserve"> of</w:t>
      </w:r>
      <w:r w:rsidRPr="00C1422F">
        <w:rPr>
          <w:rFonts w:cstheme="minorHAnsi"/>
          <w:lang w:val="en-GB"/>
        </w:rPr>
        <w:t xml:space="preserve"> the duration of sunshine on sunny day</w:t>
      </w:r>
      <w:r w:rsidR="00A8104E" w:rsidRPr="00C1422F">
        <w:rPr>
          <w:rFonts w:cstheme="minorHAnsi"/>
          <w:lang w:val="en-GB"/>
        </w:rPr>
        <w:t>s</w:t>
      </w:r>
      <w:r w:rsidRPr="00C1422F">
        <w:rPr>
          <w:rFonts w:cstheme="minorHAnsi"/>
          <w:lang w:val="en-GB"/>
        </w:rPr>
        <w:t xml:space="preserve"> and a </w:t>
      </w:r>
      <w:r w:rsidR="00A8104E" w:rsidRPr="00C1422F">
        <w:rPr>
          <w:rFonts w:cstheme="minorHAnsi"/>
          <w:lang w:val="en-GB"/>
        </w:rPr>
        <w:t>reduction</w:t>
      </w:r>
      <w:r w:rsidRPr="00C1422F">
        <w:rPr>
          <w:rFonts w:cstheme="minorHAnsi"/>
          <w:lang w:val="en-GB"/>
        </w:rPr>
        <w:t xml:space="preserve"> in the number of days without sun. These trends favour the contemporary solar energy potential of the Republic of Moldova</w:t>
      </w:r>
      <w:r w:rsidRPr="00C1422F">
        <w:rPr>
          <w:rStyle w:val="af3"/>
          <w:rFonts w:cstheme="minorHAnsi"/>
          <w:lang w:val="en-GB"/>
        </w:rPr>
        <w:footnoteReference w:id="38"/>
      </w:r>
      <w:r w:rsidRPr="00C1422F">
        <w:rPr>
          <w:rFonts w:cstheme="minorHAnsi"/>
          <w:lang w:val="en-GB"/>
        </w:rPr>
        <w:t xml:space="preserve"> .</w:t>
      </w:r>
      <w:r w:rsidR="005C7C5B" w:rsidRPr="00C1422F">
        <w:rPr>
          <w:rFonts w:cstheme="minorHAnsi"/>
          <w:lang w:val="en-GB"/>
        </w:rPr>
        <w:t xml:space="preserve"> The trend of increasing solar radiation (direct and global), which has been manifesting itself since the 1980s, is a major factor in the development of the solar energy sector. </w:t>
      </w:r>
      <w:r w:rsidR="00863FA3" w:rsidRPr="00C1422F">
        <w:rPr>
          <w:rFonts w:cstheme="minorHAnsi"/>
          <w:lang w:val="en-GB"/>
        </w:rPr>
        <w:t>C</w:t>
      </w:r>
      <w:r w:rsidR="005C7C5B" w:rsidRPr="00C1422F">
        <w:rPr>
          <w:rFonts w:cstheme="minorHAnsi"/>
          <w:lang w:val="en-GB"/>
        </w:rPr>
        <w:t xml:space="preserve">limate change </w:t>
      </w:r>
      <w:proofErr w:type="gramStart"/>
      <w:r w:rsidR="005C7C5B" w:rsidRPr="00C1422F">
        <w:rPr>
          <w:rFonts w:cstheme="minorHAnsi"/>
          <w:lang w:val="en-GB"/>
        </w:rPr>
        <w:t xml:space="preserve">in the </w:t>
      </w:r>
      <w:r w:rsidR="007422CB" w:rsidRPr="00C1422F">
        <w:rPr>
          <w:rFonts w:cstheme="minorHAnsi"/>
          <w:lang w:val="en-GB"/>
        </w:rPr>
        <w:t>area of</w:t>
      </w:r>
      <w:proofErr w:type="gramEnd"/>
      <w:r w:rsidR="007422CB" w:rsidRPr="00C1422F">
        <w:rPr>
          <w:rFonts w:cstheme="minorHAnsi"/>
          <w:lang w:val="en-GB"/>
        </w:rPr>
        <w:t xml:space="preserve"> the Republic of Moldova </w:t>
      </w:r>
      <w:r w:rsidR="005C7C5B" w:rsidRPr="00C1422F">
        <w:rPr>
          <w:rFonts w:cstheme="minorHAnsi"/>
          <w:lang w:val="en-GB"/>
        </w:rPr>
        <w:t xml:space="preserve">is amplified by the solar radiation (direct and direct) </w:t>
      </w:r>
      <w:r w:rsidR="00E435A8" w:rsidRPr="00C1422F">
        <w:rPr>
          <w:rFonts w:cstheme="minorHAnsi"/>
          <w:lang w:val="en-GB"/>
        </w:rPr>
        <w:t>from the early</w:t>
      </w:r>
      <w:r w:rsidR="005C7C5B" w:rsidRPr="00C1422F">
        <w:rPr>
          <w:rFonts w:cstheme="minorHAnsi"/>
          <w:lang w:val="en-GB"/>
        </w:rPr>
        <w:t xml:space="preserve"> 20th century </w:t>
      </w:r>
      <w:r w:rsidR="00E435A8" w:rsidRPr="00C1422F">
        <w:rPr>
          <w:rFonts w:cstheme="minorHAnsi"/>
          <w:lang w:val="en-GB"/>
        </w:rPr>
        <w:t>to the present</w:t>
      </w:r>
      <w:r w:rsidR="005C7C5B" w:rsidRPr="00C1422F">
        <w:rPr>
          <w:rFonts w:cstheme="minorHAnsi"/>
          <w:lang w:val="en-GB"/>
        </w:rPr>
        <w:t xml:space="preserve">. Thus, the difference between the average annual values of global radiation </w:t>
      </w:r>
      <w:r w:rsidR="000E3970" w:rsidRPr="00C1422F">
        <w:rPr>
          <w:rFonts w:cstheme="minorHAnsi"/>
          <w:lang w:val="en-GB"/>
        </w:rPr>
        <w:lastRenderedPageBreak/>
        <w:t>during the</w:t>
      </w:r>
      <w:r w:rsidR="005C7C5B" w:rsidRPr="00C1422F">
        <w:rPr>
          <w:rFonts w:cstheme="minorHAnsi"/>
          <w:lang w:val="en-GB"/>
        </w:rPr>
        <w:t xml:space="preserve"> period 1991-2020 and 1971-2000 increased by 131 MJ/m² (3.1%), and for the warm and cold periods of the year </w:t>
      </w:r>
      <w:r w:rsidR="000B6651" w:rsidRPr="00C1422F">
        <w:rPr>
          <w:rFonts w:cstheme="minorHAnsi"/>
          <w:lang w:val="en-GB"/>
        </w:rPr>
        <w:t xml:space="preserve">this difference has increased </w:t>
      </w:r>
      <w:r w:rsidR="005C7C5B" w:rsidRPr="00C1422F">
        <w:rPr>
          <w:rFonts w:cstheme="minorHAnsi"/>
          <w:lang w:val="en-GB"/>
        </w:rPr>
        <w:t>by 95 (3.3%) and 36 (2.5%) MJ/m²</w:t>
      </w:r>
      <w:r w:rsidR="005B040A" w:rsidRPr="00C1422F">
        <w:rPr>
          <w:rFonts w:cstheme="minorHAnsi"/>
          <w:lang w:val="en-GB"/>
        </w:rPr>
        <w:t>,</w:t>
      </w:r>
      <w:r w:rsidR="005C7C5B" w:rsidRPr="00C1422F">
        <w:rPr>
          <w:rFonts w:cstheme="minorHAnsi"/>
          <w:lang w:val="en-GB"/>
        </w:rPr>
        <w:t xml:space="preserve"> respectively.</w:t>
      </w:r>
    </w:p>
    <w:p w14:paraId="54C53446" w14:textId="6AC82553" w:rsidR="00695C5B" w:rsidRPr="00C1422F" w:rsidRDefault="000E2F71" w:rsidP="00AC6224">
      <w:pPr>
        <w:rPr>
          <w:rFonts w:cstheme="minorHAnsi"/>
          <w:szCs w:val="20"/>
          <w:lang w:val="en-GB"/>
        </w:rPr>
      </w:pPr>
      <w:r w:rsidRPr="00C1422F">
        <w:rPr>
          <w:rFonts w:cstheme="minorHAnsi"/>
          <w:szCs w:val="20"/>
          <w:lang w:val="en-GB"/>
        </w:rPr>
        <w:t xml:space="preserve">As </w:t>
      </w:r>
      <w:r w:rsidR="007C751C" w:rsidRPr="00C1422F">
        <w:rPr>
          <w:rFonts w:cstheme="minorHAnsi"/>
          <w:szCs w:val="20"/>
          <w:lang w:val="en-GB"/>
        </w:rPr>
        <w:t>outlined</w:t>
      </w:r>
      <w:r w:rsidRPr="00C1422F">
        <w:rPr>
          <w:rFonts w:cstheme="minorHAnsi"/>
          <w:szCs w:val="20"/>
          <w:lang w:val="en-GB"/>
        </w:rPr>
        <w:t xml:space="preserve"> in the draft National Development Strategy "Moldova 2030", the most direct consequence of </w:t>
      </w:r>
      <w:r w:rsidR="007C751C" w:rsidRPr="00C1422F">
        <w:rPr>
          <w:rFonts w:cstheme="minorHAnsi"/>
          <w:szCs w:val="20"/>
          <w:lang w:val="en-GB"/>
        </w:rPr>
        <w:t>a</w:t>
      </w:r>
      <w:r w:rsidRPr="00C1422F">
        <w:rPr>
          <w:rFonts w:cstheme="minorHAnsi"/>
          <w:szCs w:val="20"/>
          <w:lang w:val="en-GB"/>
        </w:rPr>
        <w:t xml:space="preserve"> drier climate in the coming decades will be a reduction in the productivity of agricultural crops, </w:t>
      </w:r>
      <w:r w:rsidR="00FF6CA5" w:rsidRPr="00C1422F">
        <w:rPr>
          <w:rFonts w:cstheme="minorHAnsi"/>
          <w:szCs w:val="20"/>
          <w:lang w:val="en-GB"/>
        </w:rPr>
        <w:t xml:space="preserve">such as </w:t>
      </w:r>
      <w:r w:rsidRPr="00C1422F">
        <w:rPr>
          <w:rFonts w:cstheme="minorHAnsi"/>
          <w:szCs w:val="20"/>
          <w:lang w:val="en-GB"/>
        </w:rPr>
        <w:t>wheat, maize, grapes, vegetables, technical and forage crops, with a pronounced north-south gradient in the magnitude of the impact.</w:t>
      </w:r>
    </w:p>
    <w:p w14:paraId="2C73447D" w14:textId="3F043FF9" w:rsidR="00695C5B" w:rsidRPr="00BB05C8" w:rsidRDefault="0098224F">
      <w:pPr>
        <w:keepNext/>
        <w:keepLines/>
        <w:spacing w:before="120" w:after="0" w:line="240" w:lineRule="auto"/>
        <w:ind w:left="568"/>
        <w:contextualSpacing/>
        <w:outlineLvl w:val="1"/>
        <w:rPr>
          <w:rFonts w:eastAsiaTheme="majorEastAsia" w:cstheme="minorHAnsi"/>
          <w:color w:val="46C1BE"/>
          <w:sz w:val="32"/>
          <w:szCs w:val="32"/>
          <w:lang w:val="en-GB"/>
        </w:rPr>
      </w:pPr>
      <w:bookmarkStart w:id="46" w:name="_Toc156913986"/>
      <w:r>
        <w:rPr>
          <w:rFonts w:eastAsiaTheme="majorEastAsia" w:cstheme="minorHAnsi"/>
          <w:color w:val="46C1BE"/>
          <w:sz w:val="32"/>
          <w:szCs w:val="32"/>
          <w:lang w:val="en-GB"/>
        </w:rPr>
        <w:t xml:space="preserve">3.3.2. </w:t>
      </w:r>
      <w:r w:rsidR="00E110A6" w:rsidRPr="00BB05C8">
        <w:rPr>
          <w:rFonts w:eastAsiaTheme="majorEastAsia" w:cstheme="minorHAnsi"/>
          <w:color w:val="46C1BE"/>
          <w:sz w:val="32"/>
          <w:szCs w:val="32"/>
          <w:lang w:val="en-GB"/>
        </w:rPr>
        <w:t>Water</w:t>
      </w:r>
      <w:bookmarkEnd w:id="46"/>
    </w:p>
    <w:p w14:paraId="5D1727D4" w14:textId="77777777" w:rsidR="00B07F24" w:rsidRPr="00BB05C8" w:rsidRDefault="00B07F24" w:rsidP="00B07F24">
      <w:pPr>
        <w:keepNext/>
        <w:keepLines/>
        <w:spacing w:after="0" w:line="240" w:lineRule="auto"/>
        <w:ind w:left="568"/>
        <w:contextualSpacing/>
        <w:outlineLvl w:val="1"/>
        <w:rPr>
          <w:rFonts w:ascii="Calibri" w:eastAsiaTheme="majorEastAsia" w:hAnsi="Calibri" w:cs="Calibri"/>
          <w:color w:val="46C1BE"/>
          <w:sz w:val="2"/>
          <w:szCs w:val="2"/>
          <w:lang w:val="en-GB"/>
        </w:rPr>
      </w:pPr>
    </w:p>
    <w:p w14:paraId="5C5FE79A" w14:textId="6078C2C3" w:rsidR="00695C5B" w:rsidRPr="001A18FF" w:rsidRDefault="000E2F71" w:rsidP="00AC6224">
      <w:pPr>
        <w:spacing w:before="120"/>
        <w:rPr>
          <w:rFonts w:cstheme="minorHAnsi"/>
          <w:szCs w:val="20"/>
          <w:lang w:val="en-GB"/>
        </w:rPr>
      </w:pPr>
      <w:r w:rsidRPr="00C1422F">
        <w:rPr>
          <w:rFonts w:cstheme="minorHAnsi"/>
          <w:szCs w:val="20"/>
          <w:lang w:val="en-GB"/>
        </w:rPr>
        <w:t>All water bodies in the Republic of Moldova are part of two river basin districts: Danube - Prut - Black Sea and Dniester. Th</w:t>
      </w:r>
      <w:r w:rsidR="006B17EB" w:rsidRPr="00C1422F">
        <w:rPr>
          <w:rFonts w:cstheme="minorHAnsi"/>
          <w:szCs w:val="20"/>
          <w:lang w:val="en-GB"/>
        </w:rPr>
        <w:t xml:space="preserve">ese </w:t>
      </w:r>
      <w:r w:rsidR="008648B2" w:rsidRPr="00C1422F">
        <w:rPr>
          <w:rFonts w:cstheme="minorHAnsi"/>
          <w:szCs w:val="20"/>
          <w:lang w:val="en-GB"/>
        </w:rPr>
        <w:t xml:space="preserve">include </w:t>
      </w:r>
      <w:r w:rsidRPr="00C1422F">
        <w:rPr>
          <w:rFonts w:cstheme="minorHAnsi"/>
          <w:szCs w:val="20"/>
          <w:lang w:val="en-GB"/>
        </w:rPr>
        <w:t xml:space="preserve">3,600 rivers and streams with a length </w:t>
      </w:r>
      <w:r w:rsidR="001D24C5" w:rsidRPr="00C1422F">
        <w:rPr>
          <w:rFonts w:cstheme="minorHAnsi"/>
          <w:szCs w:val="20"/>
          <w:lang w:val="en-GB"/>
        </w:rPr>
        <w:t>e</w:t>
      </w:r>
      <w:r w:rsidR="00C67483" w:rsidRPr="00C1422F">
        <w:rPr>
          <w:rFonts w:cstheme="minorHAnsi"/>
          <w:szCs w:val="20"/>
          <w:lang w:val="en-GB"/>
        </w:rPr>
        <w:t>x</w:t>
      </w:r>
      <w:r w:rsidR="001D24C5" w:rsidRPr="00C1422F">
        <w:rPr>
          <w:rFonts w:cstheme="minorHAnsi"/>
          <w:szCs w:val="20"/>
          <w:lang w:val="en-GB"/>
        </w:rPr>
        <w:t>ceeding</w:t>
      </w:r>
      <w:r w:rsidRPr="00C1422F">
        <w:rPr>
          <w:rFonts w:cstheme="minorHAnsi"/>
          <w:szCs w:val="20"/>
          <w:lang w:val="en-GB"/>
        </w:rPr>
        <w:t xml:space="preserve"> 16 thousand km </w:t>
      </w:r>
      <w:r w:rsidR="006C6F5C" w:rsidRPr="00C1422F">
        <w:rPr>
          <w:rFonts w:cstheme="minorHAnsi"/>
          <w:szCs w:val="20"/>
          <w:lang w:val="en-GB"/>
        </w:rPr>
        <w:t xml:space="preserve">as well as </w:t>
      </w:r>
      <w:r w:rsidRPr="00C1422F">
        <w:rPr>
          <w:rFonts w:cstheme="minorHAnsi"/>
          <w:szCs w:val="20"/>
          <w:lang w:val="en-GB"/>
        </w:rPr>
        <w:t xml:space="preserve">4,275 natural lakes and artificial basins </w:t>
      </w:r>
      <w:r w:rsidR="00DA16FF" w:rsidRPr="00C1422F">
        <w:rPr>
          <w:rFonts w:cstheme="minorHAnsi"/>
          <w:szCs w:val="20"/>
          <w:lang w:val="en-GB"/>
        </w:rPr>
        <w:t xml:space="preserve">covering a total </w:t>
      </w:r>
      <w:r w:rsidRPr="00C1422F">
        <w:rPr>
          <w:rFonts w:cstheme="minorHAnsi"/>
          <w:szCs w:val="20"/>
          <w:lang w:val="en-GB"/>
        </w:rPr>
        <w:t xml:space="preserve">surface area of 43,125.4 ha, located and built on their courses and riverbeds. </w:t>
      </w:r>
      <w:r w:rsidR="00842959" w:rsidRPr="00C1422F">
        <w:rPr>
          <w:rFonts w:cstheme="minorHAnsi"/>
          <w:szCs w:val="20"/>
          <w:lang w:val="en-GB"/>
        </w:rPr>
        <w:t xml:space="preserve">The </w:t>
      </w:r>
      <w:proofErr w:type="spellStart"/>
      <w:r w:rsidR="00842959" w:rsidRPr="00C1422F">
        <w:rPr>
          <w:rFonts w:cstheme="minorHAnsi"/>
          <w:szCs w:val="20"/>
          <w:lang w:val="en-GB"/>
        </w:rPr>
        <w:t>Nistru</w:t>
      </w:r>
      <w:proofErr w:type="spellEnd"/>
      <w:r w:rsidR="00842959" w:rsidRPr="00C1422F">
        <w:rPr>
          <w:rFonts w:cstheme="minorHAnsi"/>
          <w:szCs w:val="20"/>
          <w:lang w:val="en-GB"/>
        </w:rPr>
        <w:t xml:space="preserve"> District's hydrographic network is represented by 1,591 rivers, including 5 </w:t>
      </w:r>
      <w:r w:rsidR="005B6B5A" w:rsidRPr="00C1422F">
        <w:rPr>
          <w:rFonts w:cstheme="minorHAnsi"/>
          <w:szCs w:val="20"/>
          <w:lang w:val="en-GB"/>
        </w:rPr>
        <w:t xml:space="preserve">that exceed </w:t>
      </w:r>
      <w:r w:rsidR="00EF5677" w:rsidRPr="00C1422F">
        <w:rPr>
          <w:rFonts w:cstheme="minorHAnsi"/>
          <w:szCs w:val="20"/>
          <w:lang w:val="en-GB"/>
        </w:rPr>
        <w:t>a</w:t>
      </w:r>
      <w:r w:rsidR="00842959" w:rsidRPr="00C1422F">
        <w:rPr>
          <w:rFonts w:cstheme="minorHAnsi"/>
          <w:szCs w:val="20"/>
          <w:lang w:val="en-GB"/>
        </w:rPr>
        <w:t xml:space="preserve"> length of 100 km and 153 others with a length of over 10 km, 51 reservoirs, </w:t>
      </w:r>
      <w:r w:rsidR="00890809" w:rsidRPr="00C1422F">
        <w:rPr>
          <w:rFonts w:cstheme="minorHAnsi"/>
          <w:szCs w:val="20"/>
          <w:lang w:val="en-GB"/>
        </w:rPr>
        <w:t xml:space="preserve">approximately </w:t>
      </w:r>
      <w:r w:rsidR="00842959" w:rsidRPr="00C1422F">
        <w:rPr>
          <w:rFonts w:cstheme="minorHAnsi"/>
          <w:szCs w:val="20"/>
          <w:lang w:val="en-GB"/>
        </w:rPr>
        <w:t xml:space="preserve">1,700 ponds and other artificial water basins. The longest rivers in the </w:t>
      </w:r>
      <w:proofErr w:type="spellStart"/>
      <w:r w:rsidR="00842959" w:rsidRPr="00C1422F">
        <w:rPr>
          <w:rFonts w:cstheme="minorHAnsi"/>
          <w:szCs w:val="20"/>
          <w:lang w:val="en-GB"/>
        </w:rPr>
        <w:t>Nistru</w:t>
      </w:r>
      <w:proofErr w:type="spellEnd"/>
      <w:r w:rsidR="00842959" w:rsidRPr="00C1422F">
        <w:rPr>
          <w:rFonts w:cstheme="minorHAnsi"/>
          <w:szCs w:val="20"/>
          <w:lang w:val="en-GB"/>
        </w:rPr>
        <w:t xml:space="preserve"> District are the </w:t>
      </w:r>
      <w:proofErr w:type="spellStart"/>
      <w:r w:rsidR="00842959" w:rsidRPr="00C1422F">
        <w:rPr>
          <w:rFonts w:cstheme="minorHAnsi"/>
          <w:szCs w:val="20"/>
          <w:lang w:val="en-GB"/>
        </w:rPr>
        <w:t>Răut</w:t>
      </w:r>
      <w:proofErr w:type="spellEnd"/>
      <w:r w:rsidR="00842959" w:rsidRPr="00C1422F">
        <w:rPr>
          <w:rFonts w:cstheme="minorHAnsi"/>
          <w:szCs w:val="20"/>
          <w:lang w:val="en-GB"/>
        </w:rPr>
        <w:t xml:space="preserve">, </w:t>
      </w:r>
      <w:proofErr w:type="spellStart"/>
      <w:r w:rsidR="00842959" w:rsidRPr="00C1422F">
        <w:rPr>
          <w:rFonts w:cstheme="minorHAnsi"/>
          <w:szCs w:val="20"/>
          <w:lang w:val="en-GB"/>
        </w:rPr>
        <w:t>Bâc</w:t>
      </w:r>
      <w:proofErr w:type="spellEnd"/>
      <w:r w:rsidR="00842959" w:rsidRPr="00C1422F">
        <w:rPr>
          <w:rFonts w:cstheme="minorHAnsi"/>
          <w:szCs w:val="20"/>
          <w:lang w:val="en-GB"/>
        </w:rPr>
        <w:t xml:space="preserve"> and </w:t>
      </w:r>
      <w:proofErr w:type="spellStart"/>
      <w:r w:rsidR="00842959" w:rsidRPr="00C1422F">
        <w:rPr>
          <w:rFonts w:cstheme="minorHAnsi"/>
          <w:szCs w:val="20"/>
          <w:lang w:val="en-GB"/>
        </w:rPr>
        <w:t>Botna</w:t>
      </w:r>
      <w:proofErr w:type="spellEnd"/>
      <w:r w:rsidR="00842959" w:rsidRPr="00C1422F">
        <w:rPr>
          <w:rFonts w:cstheme="minorHAnsi"/>
          <w:szCs w:val="20"/>
          <w:lang w:val="en-GB"/>
        </w:rPr>
        <w:t xml:space="preserve">. </w:t>
      </w:r>
      <w:proofErr w:type="spellStart"/>
      <w:r w:rsidR="00842959" w:rsidRPr="00C1422F">
        <w:rPr>
          <w:rFonts w:cstheme="minorHAnsi"/>
          <w:szCs w:val="20"/>
          <w:lang w:val="en-GB"/>
        </w:rPr>
        <w:t>Nistru</w:t>
      </w:r>
      <w:proofErr w:type="spellEnd"/>
      <w:r w:rsidR="00842959" w:rsidRPr="00C1422F">
        <w:rPr>
          <w:rFonts w:cstheme="minorHAnsi"/>
          <w:szCs w:val="20"/>
          <w:lang w:val="en-GB"/>
        </w:rPr>
        <w:t xml:space="preserve"> is the most important waterway of the Republic of Moldova, plus its </w:t>
      </w:r>
      <w:r w:rsidR="00C00668" w:rsidRPr="00C1422F">
        <w:rPr>
          <w:rFonts w:cstheme="minorHAnsi"/>
          <w:szCs w:val="20"/>
          <w:lang w:val="en-GB"/>
        </w:rPr>
        <w:t>primary</w:t>
      </w:r>
      <w:r w:rsidR="00842959" w:rsidRPr="00C1422F">
        <w:rPr>
          <w:rFonts w:cstheme="minorHAnsi"/>
          <w:szCs w:val="20"/>
          <w:lang w:val="en-GB"/>
        </w:rPr>
        <w:t xml:space="preserve"> tributary</w:t>
      </w:r>
      <w:r w:rsidR="009A3EDB" w:rsidRPr="00C1422F">
        <w:rPr>
          <w:rFonts w:cstheme="minorHAnsi"/>
          <w:szCs w:val="20"/>
          <w:lang w:val="en-GB"/>
        </w:rPr>
        <w:t xml:space="preserve">, </w:t>
      </w:r>
      <w:proofErr w:type="spellStart"/>
      <w:r w:rsidR="00842959" w:rsidRPr="00C1422F">
        <w:rPr>
          <w:rFonts w:cstheme="minorHAnsi"/>
          <w:szCs w:val="20"/>
          <w:lang w:val="en-GB"/>
        </w:rPr>
        <w:t>Răut</w:t>
      </w:r>
      <w:proofErr w:type="spellEnd"/>
      <w:r w:rsidR="00842959" w:rsidRPr="00C1422F">
        <w:rPr>
          <w:rFonts w:cstheme="minorHAnsi"/>
          <w:szCs w:val="20"/>
          <w:lang w:val="en-GB"/>
        </w:rPr>
        <w:t>, with an average annual runoff volume of about 10.0 km</w:t>
      </w:r>
      <w:r w:rsidR="00842959" w:rsidRPr="00C1422F">
        <w:rPr>
          <w:rFonts w:cstheme="minorHAnsi"/>
          <w:szCs w:val="20"/>
          <w:vertAlign w:val="superscript"/>
          <w:lang w:val="en-GB"/>
        </w:rPr>
        <w:t>3</w:t>
      </w:r>
      <w:r w:rsidR="00842959" w:rsidRPr="00C1422F">
        <w:rPr>
          <w:rFonts w:cstheme="minorHAnsi"/>
          <w:szCs w:val="20"/>
          <w:lang w:val="en-GB"/>
        </w:rPr>
        <w:t xml:space="preserve"> per year. The largest artificial lakes in the </w:t>
      </w:r>
      <w:proofErr w:type="spellStart"/>
      <w:r w:rsidR="00842959" w:rsidRPr="00C1422F">
        <w:rPr>
          <w:rFonts w:cstheme="minorHAnsi"/>
          <w:szCs w:val="20"/>
          <w:lang w:val="en-GB"/>
        </w:rPr>
        <w:t>Nistru</w:t>
      </w:r>
      <w:proofErr w:type="spellEnd"/>
      <w:r w:rsidR="00842959" w:rsidRPr="00C1422F">
        <w:rPr>
          <w:rFonts w:cstheme="minorHAnsi"/>
          <w:szCs w:val="20"/>
          <w:lang w:val="en-GB"/>
        </w:rPr>
        <w:t xml:space="preserve"> District are </w:t>
      </w:r>
      <w:proofErr w:type="spellStart"/>
      <w:r w:rsidR="00842959" w:rsidRPr="00C1422F">
        <w:rPr>
          <w:rFonts w:cstheme="minorHAnsi"/>
          <w:szCs w:val="20"/>
          <w:lang w:val="en-GB"/>
        </w:rPr>
        <w:t>Dubasari</w:t>
      </w:r>
      <w:proofErr w:type="spellEnd"/>
      <w:r w:rsidR="00842959" w:rsidRPr="00C1422F">
        <w:rPr>
          <w:rFonts w:cstheme="minorHAnsi"/>
          <w:szCs w:val="20"/>
          <w:lang w:val="en-GB"/>
        </w:rPr>
        <w:t xml:space="preserve"> on the </w:t>
      </w:r>
      <w:proofErr w:type="spellStart"/>
      <w:r w:rsidR="00842959" w:rsidRPr="00C1422F">
        <w:rPr>
          <w:rFonts w:cstheme="minorHAnsi"/>
          <w:szCs w:val="20"/>
          <w:lang w:val="en-GB"/>
        </w:rPr>
        <w:t>Nistru</w:t>
      </w:r>
      <w:proofErr w:type="spellEnd"/>
      <w:r w:rsidR="00842959" w:rsidRPr="00C1422F">
        <w:rPr>
          <w:rFonts w:cstheme="minorHAnsi"/>
          <w:szCs w:val="20"/>
          <w:lang w:val="en-GB"/>
        </w:rPr>
        <w:t xml:space="preserve"> River (67.5 km</w:t>
      </w:r>
      <w:r w:rsidR="00842959" w:rsidRPr="00C1422F">
        <w:rPr>
          <w:rFonts w:cstheme="minorHAnsi"/>
          <w:szCs w:val="20"/>
          <w:vertAlign w:val="superscript"/>
          <w:lang w:val="en-GB"/>
        </w:rPr>
        <w:t>2</w:t>
      </w:r>
      <w:r w:rsidR="00842959" w:rsidRPr="00C1422F">
        <w:rPr>
          <w:rFonts w:cstheme="minorHAnsi"/>
          <w:szCs w:val="20"/>
          <w:lang w:val="en-GB"/>
        </w:rPr>
        <w:t xml:space="preserve">) and </w:t>
      </w:r>
      <w:proofErr w:type="spellStart"/>
      <w:r w:rsidR="00842959" w:rsidRPr="00C1422F">
        <w:rPr>
          <w:rFonts w:cstheme="minorHAnsi"/>
          <w:szCs w:val="20"/>
          <w:lang w:val="en-GB"/>
        </w:rPr>
        <w:t>Ghidighici</w:t>
      </w:r>
      <w:proofErr w:type="spellEnd"/>
      <w:r w:rsidR="00842959" w:rsidRPr="00C1422F">
        <w:rPr>
          <w:rFonts w:cstheme="minorHAnsi"/>
          <w:szCs w:val="20"/>
          <w:lang w:val="en-GB"/>
        </w:rPr>
        <w:t xml:space="preserve"> on </w:t>
      </w:r>
      <w:r w:rsidR="00EC2AD0" w:rsidRPr="00C1422F">
        <w:rPr>
          <w:rFonts w:cstheme="minorHAnsi"/>
          <w:szCs w:val="20"/>
          <w:lang w:val="en-GB"/>
        </w:rPr>
        <w:t>the Bac</w:t>
      </w:r>
      <w:r w:rsidR="00842959" w:rsidRPr="00C1422F">
        <w:rPr>
          <w:rFonts w:cstheme="minorHAnsi"/>
          <w:szCs w:val="20"/>
          <w:lang w:val="en-GB"/>
        </w:rPr>
        <w:t xml:space="preserve"> (8.8 km</w:t>
      </w:r>
      <w:r w:rsidR="00842959" w:rsidRPr="00C1422F">
        <w:rPr>
          <w:rFonts w:cstheme="minorHAnsi"/>
          <w:szCs w:val="20"/>
          <w:vertAlign w:val="superscript"/>
          <w:lang w:val="en-GB"/>
        </w:rPr>
        <w:t>2</w:t>
      </w:r>
      <w:r w:rsidR="00842959" w:rsidRPr="00C1422F">
        <w:rPr>
          <w:rFonts w:cstheme="minorHAnsi"/>
          <w:szCs w:val="20"/>
          <w:lang w:val="en-GB"/>
        </w:rPr>
        <w:t xml:space="preserve">). The </w:t>
      </w:r>
      <w:r w:rsidR="002A06CA" w:rsidRPr="00C1422F">
        <w:rPr>
          <w:rFonts w:cstheme="minorHAnsi"/>
          <w:szCs w:val="20"/>
          <w:lang w:val="en-GB"/>
        </w:rPr>
        <w:t xml:space="preserve">lake </w:t>
      </w:r>
      <w:r w:rsidR="00842959" w:rsidRPr="00C1422F">
        <w:rPr>
          <w:rFonts w:cstheme="minorHAnsi"/>
          <w:szCs w:val="20"/>
          <w:lang w:val="en-GB"/>
        </w:rPr>
        <w:t xml:space="preserve">network </w:t>
      </w:r>
      <w:r w:rsidR="002A06CA" w:rsidRPr="00C1422F">
        <w:rPr>
          <w:rFonts w:cstheme="minorHAnsi"/>
          <w:szCs w:val="20"/>
          <w:lang w:val="en-GB"/>
        </w:rPr>
        <w:t>ensures</w:t>
      </w:r>
      <w:r w:rsidR="00842959" w:rsidRPr="00C1422F">
        <w:rPr>
          <w:rFonts w:cstheme="minorHAnsi"/>
          <w:szCs w:val="20"/>
          <w:lang w:val="en-GB"/>
        </w:rPr>
        <w:t xml:space="preserve"> regulation and meets recreational </w:t>
      </w:r>
      <w:r w:rsidR="00685FC5" w:rsidRPr="00C1422F">
        <w:rPr>
          <w:rFonts w:cstheme="minorHAnsi"/>
          <w:szCs w:val="20"/>
          <w:lang w:val="en-GB"/>
        </w:rPr>
        <w:t>demands</w:t>
      </w:r>
      <w:r w:rsidR="00842959" w:rsidRPr="00C1422F">
        <w:rPr>
          <w:rFonts w:cstheme="minorHAnsi"/>
          <w:szCs w:val="20"/>
          <w:lang w:val="en-GB"/>
        </w:rPr>
        <w:t>, serv</w:t>
      </w:r>
      <w:r w:rsidR="00C740DA" w:rsidRPr="00C1422F">
        <w:rPr>
          <w:rFonts w:cstheme="minorHAnsi"/>
          <w:szCs w:val="20"/>
          <w:lang w:val="en-GB"/>
        </w:rPr>
        <w:t>ing for the supply o</w:t>
      </w:r>
      <w:r w:rsidR="006642C3" w:rsidRPr="00C1422F">
        <w:rPr>
          <w:rFonts w:cstheme="minorHAnsi"/>
          <w:szCs w:val="20"/>
          <w:lang w:val="en-GB"/>
        </w:rPr>
        <w:t>f</w:t>
      </w:r>
      <w:r w:rsidR="00842959" w:rsidRPr="00C1422F">
        <w:rPr>
          <w:rFonts w:cstheme="minorHAnsi"/>
          <w:szCs w:val="20"/>
          <w:lang w:val="en-GB"/>
        </w:rPr>
        <w:t xml:space="preserve"> drinking and technical water, </w:t>
      </w:r>
      <w:r w:rsidR="00BC078D" w:rsidRPr="00C1422F">
        <w:rPr>
          <w:rFonts w:cstheme="minorHAnsi"/>
          <w:szCs w:val="20"/>
          <w:lang w:val="en-GB"/>
        </w:rPr>
        <w:t>irrigation,</w:t>
      </w:r>
      <w:r w:rsidR="00842959" w:rsidRPr="00C1422F">
        <w:rPr>
          <w:rFonts w:cstheme="minorHAnsi"/>
          <w:szCs w:val="20"/>
          <w:lang w:val="en-GB"/>
        </w:rPr>
        <w:t xml:space="preserve"> and other purposes. The waters of the Dniester River are the main source of water that can fully meet the drinking water needs of the population</w:t>
      </w:r>
      <w:r w:rsidR="00651505" w:rsidRPr="00C1422F">
        <w:rPr>
          <w:rFonts w:cstheme="minorHAnsi"/>
          <w:szCs w:val="20"/>
          <w:lang w:val="en-GB"/>
        </w:rPr>
        <w:t>,</w:t>
      </w:r>
      <w:r w:rsidR="00842959" w:rsidRPr="00C1422F">
        <w:rPr>
          <w:rFonts w:cstheme="minorHAnsi"/>
          <w:szCs w:val="20"/>
          <w:lang w:val="en-GB"/>
        </w:rPr>
        <w:t xml:space="preserve"> as well as </w:t>
      </w:r>
      <w:r w:rsidR="00727FB9" w:rsidRPr="00C1422F">
        <w:rPr>
          <w:rFonts w:cstheme="minorHAnsi"/>
          <w:szCs w:val="20"/>
          <w:lang w:val="en-GB"/>
        </w:rPr>
        <w:t xml:space="preserve">the overall water requirements </w:t>
      </w:r>
      <w:r w:rsidR="00F007A4" w:rsidRPr="001A18FF">
        <w:rPr>
          <w:rFonts w:cstheme="minorHAnsi"/>
          <w:szCs w:val="20"/>
          <w:lang w:val="en-GB"/>
        </w:rPr>
        <w:t xml:space="preserve">of the economy of the Republic of Moldova. </w:t>
      </w:r>
      <w:r w:rsidR="0067585F" w:rsidRPr="001A18FF">
        <w:rPr>
          <w:rFonts w:cstheme="minorHAnsi"/>
          <w:szCs w:val="20"/>
          <w:lang w:val="en-GB"/>
        </w:rPr>
        <w:t xml:space="preserve">The Danube-Prut and Black Sea </w:t>
      </w:r>
      <w:r w:rsidR="00203E50">
        <w:rPr>
          <w:rFonts w:cstheme="minorHAnsi"/>
          <w:szCs w:val="20"/>
          <w:lang w:val="en-GB"/>
        </w:rPr>
        <w:t>R</w:t>
      </w:r>
      <w:r w:rsidR="0067585F" w:rsidRPr="001A18FF">
        <w:rPr>
          <w:rFonts w:cstheme="minorHAnsi"/>
          <w:szCs w:val="20"/>
          <w:lang w:val="en-GB"/>
        </w:rPr>
        <w:t xml:space="preserve">iver basin district has a great diversity of </w:t>
      </w:r>
      <w:proofErr w:type="spellStart"/>
      <w:r w:rsidR="0067585F" w:rsidRPr="001A18FF">
        <w:rPr>
          <w:rFonts w:cstheme="minorHAnsi"/>
          <w:szCs w:val="20"/>
          <w:lang w:val="en-GB"/>
        </w:rPr>
        <w:t>physico</w:t>
      </w:r>
      <w:proofErr w:type="spellEnd"/>
      <w:r w:rsidR="0067585F" w:rsidRPr="001A18FF">
        <w:rPr>
          <w:rFonts w:cstheme="minorHAnsi"/>
          <w:szCs w:val="20"/>
          <w:lang w:val="en-GB"/>
        </w:rPr>
        <w:t>-geographical conditions due to its geological structure, geomorphological characteristics and climatic conditions. The total area of the Danube-Prut and Black Sea basin district, within the borders of the Republic of Moldova, is 14</w:t>
      </w:r>
      <w:r w:rsidR="00203E50">
        <w:rPr>
          <w:rFonts w:cstheme="minorHAnsi"/>
          <w:szCs w:val="20"/>
          <w:lang w:val="en-GB"/>
        </w:rPr>
        <w:t>,</w:t>
      </w:r>
      <w:r w:rsidR="0067585F" w:rsidRPr="001A18FF">
        <w:rPr>
          <w:rFonts w:cstheme="minorHAnsi"/>
          <w:szCs w:val="20"/>
          <w:lang w:val="en-GB"/>
        </w:rPr>
        <w:t>770 km</w:t>
      </w:r>
      <w:r w:rsidR="0067585F" w:rsidRPr="00203E50">
        <w:rPr>
          <w:rFonts w:cstheme="minorHAnsi"/>
          <w:szCs w:val="20"/>
          <w:vertAlign w:val="superscript"/>
          <w:lang w:val="en-GB"/>
        </w:rPr>
        <w:t>2</w:t>
      </w:r>
      <w:r w:rsidR="0067585F" w:rsidRPr="001A18FF">
        <w:rPr>
          <w:rFonts w:cstheme="minorHAnsi"/>
          <w:szCs w:val="20"/>
          <w:lang w:val="en-GB"/>
        </w:rPr>
        <w:t>, which represents 43.6% of the country's surface. The</w:t>
      </w:r>
      <w:r w:rsidR="0093359D" w:rsidRPr="001A18FF">
        <w:rPr>
          <w:rFonts w:cstheme="minorHAnsi"/>
          <w:szCs w:val="20"/>
          <w:lang w:val="en-GB"/>
        </w:rPr>
        <w:t xml:space="preserve"> basin’s</w:t>
      </w:r>
      <w:r w:rsidR="0067585F" w:rsidRPr="001A18FF">
        <w:rPr>
          <w:rFonts w:cstheme="minorHAnsi"/>
          <w:szCs w:val="20"/>
          <w:lang w:val="en-GB"/>
        </w:rPr>
        <w:t xml:space="preserve"> maximum absolute is 428.2 m</w:t>
      </w:r>
      <w:r w:rsidR="006C1152" w:rsidRPr="001A18FF">
        <w:rPr>
          <w:rFonts w:cstheme="minorHAnsi"/>
          <w:szCs w:val="20"/>
          <w:lang w:val="en-GB"/>
        </w:rPr>
        <w:t>,</w:t>
      </w:r>
      <w:r w:rsidR="0067585F" w:rsidRPr="001A18FF">
        <w:rPr>
          <w:rFonts w:cstheme="minorHAnsi"/>
          <w:szCs w:val="20"/>
          <w:lang w:val="en-GB"/>
        </w:rPr>
        <w:t xml:space="preserve"> and the minimum 1.6 m. From an administrative-territorial perspective, it includes 18 administrative districts. Prut river basin is part of the Danube basin, representing its eastern border. The Danube basin </w:t>
      </w:r>
      <w:r w:rsidR="00A96607" w:rsidRPr="001A18FF">
        <w:rPr>
          <w:rFonts w:cstheme="minorHAnsi"/>
          <w:szCs w:val="20"/>
          <w:lang w:val="en-GB"/>
        </w:rPr>
        <w:t>spans across</w:t>
      </w:r>
      <w:r w:rsidR="0067585F" w:rsidRPr="001A18FF">
        <w:rPr>
          <w:rFonts w:cstheme="minorHAnsi"/>
          <w:szCs w:val="20"/>
          <w:lang w:val="en-GB"/>
        </w:rPr>
        <w:t xml:space="preserve"> the territory of 19 European countries. The Republic of Moldova is a member of the International Commission for the Protection of the Danube and directly </w:t>
      </w:r>
      <w:r w:rsidR="00FA71BA" w:rsidRPr="001A18FF">
        <w:rPr>
          <w:rFonts w:cstheme="minorHAnsi"/>
          <w:szCs w:val="20"/>
          <w:lang w:val="en-GB"/>
        </w:rPr>
        <w:t>oversees</w:t>
      </w:r>
      <w:r w:rsidR="0067585F" w:rsidRPr="001A18FF">
        <w:rPr>
          <w:rFonts w:cstheme="minorHAnsi"/>
          <w:szCs w:val="20"/>
          <w:lang w:val="en-GB"/>
        </w:rPr>
        <w:t xml:space="preserve"> 0.94% of the total area. </w:t>
      </w:r>
      <w:r w:rsidR="007059EB" w:rsidRPr="001A18FF">
        <w:rPr>
          <w:rFonts w:cstheme="minorHAnsi"/>
          <w:szCs w:val="20"/>
          <w:lang w:val="en-GB"/>
        </w:rPr>
        <w:t>The Prut River</w:t>
      </w:r>
      <w:r w:rsidR="0067585F" w:rsidRPr="001A18FF">
        <w:rPr>
          <w:rFonts w:cstheme="minorHAnsi"/>
          <w:szCs w:val="20"/>
          <w:lang w:val="en-GB"/>
        </w:rPr>
        <w:t xml:space="preserve"> basin </w:t>
      </w:r>
      <w:r w:rsidR="0098396B" w:rsidRPr="001A18FF">
        <w:rPr>
          <w:rFonts w:cstheme="minorHAnsi"/>
          <w:szCs w:val="20"/>
          <w:lang w:val="en-GB"/>
        </w:rPr>
        <w:t>extends across</w:t>
      </w:r>
      <w:r w:rsidR="0067585F" w:rsidRPr="001A18FF">
        <w:rPr>
          <w:rFonts w:cstheme="minorHAnsi"/>
          <w:szCs w:val="20"/>
          <w:lang w:val="en-GB"/>
        </w:rPr>
        <w:t xml:space="preserve"> three countries, 28% in the Republic of Moldova (39% in Romania and 33% in Ukraine) out of a total area of 27</w:t>
      </w:r>
      <w:r w:rsidR="007059EB">
        <w:rPr>
          <w:rFonts w:cstheme="minorHAnsi"/>
          <w:szCs w:val="20"/>
          <w:lang w:val="en-GB"/>
        </w:rPr>
        <w:t>,</w:t>
      </w:r>
      <w:r w:rsidR="0067585F" w:rsidRPr="001A18FF">
        <w:rPr>
          <w:rFonts w:cstheme="minorHAnsi"/>
          <w:szCs w:val="20"/>
          <w:lang w:val="en-GB"/>
        </w:rPr>
        <w:t>540 km</w:t>
      </w:r>
      <w:r w:rsidR="0067585F" w:rsidRPr="001A18FF">
        <w:rPr>
          <w:rFonts w:cstheme="minorHAnsi"/>
          <w:szCs w:val="20"/>
          <w:vertAlign w:val="superscript"/>
          <w:lang w:val="en-GB"/>
        </w:rPr>
        <w:t>2</w:t>
      </w:r>
      <w:r w:rsidR="0067585F" w:rsidRPr="001A18FF">
        <w:rPr>
          <w:rFonts w:cstheme="minorHAnsi"/>
          <w:szCs w:val="20"/>
          <w:lang w:val="en-GB"/>
        </w:rPr>
        <w:t xml:space="preserve">. </w:t>
      </w:r>
      <w:r w:rsidR="0009449F" w:rsidRPr="001A18FF">
        <w:rPr>
          <w:rFonts w:cstheme="minorHAnsi"/>
          <w:szCs w:val="20"/>
          <w:lang w:val="en-GB"/>
        </w:rPr>
        <w:t>Within the country</w:t>
      </w:r>
      <w:r w:rsidR="003D2D3C" w:rsidRPr="001A18FF">
        <w:rPr>
          <w:rFonts w:cstheme="minorHAnsi"/>
          <w:szCs w:val="20"/>
          <w:lang w:val="en-GB"/>
        </w:rPr>
        <w:t>’s borders</w:t>
      </w:r>
      <w:r w:rsidR="0067585F" w:rsidRPr="001A18FF">
        <w:rPr>
          <w:rFonts w:cstheme="minorHAnsi"/>
          <w:szCs w:val="20"/>
          <w:lang w:val="en-GB"/>
        </w:rPr>
        <w:t xml:space="preserve">, the Prut River has only left tributaries, including </w:t>
      </w:r>
      <w:proofErr w:type="spellStart"/>
      <w:r w:rsidR="0067585F" w:rsidRPr="001A18FF">
        <w:rPr>
          <w:rFonts w:cstheme="minorHAnsi"/>
          <w:szCs w:val="20"/>
          <w:lang w:val="en-GB"/>
        </w:rPr>
        <w:t>Racovăț</w:t>
      </w:r>
      <w:proofErr w:type="spellEnd"/>
      <w:r w:rsidR="0067585F" w:rsidRPr="001A18FF">
        <w:rPr>
          <w:rFonts w:cstheme="minorHAnsi"/>
          <w:szCs w:val="20"/>
          <w:lang w:val="en-GB"/>
        </w:rPr>
        <w:t xml:space="preserve">, </w:t>
      </w:r>
      <w:proofErr w:type="spellStart"/>
      <w:r w:rsidR="0067585F" w:rsidRPr="001A18FF">
        <w:rPr>
          <w:rFonts w:cstheme="minorHAnsi"/>
          <w:szCs w:val="20"/>
          <w:lang w:val="en-GB"/>
        </w:rPr>
        <w:t>Larga</w:t>
      </w:r>
      <w:proofErr w:type="spellEnd"/>
      <w:r w:rsidR="0067585F" w:rsidRPr="001A18FF">
        <w:rPr>
          <w:rFonts w:cstheme="minorHAnsi"/>
          <w:szCs w:val="20"/>
          <w:lang w:val="en-GB"/>
        </w:rPr>
        <w:t xml:space="preserve">, Vilia, </w:t>
      </w:r>
      <w:proofErr w:type="spellStart"/>
      <w:r w:rsidR="0067585F" w:rsidRPr="001A18FF">
        <w:rPr>
          <w:rFonts w:cstheme="minorHAnsi"/>
          <w:szCs w:val="20"/>
          <w:lang w:val="en-GB"/>
        </w:rPr>
        <w:t>Lopatnic</w:t>
      </w:r>
      <w:proofErr w:type="spellEnd"/>
      <w:r w:rsidR="0067585F" w:rsidRPr="001A18FF">
        <w:rPr>
          <w:rFonts w:cstheme="minorHAnsi"/>
          <w:szCs w:val="20"/>
          <w:lang w:val="en-GB"/>
        </w:rPr>
        <w:t xml:space="preserve">, </w:t>
      </w:r>
      <w:proofErr w:type="spellStart"/>
      <w:r w:rsidR="0067585F" w:rsidRPr="001A18FF">
        <w:rPr>
          <w:rFonts w:cstheme="minorHAnsi"/>
          <w:szCs w:val="20"/>
          <w:lang w:val="en-GB"/>
        </w:rPr>
        <w:t>Draghiște</w:t>
      </w:r>
      <w:proofErr w:type="spellEnd"/>
      <w:r w:rsidR="0067585F" w:rsidRPr="001A18FF">
        <w:rPr>
          <w:rFonts w:cstheme="minorHAnsi"/>
          <w:szCs w:val="20"/>
          <w:lang w:val="en-GB"/>
        </w:rPr>
        <w:t xml:space="preserve">, </w:t>
      </w:r>
      <w:proofErr w:type="spellStart"/>
      <w:r w:rsidR="0067585F" w:rsidRPr="001A18FF">
        <w:rPr>
          <w:rFonts w:cstheme="minorHAnsi"/>
          <w:szCs w:val="20"/>
          <w:lang w:val="en-GB"/>
        </w:rPr>
        <w:t>Ciuhur</w:t>
      </w:r>
      <w:proofErr w:type="spellEnd"/>
      <w:r w:rsidR="0067585F" w:rsidRPr="001A18FF">
        <w:rPr>
          <w:rFonts w:cstheme="minorHAnsi"/>
          <w:szCs w:val="20"/>
          <w:lang w:val="en-GB"/>
        </w:rPr>
        <w:t xml:space="preserve">, </w:t>
      </w:r>
      <w:proofErr w:type="spellStart"/>
      <w:r w:rsidR="0067585F" w:rsidRPr="001A18FF">
        <w:rPr>
          <w:rFonts w:cstheme="minorHAnsi"/>
          <w:szCs w:val="20"/>
          <w:lang w:val="en-GB"/>
        </w:rPr>
        <w:t>Camenca</w:t>
      </w:r>
      <w:proofErr w:type="spellEnd"/>
      <w:r w:rsidR="0067585F" w:rsidRPr="001A18FF">
        <w:rPr>
          <w:rFonts w:cstheme="minorHAnsi"/>
          <w:szCs w:val="20"/>
          <w:lang w:val="en-GB"/>
        </w:rPr>
        <w:t xml:space="preserve">, </w:t>
      </w:r>
      <w:proofErr w:type="spellStart"/>
      <w:r w:rsidR="0067585F" w:rsidRPr="001A18FF">
        <w:rPr>
          <w:rFonts w:cstheme="minorHAnsi"/>
          <w:szCs w:val="20"/>
          <w:lang w:val="en-GB"/>
        </w:rPr>
        <w:t>Nîrnova</w:t>
      </w:r>
      <w:proofErr w:type="spellEnd"/>
      <w:r w:rsidR="0067585F" w:rsidRPr="001A18FF">
        <w:rPr>
          <w:rFonts w:cstheme="minorHAnsi"/>
          <w:szCs w:val="20"/>
          <w:lang w:val="en-GB"/>
        </w:rPr>
        <w:t xml:space="preserve">, </w:t>
      </w:r>
      <w:proofErr w:type="spellStart"/>
      <w:r w:rsidR="0067585F" w:rsidRPr="001A18FF">
        <w:rPr>
          <w:rFonts w:cstheme="minorHAnsi"/>
          <w:szCs w:val="20"/>
          <w:lang w:val="en-GB"/>
        </w:rPr>
        <w:t>Lăpușna</w:t>
      </w:r>
      <w:proofErr w:type="spellEnd"/>
      <w:r w:rsidR="0067585F" w:rsidRPr="001A18FF">
        <w:rPr>
          <w:rFonts w:cstheme="minorHAnsi"/>
          <w:szCs w:val="20"/>
          <w:lang w:val="en-GB"/>
        </w:rPr>
        <w:t xml:space="preserve">, </w:t>
      </w:r>
      <w:proofErr w:type="spellStart"/>
      <w:r w:rsidR="0067585F" w:rsidRPr="001A18FF">
        <w:rPr>
          <w:rFonts w:cstheme="minorHAnsi"/>
          <w:szCs w:val="20"/>
          <w:lang w:val="en-GB"/>
        </w:rPr>
        <w:t>Sîrma</w:t>
      </w:r>
      <w:proofErr w:type="spellEnd"/>
      <w:r w:rsidR="0067585F" w:rsidRPr="001A18FF">
        <w:rPr>
          <w:rFonts w:cstheme="minorHAnsi"/>
          <w:szCs w:val="20"/>
          <w:lang w:val="en-GB"/>
        </w:rPr>
        <w:t xml:space="preserve">, </w:t>
      </w:r>
      <w:proofErr w:type="spellStart"/>
      <w:r w:rsidR="0067585F" w:rsidRPr="001A18FF">
        <w:rPr>
          <w:rFonts w:cstheme="minorHAnsi"/>
          <w:szCs w:val="20"/>
          <w:lang w:val="en-GB"/>
        </w:rPr>
        <w:t>Sărata</w:t>
      </w:r>
      <w:proofErr w:type="spellEnd"/>
      <w:r w:rsidR="0067585F" w:rsidRPr="001A18FF">
        <w:rPr>
          <w:rFonts w:cstheme="minorHAnsi"/>
          <w:szCs w:val="20"/>
          <w:lang w:val="en-GB"/>
        </w:rPr>
        <w:t xml:space="preserve">, </w:t>
      </w:r>
      <w:proofErr w:type="spellStart"/>
      <w:r w:rsidR="0067585F" w:rsidRPr="001A18FF">
        <w:rPr>
          <w:rFonts w:cstheme="minorHAnsi"/>
          <w:szCs w:val="20"/>
          <w:lang w:val="en-GB"/>
        </w:rPr>
        <w:t>Tigheci</w:t>
      </w:r>
      <w:proofErr w:type="spellEnd"/>
      <w:r w:rsidR="003D2D3C" w:rsidRPr="001A18FF">
        <w:rPr>
          <w:rFonts w:cstheme="minorHAnsi"/>
          <w:szCs w:val="20"/>
          <w:lang w:val="en-GB"/>
        </w:rPr>
        <w:t xml:space="preserve"> and</w:t>
      </w:r>
      <w:r w:rsidR="0067585F" w:rsidRPr="001A18FF">
        <w:rPr>
          <w:rFonts w:cstheme="minorHAnsi"/>
          <w:szCs w:val="20"/>
          <w:lang w:val="en-GB"/>
        </w:rPr>
        <w:t xml:space="preserve"> </w:t>
      </w:r>
      <w:proofErr w:type="spellStart"/>
      <w:r w:rsidR="0067585F" w:rsidRPr="001A18FF">
        <w:rPr>
          <w:rFonts w:cstheme="minorHAnsi"/>
          <w:szCs w:val="20"/>
          <w:lang w:val="en-GB"/>
        </w:rPr>
        <w:t>Larga</w:t>
      </w:r>
      <w:proofErr w:type="spellEnd"/>
      <w:r w:rsidR="0067585F" w:rsidRPr="001A18FF">
        <w:rPr>
          <w:rFonts w:cstheme="minorHAnsi"/>
          <w:szCs w:val="20"/>
          <w:lang w:val="en-GB"/>
        </w:rPr>
        <w:t xml:space="preserve">. In the Danube - Black Sea basin, natural lakes are practically absent. Only a small sector of the northern part of Lake Cahul belongs administratively to the Republic of Moldova, </w:t>
      </w:r>
      <w:r w:rsidR="00B32D5E" w:rsidRPr="001A18FF">
        <w:rPr>
          <w:rFonts w:cstheme="minorHAnsi"/>
          <w:szCs w:val="20"/>
          <w:lang w:val="en-GB"/>
        </w:rPr>
        <w:t xml:space="preserve">with </w:t>
      </w:r>
      <w:r w:rsidR="0067585F" w:rsidRPr="001A18FF">
        <w:rPr>
          <w:rFonts w:cstheme="minorHAnsi"/>
          <w:szCs w:val="20"/>
          <w:lang w:val="en-GB"/>
        </w:rPr>
        <w:t xml:space="preserve">most of </w:t>
      </w:r>
      <w:r w:rsidR="009343C8" w:rsidRPr="001A18FF">
        <w:rPr>
          <w:rFonts w:cstheme="minorHAnsi"/>
          <w:szCs w:val="20"/>
          <w:lang w:val="en-GB"/>
        </w:rPr>
        <w:t>its</w:t>
      </w:r>
      <w:r w:rsidR="0067585F" w:rsidRPr="001A18FF">
        <w:rPr>
          <w:rFonts w:cstheme="minorHAnsi"/>
          <w:szCs w:val="20"/>
          <w:lang w:val="en-GB"/>
        </w:rPr>
        <w:t xml:space="preserve"> surface occupied by hydrophytic vegetation. The largest lake in the Prut Lowland is Lake </w:t>
      </w:r>
      <w:proofErr w:type="spellStart"/>
      <w:r w:rsidR="0067585F" w:rsidRPr="001A18FF">
        <w:rPr>
          <w:rFonts w:cstheme="minorHAnsi"/>
          <w:szCs w:val="20"/>
          <w:lang w:val="en-GB"/>
        </w:rPr>
        <w:t>Beleu</w:t>
      </w:r>
      <w:proofErr w:type="spellEnd"/>
      <w:r w:rsidR="0067585F" w:rsidRPr="001A18FF">
        <w:rPr>
          <w:rFonts w:cstheme="minorHAnsi"/>
          <w:szCs w:val="20"/>
          <w:lang w:val="en-GB"/>
        </w:rPr>
        <w:t xml:space="preserve">, </w:t>
      </w:r>
      <w:r w:rsidR="00F239F9" w:rsidRPr="001A18FF">
        <w:rPr>
          <w:rFonts w:cstheme="minorHAnsi"/>
          <w:szCs w:val="20"/>
          <w:lang w:val="en-GB"/>
        </w:rPr>
        <w:t>situated</w:t>
      </w:r>
      <w:r w:rsidR="0067585F" w:rsidRPr="001A18FF">
        <w:rPr>
          <w:rFonts w:cstheme="minorHAnsi"/>
          <w:szCs w:val="20"/>
          <w:lang w:val="en-GB"/>
        </w:rPr>
        <w:t xml:space="preserve"> in the lower Prut between the villages of </w:t>
      </w:r>
      <w:proofErr w:type="spellStart"/>
      <w:r w:rsidR="0067585F" w:rsidRPr="001A18FF">
        <w:rPr>
          <w:rFonts w:cstheme="minorHAnsi"/>
          <w:szCs w:val="20"/>
          <w:lang w:val="en-GB"/>
        </w:rPr>
        <w:t>Văleni</w:t>
      </w:r>
      <w:proofErr w:type="spellEnd"/>
      <w:r w:rsidR="0067585F" w:rsidRPr="001A18FF">
        <w:rPr>
          <w:rFonts w:cstheme="minorHAnsi"/>
          <w:szCs w:val="20"/>
          <w:lang w:val="en-GB"/>
        </w:rPr>
        <w:t xml:space="preserve"> and Slobozia Mare.</w:t>
      </w:r>
    </w:p>
    <w:p w14:paraId="6644D4E3" w14:textId="59B4E968" w:rsidR="00695C5B" w:rsidRPr="001A18FF" w:rsidRDefault="000E2F71" w:rsidP="00AC6224">
      <w:pPr>
        <w:rPr>
          <w:rFonts w:cstheme="minorHAnsi"/>
          <w:szCs w:val="20"/>
          <w:lang w:val="en-GB"/>
        </w:rPr>
      </w:pPr>
      <w:r w:rsidRPr="001A18FF">
        <w:rPr>
          <w:rFonts w:cstheme="minorHAnsi"/>
          <w:szCs w:val="20"/>
          <w:lang w:val="en-GB"/>
        </w:rPr>
        <w:t>Regarding groundwater, there are 4</w:t>
      </w:r>
      <w:r w:rsidR="007059EB">
        <w:rPr>
          <w:rFonts w:cstheme="minorHAnsi"/>
          <w:szCs w:val="20"/>
          <w:lang w:val="en-GB"/>
        </w:rPr>
        <w:t>,</w:t>
      </w:r>
      <w:r w:rsidRPr="001A18FF">
        <w:rPr>
          <w:rFonts w:cstheme="minorHAnsi"/>
          <w:szCs w:val="20"/>
          <w:lang w:val="en-GB"/>
        </w:rPr>
        <w:t xml:space="preserve">970 artesian wells </w:t>
      </w:r>
      <w:r w:rsidR="006A244C" w:rsidRPr="001A18FF">
        <w:rPr>
          <w:rFonts w:cstheme="minorHAnsi"/>
          <w:szCs w:val="20"/>
          <w:lang w:val="en-GB"/>
        </w:rPr>
        <w:t>within</w:t>
      </w:r>
      <w:r w:rsidRPr="001A18FF">
        <w:rPr>
          <w:rFonts w:cstheme="minorHAnsi"/>
          <w:szCs w:val="20"/>
          <w:lang w:val="en-GB"/>
        </w:rPr>
        <w:t xml:space="preserve"> the territory of the Republic of Moldova, of which 2</w:t>
      </w:r>
      <w:r w:rsidR="007059EB">
        <w:rPr>
          <w:rFonts w:cstheme="minorHAnsi"/>
          <w:szCs w:val="20"/>
          <w:lang w:val="en-GB"/>
        </w:rPr>
        <w:t>,</w:t>
      </w:r>
      <w:r w:rsidRPr="001A18FF">
        <w:rPr>
          <w:rFonts w:cstheme="minorHAnsi"/>
          <w:szCs w:val="20"/>
          <w:lang w:val="en-GB"/>
        </w:rPr>
        <w:t>614 are exploited: 1</w:t>
      </w:r>
      <w:r w:rsidR="00731217">
        <w:rPr>
          <w:rFonts w:cstheme="minorHAnsi"/>
          <w:szCs w:val="20"/>
          <w:lang w:val="en-GB"/>
        </w:rPr>
        <w:t>,</w:t>
      </w:r>
      <w:r w:rsidRPr="001A18FF">
        <w:rPr>
          <w:rFonts w:cstheme="minorHAnsi"/>
          <w:szCs w:val="20"/>
          <w:lang w:val="en-GB"/>
        </w:rPr>
        <w:t xml:space="preserve">666 for drinking water resources, 662 for domestic needs, 47 for agricultural </w:t>
      </w:r>
      <w:r w:rsidR="00BE2CD5" w:rsidRPr="001A18FF">
        <w:rPr>
          <w:rFonts w:cstheme="minorHAnsi"/>
          <w:szCs w:val="20"/>
          <w:lang w:val="en-GB"/>
        </w:rPr>
        <w:t>requirements</w:t>
      </w:r>
      <w:r w:rsidRPr="001A18FF">
        <w:rPr>
          <w:rFonts w:cstheme="minorHAnsi"/>
          <w:szCs w:val="20"/>
          <w:lang w:val="en-GB"/>
        </w:rPr>
        <w:t xml:space="preserve"> and 224 for industrial </w:t>
      </w:r>
      <w:r w:rsidR="00BE2CD5" w:rsidRPr="001A18FF">
        <w:rPr>
          <w:rFonts w:cstheme="minorHAnsi"/>
          <w:szCs w:val="20"/>
          <w:lang w:val="en-GB"/>
        </w:rPr>
        <w:t>purposes</w:t>
      </w:r>
      <w:r w:rsidRPr="001A18FF">
        <w:rPr>
          <w:rFonts w:cstheme="minorHAnsi"/>
          <w:szCs w:val="20"/>
          <w:lang w:val="en-GB"/>
        </w:rPr>
        <w:t>.</w:t>
      </w:r>
    </w:p>
    <w:p w14:paraId="79A7EF6A" w14:textId="59E38293" w:rsidR="00695C5B" w:rsidRPr="001A18FF" w:rsidRDefault="000E2F71" w:rsidP="00AC6224">
      <w:pPr>
        <w:rPr>
          <w:rFonts w:cstheme="minorHAnsi"/>
          <w:szCs w:val="20"/>
          <w:lang w:val="en-GB"/>
        </w:rPr>
      </w:pPr>
      <w:r w:rsidRPr="001A18FF">
        <w:rPr>
          <w:rFonts w:cstheme="minorHAnsi"/>
          <w:szCs w:val="20"/>
          <w:lang w:val="en-GB"/>
        </w:rPr>
        <w:t>The 2021 National Report based on the OECD set of green growth indicators</w:t>
      </w:r>
      <w:r w:rsidR="003857DB" w:rsidRPr="001A18FF">
        <w:rPr>
          <w:rFonts w:cstheme="minorHAnsi"/>
          <w:szCs w:val="20"/>
          <w:lang w:val="en-GB"/>
        </w:rPr>
        <w:t xml:space="preserve"> titled</w:t>
      </w:r>
      <w:r w:rsidRPr="001A18FF">
        <w:rPr>
          <w:rFonts w:cstheme="minorHAnsi"/>
          <w:szCs w:val="20"/>
          <w:lang w:val="en-GB"/>
        </w:rPr>
        <w:t xml:space="preserve"> "Towards a Green Transformation of Moldova" describes Moldova as a country with limited water resources compared to most European countries, </w:t>
      </w:r>
      <w:r w:rsidR="007434F4" w:rsidRPr="001A18FF">
        <w:rPr>
          <w:rFonts w:cstheme="minorHAnsi"/>
          <w:szCs w:val="20"/>
          <w:lang w:val="en-GB"/>
        </w:rPr>
        <w:t>re</w:t>
      </w:r>
      <w:r w:rsidR="00D5130D" w:rsidRPr="001A18FF">
        <w:rPr>
          <w:rFonts w:cstheme="minorHAnsi"/>
          <w:szCs w:val="20"/>
          <w:lang w:val="en-GB"/>
        </w:rPr>
        <w:t>lying</w:t>
      </w:r>
      <w:r w:rsidRPr="001A18FF">
        <w:rPr>
          <w:rFonts w:cstheme="minorHAnsi"/>
          <w:szCs w:val="20"/>
          <w:lang w:val="en-GB"/>
        </w:rPr>
        <w:t xml:space="preserve"> on water from the Prut and </w:t>
      </w:r>
      <w:proofErr w:type="spellStart"/>
      <w:r w:rsidRPr="001A18FF">
        <w:rPr>
          <w:rFonts w:cstheme="minorHAnsi"/>
          <w:szCs w:val="20"/>
          <w:lang w:val="en-GB"/>
        </w:rPr>
        <w:t>Nistru</w:t>
      </w:r>
      <w:proofErr w:type="spellEnd"/>
      <w:r w:rsidRPr="001A18FF">
        <w:rPr>
          <w:rFonts w:cstheme="minorHAnsi"/>
          <w:szCs w:val="20"/>
          <w:lang w:val="en-GB"/>
        </w:rPr>
        <w:t xml:space="preserve"> rivers, which mostly accumulate outside the country. </w:t>
      </w:r>
      <w:r w:rsidR="00955007" w:rsidRPr="001A18FF">
        <w:rPr>
          <w:rFonts w:cstheme="minorHAnsi"/>
          <w:szCs w:val="20"/>
          <w:lang w:val="en-GB"/>
        </w:rPr>
        <w:t>The increasing occurrence of</w:t>
      </w:r>
      <w:r w:rsidRPr="001A18FF">
        <w:rPr>
          <w:rFonts w:cstheme="minorHAnsi"/>
          <w:szCs w:val="20"/>
          <w:lang w:val="en-GB"/>
        </w:rPr>
        <w:t xml:space="preserve"> droughts </w:t>
      </w:r>
      <w:r w:rsidR="00B0191D" w:rsidRPr="001A18FF">
        <w:rPr>
          <w:rFonts w:cstheme="minorHAnsi"/>
          <w:szCs w:val="20"/>
          <w:lang w:val="en-GB"/>
        </w:rPr>
        <w:t xml:space="preserve">results in </w:t>
      </w:r>
      <w:r w:rsidR="00073F92" w:rsidRPr="001A18FF">
        <w:rPr>
          <w:rFonts w:cstheme="minorHAnsi"/>
          <w:szCs w:val="20"/>
          <w:lang w:val="en-GB"/>
        </w:rPr>
        <w:t>extensive use of</w:t>
      </w:r>
      <w:r w:rsidR="00977EBA" w:rsidRPr="001A18FF">
        <w:rPr>
          <w:rFonts w:cstheme="minorHAnsi"/>
          <w:szCs w:val="20"/>
          <w:lang w:val="en-GB"/>
        </w:rPr>
        <w:t xml:space="preserve"> available</w:t>
      </w:r>
      <w:r w:rsidRPr="001A18FF">
        <w:rPr>
          <w:rFonts w:cstheme="minorHAnsi"/>
          <w:szCs w:val="20"/>
          <w:lang w:val="en-GB"/>
        </w:rPr>
        <w:t xml:space="preserve"> water volumes in the agricultural sector (a </w:t>
      </w:r>
      <w:r w:rsidR="00AC392E" w:rsidRPr="001A18FF">
        <w:rPr>
          <w:rFonts w:cstheme="minorHAnsi"/>
          <w:szCs w:val="20"/>
          <w:lang w:val="en-GB"/>
        </w:rPr>
        <w:t>significant component</w:t>
      </w:r>
      <w:r w:rsidRPr="001A18FF">
        <w:rPr>
          <w:rFonts w:cstheme="minorHAnsi"/>
          <w:szCs w:val="20"/>
          <w:lang w:val="en-GB"/>
        </w:rPr>
        <w:t xml:space="preserve"> of the Moldovan economy). This water is often delivered through inefficient systems, leading to </w:t>
      </w:r>
      <w:r w:rsidR="00C36C11" w:rsidRPr="001A18FF">
        <w:rPr>
          <w:rFonts w:cstheme="minorHAnsi"/>
          <w:szCs w:val="20"/>
          <w:lang w:val="en-GB"/>
        </w:rPr>
        <w:t>substantial</w:t>
      </w:r>
      <w:r w:rsidRPr="001A18FF">
        <w:rPr>
          <w:rFonts w:cstheme="minorHAnsi"/>
          <w:szCs w:val="20"/>
          <w:lang w:val="en-GB"/>
        </w:rPr>
        <w:t xml:space="preserve"> losses. Thus, in addition to a high per capita water input and a relatively high level of water stress, Moldova has significant water losses </w:t>
      </w:r>
      <w:r w:rsidR="00FD05F2" w:rsidRPr="001A18FF">
        <w:rPr>
          <w:rFonts w:cstheme="minorHAnsi"/>
          <w:szCs w:val="20"/>
          <w:lang w:val="en-GB"/>
        </w:rPr>
        <w:t>during</w:t>
      </w:r>
      <w:r w:rsidRPr="001A18FF">
        <w:rPr>
          <w:rFonts w:cstheme="minorHAnsi"/>
          <w:szCs w:val="20"/>
          <w:lang w:val="en-GB"/>
        </w:rPr>
        <w:t xml:space="preserve"> transport, with no signs of improvement. </w:t>
      </w:r>
    </w:p>
    <w:p w14:paraId="3A98A560" w14:textId="6090C581" w:rsidR="00695C5B" w:rsidRPr="001A18FF" w:rsidRDefault="000E2F71" w:rsidP="00AC6224">
      <w:pPr>
        <w:rPr>
          <w:rFonts w:cstheme="minorHAnsi"/>
          <w:szCs w:val="20"/>
          <w:lang w:val="en-GB"/>
        </w:rPr>
      </w:pPr>
      <w:r w:rsidRPr="001A18FF">
        <w:rPr>
          <w:rFonts w:cstheme="minorHAnsi"/>
          <w:szCs w:val="20"/>
          <w:lang w:val="en-GB"/>
        </w:rPr>
        <w:lastRenderedPageBreak/>
        <w:t>Regarding water pollution</w:t>
      </w:r>
      <w:r w:rsidR="009E7E9F" w:rsidRPr="001A18FF">
        <w:rPr>
          <w:rStyle w:val="af3"/>
          <w:rFonts w:cstheme="minorHAnsi"/>
          <w:szCs w:val="20"/>
          <w:lang w:val="en-GB"/>
        </w:rPr>
        <w:footnoteReference w:id="39"/>
      </w:r>
      <w:r w:rsidRPr="001A18FF">
        <w:rPr>
          <w:rFonts w:cstheme="minorHAnsi"/>
          <w:szCs w:val="20"/>
          <w:lang w:val="en-GB"/>
        </w:rPr>
        <w:t xml:space="preserve">, the main activities in the country </w:t>
      </w:r>
      <w:r w:rsidR="008F3CC4" w:rsidRPr="001A18FF">
        <w:rPr>
          <w:rFonts w:cstheme="minorHAnsi"/>
          <w:szCs w:val="20"/>
          <w:lang w:val="en-GB"/>
        </w:rPr>
        <w:t>which</w:t>
      </w:r>
      <w:r w:rsidRPr="001A18FF">
        <w:rPr>
          <w:rFonts w:cstheme="minorHAnsi"/>
          <w:szCs w:val="20"/>
          <w:lang w:val="en-GB"/>
        </w:rPr>
        <w:t xml:space="preserve"> contribute to water pollution </w:t>
      </w:r>
      <w:r w:rsidR="00C72C94" w:rsidRPr="001A18FF">
        <w:rPr>
          <w:rFonts w:cstheme="minorHAnsi"/>
          <w:szCs w:val="20"/>
          <w:lang w:val="en-GB"/>
        </w:rPr>
        <w:t>include</w:t>
      </w:r>
      <w:r w:rsidRPr="001A18FF">
        <w:rPr>
          <w:rFonts w:cstheme="minorHAnsi"/>
          <w:szCs w:val="20"/>
          <w:lang w:val="en-GB"/>
        </w:rPr>
        <w:t xml:space="preserve"> industry, waste management, </w:t>
      </w:r>
      <w:r w:rsidR="00F8587A" w:rsidRPr="001A18FF">
        <w:rPr>
          <w:rFonts w:cstheme="minorHAnsi"/>
          <w:szCs w:val="20"/>
          <w:lang w:val="en-GB"/>
        </w:rPr>
        <w:t>agriculture,</w:t>
      </w:r>
      <w:r w:rsidRPr="001A18FF">
        <w:rPr>
          <w:rFonts w:cstheme="minorHAnsi"/>
          <w:szCs w:val="20"/>
          <w:lang w:val="en-GB"/>
        </w:rPr>
        <w:t xml:space="preserve"> and livestock. Currently, there are 271 treatment plants, of which 152 units have project documentation, 105 have Limited Allowable Discharge (LAD) regulations and 159 operate with insufficient</w:t>
      </w:r>
      <w:r w:rsidR="00751CE8" w:rsidRPr="001A18FF">
        <w:rPr>
          <w:rFonts w:cstheme="minorHAnsi"/>
          <w:szCs w:val="20"/>
          <w:lang w:val="en-GB"/>
        </w:rPr>
        <w:t xml:space="preserve"> level of</w:t>
      </w:r>
      <w:r w:rsidRPr="001A18FF">
        <w:rPr>
          <w:rFonts w:cstheme="minorHAnsi"/>
          <w:szCs w:val="20"/>
          <w:lang w:val="en-GB"/>
        </w:rPr>
        <w:t xml:space="preserve"> treatment. Discharges of insufficiently treated or untreated water are more prevalent in rural areas, where sewage networks are virtually non-existent, with livestock farms and households being numerous sources of pollution.</w:t>
      </w:r>
    </w:p>
    <w:p w14:paraId="0D0D350F" w14:textId="77777777" w:rsidR="00695C5B" w:rsidRPr="001A18FF" w:rsidRDefault="000E2F71" w:rsidP="00AC6224">
      <w:pPr>
        <w:rPr>
          <w:rFonts w:cstheme="minorHAnsi"/>
          <w:szCs w:val="20"/>
          <w:lang w:val="en-GB"/>
        </w:rPr>
      </w:pPr>
      <w:r w:rsidRPr="001A18FF">
        <w:rPr>
          <w:rFonts w:cstheme="minorHAnsi"/>
          <w:szCs w:val="20"/>
          <w:lang w:val="en-GB"/>
        </w:rPr>
        <w:t xml:space="preserve">Water resources in the Republic of Moldova </w:t>
      </w:r>
      <w:r w:rsidR="004D393B" w:rsidRPr="001A18FF">
        <w:rPr>
          <w:rFonts w:cstheme="minorHAnsi"/>
          <w:szCs w:val="20"/>
          <w:lang w:val="en-GB"/>
        </w:rPr>
        <w:t xml:space="preserve">are </w:t>
      </w:r>
      <w:r w:rsidRPr="001A18FF">
        <w:rPr>
          <w:rFonts w:cstheme="minorHAnsi"/>
          <w:szCs w:val="20"/>
          <w:lang w:val="en-GB"/>
        </w:rPr>
        <w:t xml:space="preserve">sensitive to climate change in terms of </w:t>
      </w:r>
      <w:r w:rsidR="004D393B" w:rsidRPr="001A18FF">
        <w:rPr>
          <w:rFonts w:cstheme="minorHAnsi"/>
          <w:szCs w:val="20"/>
          <w:lang w:val="en-GB"/>
        </w:rPr>
        <w:t xml:space="preserve">both quantity </w:t>
      </w:r>
      <w:r w:rsidR="00C166EA" w:rsidRPr="001A18FF">
        <w:rPr>
          <w:rFonts w:cstheme="minorHAnsi"/>
          <w:szCs w:val="20"/>
          <w:lang w:val="en-GB"/>
        </w:rPr>
        <w:t xml:space="preserve">and </w:t>
      </w:r>
      <w:r w:rsidR="004D393B" w:rsidRPr="001A18FF">
        <w:rPr>
          <w:rFonts w:cstheme="minorHAnsi"/>
          <w:szCs w:val="20"/>
          <w:lang w:val="en-GB"/>
        </w:rPr>
        <w:t>quality</w:t>
      </w:r>
      <w:r w:rsidRPr="001A18FF">
        <w:rPr>
          <w:rFonts w:cstheme="minorHAnsi"/>
          <w:szCs w:val="20"/>
          <w:lang w:val="en-GB"/>
        </w:rPr>
        <w:t>.</w:t>
      </w:r>
      <w:r w:rsidR="00E5090E" w:rsidRPr="001A18FF">
        <w:rPr>
          <w:rStyle w:val="af3"/>
          <w:rFonts w:cstheme="minorHAnsi"/>
          <w:szCs w:val="20"/>
          <w:lang w:val="en-GB"/>
        </w:rPr>
        <w:footnoteReference w:id="40"/>
      </w:r>
    </w:p>
    <w:p w14:paraId="4EB94A7A" w14:textId="794A5E0E" w:rsidR="00695C5B" w:rsidRPr="00BB05C8" w:rsidRDefault="000E2F71" w:rsidP="00AC6224">
      <w:pPr>
        <w:rPr>
          <w:rFonts w:cstheme="minorHAnsi"/>
          <w:bCs/>
          <w:iCs/>
          <w:sz w:val="22"/>
          <w:lang w:val="en-GB"/>
        </w:rPr>
      </w:pPr>
      <w:r w:rsidRPr="001A18FF">
        <w:rPr>
          <w:rFonts w:cstheme="minorHAnsi"/>
          <w:szCs w:val="20"/>
          <w:lang w:val="en-GB"/>
        </w:rPr>
        <w:t xml:space="preserve">Moldova's water reserves are currently </w:t>
      </w:r>
      <w:r w:rsidR="0098196A" w:rsidRPr="001A18FF">
        <w:rPr>
          <w:rFonts w:cstheme="minorHAnsi"/>
          <w:szCs w:val="20"/>
          <w:lang w:val="en-GB"/>
        </w:rPr>
        <w:t xml:space="preserve">not </w:t>
      </w:r>
      <w:r w:rsidRPr="001A18FF">
        <w:rPr>
          <w:rFonts w:cstheme="minorHAnsi"/>
          <w:szCs w:val="20"/>
          <w:lang w:val="en-GB"/>
        </w:rPr>
        <w:t xml:space="preserve">a </w:t>
      </w:r>
      <w:r w:rsidR="0098196A" w:rsidRPr="001A18FF">
        <w:rPr>
          <w:rFonts w:cstheme="minorHAnsi"/>
          <w:szCs w:val="20"/>
          <w:lang w:val="en-GB"/>
        </w:rPr>
        <w:t>significant</w:t>
      </w:r>
      <w:r w:rsidRPr="001A18FF">
        <w:rPr>
          <w:rFonts w:cstheme="minorHAnsi"/>
          <w:szCs w:val="20"/>
          <w:lang w:val="en-GB"/>
        </w:rPr>
        <w:t xml:space="preserve"> constraint to the country's development. </w:t>
      </w:r>
      <w:r w:rsidR="00481450" w:rsidRPr="001A18FF">
        <w:rPr>
          <w:rFonts w:cstheme="minorHAnsi"/>
          <w:szCs w:val="20"/>
          <w:lang w:val="en-GB"/>
        </w:rPr>
        <w:t>According to</w:t>
      </w:r>
      <w:r w:rsidR="00674916" w:rsidRPr="001A18FF">
        <w:rPr>
          <w:rFonts w:cstheme="minorHAnsi"/>
          <w:szCs w:val="20"/>
          <w:lang w:val="en-GB"/>
        </w:rPr>
        <w:t xml:space="preserve"> the</w:t>
      </w:r>
      <w:r w:rsidRPr="001A18FF">
        <w:rPr>
          <w:rFonts w:cstheme="minorHAnsi"/>
          <w:szCs w:val="20"/>
          <w:lang w:val="en-GB"/>
        </w:rPr>
        <w:t xml:space="preserve"> Water Evaluation and Planning System (WEAP)</w:t>
      </w:r>
      <w:r w:rsidR="00DC3DA3" w:rsidRPr="001A18FF">
        <w:rPr>
          <w:rFonts w:cstheme="minorHAnsi"/>
          <w:szCs w:val="20"/>
          <w:lang w:val="en-GB"/>
        </w:rPr>
        <w:t xml:space="preserve">, </w:t>
      </w:r>
      <w:r w:rsidRPr="001A18FF">
        <w:rPr>
          <w:rFonts w:cstheme="minorHAnsi"/>
          <w:szCs w:val="20"/>
          <w:lang w:val="en-GB"/>
        </w:rPr>
        <w:t>Moldova has sufficient water resources that are reliably available to</w:t>
      </w:r>
      <w:r w:rsidR="00EF0D9D" w:rsidRPr="001A18FF">
        <w:rPr>
          <w:rFonts w:cstheme="minorHAnsi"/>
          <w:szCs w:val="20"/>
          <w:lang w:val="en-GB"/>
        </w:rPr>
        <w:t xml:space="preserve"> fully meet</w:t>
      </w:r>
      <w:r w:rsidRPr="001A18FF">
        <w:rPr>
          <w:rFonts w:cstheme="minorHAnsi"/>
          <w:szCs w:val="20"/>
          <w:lang w:val="en-GB"/>
        </w:rPr>
        <w:t xml:space="preserve"> demand</w:t>
      </w:r>
      <w:r w:rsidR="00F6054D" w:rsidRPr="001A18FF">
        <w:rPr>
          <w:rFonts w:cstheme="minorHAnsi"/>
          <w:szCs w:val="20"/>
          <w:lang w:val="en-GB"/>
        </w:rPr>
        <w:t>. Only</w:t>
      </w:r>
      <w:r w:rsidRPr="001A18FF">
        <w:rPr>
          <w:rFonts w:cstheme="minorHAnsi"/>
          <w:szCs w:val="20"/>
          <w:lang w:val="en-GB"/>
        </w:rPr>
        <w:t xml:space="preserve"> 5 percent of renewable water resources </w:t>
      </w:r>
      <w:r w:rsidR="00CE38F6" w:rsidRPr="001A18FF">
        <w:rPr>
          <w:rFonts w:cstheme="minorHAnsi"/>
          <w:szCs w:val="20"/>
          <w:lang w:val="en-GB"/>
        </w:rPr>
        <w:t xml:space="preserve">are </w:t>
      </w:r>
      <w:r w:rsidRPr="001A18FF">
        <w:rPr>
          <w:rFonts w:cstheme="minorHAnsi"/>
          <w:szCs w:val="20"/>
          <w:lang w:val="en-GB"/>
        </w:rPr>
        <w:t xml:space="preserve">being used annually, and </w:t>
      </w:r>
      <w:r w:rsidR="00BC0BAB" w:rsidRPr="001A18FF">
        <w:rPr>
          <w:rFonts w:cstheme="minorHAnsi"/>
          <w:szCs w:val="20"/>
          <w:lang w:val="en-GB"/>
        </w:rPr>
        <w:t>various</w:t>
      </w:r>
      <w:r w:rsidRPr="001A18FF">
        <w:rPr>
          <w:rFonts w:cstheme="minorHAnsi"/>
          <w:szCs w:val="20"/>
          <w:lang w:val="en-GB"/>
        </w:rPr>
        <w:t xml:space="preserve"> </w:t>
      </w:r>
      <w:r w:rsidR="00693810" w:rsidRPr="001A18FF">
        <w:rPr>
          <w:rFonts w:cstheme="minorHAnsi"/>
          <w:szCs w:val="20"/>
          <w:lang w:val="en-GB"/>
        </w:rPr>
        <w:t xml:space="preserve">development scenarios </w:t>
      </w:r>
      <w:r w:rsidR="00E64164" w:rsidRPr="001A18FF">
        <w:rPr>
          <w:rFonts w:cstheme="minorHAnsi"/>
          <w:szCs w:val="20"/>
          <w:lang w:val="en-GB"/>
        </w:rPr>
        <w:t>have been assessed up to year</w:t>
      </w:r>
      <w:r w:rsidR="00693810" w:rsidRPr="001A18FF">
        <w:rPr>
          <w:rFonts w:cstheme="minorHAnsi"/>
          <w:szCs w:val="20"/>
          <w:lang w:val="en-GB"/>
        </w:rPr>
        <w:t xml:space="preserve"> 2030. However, </w:t>
      </w:r>
      <w:r w:rsidR="000C5BC8" w:rsidRPr="001A18FF">
        <w:rPr>
          <w:rFonts w:cstheme="minorHAnsi"/>
          <w:szCs w:val="20"/>
          <w:lang w:val="en-GB"/>
        </w:rPr>
        <w:t xml:space="preserve">the influence of </w:t>
      </w:r>
      <w:r w:rsidR="00693810" w:rsidRPr="001A18FF">
        <w:rPr>
          <w:rFonts w:cstheme="minorHAnsi"/>
          <w:szCs w:val="20"/>
          <w:lang w:val="en-GB"/>
        </w:rPr>
        <w:t>climate change, which</w:t>
      </w:r>
      <w:r w:rsidR="003B22C3" w:rsidRPr="001A18FF">
        <w:rPr>
          <w:rFonts w:cstheme="minorHAnsi"/>
          <w:szCs w:val="20"/>
          <w:lang w:val="en-GB"/>
        </w:rPr>
        <w:t xml:space="preserve"> </w:t>
      </w:r>
      <w:r w:rsidR="00975D48" w:rsidRPr="001A18FF">
        <w:rPr>
          <w:rFonts w:cstheme="minorHAnsi"/>
          <w:szCs w:val="20"/>
          <w:lang w:val="en-GB"/>
        </w:rPr>
        <w:t xml:space="preserve">is </w:t>
      </w:r>
      <w:r w:rsidR="003B22C3" w:rsidRPr="001A18FF">
        <w:rPr>
          <w:rFonts w:cstheme="minorHAnsi"/>
          <w:szCs w:val="20"/>
          <w:lang w:val="en-GB"/>
        </w:rPr>
        <w:t xml:space="preserve">characterized by </w:t>
      </w:r>
      <w:r w:rsidR="00693810" w:rsidRPr="001A18FF">
        <w:rPr>
          <w:rFonts w:cstheme="minorHAnsi"/>
          <w:szCs w:val="20"/>
          <w:lang w:val="en-GB"/>
        </w:rPr>
        <w:t>higher average temperatures and greater rainfall variability, is likely to have a drying effect.</w:t>
      </w:r>
      <w:r w:rsidR="00EC7E8F" w:rsidRPr="001A18FF">
        <w:rPr>
          <w:rStyle w:val="af3"/>
          <w:rFonts w:cstheme="minorHAnsi"/>
          <w:szCs w:val="20"/>
          <w:lang w:val="en-GB"/>
        </w:rPr>
        <w:footnoteReference w:id="41"/>
      </w:r>
      <w:r w:rsidR="002A0AA9" w:rsidRPr="001A18FF">
        <w:rPr>
          <w:rFonts w:cstheme="minorHAnsi"/>
          <w:szCs w:val="20"/>
          <w:lang w:val="en-GB"/>
        </w:rPr>
        <w:t xml:space="preserve"> Climate change will </w:t>
      </w:r>
      <w:r w:rsidR="00D74C46" w:rsidRPr="001A18FF">
        <w:rPr>
          <w:rFonts w:cstheme="minorHAnsi"/>
          <w:szCs w:val="20"/>
          <w:lang w:val="en-GB"/>
        </w:rPr>
        <w:t xml:space="preserve">most likely </w:t>
      </w:r>
      <w:r w:rsidR="002A0AA9" w:rsidRPr="001A18FF">
        <w:rPr>
          <w:rFonts w:cstheme="minorHAnsi"/>
          <w:szCs w:val="20"/>
          <w:lang w:val="en-GB"/>
        </w:rPr>
        <w:t xml:space="preserve">have an impact </w:t>
      </w:r>
      <w:r w:rsidR="00B94E12" w:rsidRPr="001A18FF">
        <w:rPr>
          <w:rFonts w:cstheme="minorHAnsi"/>
          <w:szCs w:val="20"/>
          <w:lang w:val="en-GB"/>
        </w:rPr>
        <w:t>across</w:t>
      </w:r>
      <w:r w:rsidR="002A0AA9" w:rsidRPr="001A18FF">
        <w:rPr>
          <w:rFonts w:cstheme="minorHAnsi"/>
          <w:szCs w:val="20"/>
          <w:lang w:val="en-GB"/>
        </w:rPr>
        <w:t xml:space="preserve"> many sectors, </w:t>
      </w:r>
      <w:r w:rsidR="00D74C46" w:rsidRPr="001A18FF">
        <w:rPr>
          <w:rFonts w:cstheme="minorHAnsi"/>
          <w:szCs w:val="20"/>
          <w:lang w:val="en-GB"/>
        </w:rPr>
        <w:t>with</w:t>
      </w:r>
      <w:r w:rsidR="00D20160" w:rsidRPr="001A18FF">
        <w:rPr>
          <w:rFonts w:cstheme="minorHAnsi"/>
          <w:szCs w:val="20"/>
          <w:lang w:val="en-GB"/>
        </w:rPr>
        <w:t xml:space="preserve"> agricultur</w:t>
      </w:r>
      <w:r w:rsidR="00DC1981" w:rsidRPr="001A18FF">
        <w:rPr>
          <w:rFonts w:cstheme="minorHAnsi"/>
          <w:szCs w:val="20"/>
          <w:lang w:val="en-GB"/>
        </w:rPr>
        <w:t xml:space="preserve">e </w:t>
      </w:r>
      <w:r w:rsidR="000F16B5" w:rsidRPr="001A18FF">
        <w:rPr>
          <w:rFonts w:cstheme="minorHAnsi"/>
          <w:szCs w:val="20"/>
          <w:lang w:val="en-GB"/>
        </w:rPr>
        <w:t>being parti</w:t>
      </w:r>
      <w:r w:rsidR="003A68E7" w:rsidRPr="001A18FF">
        <w:rPr>
          <w:rFonts w:cstheme="minorHAnsi"/>
          <w:szCs w:val="20"/>
          <w:lang w:val="en-GB"/>
        </w:rPr>
        <w:t>cularly affected</w:t>
      </w:r>
      <w:r w:rsidR="00100DB8" w:rsidRPr="001A18FF">
        <w:rPr>
          <w:rFonts w:cstheme="minorHAnsi"/>
          <w:szCs w:val="20"/>
          <w:lang w:val="en-GB"/>
        </w:rPr>
        <w:t>. The</w:t>
      </w:r>
      <w:r w:rsidR="002A0AA9" w:rsidRPr="001A18FF">
        <w:rPr>
          <w:rFonts w:cstheme="minorHAnsi"/>
          <w:szCs w:val="20"/>
          <w:lang w:val="en-GB"/>
        </w:rPr>
        <w:t xml:space="preserve"> effects </w:t>
      </w:r>
      <w:r w:rsidR="00100DB8" w:rsidRPr="001A18FF">
        <w:rPr>
          <w:rFonts w:cstheme="minorHAnsi"/>
          <w:szCs w:val="20"/>
          <w:lang w:val="en-GB"/>
        </w:rPr>
        <w:t>on agriculture</w:t>
      </w:r>
      <w:r w:rsidR="003A68E7" w:rsidRPr="001A18FF">
        <w:rPr>
          <w:rFonts w:cstheme="minorHAnsi"/>
          <w:szCs w:val="20"/>
          <w:lang w:val="en-GB"/>
        </w:rPr>
        <w:t xml:space="preserve"> </w:t>
      </w:r>
      <w:r w:rsidR="00100DB8" w:rsidRPr="001A18FF">
        <w:rPr>
          <w:rFonts w:cstheme="minorHAnsi"/>
          <w:szCs w:val="20"/>
          <w:lang w:val="en-GB"/>
        </w:rPr>
        <w:t>notably</w:t>
      </w:r>
      <w:r w:rsidR="002A0AA9" w:rsidRPr="001A18FF">
        <w:rPr>
          <w:rFonts w:cstheme="minorHAnsi"/>
          <w:szCs w:val="20"/>
          <w:lang w:val="en-GB"/>
        </w:rPr>
        <w:t xml:space="preserve"> pronounced, </w:t>
      </w:r>
      <w:r w:rsidR="00100DB8" w:rsidRPr="001A18FF">
        <w:rPr>
          <w:rFonts w:cstheme="minorHAnsi"/>
          <w:szCs w:val="20"/>
          <w:lang w:val="en-GB"/>
        </w:rPr>
        <w:t>primarily</w:t>
      </w:r>
      <w:r w:rsidR="002A0AA9" w:rsidRPr="001A18FF">
        <w:rPr>
          <w:rFonts w:cstheme="minorHAnsi"/>
          <w:szCs w:val="20"/>
          <w:lang w:val="en-GB"/>
        </w:rPr>
        <w:t xml:space="preserve"> due to the increasing demand for irrigation water. It is likely to lead to</w:t>
      </w:r>
      <w:r w:rsidR="002A0AA9" w:rsidRPr="00BB05C8">
        <w:rPr>
          <w:rFonts w:cstheme="minorHAnsi"/>
          <w:bCs/>
          <w:iCs/>
          <w:sz w:val="22"/>
          <w:lang w:val="en-GB"/>
        </w:rPr>
        <w:t xml:space="preserve"> </w:t>
      </w:r>
      <w:r w:rsidR="002A0AA9" w:rsidRPr="001A18FF">
        <w:rPr>
          <w:rFonts w:cstheme="minorHAnsi"/>
          <w:szCs w:val="20"/>
          <w:lang w:val="en-GB"/>
        </w:rPr>
        <w:t>an expansion of water availability stress hotspots in the northern and middle Prut basin, as well as in the south-east and south-west of the country</w:t>
      </w:r>
      <w:r w:rsidR="003E3CAB" w:rsidRPr="001A18FF">
        <w:rPr>
          <w:rFonts w:cstheme="minorHAnsi"/>
          <w:szCs w:val="20"/>
          <w:lang w:val="en-GB"/>
        </w:rPr>
        <w:t>. Ther</w:t>
      </w:r>
      <w:r w:rsidR="00282AD9" w:rsidRPr="001A18FF">
        <w:rPr>
          <w:rFonts w:cstheme="minorHAnsi"/>
          <w:szCs w:val="20"/>
          <w:lang w:val="en-GB"/>
        </w:rPr>
        <w:t>e will be a necessity for</w:t>
      </w:r>
      <w:r w:rsidR="002A0AA9" w:rsidRPr="001A18FF">
        <w:rPr>
          <w:rFonts w:cstheme="minorHAnsi"/>
          <w:szCs w:val="20"/>
          <w:lang w:val="en-GB"/>
        </w:rPr>
        <w:t xml:space="preserve"> trade-offs between ecological flow requirements and irrigation water demand </w:t>
      </w:r>
      <w:r w:rsidR="00282AD9" w:rsidRPr="001A18FF">
        <w:rPr>
          <w:rFonts w:cstheme="minorHAnsi"/>
          <w:szCs w:val="20"/>
          <w:lang w:val="en-GB"/>
        </w:rPr>
        <w:t>during</w:t>
      </w:r>
      <w:r w:rsidR="002A0AA9" w:rsidRPr="001A18FF">
        <w:rPr>
          <w:rFonts w:cstheme="minorHAnsi"/>
          <w:szCs w:val="20"/>
          <w:lang w:val="en-GB"/>
        </w:rPr>
        <w:t xml:space="preserve"> drier years</w:t>
      </w:r>
      <w:r w:rsidR="002A0AA9" w:rsidRPr="00BB05C8">
        <w:rPr>
          <w:rFonts w:cstheme="minorHAnsi"/>
          <w:bCs/>
          <w:iCs/>
          <w:sz w:val="22"/>
          <w:lang w:val="en-GB"/>
        </w:rPr>
        <w:t>.</w:t>
      </w:r>
    </w:p>
    <w:p w14:paraId="356B15D8" w14:textId="055CC6F6" w:rsidR="00695C5B" w:rsidRPr="00BB05C8" w:rsidRDefault="0098224F">
      <w:pPr>
        <w:keepNext/>
        <w:keepLines/>
        <w:spacing w:before="120" w:after="0" w:line="240" w:lineRule="auto"/>
        <w:ind w:left="568"/>
        <w:contextualSpacing/>
        <w:outlineLvl w:val="1"/>
        <w:rPr>
          <w:rFonts w:eastAsiaTheme="majorEastAsia" w:cstheme="minorHAnsi"/>
          <w:color w:val="46C1BE"/>
          <w:sz w:val="32"/>
          <w:szCs w:val="32"/>
          <w:lang w:val="en-GB"/>
        </w:rPr>
      </w:pPr>
      <w:bookmarkStart w:id="47" w:name="_Toc156913987"/>
      <w:r>
        <w:rPr>
          <w:rFonts w:eastAsiaTheme="majorEastAsia" w:cstheme="minorHAnsi"/>
          <w:color w:val="46C1BE"/>
          <w:sz w:val="32"/>
          <w:szCs w:val="32"/>
          <w:lang w:val="en-GB"/>
        </w:rPr>
        <w:t xml:space="preserve">3.3.3. </w:t>
      </w:r>
      <w:r w:rsidR="008203F8" w:rsidRPr="00BB05C8">
        <w:rPr>
          <w:rFonts w:eastAsiaTheme="majorEastAsia" w:cstheme="minorHAnsi"/>
          <w:color w:val="46C1BE"/>
          <w:sz w:val="32"/>
          <w:szCs w:val="32"/>
          <w:lang w:val="en-GB"/>
        </w:rPr>
        <w:t xml:space="preserve">Land and </w:t>
      </w:r>
      <w:proofErr w:type="gramStart"/>
      <w:r w:rsidR="008203F8" w:rsidRPr="00BB05C8">
        <w:rPr>
          <w:rFonts w:eastAsiaTheme="majorEastAsia" w:cstheme="minorHAnsi"/>
          <w:color w:val="46C1BE"/>
          <w:sz w:val="32"/>
          <w:szCs w:val="32"/>
          <w:lang w:val="en-GB"/>
        </w:rPr>
        <w:t>soil</w:t>
      </w:r>
      <w:bookmarkEnd w:id="47"/>
      <w:proofErr w:type="gramEnd"/>
    </w:p>
    <w:p w14:paraId="6831CC0B" w14:textId="15115B30" w:rsidR="00695C5B" w:rsidRPr="001A18FF" w:rsidRDefault="000E2F71" w:rsidP="00AC6224">
      <w:pPr>
        <w:spacing w:before="120"/>
        <w:rPr>
          <w:rFonts w:cstheme="minorHAnsi"/>
          <w:szCs w:val="20"/>
          <w:lang w:val="en-GB"/>
        </w:rPr>
      </w:pPr>
      <w:r w:rsidRPr="001A18FF">
        <w:rPr>
          <w:rFonts w:cstheme="minorHAnsi"/>
          <w:szCs w:val="20"/>
          <w:lang w:val="en-GB"/>
        </w:rPr>
        <w:t xml:space="preserve">Soil resources have not changed significantly over the last decade. Factors such as urbanisation, population density or infrastructure expansion have not changed the structure of the land base. </w:t>
      </w:r>
      <w:r w:rsidR="0017731B" w:rsidRPr="001A18FF">
        <w:rPr>
          <w:rFonts w:cstheme="minorHAnsi"/>
          <w:szCs w:val="20"/>
          <w:lang w:val="en-GB"/>
        </w:rPr>
        <w:t>Nevertheless</w:t>
      </w:r>
      <w:r w:rsidRPr="001A18FF">
        <w:rPr>
          <w:rFonts w:cstheme="minorHAnsi"/>
          <w:szCs w:val="20"/>
          <w:lang w:val="en-GB"/>
        </w:rPr>
        <w:t xml:space="preserve">, Moldova remains a predominantly agricultural territory, with soil as its </w:t>
      </w:r>
      <w:r w:rsidR="0017731B" w:rsidRPr="001A18FF">
        <w:rPr>
          <w:rFonts w:cstheme="minorHAnsi"/>
          <w:szCs w:val="20"/>
          <w:lang w:val="en-GB"/>
        </w:rPr>
        <w:t>primary</w:t>
      </w:r>
      <w:r w:rsidRPr="001A18FF">
        <w:rPr>
          <w:rFonts w:cstheme="minorHAnsi"/>
          <w:szCs w:val="20"/>
          <w:lang w:val="en-GB"/>
        </w:rPr>
        <w:t xml:space="preserve"> natural resource. However, large areas of agricultural land </w:t>
      </w:r>
      <w:r w:rsidR="00676EEC" w:rsidRPr="001A18FF">
        <w:rPr>
          <w:rFonts w:cstheme="minorHAnsi"/>
          <w:szCs w:val="20"/>
          <w:lang w:val="en-GB"/>
        </w:rPr>
        <w:t>remain</w:t>
      </w:r>
      <w:r w:rsidRPr="001A18FF">
        <w:rPr>
          <w:rFonts w:cstheme="minorHAnsi"/>
          <w:szCs w:val="20"/>
          <w:lang w:val="en-GB"/>
        </w:rPr>
        <w:t xml:space="preserve"> fragmented</w:t>
      </w:r>
      <w:r w:rsidR="003C4CDD" w:rsidRPr="001A18FF">
        <w:rPr>
          <w:rFonts w:cstheme="minorHAnsi"/>
          <w:szCs w:val="20"/>
          <w:lang w:val="en-GB"/>
        </w:rPr>
        <w:t>,</w:t>
      </w:r>
      <w:r w:rsidRPr="001A18FF">
        <w:rPr>
          <w:rFonts w:cstheme="minorHAnsi"/>
          <w:szCs w:val="20"/>
          <w:lang w:val="en-GB"/>
        </w:rPr>
        <w:t xml:space="preserve"> and some are affected by erosion, </w:t>
      </w:r>
      <w:r w:rsidR="008C0D25" w:rsidRPr="001A18FF">
        <w:rPr>
          <w:rFonts w:cstheme="minorHAnsi"/>
          <w:szCs w:val="20"/>
          <w:lang w:val="en-GB"/>
        </w:rPr>
        <w:t>thereby diminishing</w:t>
      </w:r>
      <w:r w:rsidRPr="001A18FF">
        <w:rPr>
          <w:rFonts w:cstheme="minorHAnsi"/>
          <w:szCs w:val="20"/>
          <w:lang w:val="en-GB"/>
        </w:rPr>
        <w:t xml:space="preserve"> the performance of the agricultural sector. </w:t>
      </w:r>
    </w:p>
    <w:p w14:paraId="596DB443" w14:textId="25C95736" w:rsidR="00695C5B" w:rsidRPr="001A18FF" w:rsidRDefault="000E2F71" w:rsidP="00AC6224">
      <w:pPr>
        <w:rPr>
          <w:rFonts w:cstheme="minorHAnsi"/>
          <w:szCs w:val="20"/>
          <w:lang w:val="en-GB"/>
        </w:rPr>
      </w:pPr>
      <w:r w:rsidRPr="001A18FF">
        <w:rPr>
          <w:rFonts w:cstheme="minorHAnsi"/>
          <w:szCs w:val="20"/>
          <w:lang w:val="en-GB"/>
        </w:rPr>
        <w:t>The country's land is dominated by agricultural land</w:t>
      </w:r>
      <w:r w:rsidR="00F86CDC" w:rsidRPr="001A18FF">
        <w:rPr>
          <w:rFonts w:cstheme="minorHAnsi"/>
          <w:szCs w:val="20"/>
          <w:lang w:val="en-GB"/>
        </w:rPr>
        <w:t>, with its</w:t>
      </w:r>
      <w:r w:rsidRPr="001A18FF">
        <w:rPr>
          <w:rFonts w:cstheme="minorHAnsi"/>
          <w:szCs w:val="20"/>
          <w:lang w:val="en-GB"/>
        </w:rPr>
        <w:t xml:space="preserve"> share </w:t>
      </w:r>
      <w:r w:rsidR="00F86CDC" w:rsidRPr="001A18FF">
        <w:rPr>
          <w:rFonts w:cstheme="minorHAnsi"/>
          <w:szCs w:val="20"/>
          <w:lang w:val="en-GB"/>
        </w:rPr>
        <w:t>remaining</w:t>
      </w:r>
      <w:r w:rsidRPr="001A18FF">
        <w:rPr>
          <w:rFonts w:cstheme="minorHAnsi"/>
          <w:szCs w:val="20"/>
          <w:lang w:val="en-GB"/>
        </w:rPr>
        <w:t xml:space="preserve"> one of the highest </w:t>
      </w:r>
      <w:r w:rsidR="002D00E9" w:rsidRPr="001A18FF">
        <w:rPr>
          <w:rFonts w:cstheme="minorHAnsi"/>
          <w:szCs w:val="20"/>
          <w:lang w:val="en-GB"/>
        </w:rPr>
        <w:t>globally</w:t>
      </w:r>
      <w:r w:rsidRPr="001A18FF">
        <w:rPr>
          <w:rFonts w:cstheme="minorHAnsi"/>
          <w:szCs w:val="20"/>
          <w:lang w:val="en-GB"/>
        </w:rPr>
        <w:t xml:space="preserve">, at around 62% of the total land or 2.1 million hectares. Agricultural land use also remains virtually unchanged over the years, with more than 70% arable land and just over 10% of land under multi-annual plantations, split roughly equally between vineyards and orchards. One positive development in recent years has been the decrease in uncultivated agricultural land by more than 15 000 hectares. Thus, land in this situation now accounts for about </w:t>
      </w:r>
      <w:r w:rsidR="00950D06" w:rsidRPr="001A18FF">
        <w:rPr>
          <w:rFonts w:cstheme="minorHAnsi"/>
          <w:szCs w:val="20"/>
          <w:lang w:val="en-GB"/>
        </w:rPr>
        <w:t>48</w:t>
      </w:r>
      <w:r w:rsidR="00731217">
        <w:rPr>
          <w:rFonts w:cstheme="minorHAnsi"/>
          <w:szCs w:val="20"/>
          <w:lang w:val="en-GB"/>
        </w:rPr>
        <w:t>,</w:t>
      </w:r>
      <w:r w:rsidRPr="001A18FF">
        <w:rPr>
          <w:rFonts w:cstheme="minorHAnsi"/>
          <w:szCs w:val="20"/>
          <w:lang w:val="en-GB"/>
        </w:rPr>
        <w:t xml:space="preserve">000 hectares or </w:t>
      </w:r>
      <w:r w:rsidR="00950D06" w:rsidRPr="001A18FF">
        <w:rPr>
          <w:rFonts w:cstheme="minorHAnsi"/>
          <w:szCs w:val="20"/>
          <w:lang w:val="en-GB"/>
        </w:rPr>
        <w:t>2.</w:t>
      </w:r>
      <w:r w:rsidRPr="001A18FF">
        <w:rPr>
          <w:rFonts w:cstheme="minorHAnsi"/>
          <w:szCs w:val="20"/>
          <w:lang w:val="en-GB"/>
        </w:rPr>
        <w:t>2% of all agricultural land</w:t>
      </w:r>
      <w:r w:rsidR="00194459" w:rsidRPr="001A18FF">
        <w:rPr>
          <w:rStyle w:val="af3"/>
          <w:rFonts w:cstheme="minorHAnsi"/>
          <w:szCs w:val="20"/>
          <w:lang w:val="en-GB"/>
        </w:rPr>
        <w:footnoteReference w:id="42"/>
      </w:r>
      <w:r w:rsidRPr="001A18FF">
        <w:rPr>
          <w:rFonts w:cstheme="minorHAnsi"/>
          <w:szCs w:val="20"/>
          <w:lang w:val="en-GB"/>
        </w:rPr>
        <w:t xml:space="preserve"> . However, soil quality tends to decline due to erosion, lack of soil fertilisation and soil conservation measures. According to Land Registry data, eroded soils occupy about 877.6 thousand hectares, including 114 thousand hectares of highly eroded soils</w:t>
      </w:r>
      <w:r w:rsidR="0031726F" w:rsidRPr="001A18FF">
        <w:rPr>
          <w:rStyle w:val="af3"/>
          <w:rFonts w:cstheme="minorHAnsi"/>
          <w:szCs w:val="20"/>
          <w:lang w:val="en-GB"/>
        </w:rPr>
        <w:footnoteReference w:id="43"/>
      </w:r>
      <w:r w:rsidRPr="001A18FF">
        <w:rPr>
          <w:rFonts w:cstheme="minorHAnsi"/>
          <w:szCs w:val="20"/>
          <w:lang w:val="en-GB"/>
        </w:rPr>
        <w:t xml:space="preserve"> . The area of eroded </w:t>
      </w:r>
      <w:r w:rsidRPr="001A18FF">
        <w:rPr>
          <w:rFonts w:cstheme="minorHAnsi"/>
          <w:szCs w:val="20"/>
          <w:lang w:val="en-GB"/>
        </w:rPr>
        <w:lastRenderedPageBreak/>
        <w:t xml:space="preserve">soils has increased over the last 40 years by 283.4 thousand hectares, growing by about 7 thousand hectares per year. </w:t>
      </w:r>
    </w:p>
    <w:p w14:paraId="60A94841" w14:textId="387BCB8B" w:rsidR="00695C5B" w:rsidRPr="001A18FF" w:rsidRDefault="000E2F71" w:rsidP="00AC6224">
      <w:pPr>
        <w:rPr>
          <w:rFonts w:cstheme="minorHAnsi"/>
          <w:szCs w:val="20"/>
          <w:lang w:val="en-GB"/>
        </w:rPr>
      </w:pPr>
      <w:r w:rsidRPr="001A18FF">
        <w:rPr>
          <w:rFonts w:cstheme="minorHAnsi"/>
          <w:szCs w:val="20"/>
          <w:lang w:val="en-GB"/>
        </w:rPr>
        <w:t xml:space="preserve">The other </w:t>
      </w:r>
      <w:r w:rsidR="001E397F" w:rsidRPr="001A18FF">
        <w:rPr>
          <w:rFonts w:cstheme="minorHAnsi"/>
          <w:szCs w:val="20"/>
          <w:lang w:val="en-GB"/>
        </w:rPr>
        <w:t>categories</w:t>
      </w:r>
      <w:r w:rsidRPr="001A18FF">
        <w:rPr>
          <w:rFonts w:cstheme="minorHAnsi"/>
          <w:szCs w:val="20"/>
          <w:lang w:val="en-GB"/>
        </w:rPr>
        <w:t xml:space="preserve"> of land </w:t>
      </w:r>
      <w:r w:rsidR="001E397F" w:rsidRPr="001A18FF">
        <w:rPr>
          <w:rFonts w:cstheme="minorHAnsi"/>
          <w:szCs w:val="20"/>
          <w:lang w:val="en-GB"/>
        </w:rPr>
        <w:t>that constitute</w:t>
      </w:r>
      <w:r w:rsidRPr="001A18FF">
        <w:rPr>
          <w:rFonts w:cstheme="minorHAnsi"/>
          <w:szCs w:val="20"/>
          <w:lang w:val="en-GB"/>
        </w:rPr>
        <w:t xml:space="preserve"> the land </w:t>
      </w:r>
      <w:r w:rsidR="00C20125" w:rsidRPr="001A18FF">
        <w:rPr>
          <w:rFonts w:cstheme="minorHAnsi"/>
          <w:szCs w:val="20"/>
          <w:lang w:val="en-GB"/>
        </w:rPr>
        <w:t>type registry</w:t>
      </w:r>
      <w:r w:rsidRPr="001A18FF">
        <w:rPr>
          <w:rFonts w:cstheme="minorHAnsi"/>
          <w:szCs w:val="20"/>
          <w:lang w:val="en-GB"/>
        </w:rPr>
        <w:t xml:space="preserve"> remain </w:t>
      </w:r>
      <w:r w:rsidR="001E397F" w:rsidRPr="001A18FF">
        <w:rPr>
          <w:rFonts w:cstheme="minorHAnsi"/>
          <w:szCs w:val="20"/>
          <w:lang w:val="en-GB"/>
        </w:rPr>
        <w:t>consistent. Specifically, these inc</w:t>
      </w:r>
      <w:r w:rsidR="004E2E38" w:rsidRPr="001A18FF">
        <w:rPr>
          <w:rFonts w:cstheme="minorHAnsi"/>
          <w:szCs w:val="20"/>
          <w:lang w:val="en-GB"/>
        </w:rPr>
        <w:t>lude</w:t>
      </w:r>
      <w:r w:rsidRPr="001A18FF">
        <w:rPr>
          <w:rFonts w:cstheme="minorHAnsi"/>
          <w:szCs w:val="20"/>
          <w:lang w:val="en-GB"/>
        </w:rPr>
        <w:t>: (</w:t>
      </w:r>
      <w:proofErr w:type="spellStart"/>
      <w:r w:rsidRPr="001A18FF">
        <w:rPr>
          <w:rFonts w:cstheme="minorHAnsi"/>
          <w:szCs w:val="20"/>
          <w:lang w:val="en-GB"/>
        </w:rPr>
        <w:t>i</w:t>
      </w:r>
      <w:proofErr w:type="spellEnd"/>
      <w:r w:rsidRPr="001A18FF">
        <w:rPr>
          <w:rFonts w:cstheme="minorHAnsi"/>
          <w:szCs w:val="20"/>
          <w:lang w:val="en-GB"/>
        </w:rPr>
        <w:t xml:space="preserve">) forest </w:t>
      </w:r>
      <w:r w:rsidR="00E77B32" w:rsidRPr="001A18FF">
        <w:rPr>
          <w:rFonts w:cstheme="minorHAnsi"/>
          <w:szCs w:val="20"/>
          <w:lang w:val="en-GB"/>
        </w:rPr>
        <w:t xml:space="preserve">and </w:t>
      </w:r>
      <w:r w:rsidRPr="001A18FF">
        <w:rPr>
          <w:rFonts w:cstheme="minorHAnsi"/>
          <w:szCs w:val="20"/>
          <w:lang w:val="en-GB"/>
        </w:rPr>
        <w:t xml:space="preserve">nature conservation land - 13.4%; (ii) local land - 9.3% and (iii) water fund land - 2.6%. An exception to this </w:t>
      </w:r>
      <w:r w:rsidR="006905E5" w:rsidRPr="001A18FF">
        <w:rPr>
          <w:rFonts w:cstheme="minorHAnsi"/>
          <w:szCs w:val="20"/>
          <w:lang w:val="en-GB"/>
        </w:rPr>
        <w:t>pattern</w:t>
      </w:r>
      <w:r w:rsidRPr="001A18FF">
        <w:rPr>
          <w:rFonts w:cstheme="minorHAnsi"/>
          <w:szCs w:val="20"/>
          <w:lang w:val="en-GB"/>
        </w:rPr>
        <w:t xml:space="preserve"> is the </w:t>
      </w:r>
      <w:r w:rsidR="00D348C0" w:rsidRPr="001A18FF">
        <w:rPr>
          <w:rFonts w:cstheme="minorHAnsi"/>
          <w:szCs w:val="20"/>
          <w:lang w:val="en-GB"/>
        </w:rPr>
        <w:t>land type registry</w:t>
      </w:r>
      <w:r w:rsidRPr="001A18FF">
        <w:rPr>
          <w:rFonts w:cstheme="minorHAnsi"/>
          <w:szCs w:val="20"/>
          <w:lang w:val="en-GB"/>
        </w:rPr>
        <w:t xml:space="preserve">, which </w:t>
      </w:r>
      <w:r w:rsidR="00C71DB4" w:rsidRPr="001A18FF">
        <w:rPr>
          <w:rFonts w:cstheme="minorHAnsi"/>
          <w:szCs w:val="20"/>
          <w:lang w:val="en-GB"/>
        </w:rPr>
        <w:t xml:space="preserve">in 2021 </w:t>
      </w:r>
      <w:r w:rsidRPr="001A18FF">
        <w:rPr>
          <w:rFonts w:cstheme="minorHAnsi"/>
          <w:szCs w:val="20"/>
          <w:lang w:val="en-GB"/>
        </w:rPr>
        <w:t>has a share of 11.2% of the land area, but which has been reduced by just over 90 thousand hectares in the last 10 years (2010 - 2020). This</w:t>
      </w:r>
      <w:r w:rsidR="00502572" w:rsidRPr="001A18FF">
        <w:rPr>
          <w:rFonts w:cstheme="minorHAnsi"/>
          <w:szCs w:val="20"/>
          <w:lang w:val="en-GB"/>
        </w:rPr>
        <w:t xml:space="preserve"> reduction can be attributed</w:t>
      </w:r>
      <w:r w:rsidRPr="001A18FF">
        <w:rPr>
          <w:rFonts w:cstheme="minorHAnsi"/>
          <w:szCs w:val="20"/>
          <w:lang w:val="en-GB"/>
        </w:rPr>
        <w:t xml:space="preserve"> largely due to the exclusion of land </w:t>
      </w:r>
      <w:r w:rsidR="00A22CF1" w:rsidRPr="001A18FF">
        <w:rPr>
          <w:rFonts w:cstheme="minorHAnsi"/>
          <w:szCs w:val="20"/>
          <w:lang w:val="en-GB"/>
        </w:rPr>
        <w:t xml:space="preserve">previously </w:t>
      </w:r>
      <w:r w:rsidRPr="001A18FF">
        <w:rPr>
          <w:rFonts w:cstheme="minorHAnsi"/>
          <w:szCs w:val="20"/>
          <w:lang w:val="en-GB"/>
        </w:rPr>
        <w:t>occupied by buildings and outbuildings of former agricultural units and their conversion to agricultural land.</w:t>
      </w:r>
    </w:p>
    <w:p w14:paraId="63A098E1" w14:textId="4005A035" w:rsidR="00500B0D" w:rsidRPr="00BB05C8" w:rsidRDefault="00F5427D" w:rsidP="32E0D837">
      <w:pPr>
        <w:spacing w:line="240" w:lineRule="auto"/>
        <w:jc w:val="center"/>
        <w:rPr>
          <w:rFonts w:ascii="Calibri" w:hAnsi="Calibri" w:cs="Calibri"/>
          <w:sz w:val="22"/>
          <w:lang w:val="en-GB"/>
        </w:rPr>
      </w:pPr>
      <w:r w:rsidRPr="00F5427D">
        <w:rPr>
          <w:rFonts w:ascii="Calibri" w:hAnsi="Calibri" w:cs="Calibri"/>
          <w:noProof/>
          <w:sz w:val="22"/>
          <w:lang w:val="en-GB"/>
        </w:rPr>
        <w:drawing>
          <wp:inline distT="0" distB="0" distL="0" distR="0" wp14:anchorId="32DFDB22" wp14:editId="6BE6B3B1">
            <wp:extent cx="5727700" cy="2196465"/>
            <wp:effectExtent l="0" t="0" r="6350" b="0"/>
            <wp:docPr id="1371637627" name="Picture 1" descr="A graph of different colored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637627" name="Picture 1" descr="A graph of different colored bars&#10;&#10;Description automatically generated with medium confidence"/>
                    <pic:cNvPicPr/>
                  </pic:nvPicPr>
                  <pic:blipFill>
                    <a:blip r:embed="rId25"/>
                    <a:stretch>
                      <a:fillRect/>
                    </a:stretch>
                  </pic:blipFill>
                  <pic:spPr>
                    <a:xfrm>
                      <a:off x="0" y="0"/>
                      <a:ext cx="5727700" cy="2196465"/>
                    </a:xfrm>
                    <a:prstGeom prst="rect">
                      <a:avLst/>
                    </a:prstGeom>
                  </pic:spPr>
                </pic:pic>
              </a:graphicData>
            </a:graphic>
          </wp:inline>
        </w:drawing>
      </w:r>
    </w:p>
    <w:p w14:paraId="2315E4B4" w14:textId="2F055375" w:rsidR="00695C5B" w:rsidRPr="00BB05C8" w:rsidRDefault="000E2F71" w:rsidP="009C4526">
      <w:pPr>
        <w:pStyle w:val="af8"/>
        <w:jc w:val="center"/>
        <w:rPr>
          <w:color w:val="46C1BE"/>
          <w:sz w:val="16"/>
          <w:szCs w:val="16"/>
          <w:lang w:val="en-GB"/>
        </w:rPr>
      </w:pPr>
      <w:bookmarkStart w:id="48" w:name="_Toc156297148"/>
      <w:bookmarkStart w:id="49" w:name="_Toc156914040"/>
      <w:r w:rsidRPr="00BB05C8">
        <w:rPr>
          <w:color w:val="46C1BE"/>
          <w:sz w:val="16"/>
          <w:szCs w:val="16"/>
          <w:lang w:val="en-GB"/>
        </w:rPr>
        <w:t xml:space="preserve">Figure </w:t>
      </w:r>
      <w:r w:rsidRPr="00BB05C8">
        <w:rPr>
          <w:color w:val="46C1BE"/>
          <w:sz w:val="16"/>
          <w:szCs w:val="16"/>
          <w:lang w:val="en-GB"/>
        </w:rPr>
        <w:fldChar w:fldCharType="begin"/>
      </w:r>
      <w:r w:rsidRPr="00BB05C8">
        <w:rPr>
          <w:color w:val="46C1BE"/>
          <w:sz w:val="16"/>
          <w:szCs w:val="16"/>
          <w:lang w:val="en-GB"/>
        </w:rPr>
        <w:instrText xml:space="preserve"> SEQ Figure \* ARABIC </w:instrText>
      </w:r>
      <w:r w:rsidRPr="00BB05C8">
        <w:rPr>
          <w:color w:val="46C1BE"/>
          <w:sz w:val="16"/>
          <w:szCs w:val="16"/>
          <w:lang w:val="en-GB"/>
        </w:rPr>
        <w:fldChar w:fldCharType="separate"/>
      </w:r>
      <w:r w:rsidR="006662A4">
        <w:rPr>
          <w:noProof/>
          <w:color w:val="46C1BE"/>
          <w:sz w:val="16"/>
          <w:szCs w:val="16"/>
          <w:lang w:val="en-GB"/>
        </w:rPr>
        <w:t>10</w:t>
      </w:r>
      <w:r w:rsidRPr="00BB05C8">
        <w:rPr>
          <w:color w:val="46C1BE"/>
          <w:sz w:val="16"/>
          <w:szCs w:val="16"/>
          <w:lang w:val="en-GB"/>
        </w:rPr>
        <w:fldChar w:fldCharType="end"/>
      </w:r>
      <w:r w:rsidR="00C8337D" w:rsidRPr="00BB05C8">
        <w:rPr>
          <w:color w:val="46C1BE"/>
          <w:sz w:val="16"/>
          <w:szCs w:val="16"/>
          <w:lang w:val="en-GB"/>
        </w:rPr>
        <w:t xml:space="preserve"> </w:t>
      </w:r>
      <w:r w:rsidR="00C8337D" w:rsidRPr="00D348C0">
        <w:rPr>
          <w:color w:val="46C1BE"/>
          <w:sz w:val="16"/>
          <w:szCs w:val="16"/>
          <w:lang w:val="en-GB"/>
        </w:rPr>
        <w:t>L</w:t>
      </w:r>
      <w:r w:rsidR="00D348C0" w:rsidRPr="00D348C0">
        <w:rPr>
          <w:color w:val="46C1BE"/>
          <w:sz w:val="16"/>
          <w:szCs w:val="16"/>
          <w:lang w:val="en-GB"/>
        </w:rPr>
        <w:t>and type registry</w:t>
      </w:r>
      <w:r w:rsidR="00C8337D" w:rsidRPr="00D348C0">
        <w:rPr>
          <w:color w:val="46C1BE"/>
          <w:sz w:val="16"/>
          <w:szCs w:val="16"/>
          <w:lang w:val="en-GB"/>
        </w:rPr>
        <w:t xml:space="preserve">, </w:t>
      </w:r>
      <w:r w:rsidR="004A7E1A" w:rsidRPr="00BB05C8">
        <w:rPr>
          <w:color w:val="46C1BE"/>
          <w:sz w:val="16"/>
          <w:szCs w:val="16"/>
          <w:lang w:val="en-GB"/>
        </w:rPr>
        <w:t>202</w:t>
      </w:r>
      <w:r w:rsidR="005B6E2E">
        <w:rPr>
          <w:color w:val="46C1BE"/>
          <w:sz w:val="16"/>
          <w:szCs w:val="16"/>
          <w:lang w:val="en-GB"/>
        </w:rPr>
        <w:t>1</w:t>
      </w:r>
      <w:r w:rsidR="004A7E1A" w:rsidRPr="00BB05C8">
        <w:rPr>
          <w:color w:val="46C1BE"/>
          <w:sz w:val="16"/>
          <w:szCs w:val="16"/>
          <w:lang w:val="en-GB"/>
        </w:rPr>
        <w:t xml:space="preserve">, </w:t>
      </w:r>
      <w:r w:rsidR="00C8337D" w:rsidRPr="00BB05C8">
        <w:rPr>
          <w:color w:val="46C1BE"/>
          <w:sz w:val="16"/>
          <w:szCs w:val="16"/>
          <w:lang w:val="en-GB"/>
        </w:rPr>
        <w:t xml:space="preserve">by category of land and year, million hectares </w:t>
      </w:r>
      <w:r w:rsidR="00AE7C91" w:rsidRPr="00BB05C8">
        <w:rPr>
          <w:color w:val="46C1BE"/>
          <w:sz w:val="16"/>
          <w:szCs w:val="16"/>
          <w:lang w:val="en-GB"/>
        </w:rPr>
        <w:t>(Source: OECD Report)</w:t>
      </w:r>
      <w:bookmarkEnd w:id="48"/>
      <w:bookmarkEnd w:id="49"/>
    </w:p>
    <w:p w14:paraId="19F395A0" w14:textId="0FD98032" w:rsidR="00695C5B" w:rsidRPr="001A18FF" w:rsidRDefault="000E2F71" w:rsidP="00AC6224">
      <w:pPr>
        <w:rPr>
          <w:rFonts w:cstheme="minorHAnsi"/>
          <w:szCs w:val="20"/>
          <w:lang w:val="en-GB"/>
        </w:rPr>
      </w:pPr>
      <w:r w:rsidRPr="001A18FF">
        <w:rPr>
          <w:rFonts w:cstheme="minorHAnsi"/>
          <w:szCs w:val="20"/>
          <w:lang w:val="en-GB"/>
        </w:rPr>
        <w:t xml:space="preserve">According to the </w:t>
      </w:r>
      <w:r w:rsidR="004F7FF2" w:rsidRPr="001A18FF">
        <w:rPr>
          <w:rFonts w:cstheme="minorHAnsi"/>
          <w:szCs w:val="20"/>
          <w:lang w:val="en-GB"/>
        </w:rPr>
        <w:t>EPI (Environmental Protection Inspectorate)</w:t>
      </w:r>
      <w:r w:rsidRPr="001A18FF">
        <w:rPr>
          <w:rFonts w:cstheme="minorHAnsi"/>
          <w:szCs w:val="20"/>
          <w:lang w:val="en-GB"/>
        </w:rPr>
        <w:t xml:space="preserve"> Yearbook - </w:t>
      </w:r>
      <w:r w:rsidR="00BD3CBC" w:rsidRPr="001A18FF">
        <w:rPr>
          <w:rFonts w:cstheme="minorHAnsi"/>
          <w:szCs w:val="20"/>
          <w:lang w:val="en-GB"/>
        </w:rPr>
        <w:t>2021</w:t>
      </w:r>
      <w:r w:rsidRPr="001A18FF">
        <w:rPr>
          <w:rFonts w:cstheme="minorHAnsi"/>
          <w:szCs w:val="20"/>
          <w:lang w:val="en-GB"/>
        </w:rPr>
        <w:t xml:space="preserve">, in the Republic of Moldova, 80% of the agricultural land is located on slopes, which favours soil erosion caused by heavy rains, given the predominance of dusty crops and the lack of anti-erosion measures. The areas under intensive agricultural work (arable land + perennial plantations) remained within the limits of 63% of the total area of the country. </w:t>
      </w:r>
      <w:r w:rsidRPr="001A18FF">
        <w:rPr>
          <w:rFonts w:cstheme="minorHAnsi"/>
          <w:sz w:val="18"/>
          <w:szCs w:val="18"/>
          <w:lang w:val="en-GB"/>
        </w:rPr>
        <w:t xml:space="preserve">According to </w:t>
      </w:r>
      <w:r w:rsidRPr="001A18FF">
        <w:rPr>
          <w:rFonts w:cstheme="minorHAnsi"/>
          <w:szCs w:val="20"/>
          <w:lang w:val="en-GB"/>
        </w:rPr>
        <w:t>the Land Register data, eroded soils occupy about 877</w:t>
      </w:r>
      <w:r w:rsidR="000F4A82">
        <w:rPr>
          <w:rFonts w:cstheme="minorHAnsi"/>
          <w:szCs w:val="20"/>
          <w:lang w:val="en-GB"/>
        </w:rPr>
        <w:t>,</w:t>
      </w:r>
      <w:r w:rsidRPr="001A18FF">
        <w:rPr>
          <w:rFonts w:cstheme="minorHAnsi"/>
          <w:szCs w:val="20"/>
          <w:lang w:val="en-GB"/>
        </w:rPr>
        <w:t>644 ha. The area of eroded soils has increased over the last 40 years by 283.4 thousand ha, increasing by 7</w:t>
      </w:r>
      <w:r w:rsidR="000F4A82">
        <w:rPr>
          <w:rFonts w:cstheme="minorHAnsi"/>
          <w:szCs w:val="20"/>
          <w:lang w:val="en-GB"/>
        </w:rPr>
        <w:t>,</w:t>
      </w:r>
      <w:r w:rsidRPr="001A18FF">
        <w:rPr>
          <w:rFonts w:cstheme="minorHAnsi"/>
          <w:szCs w:val="20"/>
          <w:lang w:val="en-GB"/>
        </w:rPr>
        <w:t xml:space="preserve">086 ha annually. The highest level of agricultural land erosion is recorded in the districts of </w:t>
      </w:r>
      <w:proofErr w:type="spellStart"/>
      <w:r w:rsidRPr="001A18FF">
        <w:rPr>
          <w:rFonts w:cstheme="minorHAnsi"/>
          <w:szCs w:val="20"/>
          <w:lang w:val="en-GB"/>
        </w:rPr>
        <w:t>Calarasi</w:t>
      </w:r>
      <w:proofErr w:type="spellEnd"/>
      <w:r w:rsidRPr="001A18FF">
        <w:rPr>
          <w:rFonts w:cstheme="minorHAnsi"/>
          <w:szCs w:val="20"/>
          <w:lang w:val="en-GB"/>
        </w:rPr>
        <w:t xml:space="preserve"> (56.1%), Cahul (44.4%), </w:t>
      </w:r>
      <w:proofErr w:type="spellStart"/>
      <w:r w:rsidRPr="001A18FF">
        <w:rPr>
          <w:rFonts w:cstheme="minorHAnsi"/>
          <w:szCs w:val="20"/>
          <w:lang w:val="en-GB"/>
        </w:rPr>
        <w:t>Hincesti</w:t>
      </w:r>
      <w:proofErr w:type="spellEnd"/>
      <w:r w:rsidRPr="001A18FF">
        <w:rPr>
          <w:rFonts w:cstheme="minorHAnsi"/>
          <w:szCs w:val="20"/>
          <w:lang w:val="en-GB"/>
        </w:rPr>
        <w:t xml:space="preserve"> (43.7%), Ungheni (43.4%), </w:t>
      </w:r>
      <w:proofErr w:type="spellStart"/>
      <w:r w:rsidRPr="001A18FF">
        <w:rPr>
          <w:rFonts w:cstheme="minorHAnsi"/>
          <w:szCs w:val="20"/>
          <w:lang w:val="en-GB"/>
        </w:rPr>
        <w:t>Nisporeni</w:t>
      </w:r>
      <w:proofErr w:type="spellEnd"/>
      <w:r w:rsidRPr="001A18FF">
        <w:rPr>
          <w:rFonts w:cstheme="minorHAnsi"/>
          <w:szCs w:val="20"/>
          <w:lang w:val="en-GB"/>
        </w:rPr>
        <w:t xml:space="preserve"> (43.4%). Degradation of land resources is also caused by landslides. </w:t>
      </w:r>
    </w:p>
    <w:p w14:paraId="30BFD280" w14:textId="24FD12EC" w:rsidR="00695C5B" w:rsidRPr="001A18FF" w:rsidRDefault="000E2F71" w:rsidP="00AC6224">
      <w:pPr>
        <w:rPr>
          <w:rFonts w:cstheme="minorHAnsi"/>
          <w:szCs w:val="20"/>
          <w:lang w:val="en-GB"/>
        </w:rPr>
      </w:pPr>
      <w:r w:rsidRPr="001A18FF">
        <w:rPr>
          <w:rFonts w:cstheme="minorHAnsi"/>
          <w:szCs w:val="20"/>
          <w:lang w:val="en-GB"/>
        </w:rPr>
        <w:t xml:space="preserve">In addition to physical degradation and desertification processes in the country, there is the </w:t>
      </w:r>
      <w:r w:rsidR="007F72EC" w:rsidRPr="001A18FF">
        <w:rPr>
          <w:rFonts w:cstheme="minorHAnsi"/>
          <w:szCs w:val="20"/>
          <w:lang w:val="en-GB"/>
        </w:rPr>
        <w:t>issue</w:t>
      </w:r>
      <w:r w:rsidRPr="001A18FF">
        <w:rPr>
          <w:rFonts w:cstheme="minorHAnsi"/>
          <w:szCs w:val="20"/>
          <w:lang w:val="en-GB"/>
        </w:rPr>
        <w:t xml:space="preserve"> of soil pollution. </w:t>
      </w:r>
      <w:r w:rsidR="00426FC4" w:rsidRPr="001A18FF">
        <w:rPr>
          <w:rFonts w:cstheme="minorHAnsi"/>
          <w:szCs w:val="20"/>
          <w:lang w:val="en-GB"/>
        </w:rPr>
        <w:t xml:space="preserve">Over the recent decades, </w:t>
      </w:r>
      <w:r w:rsidR="002F3B98" w:rsidRPr="001A18FF">
        <w:rPr>
          <w:rFonts w:cstheme="minorHAnsi"/>
          <w:szCs w:val="20"/>
          <w:lang w:val="en-GB"/>
        </w:rPr>
        <w:t>s</w:t>
      </w:r>
      <w:r w:rsidRPr="001A18FF">
        <w:rPr>
          <w:rFonts w:cstheme="minorHAnsi"/>
          <w:szCs w:val="20"/>
          <w:lang w:val="en-GB"/>
        </w:rPr>
        <w:t xml:space="preserve">oil pollution </w:t>
      </w:r>
      <w:r w:rsidR="005E752C" w:rsidRPr="001A18FF">
        <w:rPr>
          <w:rFonts w:cstheme="minorHAnsi"/>
          <w:szCs w:val="20"/>
          <w:lang w:val="en-GB"/>
        </w:rPr>
        <w:t xml:space="preserve">has decreased in </w:t>
      </w:r>
      <w:r w:rsidRPr="001A18FF">
        <w:rPr>
          <w:rFonts w:cstheme="minorHAnsi"/>
          <w:szCs w:val="20"/>
          <w:lang w:val="en-GB"/>
        </w:rPr>
        <w:t xml:space="preserve">recent decades due to a considerable reduction in the main sources of diffuse pollution. The quantities of fertilisers and plant protection products applied in agriculture have been significantly reduced. The average content of pollutants in soils is less than 0.0008 mg/kg. Locally, there is still soil pollution of agricultural land with copper but also with leaching substances due to improper management of solid household waste. </w:t>
      </w:r>
    </w:p>
    <w:p w14:paraId="49FB34E4" w14:textId="30776332" w:rsidR="00695C5B" w:rsidRPr="001A18FF" w:rsidRDefault="00FA6957" w:rsidP="00AC6224">
      <w:pPr>
        <w:rPr>
          <w:rFonts w:cstheme="minorHAnsi"/>
          <w:szCs w:val="20"/>
          <w:lang w:val="en-GB"/>
        </w:rPr>
      </w:pPr>
      <w:r w:rsidRPr="001A18FF">
        <w:rPr>
          <w:rFonts w:cstheme="minorHAnsi"/>
          <w:szCs w:val="20"/>
          <w:lang w:val="en-GB"/>
        </w:rPr>
        <w:t xml:space="preserve">However, there are </w:t>
      </w:r>
      <w:proofErr w:type="gramStart"/>
      <w:r w:rsidRPr="001A18FF">
        <w:rPr>
          <w:rFonts w:cstheme="minorHAnsi"/>
          <w:szCs w:val="20"/>
          <w:lang w:val="en-GB"/>
        </w:rPr>
        <w:t>a large number of</w:t>
      </w:r>
      <w:proofErr w:type="gramEnd"/>
      <w:r w:rsidRPr="001A18FF">
        <w:rPr>
          <w:rFonts w:cstheme="minorHAnsi"/>
          <w:szCs w:val="20"/>
          <w:lang w:val="en-GB"/>
        </w:rPr>
        <w:t xml:space="preserve"> pesticide-contaminated fields, occupying a total estimated area of about 330 ha. 5% are in the very </w:t>
      </w:r>
      <w:r w:rsidR="008F6FE6" w:rsidRPr="001A18FF">
        <w:rPr>
          <w:rFonts w:cstheme="minorHAnsi"/>
          <w:szCs w:val="20"/>
          <w:lang w:val="en-GB"/>
        </w:rPr>
        <w:t>high-risk</w:t>
      </w:r>
      <w:r w:rsidRPr="001A18FF">
        <w:rPr>
          <w:rFonts w:cstheme="minorHAnsi"/>
          <w:szCs w:val="20"/>
          <w:lang w:val="en-GB"/>
        </w:rPr>
        <w:t xml:space="preserve"> category requiring urgent reme</w:t>
      </w:r>
      <w:r w:rsidR="00FF2E4E" w:rsidRPr="001A18FF">
        <w:rPr>
          <w:rFonts w:cstheme="minorHAnsi"/>
          <w:szCs w:val="20"/>
          <w:lang w:val="en-GB"/>
        </w:rPr>
        <w:t>dy</w:t>
      </w:r>
      <w:r w:rsidRPr="001A18FF">
        <w:rPr>
          <w:rFonts w:cstheme="minorHAnsi"/>
          <w:szCs w:val="20"/>
          <w:lang w:val="en-GB"/>
        </w:rPr>
        <w:t xml:space="preserve"> action</w:t>
      </w:r>
      <w:r w:rsidR="00FF2E4E" w:rsidRPr="001A18FF">
        <w:rPr>
          <w:rFonts w:cstheme="minorHAnsi"/>
          <w:szCs w:val="20"/>
          <w:lang w:val="en-GB"/>
        </w:rPr>
        <w:t>s</w:t>
      </w:r>
      <w:r w:rsidRPr="001A18FF">
        <w:rPr>
          <w:rFonts w:cstheme="minorHAnsi"/>
          <w:szCs w:val="20"/>
          <w:lang w:val="en-GB"/>
        </w:rPr>
        <w:t>.</w:t>
      </w:r>
    </w:p>
    <w:p w14:paraId="4528F81A" w14:textId="6B226A0E" w:rsidR="00695C5B" w:rsidRPr="00BB05C8" w:rsidRDefault="000E2F71" w:rsidP="00AC6224">
      <w:pPr>
        <w:rPr>
          <w:rFonts w:cstheme="minorHAnsi"/>
          <w:bCs/>
          <w:iCs/>
          <w:sz w:val="22"/>
          <w:lang w:val="en-GB"/>
        </w:rPr>
      </w:pPr>
      <w:r w:rsidRPr="001A18FF">
        <w:rPr>
          <w:rFonts w:cstheme="minorHAnsi"/>
          <w:szCs w:val="20"/>
          <w:lang w:val="en-GB"/>
        </w:rPr>
        <w:t xml:space="preserve">Organic farming makes only a modest contribution to the sector because both the area of land and the number of operators involved remain small. The low scale of organic farming has multiple causes linked to both consumer demand and producer supply. The state has launched several strategic documents to promote organic farming </w:t>
      </w:r>
      <w:r w:rsidR="001A7491" w:rsidRPr="001A18FF">
        <w:rPr>
          <w:rFonts w:cstheme="minorHAnsi"/>
          <w:szCs w:val="20"/>
          <w:lang w:val="en-GB"/>
        </w:rPr>
        <w:t>(such as the National Strategy for Agricultural and Rural Development 2020-2030</w:t>
      </w:r>
      <w:r w:rsidR="003E774E" w:rsidRPr="001A18FF">
        <w:rPr>
          <w:rFonts w:cstheme="minorHAnsi"/>
          <w:szCs w:val="20"/>
          <w:lang w:val="en-GB"/>
        </w:rPr>
        <w:t>) but</w:t>
      </w:r>
      <w:r w:rsidRPr="001A18FF">
        <w:rPr>
          <w:rFonts w:cstheme="minorHAnsi"/>
          <w:szCs w:val="20"/>
          <w:lang w:val="en-GB"/>
        </w:rPr>
        <w:t xml:space="preserve"> has provided </w:t>
      </w:r>
      <w:r w:rsidR="001A7491" w:rsidRPr="001A18FF">
        <w:rPr>
          <w:rFonts w:cstheme="minorHAnsi"/>
          <w:szCs w:val="20"/>
          <w:lang w:val="en-GB"/>
        </w:rPr>
        <w:t>limited</w:t>
      </w:r>
      <w:r w:rsidRPr="001A18FF">
        <w:rPr>
          <w:rFonts w:cstheme="minorHAnsi"/>
          <w:szCs w:val="20"/>
          <w:lang w:val="en-GB"/>
        </w:rPr>
        <w:t xml:space="preserve"> financial support</w:t>
      </w:r>
      <w:r w:rsidRPr="00BB05C8">
        <w:rPr>
          <w:rFonts w:cstheme="minorHAnsi"/>
          <w:bCs/>
          <w:iCs/>
          <w:sz w:val="22"/>
          <w:lang w:val="en-GB"/>
        </w:rPr>
        <w:t>.</w:t>
      </w:r>
    </w:p>
    <w:p w14:paraId="4FC2DF27" w14:textId="488C76D7" w:rsidR="00695C5B" w:rsidRPr="00BB05C8" w:rsidRDefault="0098224F">
      <w:pPr>
        <w:keepNext/>
        <w:keepLines/>
        <w:spacing w:before="120" w:after="0" w:line="240" w:lineRule="auto"/>
        <w:ind w:left="568"/>
        <w:contextualSpacing/>
        <w:outlineLvl w:val="1"/>
        <w:rPr>
          <w:rFonts w:eastAsiaTheme="majorEastAsia" w:cstheme="minorHAnsi"/>
          <w:color w:val="46C1BE"/>
          <w:sz w:val="32"/>
          <w:szCs w:val="32"/>
          <w:lang w:val="en-GB"/>
        </w:rPr>
      </w:pPr>
      <w:bookmarkStart w:id="50" w:name="_Toc156913988"/>
      <w:r>
        <w:rPr>
          <w:rFonts w:eastAsiaTheme="majorEastAsia" w:cstheme="minorHAnsi"/>
          <w:color w:val="46C1BE"/>
          <w:sz w:val="32"/>
          <w:szCs w:val="32"/>
          <w:lang w:val="en-GB"/>
        </w:rPr>
        <w:lastRenderedPageBreak/>
        <w:t xml:space="preserve">3.3.4. </w:t>
      </w:r>
      <w:r w:rsidR="008203F8" w:rsidRPr="00BB05C8">
        <w:rPr>
          <w:rFonts w:eastAsiaTheme="majorEastAsia" w:cstheme="minorHAnsi"/>
          <w:color w:val="46C1BE"/>
          <w:sz w:val="32"/>
          <w:szCs w:val="32"/>
          <w:lang w:val="en-GB"/>
        </w:rPr>
        <w:t xml:space="preserve">Waste </w:t>
      </w:r>
      <w:proofErr w:type="gramStart"/>
      <w:r w:rsidR="008203F8" w:rsidRPr="00BB05C8">
        <w:rPr>
          <w:rFonts w:eastAsiaTheme="majorEastAsia" w:cstheme="minorHAnsi"/>
          <w:color w:val="46C1BE"/>
          <w:sz w:val="32"/>
          <w:szCs w:val="32"/>
          <w:lang w:val="en-GB"/>
        </w:rPr>
        <w:t>management</w:t>
      </w:r>
      <w:bookmarkEnd w:id="50"/>
      <w:proofErr w:type="gramEnd"/>
    </w:p>
    <w:p w14:paraId="01F7AF9E" w14:textId="1EC56F56" w:rsidR="00695C5B" w:rsidRPr="001A18FF" w:rsidRDefault="000E2F71" w:rsidP="00AC6224">
      <w:pPr>
        <w:spacing w:before="120"/>
        <w:rPr>
          <w:rFonts w:cstheme="minorHAnsi"/>
          <w:szCs w:val="20"/>
          <w:lang w:val="en-GB"/>
        </w:rPr>
      </w:pPr>
      <w:r w:rsidRPr="001A18FF">
        <w:rPr>
          <w:rFonts w:cstheme="minorHAnsi"/>
          <w:szCs w:val="20"/>
          <w:lang w:val="en-GB"/>
        </w:rPr>
        <w:t xml:space="preserve">According to the </w:t>
      </w:r>
      <w:r w:rsidR="004F7FF2" w:rsidRPr="001A18FF">
        <w:rPr>
          <w:rFonts w:cstheme="minorHAnsi"/>
          <w:szCs w:val="20"/>
          <w:lang w:val="en-GB"/>
        </w:rPr>
        <w:t>EPI</w:t>
      </w:r>
      <w:r w:rsidRPr="001A18FF">
        <w:rPr>
          <w:rFonts w:cstheme="minorHAnsi"/>
          <w:szCs w:val="20"/>
          <w:lang w:val="en-GB"/>
        </w:rPr>
        <w:t xml:space="preserve"> Yearbook </w:t>
      </w:r>
      <w:r w:rsidR="00BD3CBC" w:rsidRPr="001A18FF">
        <w:rPr>
          <w:rFonts w:cstheme="minorHAnsi"/>
          <w:szCs w:val="20"/>
          <w:lang w:val="en-GB"/>
        </w:rPr>
        <w:t>2021</w:t>
      </w:r>
      <w:r w:rsidRPr="001A18FF">
        <w:rPr>
          <w:rFonts w:cstheme="minorHAnsi"/>
          <w:szCs w:val="20"/>
          <w:lang w:val="en-GB"/>
        </w:rPr>
        <w:t xml:space="preserve">, municipal waste disposal is mainly done by landfilling. </w:t>
      </w:r>
      <w:r w:rsidR="00402F0D" w:rsidRPr="001A18FF">
        <w:rPr>
          <w:rFonts w:cstheme="minorHAnsi"/>
          <w:szCs w:val="20"/>
          <w:lang w:val="en-GB"/>
        </w:rPr>
        <w:t>Data from</w:t>
      </w:r>
      <w:r w:rsidRPr="001A18FF">
        <w:rPr>
          <w:rFonts w:cstheme="minorHAnsi"/>
          <w:szCs w:val="20"/>
          <w:lang w:val="en-GB"/>
        </w:rPr>
        <w:t xml:space="preserve"> Statistical Yearbook</w:t>
      </w:r>
      <w:r w:rsidR="00A4040D" w:rsidRPr="001A18FF">
        <w:rPr>
          <w:rFonts w:cstheme="minorHAnsi"/>
          <w:szCs w:val="20"/>
          <w:lang w:val="en-GB"/>
        </w:rPr>
        <w:t xml:space="preserve"> for</w:t>
      </w:r>
      <w:r w:rsidRPr="001A18FF">
        <w:rPr>
          <w:rFonts w:cstheme="minorHAnsi"/>
          <w:szCs w:val="20"/>
          <w:lang w:val="en-GB"/>
        </w:rPr>
        <w:t xml:space="preserve"> 2020 </w:t>
      </w:r>
      <w:r w:rsidR="00A4040D" w:rsidRPr="001A18FF">
        <w:rPr>
          <w:rFonts w:cstheme="minorHAnsi"/>
          <w:szCs w:val="20"/>
          <w:lang w:val="en-GB"/>
        </w:rPr>
        <w:t>reve</w:t>
      </w:r>
      <w:r w:rsidR="0004137A" w:rsidRPr="001A18FF">
        <w:rPr>
          <w:rFonts w:cstheme="minorHAnsi"/>
          <w:szCs w:val="20"/>
          <w:lang w:val="en-GB"/>
        </w:rPr>
        <w:t>als</w:t>
      </w:r>
      <w:r w:rsidRPr="001A18FF">
        <w:rPr>
          <w:rFonts w:cstheme="minorHAnsi"/>
          <w:szCs w:val="20"/>
          <w:lang w:val="en-GB"/>
        </w:rPr>
        <w:t xml:space="preserve"> there were 1136 landfills in operation </w:t>
      </w:r>
      <w:r w:rsidR="000E44EF" w:rsidRPr="001A18FF">
        <w:rPr>
          <w:rFonts w:cstheme="minorHAnsi"/>
          <w:szCs w:val="20"/>
          <w:lang w:val="en-GB"/>
        </w:rPr>
        <w:t>covering</w:t>
      </w:r>
      <w:r w:rsidRPr="001A18FF">
        <w:rPr>
          <w:rFonts w:cstheme="minorHAnsi"/>
          <w:szCs w:val="20"/>
          <w:lang w:val="en-GB"/>
        </w:rPr>
        <w:t xml:space="preserve"> an area of 1220.55 ha. Landfills were organized in each locality by local public authorities. In some cases</w:t>
      </w:r>
      <w:r w:rsidR="001276E8" w:rsidRPr="001A18FF">
        <w:rPr>
          <w:rFonts w:cstheme="minorHAnsi"/>
          <w:szCs w:val="20"/>
          <w:lang w:val="en-GB"/>
        </w:rPr>
        <w:t>,</w:t>
      </w:r>
      <w:r w:rsidRPr="001A18FF">
        <w:rPr>
          <w:rFonts w:cstheme="minorHAnsi"/>
          <w:szCs w:val="20"/>
          <w:lang w:val="en-GB"/>
        </w:rPr>
        <w:t xml:space="preserve"> landfills </w:t>
      </w:r>
      <w:proofErr w:type="gramStart"/>
      <w:r w:rsidRPr="001A18FF">
        <w:rPr>
          <w:rFonts w:cstheme="minorHAnsi"/>
          <w:szCs w:val="20"/>
          <w:lang w:val="en-GB"/>
        </w:rPr>
        <w:t>are located in</w:t>
      </w:r>
      <w:proofErr w:type="gramEnd"/>
      <w:r w:rsidRPr="001A18FF">
        <w:rPr>
          <w:rFonts w:cstheme="minorHAnsi"/>
          <w:szCs w:val="20"/>
          <w:lang w:val="en-GB"/>
        </w:rPr>
        <w:t xml:space="preserve"> the protection zone of aquatic objectives, </w:t>
      </w:r>
      <w:r w:rsidR="00801954" w:rsidRPr="001A18FF">
        <w:rPr>
          <w:rFonts w:cstheme="minorHAnsi"/>
          <w:szCs w:val="20"/>
          <w:lang w:val="en-GB"/>
        </w:rPr>
        <w:t xml:space="preserve">and </w:t>
      </w:r>
      <w:r w:rsidRPr="001A18FF">
        <w:rPr>
          <w:rFonts w:cstheme="minorHAnsi"/>
          <w:szCs w:val="20"/>
          <w:lang w:val="en-GB"/>
        </w:rPr>
        <w:t xml:space="preserve">in the sanitary zone of the housing sector. </w:t>
      </w:r>
      <w:r w:rsidR="008A3154" w:rsidRPr="001A18FF">
        <w:rPr>
          <w:rFonts w:cstheme="minorHAnsi"/>
          <w:szCs w:val="20"/>
          <w:lang w:val="en-GB"/>
        </w:rPr>
        <w:t>As a result</w:t>
      </w:r>
      <w:r w:rsidRPr="001A18FF">
        <w:rPr>
          <w:rFonts w:cstheme="minorHAnsi"/>
          <w:szCs w:val="20"/>
          <w:lang w:val="en-GB"/>
        </w:rPr>
        <w:t xml:space="preserve">, 164 municipal landfills </w:t>
      </w:r>
      <w:proofErr w:type="gramStart"/>
      <w:r w:rsidRPr="001A18FF">
        <w:rPr>
          <w:rFonts w:cstheme="minorHAnsi"/>
          <w:szCs w:val="20"/>
          <w:lang w:val="en-GB"/>
        </w:rPr>
        <w:t>are located in</w:t>
      </w:r>
      <w:proofErr w:type="gramEnd"/>
      <w:r w:rsidRPr="001A18FF">
        <w:rPr>
          <w:rFonts w:cstheme="minorHAnsi"/>
          <w:szCs w:val="20"/>
          <w:lang w:val="en-GB"/>
        </w:rPr>
        <w:t xml:space="preserve"> the protection zone of water bodies, representing a major source of pollution of these bodies.</w:t>
      </w:r>
    </w:p>
    <w:p w14:paraId="1618E8B6" w14:textId="08048DCA" w:rsidR="00695C5B" w:rsidRPr="001A18FF" w:rsidRDefault="000E2F71" w:rsidP="00AC6224">
      <w:pPr>
        <w:rPr>
          <w:rFonts w:cstheme="minorHAnsi"/>
          <w:szCs w:val="20"/>
          <w:lang w:val="en-GB"/>
        </w:rPr>
      </w:pPr>
      <w:r w:rsidRPr="001A18FF">
        <w:rPr>
          <w:rFonts w:cstheme="minorHAnsi"/>
          <w:szCs w:val="20"/>
          <w:lang w:val="en-GB"/>
        </w:rPr>
        <w:t xml:space="preserve">In </w:t>
      </w:r>
      <w:r w:rsidR="00625477" w:rsidRPr="001A18FF">
        <w:rPr>
          <w:rFonts w:cstheme="minorHAnsi"/>
          <w:szCs w:val="20"/>
          <w:lang w:val="en-GB"/>
        </w:rPr>
        <w:t>2020</w:t>
      </w:r>
      <w:r w:rsidR="004461C9" w:rsidRPr="001A18FF">
        <w:rPr>
          <w:rFonts w:cstheme="minorHAnsi"/>
          <w:szCs w:val="20"/>
          <w:lang w:val="en-GB"/>
        </w:rPr>
        <w:t xml:space="preserve">, </w:t>
      </w:r>
      <w:r w:rsidR="00FF2990" w:rsidRPr="001A18FF">
        <w:rPr>
          <w:rFonts w:cstheme="minorHAnsi"/>
          <w:szCs w:val="20"/>
          <w:lang w:val="en-GB"/>
        </w:rPr>
        <w:t xml:space="preserve">as reported by </w:t>
      </w:r>
      <w:r w:rsidR="004461C9" w:rsidRPr="001A18FF">
        <w:rPr>
          <w:rFonts w:cstheme="minorHAnsi"/>
          <w:szCs w:val="20"/>
          <w:lang w:val="en-GB"/>
        </w:rPr>
        <w:t xml:space="preserve">the </w:t>
      </w:r>
      <w:r w:rsidR="004F7FF2" w:rsidRPr="001A18FF">
        <w:rPr>
          <w:rFonts w:cstheme="minorHAnsi"/>
          <w:szCs w:val="20"/>
          <w:lang w:val="en-GB"/>
        </w:rPr>
        <w:t>EPI</w:t>
      </w:r>
      <w:r w:rsidR="004461C9" w:rsidRPr="001A18FF">
        <w:rPr>
          <w:rFonts w:cstheme="minorHAnsi"/>
          <w:szCs w:val="20"/>
          <w:lang w:val="en-GB"/>
        </w:rPr>
        <w:t xml:space="preserve"> </w:t>
      </w:r>
      <w:r w:rsidR="00625477" w:rsidRPr="001A18FF">
        <w:rPr>
          <w:rFonts w:cstheme="minorHAnsi"/>
          <w:szCs w:val="20"/>
          <w:lang w:val="en-GB"/>
        </w:rPr>
        <w:t>2021</w:t>
      </w:r>
      <w:r w:rsidR="004461C9" w:rsidRPr="001A18FF">
        <w:rPr>
          <w:rFonts w:cstheme="minorHAnsi"/>
          <w:szCs w:val="20"/>
          <w:lang w:val="en-GB"/>
        </w:rPr>
        <w:t xml:space="preserve"> Yearbook, </w:t>
      </w:r>
      <w:r w:rsidR="001816DB" w:rsidRPr="001A18FF">
        <w:rPr>
          <w:rFonts w:cstheme="minorHAnsi"/>
          <w:szCs w:val="20"/>
          <w:lang w:val="en-GB"/>
        </w:rPr>
        <w:t xml:space="preserve">292 landfills </w:t>
      </w:r>
      <w:r w:rsidR="00312B09" w:rsidRPr="001A18FF">
        <w:rPr>
          <w:rFonts w:cstheme="minorHAnsi"/>
          <w:szCs w:val="20"/>
          <w:lang w:val="en-GB"/>
        </w:rPr>
        <w:t>were</w:t>
      </w:r>
      <w:r w:rsidR="001816DB" w:rsidRPr="001A18FF">
        <w:rPr>
          <w:rFonts w:cstheme="minorHAnsi"/>
          <w:szCs w:val="20"/>
          <w:lang w:val="en-GB"/>
        </w:rPr>
        <w:t xml:space="preserve"> </w:t>
      </w:r>
      <w:r w:rsidR="00D813F2" w:rsidRPr="001A18FF">
        <w:rPr>
          <w:rFonts w:cstheme="minorHAnsi"/>
          <w:szCs w:val="20"/>
          <w:lang w:val="en-GB"/>
        </w:rPr>
        <w:t>situated</w:t>
      </w:r>
      <w:r w:rsidR="001816DB" w:rsidRPr="001A18FF">
        <w:rPr>
          <w:rFonts w:cstheme="minorHAnsi"/>
          <w:szCs w:val="20"/>
          <w:lang w:val="en-GB"/>
        </w:rPr>
        <w:t xml:space="preserve"> at </w:t>
      </w:r>
      <w:proofErr w:type="gramStart"/>
      <w:r w:rsidR="001816DB" w:rsidRPr="001A18FF">
        <w:rPr>
          <w:rFonts w:cstheme="minorHAnsi"/>
          <w:szCs w:val="20"/>
          <w:lang w:val="en-GB"/>
        </w:rPr>
        <w:t>a distance of less</w:t>
      </w:r>
      <w:proofErr w:type="gramEnd"/>
      <w:r w:rsidR="001816DB" w:rsidRPr="001A18FF">
        <w:rPr>
          <w:rFonts w:cstheme="minorHAnsi"/>
          <w:szCs w:val="20"/>
          <w:lang w:val="en-GB"/>
        </w:rPr>
        <w:t xml:space="preserve"> than 500 m from the residential sector, particularly in the rural sector</w:t>
      </w:r>
      <w:r w:rsidR="00D813F2" w:rsidRPr="001A18FF">
        <w:rPr>
          <w:rFonts w:cstheme="minorHAnsi"/>
          <w:szCs w:val="20"/>
          <w:lang w:val="en-GB"/>
        </w:rPr>
        <w:t>. This proximity</w:t>
      </w:r>
      <w:r w:rsidR="001816DB" w:rsidRPr="001A18FF">
        <w:rPr>
          <w:rFonts w:cstheme="minorHAnsi"/>
          <w:szCs w:val="20"/>
          <w:lang w:val="en-GB"/>
        </w:rPr>
        <w:t xml:space="preserve"> causes inconvenience and sometimes endangers the health of the </w:t>
      </w:r>
      <w:r w:rsidR="00DD5F60" w:rsidRPr="001A18FF">
        <w:rPr>
          <w:rFonts w:cstheme="minorHAnsi"/>
          <w:szCs w:val="20"/>
          <w:lang w:val="en-GB"/>
        </w:rPr>
        <w:t>local</w:t>
      </w:r>
      <w:r w:rsidR="001816DB" w:rsidRPr="001A18FF">
        <w:rPr>
          <w:rFonts w:cstheme="minorHAnsi"/>
          <w:szCs w:val="20"/>
          <w:lang w:val="en-GB"/>
        </w:rPr>
        <w:t xml:space="preserve">. A </w:t>
      </w:r>
      <w:r w:rsidR="0078765C" w:rsidRPr="001A18FF">
        <w:rPr>
          <w:rFonts w:cstheme="minorHAnsi"/>
          <w:szCs w:val="20"/>
          <w:lang w:val="en-GB"/>
        </w:rPr>
        <w:t>significant</w:t>
      </w:r>
      <w:r w:rsidR="001816DB" w:rsidRPr="001A18FF">
        <w:rPr>
          <w:rFonts w:cstheme="minorHAnsi"/>
          <w:szCs w:val="20"/>
          <w:lang w:val="en-GB"/>
        </w:rPr>
        <w:t xml:space="preserve"> proportion of th</w:t>
      </w:r>
      <w:r w:rsidR="00093A29" w:rsidRPr="001A18FF">
        <w:rPr>
          <w:rFonts w:cstheme="minorHAnsi"/>
          <w:szCs w:val="20"/>
          <w:lang w:val="en-GB"/>
        </w:rPr>
        <w:t>ese</w:t>
      </w:r>
      <w:r w:rsidR="001816DB" w:rsidRPr="001A18FF">
        <w:rPr>
          <w:rFonts w:cstheme="minorHAnsi"/>
          <w:szCs w:val="20"/>
          <w:lang w:val="en-GB"/>
        </w:rPr>
        <w:t xml:space="preserve"> landfills </w:t>
      </w:r>
      <w:r w:rsidR="008B770B" w:rsidRPr="001A18FF">
        <w:rPr>
          <w:rFonts w:cstheme="minorHAnsi"/>
          <w:szCs w:val="20"/>
          <w:lang w:val="en-GB"/>
        </w:rPr>
        <w:t>is currently no</w:t>
      </w:r>
      <w:r w:rsidR="00645FAD" w:rsidRPr="001A18FF">
        <w:rPr>
          <w:rFonts w:cstheme="minorHAnsi"/>
          <w:szCs w:val="20"/>
          <w:lang w:val="en-GB"/>
        </w:rPr>
        <w:t>n-</w:t>
      </w:r>
      <w:r w:rsidR="008B770B" w:rsidRPr="001A18FF">
        <w:rPr>
          <w:rFonts w:cstheme="minorHAnsi"/>
          <w:szCs w:val="20"/>
          <w:lang w:val="en-GB"/>
        </w:rPr>
        <w:t>operational.</w:t>
      </w:r>
      <w:r w:rsidR="001816DB" w:rsidRPr="001A18FF">
        <w:rPr>
          <w:rFonts w:cstheme="minorHAnsi"/>
          <w:szCs w:val="20"/>
          <w:lang w:val="en-GB"/>
        </w:rPr>
        <w:t xml:space="preserve"> 187 specialised waste collection and disposal services are organised and opera</w:t>
      </w:r>
      <w:r w:rsidR="006B415B" w:rsidRPr="001A18FF">
        <w:rPr>
          <w:rFonts w:cstheme="minorHAnsi"/>
          <w:szCs w:val="20"/>
          <w:lang w:val="en-GB"/>
        </w:rPr>
        <w:t>tional</w:t>
      </w:r>
      <w:r w:rsidR="001816DB" w:rsidRPr="001A18FF">
        <w:rPr>
          <w:rFonts w:cstheme="minorHAnsi"/>
          <w:szCs w:val="20"/>
          <w:lang w:val="en-GB"/>
        </w:rPr>
        <w:t xml:space="preserve"> (53 services in the urban sector and 134 services in the rural sector). Compared to previous years the </w:t>
      </w:r>
      <w:r w:rsidR="00214AFF" w:rsidRPr="001A18FF">
        <w:rPr>
          <w:rFonts w:cstheme="minorHAnsi"/>
          <w:szCs w:val="20"/>
          <w:lang w:val="en-GB"/>
        </w:rPr>
        <w:t>establishment</w:t>
      </w:r>
      <w:r w:rsidR="001816DB" w:rsidRPr="001A18FF">
        <w:rPr>
          <w:rFonts w:cstheme="minorHAnsi"/>
          <w:szCs w:val="20"/>
          <w:lang w:val="en-GB"/>
        </w:rPr>
        <w:t xml:space="preserve"> of sanitation services and the servicing of rural localities </w:t>
      </w:r>
      <w:r w:rsidR="00A60647" w:rsidRPr="001A18FF">
        <w:rPr>
          <w:rFonts w:cstheme="minorHAnsi"/>
          <w:szCs w:val="20"/>
          <w:lang w:val="en-GB"/>
        </w:rPr>
        <w:t>have seen an</w:t>
      </w:r>
      <w:r w:rsidR="001816DB" w:rsidRPr="001A18FF">
        <w:rPr>
          <w:rFonts w:cstheme="minorHAnsi"/>
          <w:szCs w:val="20"/>
          <w:lang w:val="en-GB"/>
        </w:rPr>
        <w:t xml:space="preserve"> increa</w:t>
      </w:r>
      <w:r w:rsidR="00A60647" w:rsidRPr="001A18FF">
        <w:rPr>
          <w:rFonts w:cstheme="minorHAnsi"/>
          <w:szCs w:val="20"/>
          <w:lang w:val="en-GB"/>
        </w:rPr>
        <w:t>se</w:t>
      </w:r>
      <w:r w:rsidR="001816DB" w:rsidRPr="001A18FF">
        <w:rPr>
          <w:rFonts w:cstheme="minorHAnsi"/>
          <w:szCs w:val="20"/>
          <w:lang w:val="en-GB"/>
        </w:rPr>
        <w:t xml:space="preserve">. </w:t>
      </w:r>
      <w:r w:rsidR="00503B66" w:rsidRPr="001A18FF">
        <w:rPr>
          <w:rFonts w:cstheme="minorHAnsi"/>
          <w:szCs w:val="20"/>
          <w:lang w:val="en-GB"/>
        </w:rPr>
        <w:t>In</w:t>
      </w:r>
      <w:r w:rsidR="001816DB" w:rsidRPr="001A18FF">
        <w:rPr>
          <w:rFonts w:cstheme="minorHAnsi"/>
          <w:szCs w:val="20"/>
          <w:lang w:val="en-GB"/>
        </w:rPr>
        <w:t xml:space="preserve"> 2020</w:t>
      </w:r>
      <w:r w:rsidR="00CA6583" w:rsidRPr="001A18FF">
        <w:rPr>
          <w:rFonts w:cstheme="minorHAnsi"/>
          <w:szCs w:val="20"/>
          <w:lang w:val="en-GB"/>
        </w:rPr>
        <w:t>, within</w:t>
      </w:r>
      <w:r w:rsidR="001816DB" w:rsidRPr="001A18FF">
        <w:rPr>
          <w:rFonts w:cstheme="minorHAnsi"/>
          <w:szCs w:val="20"/>
          <w:lang w:val="en-GB"/>
        </w:rPr>
        <w:t xml:space="preserve"> the Republic of Moldova, 106 economic agents </w:t>
      </w:r>
      <w:r w:rsidR="009702A4" w:rsidRPr="001A18FF">
        <w:rPr>
          <w:rFonts w:cstheme="minorHAnsi"/>
          <w:szCs w:val="20"/>
          <w:lang w:val="en-GB"/>
        </w:rPr>
        <w:t>with</w:t>
      </w:r>
      <w:r w:rsidR="001816DB" w:rsidRPr="001A18FF">
        <w:rPr>
          <w:rFonts w:cstheme="minorHAnsi"/>
          <w:szCs w:val="20"/>
          <w:lang w:val="en-GB"/>
        </w:rPr>
        <w:t xml:space="preserve"> environmental permits for waste management were active. With the approval of the Regulation on electrical and electronic equipment waste (WEEE) by Government Decision No. 212 of 17.03.2018, 28 economic agents were registered in the list of producers of electrical and electronic waste by 31.12.2020. </w:t>
      </w:r>
      <w:r w:rsidR="00F025A3" w:rsidRPr="001A18FF">
        <w:rPr>
          <w:rFonts w:cstheme="minorHAnsi"/>
          <w:szCs w:val="20"/>
          <w:lang w:val="en-GB"/>
        </w:rPr>
        <w:t>To</w:t>
      </w:r>
      <w:r w:rsidR="001816DB" w:rsidRPr="001A18FF">
        <w:rPr>
          <w:rFonts w:cstheme="minorHAnsi"/>
          <w:szCs w:val="20"/>
          <w:lang w:val="en-GB"/>
        </w:rPr>
        <w:t xml:space="preserve"> implement extended producer responsibility for WEEE management, the collective Union System of legal entities</w:t>
      </w:r>
      <w:r w:rsidR="00F025A3" w:rsidRPr="001A18FF">
        <w:rPr>
          <w:rFonts w:cstheme="minorHAnsi"/>
          <w:szCs w:val="20"/>
          <w:lang w:val="en-GB"/>
        </w:rPr>
        <w:t>,</w:t>
      </w:r>
      <w:r w:rsidR="001816DB" w:rsidRPr="001A18FF">
        <w:rPr>
          <w:rFonts w:cstheme="minorHAnsi"/>
          <w:szCs w:val="20"/>
          <w:lang w:val="en-GB"/>
        </w:rPr>
        <w:t xml:space="preserve"> "Eco-Green" (founders ÎM "Orange" SA and LLC "Sun Communications") was </w:t>
      </w:r>
      <w:r w:rsidR="009171F0" w:rsidRPr="001A18FF">
        <w:rPr>
          <w:rFonts w:cstheme="minorHAnsi"/>
          <w:szCs w:val="20"/>
          <w:lang w:val="en-GB"/>
        </w:rPr>
        <w:t>established</w:t>
      </w:r>
      <w:r w:rsidR="00CC4C07" w:rsidRPr="001A18FF">
        <w:rPr>
          <w:rFonts w:cstheme="minorHAnsi"/>
          <w:szCs w:val="20"/>
          <w:lang w:val="en-GB"/>
        </w:rPr>
        <w:t xml:space="preserve">. This union is responsible for </w:t>
      </w:r>
      <w:r w:rsidR="001816DB" w:rsidRPr="001A18FF">
        <w:rPr>
          <w:rFonts w:cstheme="minorHAnsi"/>
          <w:szCs w:val="20"/>
          <w:lang w:val="en-GB"/>
        </w:rPr>
        <w:t>collectin</w:t>
      </w:r>
      <w:r w:rsidR="00CC4C07" w:rsidRPr="001A18FF">
        <w:rPr>
          <w:rFonts w:cstheme="minorHAnsi"/>
          <w:szCs w:val="20"/>
          <w:lang w:val="en-GB"/>
        </w:rPr>
        <w:t>g</w:t>
      </w:r>
      <w:r w:rsidR="001816DB" w:rsidRPr="001A18FF">
        <w:rPr>
          <w:rFonts w:cstheme="minorHAnsi"/>
          <w:szCs w:val="20"/>
          <w:lang w:val="en-GB"/>
        </w:rPr>
        <w:t xml:space="preserve"> WEEE through </w:t>
      </w:r>
      <w:proofErr w:type="spellStart"/>
      <w:r w:rsidR="001816DB" w:rsidRPr="001A18FF">
        <w:rPr>
          <w:rFonts w:cstheme="minorHAnsi"/>
          <w:szCs w:val="20"/>
          <w:lang w:val="en-GB"/>
        </w:rPr>
        <w:t>centers</w:t>
      </w:r>
      <w:proofErr w:type="spellEnd"/>
      <w:r w:rsidR="001816DB" w:rsidRPr="001A18FF">
        <w:rPr>
          <w:rFonts w:cstheme="minorHAnsi"/>
          <w:szCs w:val="20"/>
          <w:lang w:val="en-GB"/>
        </w:rPr>
        <w:t xml:space="preserve"> organized by the partners' store networks or at the distribution points of the producers </w:t>
      </w:r>
      <w:r w:rsidR="00390DA2" w:rsidRPr="001A18FF">
        <w:rPr>
          <w:rFonts w:cstheme="minorHAnsi"/>
          <w:szCs w:val="20"/>
          <w:lang w:val="en-GB"/>
        </w:rPr>
        <w:t>within</w:t>
      </w:r>
      <w:r w:rsidR="001816DB" w:rsidRPr="001A18FF">
        <w:rPr>
          <w:rFonts w:cstheme="minorHAnsi"/>
          <w:szCs w:val="20"/>
          <w:lang w:val="en-GB"/>
        </w:rPr>
        <w:t xml:space="preserve"> the system (40 collection points).</w:t>
      </w:r>
    </w:p>
    <w:p w14:paraId="54A45D51" w14:textId="5B7521A5" w:rsidR="00695C5B" w:rsidRPr="001A18FF" w:rsidRDefault="000E2F71" w:rsidP="00AC6224">
      <w:pPr>
        <w:rPr>
          <w:rFonts w:cstheme="minorHAnsi"/>
          <w:szCs w:val="20"/>
          <w:lang w:val="en-GB"/>
        </w:rPr>
      </w:pPr>
      <w:r w:rsidRPr="001A18FF">
        <w:rPr>
          <w:rFonts w:cstheme="minorHAnsi"/>
          <w:szCs w:val="20"/>
          <w:lang w:val="en-GB"/>
        </w:rPr>
        <w:t xml:space="preserve">Regarding waste management, the </w:t>
      </w:r>
      <w:r w:rsidR="002C427E" w:rsidRPr="001A18FF">
        <w:rPr>
          <w:rFonts w:cstheme="minorHAnsi"/>
          <w:szCs w:val="20"/>
          <w:lang w:val="en-GB"/>
        </w:rPr>
        <w:t xml:space="preserve">2021 National Report based on the OECD set of green growth indicators "Towards a Green Transformation of the Republic of Moldova" </w:t>
      </w:r>
      <w:r w:rsidR="00A65ED8" w:rsidRPr="001A18FF">
        <w:rPr>
          <w:rFonts w:cstheme="minorHAnsi"/>
          <w:szCs w:val="20"/>
          <w:lang w:val="en-GB"/>
        </w:rPr>
        <w:t xml:space="preserve">analysed waste generation and waste recycling indicators. </w:t>
      </w:r>
      <w:r w:rsidR="00207EFA" w:rsidRPr="001A18FF">
        <w:rPr>
          <w:rFonts w:cstheme="minorHAnsi"/>
          <w:szCs w:val="20"/>
          <w:lang w:val="en-GB"/>
        </w:rPr>
        <w:t xml:space="preserve">Production waste has rather </w:t>
      </w:r>
      <w:r w:rsidR="001445F2" w:rsidRPr="001A18FF">
        <w:rPr>
          <w:rFonts w:cstheme="minorHAnsi"/>
          <w:szCs w:val="20"/>
          <w:lang w:val="en-GB"/>
        </w:rPr>
        <w:t xml:space="preserve">seen </w:t>
      </w:r>
      <w:r w:rsidR="00207EFA" w:rsidRPr="001A18FF">
        <w:rPr>
          <w:rFonts w:cstheme="minorHAnsi"/>
          <w:szCs w:val="20"/>
          <w:lang w:val="en-GB"/>
        </w:rPr>
        <w:t xml:space="preserve">a reduction, </w:t>
      </w:r>
      <w:r w:rsidR="001E6FF2" w:rsidRPr="001A18FF">
        <w:rPr>
          <w:rFonts w:cstheme="minorHAnsi"/>
          <w:szCs w:val="20"/>
          <w:lang w:val="en-GB"/>
        </w:rPr>
        <w:t>particularly</w:t>
      </w:r>
      <w:r w:rsidR="00207EFA" w:rsidRPr="001A18FF">
        <w:rPr>
          <w:rFonts w:cstheme="minorHAnsi"/>
          <w:szCs w:val="20"/>
          <w:lang w:val="en-GB"/>
        </w:rPr>
        <w:t xml:space="preserve"> after 2015. At the same time, the volume of waste generated by the population </w:t>
      </w:r>
      <w:r w:rsidR="002A55B6" w:rsidRPr="001A18FF">
        <w:rPr>
          <w:rFonts w:cstheme="minorHAnsi"/>
          <w:szCs w:val="20"/>
          <w:lang w:val="en-GB"/>
        </w:rPr>
        <w:t>has been on the rise</w:t>
      </w:r>
      <w:r w:rsidR="00207EFA" w:rsidRPr="001A18FF">
        <w:rPr>
          <w:rFonts w:cstheme="minorHAnsi"/>
          <w:szCs w:val="20"/>
          <w:lang w:val="en-GB"/>
        </w:rPr>
        <w:t xml:space="preserve">. Since 2015 there has been a clear trend towards a reduction in production waste. Thus, if </w:t>
      </w:r>
      <w:r w:rsidR="00EC55E7" w:rsidRPr="001A18FF">
        <w:rPr>
          <w:rFonts w:cstheme="minorHAnsi"/>
          <w:szCs w:val="20"/>
          <w:lang w:val="en-GB"/>
        </w:rPr>
        <w:t xml:space="preserve">in </w:t>
      </w:r>
      <w:r w:rsidR="00207EFA" w:rsidRPr="001A18FF">
        <w:rPr>
          <w:rFonts w:cstheme="minorHAnsi"/>
          <w:szCs w:val="20"/>
          <w:lang w:val="en-GB"/>
        </w:rPr>
        <w:t xml:space="preserve">2015, almost 4 million tons of waste were generated, by 2019 the amount of waste was reduced almost 4 times and amounted to 1.2 million tons. In </w:t>
      </w:r>
      <w:r w:rsidR="003A791D" w:rsidRPr="001A18FF">
        <w:rPr>
          <w:rFonts w:cstheme="minorHAnsi"/>
          <w:szCs w:val="20"/>
          <w:lang w:val="en-GB"/>
        </w:rPr>
        <w:t>terms</w:t>
      </w:r>
      <w:r w:rsidR="00207EFA" w:rsidRPr="001A18FF">
        <w:rPr>
          <w:rFonts w:cstheme="minorHAnsi"/>
          <w:szCs w:val="20"/>
          <w:lang w:val="en-GB"/>
        </w:rPr>
        <w:t xml:space="preserve"> of waste collected from the population</w:t>
      </w:r>
      <w:r w:rsidR="00262392" w:rsidRPr="001A18FF">
        <w:rPr>
          <w:rFonts w:cstheme="minorHAnsi"/>
          <w:szCs w:val="20"/>
          <w:lang w:val="en-GB"/>
        </w:rPr>
        <w:t>,</w:t>
      </w:r>
      <w:r w:rsidR="00207EFA" w:rsidRPr="001A18FF">
        <w:rPr>
          <w:rFonts w:cstheme="minorHAnsi"/>
          <w:szCs w:val="20"/>
          <w:lang w:val="en-GB"/>
        </w:rPr>
        <w:t xml:space="preserve"> there was an increase, which became more pronounced after 2018. Between 2014 and 2018, the volume of household waste fluctuated slightly around 2 mil. m</w:t>
      </w:r>
      <w:r w:rsidR="00207EFA" w:rsidRPr="001A18FF">
        <w:rPr>
          <w:rFonts w:cstheme="minorHAnsi"/>
          <w:szCs w:val="20"/>
          <w:vertAlign w:val="superscript"/>
          <w:lang w:val="en-GB"/>
        </w:rPr>
        <w:t>3</w:t>
      </w:r>
      <w:r w:rsidR="00F0411D" w:rsidRPr="001A18FF">
        <w:rPr>
          <w:rFonts w:cstheme="minorHAnsi"/>
          <w:szCs w:val="20"/>
          <w:lang w:val="en-GB"/>
        </w:rPr>
        <w:t>. However</w:t>
      </w:r>
      <w:r w:rsidR="00207EFA" w:rsidRPr="001A18FF">
        <w:rPr>
          <w:rFonts w:cstheme="minorHAnsi"/>
          <w:szCs w:val="20"/>
          <w:lang w:val="en-GB"/>
        </w:rPr>
        <w:t>, in 2019 and 2020 the volume of waste increased more intensively. As a result, the volume of waste collected from the population was close to 2.4 million m</w:t>
      </w:r>
      <w:r w:rsidR="00207EFA" w:rsidRPr="001A18FF">
        <w:rPr>
          <w:rFonts w:cstheme="minorHAnsi"/>
          <w:szCs w:val="20"/>
          <w:vertAlign w:val="superscript"/>
          <w:lang w:val="en-GB"/>
        </w:rPr>
        <w:t>3</w:t>
      </w:r>
      <w:r w:rsidR="00207EFA" w:rsidRPr="001A18FF">
        <w:rPr>
          <w:rFonts w:cstheme="minorHAnsi"/>
          <w:szCs w:val="20"/>
          <w:lang w:val="en-GB"/>
        </w:rPr>
        <w:t xml:space="preserve"> in 2020. </w:t>
      </w:r>
      <w:r w:rsidR="00F2534B" w:rsidRPr="001A18FF">
        <w:rPr>
          <w:rFonts w:cstheme="minorHAnsi"/>
          <w:szCs w:val="20"/>
          <w:lang w:val="en-GB"/>
        </w:rPr>
        <w:t xml:space="preserve">Between 2010 and 2019, the amount of production waste generated decreased by 34.3%. Over the same period, GVA - an indicator reflecting the production process - increased by 42.1%. In this context, the </w:t>
      </w:r>
      <w:r w:rsidR="00D3078E" w:rsidRPr="001A18FF">
        <w:rPr>
          <w:rFonts w:cstheme="minorHAnsi"/>
          <w:szCs w:val="20"/>
          <w:lang w:val="en-GB"/>
        </w:rPr>
        <w:t>separation</w:t>
      </w:r>
      <w:r w:rsidR="00F2534B" w:rsidRPr="001A18FF">
        <w:rPr>
          <w:rFonts w:cstheme="minorHAnsi"/>
          <w:szCs w:val="20"/>
          <w:lang w:val="en-GB"/>
        </w:rPr>
        <w:t xml:space="preserve"> of the production process from the generation of waste </w:t>
      </w:r>
      <w:r w:rsidR="007E0AA3" w:rsidRPr="001A18FF">
        <w:rPr>
          <w:rFonts w:cstheme="minorHAnsi"/>
          <w:szCs w:val="20"/>
          <w:lang w:val="en-GB"/>
        </w:rPr>
        <w:t>is evident</w:t>
      </w:r>
      <w:r w:rsidR="00F2534B" w:rsidRPr="001A18FF">
        <w:rPr>
          <w:rFonts w:cstheme="minorHAnsi"/>
          <w:szCs w:val="20"/>
          <w:lang w:val="en-GB"/>
        </w:rPr>
        <w:t xml:space="preserve">. However, the situation is different for household waste. Waste collected from the population and household consumption had similar dynamics between 2014 and 2017, </w:t>
      </w:r>
      <w:r w:rsidR="00FB2880" w:rsidRPr="001A18FF">
        <w:rPr>
          <w:rFonts w:cstheme="minorHAnsi"/>
          <w:szCs w:val="20"/>
          <w:lang w:val="en-GB"/>
        </w:rPr>
        <w:t>taking</w:t>
      </w:r>
      <w:r w:rsidR="00F2534B" w:rsidRPr="001A18FF">
        <w:rPr>
          <w:rFonts w:cstheme="minorHAnsi"/>
          <w:szCs w:val="20"/>
          <w:lang w:val="en-GB"/>
        </w:rPr>
        <w:t xml:space="preserve"> a different trajectory after 2018. As a result of these developments, </w:t>
      </w:r>
      <w:r w:rsidR="007A786A" w:rsidRPr="001A18FF">
        <w:rPr>
          <w:rFonts w:cstheme="minorHAnsi"/>
          <w:szCs w:val="20"/>
          <w:lang w:val="en-GB"/>
        </w:rPr>
        <w:t>waste collected from the population grew faster compared to household consumption. Between 2014 and 2020, waste from households increased by 20.9%, while household consumption increased by only 5.4%. Thus, the current pattern of household consumption continues to favour accelerated waste formation.</w:t>
      </w:r>
      <w:r w:rsidR="009E47C4" w:rsidRPr="001A18FF">
        <w:rPr>
          <w:rFonts w:cstheme="minorHAnsi"/>
          <w:szCs w:val="20"/>
          <w:lang w:val="en-GB"/>
        </w:rPr>
        <w:t xml:space="preserve"> Waste use is the re-introduction of waste into the economy as secondary raw materials or its use after processing as semi-finished products and energy. In the Republic of Moldova, data are collected on "waste used" which includes both recycled waste and waste used for energy production. Waste use plays an important role in ensuring a healthy environment. The use of waste reduces the pressure on the environment, as the reintroduction of waste into the economic cycle also reduces the consumption of natural resources. In the Republic of Moldova there is no clear trend in waste use. </w:t>
      </w:r>
      <w:r w:rsidR="009D4EAA" w:rsidRPr="001A18FF">
        <w:rPr>
          <w:rFonts w:cstheme="minorHAnsi"/>
          <w:szCs w:val="20"/>
          <w:lang w:val="en-GB"/>
        </w:rPr>
        <w:t>The highest amount of waste used was recorded in 2010. At that time, 1.4 million tonnes of waste were used. Subsequently, between 2011 and 2019 the amount of waste used varied between 300 and 700 thousand tons (Figure 27). At the same time, the ratio of waste used to production waste had the highest value of 77.1% in 2010. Between 2011 and 2019 this ratio fluctuated between 19</w:t>
      </w:r>
      <w:r w:rsidR="00FF3D44">
        <w:rPr>
          <w:rFonts w:cstheme="minorHAnsi"/>
          <w:szCs w:val="20"/>
          <w:lang w:val="en-GB"/>
        </w:rPr>
        <w:t xml:space="preserve"> </w:t>
      </w:r>
      <w:r w:rsidR="009D4EAA" w:rsidRPr="001A18FF">
        <w:rPr>
          <w:rFonts w:cstheme="minorHAnsi"/>
          <w:szCs w:val="20"/>
          <w:lang w:val="en-GB"/>
        </w:rPr>
        <w:t>-</w:t>
      </w:r>
      <w:r w:rsidR="00FF3D44">
        <w:rPr>
          <w:rFonts w:cstheme="minorHAnsi"/>
          <w:szCs w:val="20"/>
          <w:lang w:val="en-GB"/>
        </w:rPr>
        <w:t xml:space="preserve"> </w:t>
      </w:r>
      <w:r w:rsidR="009D4EAA" w:rsidRPr="001A18FF">
        <w:rPr>
          <w:rFonts w:cstheme="minorHAnsi"/>
          <w:szCs w:val="20"/>
          <w:lang w:val="en-GB"/>
        </w:rPr>
        <w:t xml:space="preserve">44%. In the "National Programme for </w:t>
      </w:r>
      <w:r w:rsidR="009D4EAA" w:rsidRPr="001A18FF">
        <w:rPr>
          <w:rFonts w:cstheme="minorHAnsi"/>
          <w:szCs w:val="20"/>
          <w:lang w:val="en-GB"/>
        </w:rPr>
        <w:lastRenderedPageBreak/>
        <w:t>Waste Management for 2022</w:t>
      </w:r>
      <w:r w:rsidR="000F4A82">
        <w:rPr>
          <w:rFonts w:cstheme="minorHAnsi"/>
          <w:szCs w:val="20"/>
          <w:lang w:val="en-GB"/>
        </w:rPr>
        <w:t xml:space="preserve"> </w:t>
      </w:r>
      <w:r w:rsidR="009D4EAA" w:rsidRPr="001A18FF">
        <w:rPr>
          <w:rFonts w:cstheme="minorHAnsi"/>
          <w:szCs w:val="20"/>
          <w:lang w:val="en-GB"/>
        </w:rPr>
        <w:t>-</w:t>
      </w:r>
      <w:r w:rsidR="000F4A82">
        <w:rPr>
          <w:rFonts w:cstheme="minorHAnsi"/>
          <w:szCs w:val="20"/>
          <w:lang w:val="en-GB"/>
        </w:rPr>
        <w:t xml:space="preserve"> </w:t>
      </w:r>
      <w:r w:rsidR="009D4EAA" w:rsidRPr="001A18FF">
        <w:rPr>
          <w:rFonts w:cstheme="minorHAnsi"/>
          <w:szCs w:val="20"/>
          <w:lang w:val="en-GB"/>
        </w:rPr>
        <w:t>2027" some information on the recycling rate of some categories of municipal waste is presented. However, this information is not official data and is only an estimate by the authors of the programme. For example, it was estimated that in 2018 the recycling rate for plastic waste was 4.1% and the recycling rate for paper waste was 7.7%. A higher recycling rate is for glass waste, which increased from 35.1% in 2018 to 41.5% in 2019.</w:t>
      </w:r>
    </w:p>
    <w:p w14:paraId="409CDD0B" w14:textId="7676686A" w:rsidR="00695C5B" w:rsidRPr="00BB05C8" w:rsidRDefault="0098224F">
      <w:pPr>
        <w:keepNext/>
        <w:keepLines/>
        <w:spacing w:before="120" w:after="0" w:line="240" w:lineRule="auto"/>
        <w:ind w:left="568"/>
        <w:contextualSpacing/>
        <w:outlineLvl w:val="1"/>
        <w:rPr>
          <w:rFonts w:eastAsiaTheme="majorEastAsia" w:cstheme="minorHAnsi"/>
          <w:color w:val="46C1BE"/>
          <w:sz w:val="32"/>
          <w:szCs w:val="32"/>
          <w:lang w:val="en-GB"/>
        </w:rPr>
      </w:pPr>
      <w:bookmarkStart w:id="51" w:name="_Toc156913989"/>
      <w:r>
        <w:rPr>
          <w:rFonts w:eastAsiaTheme="majorEastAsia" w:cstheme="minorHAnsi"/>
          <w:color w:val="46C1BE"/>
          <w:sz w:val="32"/>
          <w:szCs w:val="32"/>
          <w:lang w:val="en-GB"/>
        </w:rPr>
        <w:t xml:space="preserve">3.3.5. </w:t>
      </w:r>
      <w:r w:rsidR="0B13DDE2" w:rsidRPr="00BB05C8">
        <w:rPr>
          <w:rFonts w:eastAsiaTheme="majorEastAsia" w:cstheme="minorHAnsi"/>
          <w:color w:val="46C1BE"/>
          <w:sz w:val="32"/>
          <w:szCs w:val="32"/>
          <w:lang w:val="en-GB"/>
        </w:rPr>
        <w:t>Nature and biodiversity</w:t>
      </w:r>
      <w:bookmarkEnd w:id="51"/>
    </w:p>
    <w:p w14:paraId="5CD8C90F" w14:textId="06716C17" w:rsidR="00695C5B" w:rsidRPr="001A18FF" w:rsidRDefault="000E2F71" w:rsidP="00AC6224">
      <w:pPr>
        <w:spacing w:before="120"/>
        <w:rPr>
          <w:szCs w:val="20"/>
          <w:lang w:val="en-GB"/>
        </w:rPr>
      </w:pPr>
      <w:r w:rsidRPr="001A18FF">
        <w:rPr>
          <w:szCs w:val="20"/>
          <w:lang w:val="en-GB"/>
        </w:rPr>
        <w:t xml:space="preserve">The flora and fauna of the Republic of Moldova are determined by </w:t>
      </w:r>
      <w:r w:rsidR="00066521" w:rsidRPr="001A18FF">
        <w:rPr>
          <w:szCs w:val="20"/>
          <w:lang w:val="en-GB"/>
        </w:rPr>
        <w:t>its</w:t>
      </w:r>
      <w:r w:rsidRPr="001A18FF">
        <w:rPr>
          <w:szCs w:val="20"/>
          <w:lang w:val="en-GB"/>
        </w:rPr>
        <w:t xml:space="preserve"> geographical location in south-eastern Europe, </w:t>
      </w:r>
      <w:r w:rsidR="00074CD8" w:rsidRPr="001A18FF">
        <w:rPr>
          <w:szCs w:val="20"/>
          <w:lang w:val="en-GB"/>
        </w:rPr>
        <w:t xml:space="preserve">influenced by </w:t>
      </w:r>
      <w:r w:rsidRPr="001A18FF">
        <w:rPr>
          <w:szCs w:val="20"/>
          <w:lang w:val="en-GB"/>
        </w:rPr>
        <w:t xml:space="preserve">temperate continental climatic factors, </w:t>
      </w:r>
      <w:r w:rsidR="00EB1DAD" w:rsidRPr="001A18FF">
        <w:rPr>
          <w:szCs w:val="20"/>
          <w:lang w:val="en-GB"/>
        </w:rPr>
        <w:t>The region experiences</w:t>
      </w:r>
      <w:r w:rsidR="008F3B53" w:rsidRPr="001A18FF">
        <w:rPr>
          <w:szCs w:val="20"/>
          <w:lang w:val="en-GB"/>
        </w:rPr>
        <w:t xml:space="preserve"> </w:t>
      </w:r>
      <w:r w:rsidRPr="001A18FF">
        <w:rPr>
          <w:szCs w:val="20"/>
          <w:lang w:val="en-GB"/>
        </w:rPr>
        <w:t>average annual rainfall between 500</w:t>
      </w:r>
      <w:r w:rsidR="00FF3D44">
        <w:rPr>
          <w:szCs w:val="20"/>
          <w:lang w:val="en-GB"/>
        </w:rPr>
        <w:t xml:space="preserve"> </w:t>
      </w:r>
      <w:r w:rsidRPr="001A18FF">
        <w:rPr>
          <w:szCs w:val="20"/>
          <w:lang w:val="en-GB"/>
        </w:rPr>
        <w:t>-</w:t>
      </w:r>
      <w:r w:rsidR="00FF3D44">
        <w:rPr>
          <w:szCs w:val="20"/>
          <w:lang w:val="en-GB"/>
        </w:rPr>
        <w:t xml:space="preserve"> </w:t>
      </w:r>
      <w:r w:rsidRPr="001A18FF">
        <w:rPr>
          <w:szCs w:val="20"/>
          <w:lang w:val="en-GB"/>
        </w:rPr>
        <w:t>650 mm</w:t>
      </w:r>
      <w:r w:rsidR="00AC4295" w:rsidRPr="001A18FF">
        <w:rPr>
          <w:szCs w:val="20"/>
          <w:vertAlign w:val="superscript"/>
          <w:lang w:val="en-GB"/>
        </w:rPr>
        <w:footnoteReference w:id="44"/>
      </w:r>
      <w:r w:rsidRPr="001A18FF">
        <w:rPr>
          <w:szCs w:val="20"/>
          <w:lang w:val="en-GB"/>
        </w:rPr>
        <w:t xml:space="preserve"> and </w:t>
      </w:r>
      <w:r w:rsidR="008F3B53" w:rsidRPr="001A18FF">
        <w:rPr>
          <w:szCs w:val="20"/>
          <w:lang w:val="en-GB"/>
        </w:rPr>
        <w:t xml:space="preserve">features a </w:t>
      </w:r>
      <w:r w:rsidRPr="001A18FF">
        <w:rPr>
          <w:szCs w:val="20"/>
          <w:lang w:val="en-GB"/>
        </w:rPr>
        <w:t xml:space="preserve">fragmented hilly relief with frequent erosion phenomena. </w:t>
      </w:r>
    </w:p>
    <w:p w14:paraId="03A62B08" w14:textId="49C4D300" w:rsidR="00695C5B" w:rsidRPr="001A18FF" w:rsidRDefault="000E2F71" w:rsidP="00AC6224">
      <w:pPr>
        <w:rPr>
          <w:szCs w:val="20"/>
          <w:lang w:val="en-GB"/>
        </w:rPr>
      </w:pPr>
      <w:r w:rsidRPr="001A18FF">
        <w:rPr>
          <w:szCs w:val="20"/>
          <w:lang w:val="en-GB"/>
        </w:rPr>
        <w:t>According to official sources</w:t>
      </w:r>
      <w:r w:rsidR="00AC4295" w:rsidRPr="001A18FF">
        <w:rPr>
          <w:szCs w:val="20"/>
          <w:vertAlign w:val="superscript"/>
          <w:lang w:val="en-GB"/>
        </w:rPr>
        <w:footnoteReference w:id="45"/>
      </w:r>
      <w:r w:rsidRPr="001A18FF">
        <w:rPr>
          <w:szCs w:val="20"/>
          <w:lang w:val="en-GB"/>
        </w:rPr>
        <w:t>, the Republic of Moldova is covered by two natural zones</w:t>
      </w:r>
      <w:r w:rsidR="001136F3" w:rsidRPr="001A18FF">
        <w:rPr>
          <w:szCs w:val="20"/>
          <w:lang w:val="en-GB"/>
        </w:rPr>
        <w:t>:</w:t>
      </w:r>
      <w:r w:rsidRPr="001A18FF">
        <w:rPr>
          <w:szCs w:val="20"/>
          <w:lang w:val="en-GB"/>
        </w:rPr>
        <w:t xml:space="preserve"> the </w:t>
      </w:r>
      <w:r w:rsidR="00E0061F" w:rsidRPr="001A18FF">
        <w:rPr>
          <w:szCs w:val="20"/>
          <w:lang w:val="en-GB"/>
        </w:rPr>
        <w:t>forest -</w:t>
      </w:r>
      <w:r w:rsidRPr="001A18FF">
        <w:rPr>
          <w:szCs w:val="20"/>
          <w:lang w:val="en-GB"/>
        </w:rPr>
        <w:t xml:space="preserve"> steppe and steppe. The</w:t>
      </w:r>
      <w:r w:rsidR="001136F3" w:rsidRPr="001A18FF">
        <w:rPr>
          <w:szCs w:val="20"/>
          <w:lang w:val="en-GB"/>
        </w:rPr>
        <w:t>se</w:t>
      </w:r>
      <w:r w:rsidRPr="001A18FF">
        <w:rPr>
          <w:szCs w:val="20"/>
          <w:lang w:val="en-GB"/>
        </w:rPr>
        <w:t xml:space="preserve"> two areas are divided into land-</w:t>
      </w:r>
      <w:proofErr w:type="spellStart"/>
      <w:r w:rsidRPr="001A18FF">
        <w:rPr>
          <w:szCs w:val="20"/>
          <w:lang w:val="en-GB"/>
        </w:rPr>
        <w:t>saphic</w:t>
      </w:r>
      <w:proofErr w:type="spellEnd"/>
      <w:r w:rsidRPr="001A18FF">
        <w:rPr>
          <w:szCs w:val="20"/>
          <w:lang w:val="en-GB"/>
        </w:rPr>
        <w:t xml:space="preserve"> regions. In the forest-steppe zone, the regions of the forest-steppe plateaus and plateaus, the region of the plateaus and plains with grassland of the Balkan steppe, and the region of the forest-steppe plateaus of the </w:t>
      </w:r>
      <w:proofErr w:type="spellStart"/>
      <w:r w:rsidRPr="001A18FF">
        <w:rPr>
          <w:szCs w:val="20"/>
          <w:lang w:val="en-GB"/>
        </w:rPr>
        <w:t>Codras</w:t>
      </w:r>
      <w:proofErr w:type="spellEnd"/>
      <w:r w:rsidRPr="001A18FF">
        <w:rPr>
          <w:szCs w:val="20"/>
          <w:lang w:val="en-GB"/>
        </w:rPr>
        <w:t xml:space="preserve"> are highlighted. In the steppe area, the</w:t>
      </w:r>
      <w:r w:rsidR="00DD2637" w:rsidRPr="001A18FF">
        <w:rPr>
          <w:szCs w:val="20"/>
          <w:lang w:val="en-GB"/>
        </w:rPr>
        <w:t xml:space="preserve"> known </w:t>
      </w:r>
      <w:r w:rsidR="00615B6E" w:rsidRPr="001A18FF">
        <w:rPr>
          <w:szCs w:val="20"/>
          <w:lang w:val="en-GB"/>
        </w:rPr>
        <w:t xml:space="preserve">regions are </w:t>
      </w:r>
      <w:r w:rsidRPr="001A18FF">
        <w:rPr>
          <w:szCs w:val="20"/>
          <w:lang w:val="en-GB"/>
        </w:rPr>
        <w:t xml:space="preserve">the steppe plain region of the Dniester terraces and the region of the fragmented plains of the </w:t>
      </w:r>
      <w:proofErr w:type="spellStart"/>
      <w:r w:rsidRPr="001A18FF">
        <w:rPr>
          <w:szCs w:val="20"/>
          <w:lang w:val="en-GB"/>
        </w:rPr>
        <w:t>Bugeac</w:t>
      </w:r>
      <w:proofErr w:type="spellEnd"/>
      <w:r w:rsidRPr="001A18FF">
        <w:rPr>
          <w:szCs w:val="20"/>
          <w:lang w:val="en-GB"/>
        </w:rPr>
        <w:t xml:space="preserve"> steppe</w:t>
      </w:r>
      <w:r w:rsidR="00D11090" w:rsidRPr="001A18FF">
        <w:rPr>
          <w:szCs w:val="20"/>
          <w:lang w:val="en-GB"/>
        </w:rPr>
        <w:t>.</w:t>
      </w:r>
    </w:p>
    <w:p w14:paraId="18CD7892" w14:textId="01C69314" w:rsidR="00695C5B" w:rsidRPr="001A18FF" w:rsidRDefault="000E2F71" w:rsidP="00AC6224">
      <w:pPr>
        <w:rPr>
          <w:szCs w:val="20"/>
          <w:lang w:val="en-GB"/>
        </w:rPr>
      </w:pPr>
      <w:r w:rsidRPr="001A18FF">
        <w:rPr>
          <w:szCs w:val="20"/>
          <w:lang w:val="en-GB"/>
        </w:rPr>
        <w:t xml:space="preserve">According to its geographical location, the Republic of Moldova is situated at the intersection of the mixed forest ecoregions, the Pontic steppe and the </w:t>
      </w:r>
      <w:proofErr w:type="gramStart"/>
      <w:r w:rsidRPr="001A18FF">
        <w:rPr>
          <w:szCs w:val="20"/>
          <w:lang w:val="en-GB"/>
        </w:rPr>
        <w:t>Eastern European forest</w:t>
      </w:r>
      <w:proofErr w:type="gramEnd"/>
      <w:r w:rsidRPr="001A18FF">
        <w:rPr>
          <w:szCs w:val="20"/>
          <w:lang w:val="en-GB"/>
        </w:rPr>
        <w:t>. From the classification used in the European Union</w:t>
      </w:r>
      <w:r w:rsidR="00AC4295" w:rsidRPr="001A18FF">
        <w:rPr>
          <w:szCs w:val="20"/>
          <w:vertAlign w:val="superscript"/>
          <w:lang w:val="en-GB"/>
        </w:rPr>
        <w:footnoteReference w:id="46"/>
      </w:r>
      <w:r w:rsidRPr="001A18FF">
        <w:rPr>
          <w:szCs w:val="20"/>
          <w:lang w:val="en-GB"/>
        </w:rPr>
        <w:t xml:space="preserve">, </w:t>
      </w:r>
      <w:r w:rsidR="006837B8" w:rsidRPr="001A18FF">
        <w:rPr>
          <w:szCs w:val="20"/>
          <w:lang w:val="en-GB"/>
        </w:rPr>
        <w:t>particu</w:t>
      </w:r>
      <w:r w:rsidR="00015ED7" w:rsidRPr="001A18FF">
        <w:rPr>
          <w:szCs w:val="20"/>
          <w:lang w:val="en-GB"/>
        </w:rPr>
        <w:t>larly following</w:t>
      </w:r>
      <w:r w:rsidRPr="001A18FF">
        <w:rPr>
          <w:szCs w:val="20"/>
          <w:lang w:val="en-GB"/>
        </w:rPr>
        <w:t xml:space="preserve"> the Habitats Directive (92/43/EEC) and under the Bern Convention</w:t>
      </w:r>
      <w:r w:rsidR="00AC4295" w:rsidRPr="001A18FF">
        <w:rPr>
          <w:szCs w:val="20"/>
          <w:vertAlign w:val="superscript"/>
          <w:lang w:val="en-GB"/>
        </w:rPr>
        <w:footnoteReference w:id="47"/>
      </w:r>
      <w:r w:rsidRPr="001A18FF">
        <w:rPr>
          <w:szCs w:val="20"/>
          <w:lang w:val="en-GB"/>
        </w:rPr>
        <w:t xml:space="preserve">, the territory of the Republic of Moldova overlaps with the </w:t>
      </w:r>
      <w:proofErr w:type="spellStart"/>
      <w:r w:rsidRPr="001A18FF">
        <w:rPr>
          <w:szCs w:val="20"/>
          <w:lang w:val="en-GB"/>
        </w:rPr>
        <w:t>Steppic</w:t>
      </w:r>
      <w:proofErr w:type="spellEnd"/>
      <w:r w:rsidRPr="001A18FF">
        <w:rPr>
          <w:szCs w:val="20"/>
          <w:lang w:val="en-GB"/>
        </w:rPr>
        <w:t xml:space="preserve"> (southern part) and Continental (northern part) biogeographical regions</w:t>
      </w:r>
      <w:r w:rsidR="00AC4295" w:rsidRPr="001A18FF">
        <w:rPr>
          <w:szCs w:val="20"/>
          <w:vertAlign w:val="superscript"/>
          <w:lang w:val="en-GB"/>
        </w:rPr>
        <w:footnoteReference w:id="48"/>
      </w:r>
      <w:r w:rsidRPr="001A18FF">
        <w:rPr>
          <w:szCs w:val="20"/>
          <w:lang w:val="en-GB"/>
        </w:rPr>
        <w:t xml:space="preserve"> .</w:t>
      </w:r>
    </w:p>
    <w:p w14:paraId="1D974864" w14:textId="2DDDF815" w:rsidR="00695C5B" w:rsidRPr="00BB05C8" w:rsidRDefault="000E2F71" w:rsidP="00AC6224">
      <w:pPr>
        <w:rPr>
          <w:sz w:val="22"/>
          <w:lang w:val="en-GB"/>
        </w:rPr>
      </w:pPr>
      <w:r w:rsidRPr="001A18FF">
        <w:rPr>
          <w:szCs w:val="20"/>
          <w:lang w:val="en-GB"/>
        </w:rPr>
        <w:t xml:space="preserve">Based on land use data, about 85% of the country's territory is occupied by agricultural and urban ecosystems, </w:t>
      </w:r>
      <w:r w:rsidR="008337A8" w:rsidRPr="001A18FF">
        <w:rPr>
          <w:szCs w:val="20"/>
          <w:lang w:val="en-GB"/>
        </w:rPr>
        <w:t>leaving only 15%</w:t>
      </w:r>
      <w:r w:rsidRPr="001A18FF">
        <w:rPr>
          <w:szCs w:val="20"/>
          <w:lang w:val="en-GB"/>
        </w:rPr>
        <w:t xml:space="preserve"> </w:t>
      </w:r>
      <w:r w:rsidR="0061120B" w:rsidRPr="001A18FF">
        <w:rPr>
          <w:szCs w:val="20"/>
          <w:lang w:val="en-GB"/>
        </w:rPr>
        <w:t>with</w:t>
      </w:r>
      <w:r w:rsidRPr="001A18FF">
        <w:rPr>
          <w:szCs w:val="20"/>
          <w:lang w:val="en-GB"/>
        </w:rPr>
        <w:t xml:space="preserve"> natural and semi-natural ecosystems</w:t>
      </w:r>
      <w:r w:rsidR="00AF4472" w:rsidRPr="001A18FF">
        <w:rPr>
          <w:szCs w:val="20"/>
          <w:lang w:val="en-GB"/>
        </w:rPr>
        <w:t>. This</w:t>
      </w:r>
      <w:r w:rsidRPr="001A18FF">
        <w:rPr>
          <w:szCs w:val="20"/>
          <w:lang w:val="en-GB"/>
        </w:rPr>
        <w:t xml:space="preserve"> 15</w:t>
      </w:r>
      <w:r w:rsidR="00AF4472" w:rsidRPr="001A18FF">
        <w:rPr>
          <w:szCs w:val="20"/>
          <w:lang w:val="en-GB"/>
        </w:rPr>
        <w:t>% is predominantly composed of forests</w:t>
      </w:r>
      <w:r w:rsidR="00D166B3" w:rsidRPr="001A18FF">
        <w:rPr>
          <w:szCs w:val="20"/>
          <w:lang w:val="en-GB"/>
        </w:rPr>
        <w:t>, as</w:t>
      </w:r>
      <w:r w:rsidRPr="001A18FF">
        <w:rPr>
          <w:szCs w:val="20"/>
          <w:lang w:val="en-GB"/>
        </w:rPr>
        <w:t xml:space="preserve"> other types of ecosystems are often affected by degradation. Of the country's territory, forests occupy more than 11%, meadows 10%, water areas less than 3%, </w:t>
      </w:r>
      <w:proofErr w:type="spellStart"/>
      <w:r w:rsidRPr="001A18FF">
        <w:rPr>
          <w:szCs w:val="20"/>
          <w:lang w:val="en-GB"/>
        </w:rPr>
        <w:t>petrophytic</w:t>
      </w:r>
      <w:proofErr w:type="spellEnd"/>
      <w:r w:rsidRPr="001A18FF">
        <w:rPr>
          <w:szCs w:val="20"/>
          <w:lang w:val="en-GB"/>
        </w:rPr>
        <w:t xml:space="preserve"> ecosystems less than 1%, and steppe less than 2% - although this ecosystem once made up about 60% of the territory</w:t>
      </w:r>
      <w:r w:rsidR="00AC4295" w:rsidRPr="001A18FF">
        <w:rPr>
          <w:szCs w:val="20"/>
          <w:vertAlign w:val="superscript"/>
          <w:lang w:val="en-GB"/>
        </w:rPr>
        <w:footnoteReference w:id="49"/>
      </w:r>
      <w:r w:rsidRPr="001A18FF">
        <w:rPr>
          <w:szCs w:val="20"/>
          <w:lang w:val="en-GB"/>
        </w:rPr>
        <w:t xml:space="preserve"> .</w:t>
      </w:r>
    </w:p>
    <w:p w14:paraId="4FC0E584" w14:textId="02079110" w:rsidR="00695C5B" w:rsidRPr="001A18FF" w:rsidRDefault="000E2F71" w:rsidP="00AC6224">
      <w:pPr>
        <w:rPr>
          <w:szCs w:val="20"/>
          <w:lang w:val="en-GB"/>
        </w:rPr>
      </w:pPr>
      <w:r w:rsidRPr="001A18FF">
        <w:rPr>
          <w:szCs w:val="20"/>
          <w:lang w:val="en-GB"/>
        </w:rPr>
        <w:t>In terms of forests, the vast majority are deciduous forests. According to the data of "</w:t>
      </w:r>
      <w:proofErr w:type="spellStart"/>
      <w:r w:rsidRPr="001A18FF">
        <w:rPr>
          <w:szCs w:val="20"/>
          <w:lang w:val="en-GB"/>
        </w:rPr>
        <w:t>Moldsilva</w:t>
      </w:r>
      <w:proofErr w:type="spellEnd"/>
      <w:r w:rsidRPr="001A18FF">
        <w:rPr>
          <w:szCs w:val="20"/>
          <w:lang w:val="en-GB"/>
        </w:rPr>
        <w:t>" Agency</w:t>
      </w:r>
      <w:r w:rsidR="00AC4295" w:rsidRPr="001A18FF">
        <w:rPr>
          <w:szCs w:val="20"/>
          <w:vertAlign w:val="superscript"/>
          <w:lang w:val="en-GB"/>
        </w:rPr>
        <w:footnoteReference w:id="50"/>
      </w:r>
      <w:r w:rsidRPr="001A18FF">
        <w:rPr>
          <w:szCs w:val="20"/>
          <w:lang w:val="en-GB"/>
        </w:rPr>
        <w:t xml:space="preserve">, the structure of the national forest fund is as follows: </w:t>
      </w:r>
      <w:r w:rsidR="00D510A9" w:rsidRPr="001A18FF">
        <w:rPr>
          <w:szCs w:val="20"/>
          <w:lang w:val="en-GB"/>
        </w:rPr>
        <w:t>deciduous</w:t>
      </w:r>
      <w:r w:rsidRPr="001A18FF">
        <w:rPr>
          <w:szCs w:val="20"/>
          <w:lang w:val="en-GB"/>
        </w:rPr>
        <w:t xml:space="preserve">- 39.6%, ash - 4.6%, hornbeam - 2.6%, acacia - 36.1%, poplar - 1.6%, etc., resinous - 2.2%. We note that there is a significant area of </w:t>
      </w:r>
      <w:proofErr w:type="spellStart"/>
      <w:r w:rsidRPr="001A18FF">
        <w:rPr>
          <w:szCs w:val="20"/>
          <w:lang w:val="en-GB"/>
        </w:rPr>
        <w:t>cvercine</w:t>
      </w:r>
      <w:proofErr w:type="spellEnd"/>
      <w:r w:rsidRPr="001A18FF">
        <w:rPr>
          <w:szCs w:val="20"/>
          <w:lang w:val="en-GB"/>
        </w:rPr>
        <w:t xml:space="preserve"> forests, which are home to a great wealth of species. At the same time, acacia forests occupy more than 36% of the total</w:t>
      </w:r>
      <w:r w:rsidR="00C651E3" w:rsidRPr="001A18FF">
        <w:rPr>
          <w:szCs w:val="20"/>
          <w:lang w:val="en-GB"/>
        </w:rPr>
        <w:t>. Despite</w:t>
      </w:r>
      <w:r w:rsidRPr="001A18FF">
        <w:rPr>
          <w:szCs w:val="20"/>
          <w:lang w:val="en-GB"/>
        </w:rPr>
        <w:t xml:space="preserve"> acacia </w:t>
      </w:r>
      <w:r w:rsidR="005D72BF" w:rsidRPr="001A18FF">
        <w:rPr>
          <w:szCs w:val="20"/>
          <w:lang w:val="en-GB"/>
        </w:rPr>
        <w:t>being</w:t>
      </w:r>
      <w:r w:rsidRPr="001A18FF">
        <w:rPr>
          <w:szCs w:val="20"/>
          <w:lang w:val="en-GB"/>
        </w:rPr>
        <w:t xml:space="preserve"> an allochthonous species, </w:t>
      </w:r>
      <w:r w:rsidR="005D72BF" w:rsidRPr="001A18FF">
        <w:rPr>
          <w:szCs w:val="20"/>
          <w:lang w:val="en-GB"/>
        </w:rPr>
        <w:t xml:space="preserve">these forests </w:t>
      </w:r>
      <w:r w:rsidRPr="001A18FF">
        <w:rPr>
          <w:szCs w:val="20"/>
          <w:lang w:val="en-GB"/>
        </w:rPr>
        <w:t xml:space="preserve">are known to </w:t>
      </w:r>
      <w:r w:rsidR="00560758" w:rsidRPr="001A18FF">
        <w:rPr>
          <w:szCs w:val="20"/>
          <w:lang w:val="en-GB"/>
        </w:rPr>
        <w:t>have little</w:t>
      </w:r>
      <w:r w:rsidRPr="001A18FF">
        <w:rPr>
          <w:szCs w:val="20"/>
          <w:lang w:val="en-GB"/>
        </w:rPr>
        <w:t xml:space="preserve"> value in terms of biological </w:t>
      </w:r>
      <w:r w:rsidR="008F6FE6" w:rsidRPr="001A18FF">
        <w:rPr>
          <w:szCs w:val="20"/>
          <w:lang w:val="en-GB"/>
        </w:rPr>
        <w:t>diversity and</w:t>
      </w:r>
      <w:r w:rsidRPr="001A18FF">
        <w:rPr>
          <w:szCs w:val="20"/>
          <w:lang w:val="en-GB"/>
        </w:rPr>
        <w:t xml:space="preserve"> can also have a negative effect on the soil</w:t>
      </w:r>
      <w:r w:rsidR="00AC4295" w:rsidRPr="001A18FF">
        <w:rPr>
          <w:szCs w:val="20"/>
          <w:vertAlign w:val="superscript"/>
          <w:lang w:val="en-GB"/>
        </w:rPr>
        <w:footnoteReference w:id="51"/>
      </w:r>
      <w:r w:rsidRPr="001A18FF">
        <w:rPr>
          <w:szCs w:val="20"/>
          <w:lang w:val="en-GB"/>
        </w:rPr>
        <w:t xml:space="preserve"> . </w:t>
      </w:r>
    </w:p>
    <w:p w14:paraId="3631D3D8" w14:textId="7B59B5EE" w:rsidR="00695C5B" w:rsidRPr="001A18FF" w:rsidRDefault="000E2F71" w:rsidP="00AC6224">
      <w:pPr>
        <w:rPr>
          <w:szCs w:val="20"/>
          <w:lang w:val="en-GB"/>
        </w:rPr>
      </w:pPr>
      <w:r w:rsidRPr="001A18FF">
        <w:rPr>
          <w:szCs w:val="20"/>
          <w:lang w:val="en-GB"/>
        </w:rPr>
        <w:t xml:space="preserve">The country's species richness reflects </w:t>
      </w:r>
      <w:r w:rsidR="00D247EA" w:rsidRPr="001A18FF">
        <w:rPr>
          <w:szCs w:val="20"/>
          <w:lang w:val="en-GB"/>
        </w:rPr>
        <w:t xml:space="preserve">several </w:t>
      </w:r>
      <w:r w:rsidRPr="001A18FF">
        <w:rPr>
          <w:szCs w:val="20"/>
          <w:lang w:val="en-GB"/>
        </w:rPr>
        <w:t>ecosystem types</w:t>
      </w:r>
      <w:r w:rsidR="00D51882" w:rsidRPr="001A18FF">
        <w:rPr>
          <w:szCs w:val="20"/>
          <w:lang w:val="en-GB"/>
        </w:rPr>
        <w:t>,</w:t>
      </w:r>
      <w:r w:rsidRPr="001A18FF">
        <w:rPr>
          <w:szCs w:val="20"/>
          <w:lang w:val="en-GB"/>
        </w:rPr>
        <w:t xml:space="preserve"> climatic and geographical conditions. </w:t>
      </w:r>
      <w:r w:rsidR="00E728C8" w:rsidRPr="001A18FF">
        <w:rPr>
          <w:szCs w:val="20"/>
          <w:lang w:val="en-GB"/>
        </w:rPr>
        <w:t>However,</w:t>
      </w:r>
      <w:r w:rsidRPr="001A18FF">
        <w:rPr>
          <w:szCs w:val="20"/>
          <w:lang w:val="en-GB"/>
        </w:rPr>
        <w:t xml:space="preserve"> sources do not </w:t>
      </w:r>
      <w:r w:rsidR="00E728C8" w:rsidRPr="001A18FF">
        <w:rPr>
          <w:szCs w:val="20"/>
          <w:lang w:val="en-GB"/>
        </w:rPr>
        <w:t xml:space="preserve">consistently </w:t>
      </w:r>
      <w:r w:rsidR="004C3BF2" w:rsidRPr="001A18FF">
        <w:rPr>
          <w:szCs w:val="20"/>
          <w:lang w:val="en-GB"/>
        </w:rPr>
        <w:t>r</w:t>
      </w:r>
      <w:r w:rsidRPr="001A18FF">
        <w:rPr>
          <w:szCs w:val="20"/>
          <w:lang w:val="en-GB"/>
        </w:rPr>
        <w:t xml:space="preserve">eport the numbers of species described on the </w:t>
      </w:r>
      <w:r w:rsidRPr="001A18FF">
        <w:rPr>
          <w:szCs w:val="20"/>
          <w:lang w:val="en-GB"/>
        </w:rPr>
        <w:lastRenderedPageBreak/>
        <w:t xml:space="preserve">territory of the Republic, as </w:t>
      </w:r>
      <w:r w:rsidR="001F419A" w:rsidRPr="001A18FF">
        <w:rPr>
          <w:szCs w:val="20"/>
          <w:lang w:val="en-GB"/>
        </w:rPr>
        <w:t>obtaining accurate</w:t>
      </w:r>
      <w:r w:rsidRPr="001A18FF">
        <w:rPr>
          <w:szCs w:val="20"/>
          <w:lang w:val="en-GB"/>
        </w:rPr>
        <w:t xml:space="preserve"> statistics </w:t>
      </w:r>
      <w:r w:rsidR="001F419A" w:rsidRPr="001A18FF">
        <w:rPr>
          <w:szCs w:val="20"/>
          <w:lang w:val="en-GB"/>
        </w:rPr>
        <w:t>is challenging without</w:t>
      </w:r>
      <w:r w:rsidRPr="001A18FF">
        <w:rPr>
          <w:szCs w:val="20"/>
          <w:lang w:val="en-GB"/>
        </w:rPr>
        <w:t xml:space="preserve"> extensive and well-founded research in the field. According to the VI National Biological Diversity Report of the Republic of Moldova, the number of vascular plant species is 1842, to which are added about 4600 species of lower plants and fungi. </w:t>
      </w:r>
      <w:r w:rsidR="00E43919" w:rsidRPr="001A18FF">
        <w:rPr>
          <w:szCs w:val="20"/>
          <w:lang w:val="en-GB"/>
        </w:rPr>
        <w:t>Within this diversity</w:t>
      </w:r>
      <w:r w:rsidRPr="001A18FF">
        <w:rPr>
          <w:szCs w:val="20"/>
          <w:lang w:val="en-GB"/>
        </w:rPr>
        <w:t>, forests are home to more than 850 plant species, about 650 species are found in grasslands and more than 600 species in steppe areas. The Red Book (2015 edition) contains 208 species of plants and fungi. There are 13 known relict species and 4 species at the limit of natural distribution.</w:t>
      </w:r>
    </w:p>
    <w:p w14:paraId="3098C59C" w14:textId="7DC3A089" w:rsidR="00695C5B" w:rsidRPr="001A18FF" w:rsidRDefault="000E2F71" w:rsidP="00AC6224">
      <w:pPr>
        <w:rPr>
          <w:szCs w:val="20"/>
          <w:lang w:val="en-GB"/>
        </w:rPr>
      </w:pPr>
      <w:r w:rsidRPr="001A18FF">
        <w:rPr>
          <w:szCs w:val="20"/>
          <w:lang w:val="en-GB"/>
        </w:rPr>
        <w:t xml:space="preserve">In terms of animal species, </w:t>
      </w:r>
      <w:r w:rsidR="003F162F" w:rsidRPr="001A18FF">
        <w:rPr>
          <w:szCs w:val="20"/>
          <w:lang w:val="en-GB"/>
        </w:rPr>
        <w:t>approximately</w:t>
      </w:r>
      <w:r w:rsidRPr="001A18FF">
        <w:rPr>
          <w:szCs w:val="20"/>
          <w:lang w:val="en-GB"/>
        </w:rPr>
        <w:t xml:space="preserve"> 16540 species are </w:t>
      </w:r>
      <w:r w:rsidR="0055309A" w:rsidRPr="001A18FF">
        <w:rPr>
          <w:szCs w:val="20"/>
          <w:lang w:val="en-GB"/>
        </w:rPr>
        <w:t>currently</w:t>
      </w:r>
      <w:r w:rsidRPr="001A18FF">
        <w:rPr>
          <w:szCs w:val="20"/>
          <w:lang w:val="en-GB"/>
        </w:rPr>
        <w:t xml:space="preserve"> known, </w:t>
      </w:r>
      <w:r w:rsidR="0055309A" w:rsidRPr="001A18FF">
        <w:rPr>
          <w:szCs w:val="20"/>
          <w:lang w:val="en-GB"/>
        </w:rPr>
        <w:t>with</w:t>
      </w:r>
      <w:r w:rsidRPr="001A18FF">
        <w:rPr>
          <w:szCs w:val="20"/>
          <w:lang w:val="en-GB"/>
        </w:rPr>
        <w:t xml:space="preserve"> 461 </w:t>
      </w:r>
      <w:r w:rsidR="0055309A" w:rsidRPr="001A18FF">
        <w:rPr>
          <w:szCs w:val="20"/>
          <w:lang w:val="en-GB"/>
        </w:rPr>
        <w:t>identified as</w:t>
      </w:r>
      <w:r w:rsidRPr="001A18FF">
        <w:rPr>
          <w:szCs w:val="20"/>
          <w:lang w:val="en-GB"/>
        </w:rPr>
        <w:t xml:space="preserve"> vertebrates. The Red Book </w:t>
      </w:r>
      <w:r w:rsidR="0055309A" w:rsidRPr="001A18FF">
        <w:rPr>
          <w:szCs w:val="20"/>
          <w:lang w:val="en-GB"/>
        </w:rPr>
        <w:t>highlights</w:t>
      </w:r>
      <w:r w:rsidRPr="001A18FF">
        <w:rPr>
          <w:szCs w:val="20"/>
          <w:lang w:val="en-GB"/>
        </w:rPr>
        <w:t xml:space="preserve"> 219 </w:t>
      </w:r>
      <w:r w:rsidR="002E3912" w:rsidRPr="001A18FF">
        <w:rPr>
          <w:szCs w:val="20"/>
          <w:lang w:val="en-GB"/>
        </w:rPr>
        <w:t>species</w:t>
      </w:r>
      <w:r w:rsidR="00C92C4F" w:rsidRPr="001A18FF">
        <w:rPr>
          <w:szCs w:val="20"/>
          <w:lang w:val="en-GB"/>
        </w:rPr>
        <w:t xml:space="preserve"> as</w:t>
      </w:r>
      <w:r w:rsidRPr="001A18FF">
        <w:rPr>
          <w:szCs w:val="20"/>
          <w:lang w:val="en-GB"/>
        </w:rPr>
        <w:t xml:space="preserve"> </w:t>
      </w:r>
      <w:r w:rsidR="6324932A" w:rsidRPr="001A18FF">
        <w:rPr>
          <w:szCs w:val="20"/>
          <w:lang w:val="en-GB"/>
        </w:rPr>
        <w:t>endangered, rare or threatened</w:t>
      </w:r>
      <w:r w:rsidRPr="001A18FF">
        <w:rPr>
          <w:szCs w:val="20"/>
          <w:lang w:val="en-GB"/>
        </w:rPr>
        <w:t>. 55 relict Ponto-Caspian species are mentioned. Of the vertebrate species, 172 are mainly found in forests, 153 in lowland forests.</w:t>
      </w:r>
    </w:p>
    <w:p w14:paraId="6FE1B7BA" w14:textId="05740C33" w:rsidR="00695C5B" w:rsidRPr="001A18FF" w:rsidRDefault="002F4477" w:rsidP="00AC6224">
      <w:pPr>
        <w:rPr>
          <w:szCs w:val="20"/>
          <w:lang w:val="en-GB"/>
        </w:rPr>
      </w:pPr>
      <w:r w:rsidRPr="001A18FF">
        <w:rPr>
          <w:szCs w:val="20"/>
          <w:lang w:val="en-GB"/>
        </w:rPr>
        <w:t>Among</w:t>
      </w:r>
      <w:r w:rsidR="000E2F71" w:rsidRPr="001A18FF">
        <w:rPr>
          <w:szCs w:val="20"/>
          <w:lang w:val="en-GB"/>
        </w:rPr>
        <w:t xml:space="preserve"> natural habitats, </w:t>
      </w:r>
      <w:r w:rsidR="3CE05156" w:rsidRPr="001A18FF">
        <w:rPr>
          <w:szCs w:val="20"/>
          <w:lang w:val="en-GB"/>
        </w:rPr>
        <w:t xml:space="preserve">forest types are best known and described. State forest covers 13.7% and forests 11%, totalling 379.3 thousand hectares. According to the report on the state of the forestry sector signed by </w:t>
      </w:r>
      <w:proofErr w:type="spellStart"/>
      <w:r w:rsidR="3CE05156" w:rsidRPr="001A18FF">
        <w:rPr>
          <w:szCs w:val="20"/>
          <w:lang w:val="en-GB"/>
        </w:rPr>
        <w:t>Moldsilva</w:t>
      </w:r>
      <w:proofErr w:type="spellEnd"/>
      <w:r w:rsidR="3CE05156" w:rsidRPr="001A18FF">
        <w:rPr>
          <w:szCs w:val="20"/>
          <w:lang w:val="en-GB"/>
        </w:rPr>
        <w:t>, 28 forest types are known within the forest fund</w:t>
      </w:r>
      <w:r w:rsidR="00AC4295" w:rsidRPr="001A18FF">
        <w:rPr>
          <w:szCs w:val="20"/>
          <w:vertAlign w:val="superscript"/>
          <w:lang w:val="en-GB"/>
        </w:rPr>
        <w:footnoteReference w:id="52"/>
      </w:r>
      <w:r w:rsidR="3CE05156" w:rsidRPr="001A18FF">
        <w:rPr>
          <w:szCs w:val="20"/>
          <w:lang w:val="en-GB"/>
        </w:rPr>
        <w:t xml:space="preserve"> : </w:t>
      </w:r>
      <w:proofErr w:type="spellStart"/>
      <w:r w:rsidR="00395DC0" w:rsidRPr="001A18FF">
        <w:rPr>
          <w:szCs w:val="20"/>
          <w:lang w:val="en-GB"/>
        </w:rPr>
        <w:t>english</w:t>
      </w:r>
      <w:proofErr w:type="spellEnd"/>
      <w:r w:rsidR="00395DC0" w:rsidRPr="001A18FF">
        <w:rPr>
          <w:szCs w:val="20"/>
          <w:lang w:val="en-GB"/>
        </w:rPr>
        <w:t xml:space="preserve"> oak</w:t>
      </w:r>
      <w:r w:rsidR="3CE05156" w:rsidRPr="001A18FF">
        <w:rPr>
          <w:szCs w:val="20"/>
          <w:lang w:val="en-GB"/>
        </w:rPr>
        <w:t xml:space="preserve">, </w:t>
      </w:r>
      <w:r w:rsidR="00395DC0" w:rsidRPr="001A18FF">
        <w:rPr>
          <w:szCs w:val="20"/>
          <w:lang w:val="en-GB"/>
        </w:rPr>
        <w:t>sessile oak</w:t>
      </w:r>
      <w:r w:rsidR="3CE05156" w:rsidRPr="001A18FF">
        <w:rPr>
          <w:szCs w:val="20"/>
          <w:lang w:val="en-GB"/>
        </w:rPr>
        <w:t xml:space="preserve">, </w:t>
      </w:r>
      <w:r w:rsidR="00B73F01" w:rsidRPr="001A18FF">
        <w:rPr>
          <w:szCs w:val="20"/>
          <w:lang w:val="en-GB"/>
        </w:rPr>
        <w:t>oak forests</w:t>
      </w:r>
      <w:r w:rsidR="3CE05156" w:rsidRPr="001A18FF">
        <w:rPr>
          <w:szCs w:val="20"/>
          <w:lang w:val="en-GB"/>
        </w:rPr>
        <w:t xml:space="preserve"> of downy oak, beech, </w:t>
      </w:r>
      <w:r w:rsidR="00DD0B51" w:rsidRPr="001A18FF">
        <w:rPr>
          <w:szCs w:val="20"/>
          <w:lang w:val="en-GB"/>
        </w:rPr>
        <w:t>acacia</w:t>
      </w:r>
      <w:r w:rsidR="3CE05156" w:rsidRPr="001A18FF">
        <w:rPr>
          <w:szCs w:val="20"/>
          <w:lang w:val="en-GB"/>
        </w:rPr>
        <w:t xml:space="preserve">, willow and </w:t>
      </w:r>
      <w:proofErr w:type="gramStart"/>
      <w:r w:rsidR="3CE05156" w:rsidRPr="001A18FF">
        <w:rPr>
          <w:szCs w:val="20"/>
          <w:lang w:val="en-GB"/>
        </w:rPr>
        <w:t>a number of</w:t>
      </w:r>
      <w:proofErr w:type="gramEnd"/>
      <w:r w:rsidR="3CE05156" w:rsidRPr="001A18FF">
        <w:rPr>
          <w:szCs w:val="20"/>
          <w:lang w:val="en-GB"/>
        </w:rPr>
        <w:t xml:space="preserve"> their variations. The main forest types are as follows: cherry pedunculate oak, widespread in the north of the country, containing about 350 species of vascular plants, and providing habitat for 10 rare plant species. Forests dominated by </w:t>
      </w:r>
      <w:r w:rsidR="00C70D32" w:rsidRPr="001A18FF">
        <w:rPr>
          <w:szCs w:val="20"/>
          <w:lang w:val="en-GB"/>
        </w:rPr>
        <w:t>sessile oak</w:t>
      </w:r>
      <w:r w:rsidR="3CE05156" w:rsidRPr="001A18FF">
        <w:rPr>
          <w:szCs w:val="20"/>
          <w:lang w:val="en-GB"/>
        </w:rPr>
        <w:t xml:space="preserve">, pedunculate oak and beech in the centre of the country are more species-rich, with about 1000 species of vascular plants, 17 of which are included in the Red Book. Among the latter are the species glandular </w:t>
      </w:r>
      <w:proofErr w:type="spellStart"/>
      <w:r w:rsidR="2E4AE5FE" w:rsidRPr="001A18FF">
        <w:rPr>
          <w:szCs w:val="20"/>
          <w:lang w:val="en-GB"/>
        </w:rPr>
        <w:t>fangwort</w:t>
      </w:r>
      <w:proofErr w:type="spellEnd"/>
      <w:r w:rsidR="2E4AE5FE" w:rsidRPr="001A18FF">
        <w:rPr>
          <w:szCs w:val="20"/>
          <w:lang w:val="en-GB"/>
        </w:rPr>
        <w:t xml:space="preserve"> </w:t>
      </w:r>
      <w:r w:rsidR="3CE05156" w:rsidRPr="001A18FF">
        <w:rPr>
          <w:szCs w:val="20"/>
          <w:lang w:val="en-GB"/>
        </w:rPr>
        <w:t>(</w:t>
      </w:r>
      <w:r w:rsidR="3CE05156" w:rsidRPr="001A18FF">
        <w:rPr>
          <w:i/>
          <w:szCs w:val="20"/>
          <w:lang w:val="en-GB"/>
        </w:rPr>
        <w:t xml:space="preserve">Dentaria </w:t>
      </w:r>
      <w:proofErr w:type="spellStart"/>
      <w:r w:rsidR="3CE05156" w:rsidRPr="001A18FF">
        <w:rPr>
          <w:i/>
          <w:szCs w:val="20"/>
          <w:lang w:val="en-GB"/>
        </w:rPr>
        <w:t>glandulosa</w:t>
      </w:r>
      <w:proofErr w:type="spellEnd"/>
      <w:r w:rsidR="3CE05156" w:rsidRPr="001A18FF">
        <w:rPr>
          <w:szCs w:val="20"/>
          <w:lang w:val="en-GB"/>
        </w:rPr>
        <w:t>), fly-plume (</w:t>
      </w:r>
      <w:r w:rsidR="3CE05156" w:rsidRPr="001A18FF">
        <w:rPr>
          <w:i/>
          <w:szCs w:val="20"/>
          <w:lang w:val="en-GB"/>
        </w:rPr>
        <w:t>Lunaria annua</w:t>
      </w:r>
      <w:r w:rsidR="3CE05156" w:rsidRPr="001A18FF">
        <w:rPr>
          <w:szCs w:val="20"/>
          <w:lang w:val="en-GB"/>
        </w:rPr>
        <w:t xml:space="preserve">), dwarf </w:t>
      </w:r>
      <w:proofErr w:type="spellStart"/>
      <w:r w:rsidR="3CE05156" w:rsidRPr="001A18FF">
        <w:rPr>
          <w:szCs w:val="20"/>
          <w:lang w:val="en-GB"/>
        </w:rPr>
        <w:t>vonicer</w:t>
      </w:r>
      <w:proofErr w:type="spellEnd"/>
      <w:r w:rsidR="3CE05156" w:rsidRPr="001A18FF">
        <w:rPr>
          <w:szCs w:val="20"/>
          <w:lang w:val="en-GB"/>
        </w:rPr>
        <w:t xml:space="preserve"> (</w:t>
      </w:r>
      <w:r w:rsidR="3CE05156" w:rsidRPr="001A18FF">
        <w:rPr>
          <w:i/>
          <w:szCs w:val="20"/>
          <w:lang w:val="en-GB"/>
        </w:rPr>
        <w:t>Euonymus nana</w:t>
      </w:r>
      <w:r w:rsidR="3CE05156" w:rsidRPr="001A18FF">
        <w:rPr>
          <w:szCs w:val="20"/>
          <w:lang w:val="en-GB"/>
        </w:rPr>
        <w:t>), elegant dogwood (</w:t>
      </w:r>
      <w:r w:rsidR="3CE05156" w:rsidRPr="001A18FF">
        <w:rPr>
          <w:i/>
          <w:szCs w:val="20"/>
          <w:lang w:val="en-GB"/>
        </w:rPr>
        <w:t>Coronilla elegans</w:t>
      </w:r>
      <w:r w:rsidR="3CE05156" w:rsidRPr="001A18FF">
        <w:rPr>
          <w:szCs w:val="20"/>
          <w:lang w:val="en-GB"/>
        </w:rPr>
        <w:t>), woodland peony (</w:t>
      </w:r>
      <w:r w:rsidR="3CE05156" w:rsidRPr="001A18FF">
        <w:rPr>
          <w:i/>
          <w:szCs w:val="20"/>
          <w:lang w:val="en-GB"/>
        </w:rPr>
        <w:t>Paeonia peregrina</w:t>
      </w:r>
      <w:r w:rsidR="3CE05156" w:rsidRPr="001A18FF">
        <w:rPr>
          <w:szCs w:val="20"/>
          <w:lang w:val="en-GB"/>
        </w:rPr>
        <w:t>), common meadow-rue (</w:t>
      </w:r>
      <w:proofErr w:type="spellStart"/>
      <w:r w:rsidR="3CE05156" w:rsidRPr="001A18FF">
        <w:rPr>
          <w:i/>
          <w:szCs w:val="20"/>
          <w:lang w:val="en-GB"/>
        </w:rPr>
        <w:t>Padus</w:t>
      </w:r>
      <w:proofErr w:type="spellEnd"/>
      <w:r w:rsidR="3CE05156" w:rsidRPr="001A18FF">
        <w:rPr>
          <w:i/>
          <w:szCs w:val="20"/>
          <w:lang w:val="en-GB"/>
        </w:rPr>
        <w:t xml:space="preserve"> avium</w:t>
      </w:r>
      <w:r w:rsidR="3CE05156" w:rsidRPr="001A18FF">
        <w:rPr>
          <w:szCs w:val="20"/>
          <w:lang w:val="en-GB"/>
        </w:rPr>
        <w:t xml:space="preserve">), </w:t>
      </w:r>
      <w:r w:rsidR="009C52AF" w:rsidRPr="001A18FF">
        <w:rPr>
          <w:szCs w:val="20"/>
          <w:lang w:val="en-GB"/>
        </w:rPr>
        <w:t>sorb tree</w:t>
      </w:r>
      <w:r w:rsidR="10D1DF83" w:rsidRPr="001A18FF">
        <w:rPr>
          <w:szCs w:val="20"/>
          <w:lang w:val="en-GB"/>
        </w:rPr>
        <w:t xml:space="preserve"> </w:t>
      </w:r>
      <w:r w:rsidR="3CE05156" w:rsidRPr="001A18FF">
        <w:rPr>
          <w:szCs w:val="20"/>
          <w:lang w:val="en-GB"/>
        </w:rPr>
        <w:t>(</w:t>
      </w:r>
      <w:r w:rsidR="3CE05156" w:rsidRPr="001A18FF">
        <w:rPr>
          <w:i/>
          <w:szCs w:val="20"/>
          <w:lang w:val="en-GB"/>
        </w:rPr>
        <w:t>Sorbus domestica</w:t>
      </w:r>
      <w:r w:rsidR="3CE05156" w:rsidRPr="001A18FF">
        <w:rPr>
          <w:szCs w:val="20"/>
          <w:lang w:val="en-GB"/>
        </w:rPr>
        <w:t>), strawberry (</w:t>
      </w:r>
      <w:proofErr w:type="spellStart"/>
      <w:r w:rsidR="3CE05156" w:rsidRPr="001A18FF">
        <w:rPr>
          <w:i/>
          <w:szCs w:val="20"/>
          <w:lang w:val="en-GB"/>
        </w:rPr>
        <w:t>Cephalanthera</w:t>
      </w:r>
      <w:proofErr w:type="spellEnd"/>
      <w:r w:rsidR="3CE05156" w:rsidRPr="001A18FF">
        <w:rPr>
          <w:i/>
          <w:szCs w:val="20"/>
          <w:lang w:val="en-GB"/>
        </w:rPr>
        <w:t xml:space="preserve"> longifolia</w:t>
      </w:r>
      <w:r w:rsidR="3CE05156" w:rsidRPr="001A18FF">
        <w:rPr>
          <w:szCs w:val="20"/>
          <w:lang w:val="en-GB"/>
        </w:rPr>
        <w:t>), lady's slipper (</w:t>
      </w:r>
      <w:r w:rsidR="3CE05156" w:rsidRPr="001A18FF">
        <w:rPr>
          <w:i/>
          <w:szCs w:val="20"/>
          <w:lang w:val="en-GB"/>
        </w:rPr>
        <w:t>Cypripedium calceolus</w:t>
      </w:r>
      <w:r w:rsidR="3CE05156" w:rsidRPr="001A18FF">
        <w:rPr>
          <w:szCs w:val="20"/>
          <w:lang w:val="en-GB"/>
        </w:rPr>
        <w:t>). The downy oak (</w:t>
      </w:r>
      <w:r w:rsidR="3CE05156" w:rsidRPr="001A18FF">
        <w:rPr>
          <w:i/>
          <w:szCs w:val="20"/>
          <w:lang w:val="en-GB"/>
        </w:rPr>
        <w:t xml:space="preserve">Quercus </w:t>
      </w:r>
      <w:proofErr w:type="spellStart"/>
      <w:r w:rsidR="3CE05156" w:rsidRPr="001A18FF">
        <w:rPr>
          <w:i/>
          <w:szCs w:val="20"/>
          <w:lang w:val="en-GB"/>
        </w:rPr>
        <w:t>pubescens</w:t>
      </w:r>
      <w:proofErr w:type="spellEnd"/>
      <w:r w:rsidR="3CE05156" w:rsidRPr="001A18FF">
        <w:rPr>
          <w:i/>
          <w:szCs w:val="20"/>
          <w:lang w:val="en-GB"/>
        </w:rPr>
        <w:t xml:space="preserve">) </w:t>
      </w:r>
      <w:r w:rsidR="3CE05156" w:rsidRPr="001A18FF">
        <w:rPr>
          <w:szCs w:val="20"/>
          <w:lang w:val="en-GB"/>
        </w:rPr>
        <w:t>forests in the south of the country contain more than 400 species of vascular plants, with rare species such as angel cornflower (</w:t>
      </w:r>
      <w:r w:rsidR="3CE05156" w:rsidRPr="001A18FF">
        <w:rPr>
          <w:i/>
          <w:szCs w:val="20"/>
          <w:lang w:val="en-GB"/>
        </w:rPr>
        <w:t xml:space="preserve">Centaurea </w:t>
      </w:r>
      <w:proofErr w:type="spellStart"/>
      <w:r w:rsidR="3CE05156" w:rsidRPr="001A18FF">
        <w:rPr>
          <w:i/>
          <w:szCs w:val="20"/>
          <w:lang w:val="en-GB"/>
        </w:rPr>
        <w:t>angelescui</w:t>
      </w:r>
      <w:proofErr w:type="spellEnd"/>
      <w:r w:rsidR="3CE05156" w:rsidRPr="001A18FF">
        <w:rPr>
          <w:szCs w:val="20"/>
          <w:lang w:val="en-GB"/>
        </w:rPr>
        <w:t xml:space="preserve">), Odessa </w:t>
      </w:r>
      <w:proofErr w:type="spellStart"/>
      <w:r w:rsidR="3CE05156" w:rsidRPr="001A18FF">
        <w:rPr>
          <w:szCs w:val="20"/>
          <w:lang w:val="en-GB"/>
        </w:rPr>
        <w:t>gymnospermum</w:t>
      </w:r>
      <w:proofErr w:type="spellEnd"/>
      <w:r w:rsidR="3CE05156" w:rsidRPr="001A18FF">
        <w:rPr>
          <w:szCs w:val="20"/>
          <w:lang w:val="en-GB"/>
        </w:rPr>
        <w:t xml:space="preserve"> (</w:t>
      </w:r>
      <w:proofErr w:type="spellStart"/>
      <w:r w:rsidR="3CE05156" w:rsidRPr="001A18FF">
        <w:rPr>
          <w:i/>
          <w:szCs w:val="20"/>
          <w:lang w:val="en-GB"/>
        </w:rPr>
        <w:t>Gimnospermium</w:t>
      </w:r>
      <w:proofErr w:type="spellEnd"/>
      <w:r w:rsidR="3CE05156" w:rsidRPr="001A18FF">
        <w:rPr>
          <w:i/>
          <w:szCs w:val="20"/>
          <w:lang w:val="en-GB"/>
        </w:rPr>
        <w:t xml:space="preserve"> </w:t>
      </w:r>
      <w:proofErr w:type="spellStart"/>
      <w:r w:rsidR="3CE05156" w:rsidRPr="001A18FF">
        <w:rPr>
          <w:i/>
          <w:szCs w:val="20"/>
          <w:lang w:val="en-GB"/>
        </w:rPr>
        <w:t>odessanum</w:t>
      </w:r>
      <w:proofErr w:type="spellEnd"/>
      <w:r w:rsidR="3CE05156" w:rsidRPr="001A18FF">
        <w:rPr>
          <w:szCs w:val="20"/>
          <w:lang w:val="en-GB"/>
        </w:rPr>
        <w:t>), big-leaved thistle (</w:t>
      </w:r>
      <w:r w:rsidR="3CE05156" w:rsidRPr="001A18FF">
        <w:rPr>
          <w:i/>
          <w:szCs w:val="20"/>
          <w:lang w:val="en-GB"/>
        </w:rPr>
        <w:t>Pulsatilla grandis</w:t>
      </w:r>
      <w:r w:rsidR="3CE05156" w:rsidRPr="001A18FF">
        <w:rPr>
          <w:szCs w:val="20"/>
          <w:lang w:val="en-GB"/>
        </w:rPr>
        <w:t xml:space="preserve">) and </w:t>
      </w:r>
      <w:proofErr w:type="spellStart"/>
      <w:r w:rsidR="3CE05156" w:rsidRPr="001A18FF">
        <w:rPr>
          <w:szCs w:val="20"/>
          <w:lang w:val="en-GB"/>
        </w:rPr>
        <w:t>Dubrogea</w:t>
      </w:r>
      <w:proofErr w:type="spellEnd"/>
      <w:r w:rsidR="3CE05156" w:rsidRPr="001A18FF">
        <w:rPr>
          <w:szCs w:val="20"/>
          <w:lang w:val="en-GB"/>
        </w:rPr>
        <w:t xml:space="preserve"> pear (</w:t>
      </w:r>
      <w:r w:rsidR="3CE05156" w:rsidRPr="001A18FF">
        <w:rPr>
          <w:i/>
          <w:szCs w:val="20"/>
          <w:lang w:val="en-GB"/>
        </w:rPr>
        <w:t xml:space="preserve">Pyrus </w:t>
      </w:r>
      <w:proofErr w:type="spellStart"/>
      <w:r w:rsidR="3CE05156" w:rsidRPr="001A18FF">
        <w:rPr>
          <w:i/>
          <w:szCs w:val="20"/>
          <w:lang w:val="en-GB"/>
        </w:rPr>
        <w:t>elaegrifolia</w:t>
      </w:r>
      <w:proofErr w:type="spellEnd"/>
      <w:r w:rsidR="3CE05156" w:rsidRPr="001A18FF">
        <w:rPr>
          <w:szCs w:val="20"/>
          <w:lang w:val="en-GB"/>
        </w:rPr>
        <w:t xml:space="preserve">). </w:t>
      </w:r>
    </w:p>
    <w:p w14:paraId="41525467" w14:textId="3E460111" w:rsidR="00695C5B" w:rsidRPr="001A18FF" w:rsidRDefault="000E2F71" w:rsidP="00AC6224">
      <w:pPr>
        <w:rPr>
          <w:szCs w:val="20"/>
          <w:lang w:val="en-GB"/>
        </w:rPr>
      </w:pPr>
      <w:r w:rsidRPr="001A18FF">
        <w:rPr>
          <w:szCs w:val="20"/>
          <w:lang w:val="en-GB"/>
        </w:rPr>
        <w:t xml:space="preserve">In addition to these types of forests, there are azonal forest ecosystems </w:t>
      </w:r>
      <w:r w:rsidR="006B057E" w:rsidRPr="001A18FF">
        <w:rPr>
          <w:szCs w:val="20"/>
          <w:lang w:val="en-GB"/>
        </w:rPr>
        <w:t xml:space="preserve">consisting </w:t>
      </w:r>
      <w:r w:rsidRPr="001A18FF">
        <w:rPr>
          <w:szCs w:val="20"/>
          <w:lang w:val="en-GB"/>
        </w:rPr>
        <w:t xml:space="preserve">of willow, poplar and peduncular oak, located in the valleys of the Prut, </w:t>
      </w:r>
      <w:proofErr w:type="spellStart"/>
      <w:r w:rsidRPr="001A18FF">
        <w:rPr>
          <w:szCs w:val="20"/>
          <w:lang w:val="en-GB"/>
        </w:rPr>
        <w:t>Nistru</w:t>
      </w:r>
      <w:proofErr w:type="spellEnd"/>
      <w:r w:rsidRPr="001A18FF">
        <w:rPr>
          <w:szCs w:val="20"/>
          <w:lang w:val="en-GB"/>
        </w:rPr>
        <w:t xml:space="preserve"> and their tributaries, with about 400 species of vascular plants. Among these, several endangered or vulnerable species are mentioned, such as black maple (</w:t>
      </w:r>
      <w:r w:rsidRPr="001A18FF">
        <w:rPr>
          <w:i/>
          <w:szCs w:val="20"/>
          <w:lang w:val="en-GB"/>
        </w:rPr>
        <w:t xml:space="preserve">Alnus </w:t>
      </w:r>
      <w:proofErr w:type="spellStart"/>
      <w:r w:rsidRPr="001A18FF">
        <w:rPr>
          <w:i/>
          <w:szCs w:val="20"/>
          <w:lang w:val="en-GB"/>
        </w:rPr>
        <w:t>glutinosa</w:t>
      </w:r>
      <w:proofErr w:type="spellEnd"/>
      <w:r w:rsidRPr="001A18FF">
        <w:rPr>
          <w:szCs w:val="20"/>
          <w:lang w:val="en-GB"/>
        </w:rPr>
        <w:t xml:space="preserve">), white maple </w:t>
      </w:r>
      <w:r w:rsidRPr="001A18FF">
        <w:rPr>
          <w:i/>
          <w:szCs w:val="20"/>
          <w:lang w:val="en-GB"/>
        </w:rPr>
        <w:t xml:space="preserve">(Alnus </w:t>
      </w:r>
      <w:proofErr w:type="spellStart"/>
      <w:r w:rsidRPr="001A18FF">
        <w:rPr>
          <w:i/>
          <w:szCs w:val="20"/>
          <w:lang w:val="en-GB"/>
        </w:rPr>
        <w:t>incana</w:t>
      </w:r>
      <w:proofErr w:type="spellEnd"/>
      <w:r w:rsidRPr="001A18FF">
        <w:rPr>
          <w:szCs w:val="20"/>
          <w:lang w:val="en-GB"/>
        </w:rPr>
        <w:t xml:space="preserve">), wood </w:t>
      </w:r>
      <w:r w:rsidR="2E4AE5FE" w:rsidRPr="001A18FF">
        <w:rPr>
          <w:szCs w:val="20"/>
          <w:lang w:val="en-GB"/>
        </w:rPr>
        <w:t xml:space="preserve">vine </w:t>
      </w:r>
      <w:r w:rsidRPr="001A18FF">
        <w:rPr>
          <w:szCs w:val="20"/>
          <w:lang w:val="en-GB"/>
        </w:rPr>
        <w:t>(</w:t>
      </w:r>
      <w:r w:rsidRPr="001A18FF">
        <w:rPr>
          <w:i/>
          <w:szCs w:val="20"/>
          <w:lang w:val="en-GB"/>
        </w:rPr>
        <w:t>Vitis sylvestris</w:t>
      </w:r>
      <w:r w:rsidRPr="001A18FF">
        <w:rPr>
          <w:szCs w:val="20"/>
          <w:lang w:val="en-GB"/>
        </w:rPr>
        <w:t xml:space="preserve">), </w:t>
      </w:r>
      <w:r w:rsidR="2E4AE5FE" w:rsidRPr="001A18FF">
        <w:rPr>
          <w:szCs w:val="20"/>
          <w:lang w:val="en-GB"/>
        </w:rPr>
        <w:t xml:space="preserve">spotted </w:t>
      </w:r>
      <w:r w:rsidRPr="001A18FF">
        <w:rPr>
          <w:szCs w:val="20"/>
          <w:lang w:val="en-GB"/>
        </w:rPr>
        <w:t>tulip (</w:t>
      </w:r>
      <w:r w:rsidRPr="001A18FF">
        <w:rPr>
          <w:i/>
          <w:szCs w:val="20"/>
          <w:lang w:val="en-GB"/>
        </w:rPr>
        <w:t xml:space="preserve">Fritillaria </w:t>
      </w:r>
      <w:proofErr w:type="spellStart"/>
      <w:r w:rsidRPr="001A18FF">
        <w:rPr>
          <w:i/>
          <w:szCs w:val="20"/>
          <w:lang w:val="en-GB"/>
        </w:rPr>
        <w:t>meleagroides</w:t>
      </w:r>
      <w:proofErr w:type="spellEnd"/>
      <w:r w:rsidRPr="001A18FF">
        <w:rPr>
          <w:szCs w:val="20"/>
          <w:lang w:val="en-GB"/>
        </w:rPr>
        <w:t xml:space="preserve">), </w:t>
      </w:r>
      <w:r w:rsidR="10D1DF83" w:rsidRPr="001A18FF">
        <w:rPr>
          <w:szCs w:val="20"/>
          <w:lang w:val="en-GB"/>
        </w:rPr>
        <w:t xml:space="preserve">snake </w:t>
      </w:r>
      <w:r w:rsidRPr="001A18FF">
        <w:rPr>
          <w:szCs w:val="20"/>
          <w:lang w:val="en-GB"/>
        </w:rPr>
        <w:t>tongue (</w:t>
      </w:r>
      <w:proofErr w:type="spellStart"/>
      <w:r w:rsidRPr="001A18FF">
        <w:rPr>
          <w:i/>
          <w:szCs w:val="20"/>
          <w:lang w:val="en-GB"/>
        </w:rPr>
        <w:t>Ophioglossum</w:t>
      </w:r>
      <w:proofErr w:type="spellEnd"/>
      <w:r w:rsidRPr="001A18FF">
        <w:rPr>
          <w:i/>
          <w:szCs w:val="20"/>
          <w:lang w:val="en-GB"/>
        </w:rPr>
        <w:t xml:space="preserve"> </w:t>
      </w:r>
      <w:proofErr w:type="spellStart"/>
      <w:r w:rsidRPr="001A18FF">
        <w:rPr>
          <w:i/>
          <w:szCs w:val="20"/>
          <w:lang w:val="en-GB"/>
        </w:rPr>
        <w:t>vulgatum</w:t>
      </w:r>
      <w:proofErr w:type="spellEnd"/>
      <w:r w:rsidRPr="001A18FF">
        <w:rPr>
          <w:szCs w:val="20"/>
          <w:lang w:val="en-GB"/>
        </w:rPr>
        <w:t xml:space="preserve">).  </w:t>
      </w:r>
    </w:p>
    <w:p w14:paraId="0E7CDABF" w14:textId="0834883C" w:rsidR="00695C5B" w:rsidRPr="001A18FF" w:rsidRDefault="000E2F71" w:rsidP="00AC6224">
      <w:pPr>
        <w:rPr>
          <w:szCs w:val="20"/>
          <w:lang w:val="en-GB"/>
        </w:rPr>
      </w:pPr>
      <w:r w:rsidRPr="001A18FF">
        <w:rPr>
          <w:szCs w:val="20"/>
          <w:lang w:val="en-GB"/>
        </w:rPr>
        <w:t xml:space="preserve">Forestry data show a total of 1140 species of vascular plants within forest and forest-steppe territories, </w:t>
      </w:r>
      <w:r w:rsidR="00FF1413" w:rsidRPr="001A18FF">
        <w:rPr>
          <w:szCs w:val="20"/>
          <w:lang w:val="en-GB"/>
        </w:rPr>
        <w:t xml:space="preserve">representing </w:t>
      </w:r>
      <w:r w:rsidRPr="001A18FF">
        <w:rPr>
          <w:szCs w:val="20"/>
          <w:lang w:val="en-GB"/>
        </w:rPr>
        <w:t xml:space="preserve">more than 50% of all known species in the country. </w:t>
      </w:r>
      <w:r w:rsidR="00397D70" w:rsidRPr="001A18FF">
        <w:rPr>
          <w:szCs w:val="20"/>
          <w:lang w:val="en-GB"/>
        </w:rPr>
        <w:t>In terms of</w:t>
      </w:r>
      <w:r w:rsidRPr="001A18FF">
        <w:rPr>
          <w:szCs w:val="20"/>
          <w:lang w:val="en-GB"/>
        </w:rPr>
        <w:t xml:space="preserve"> fauna, 172 species of terrestrial vertebrates are mentioned within forests, slightly less than half of the total</w:t>
      </w:r>
      <w:r w:rsidRPr="00BB05C8">
        <w:rPr>
          <w:sz w:val="22"/>
          <w:lang w:val="en-GB"/>
        </w:rPr>
        <w:t xml:space="preserve"> </w:t>
      </w:r>
      <w:r w:rsidRPr="001A18FF">
        <w:rPr>
          <w:szCs w:val="20"/>
          <w:lang w:val="en-GB"/>
        </w:rPr>
        <w:t xml:space="preserve">species described for the Republic of Moldova. </w:t>
      </w:r>
      <w:r w:rsidR="00397D70" w:rsidRPr="001A18FF">
        <w:rPr>
          <w:szCs w:val="20"/>
          <w:lang w:val="en-GB"/>
        </w:rPr>
        <w:t>This includes</w:t>
      </w:r>
      <w:r w:rsidRPr="001A18FF">
        <w:rPr>
          <w:szCs w:val="20"/>
          <w:lang w:val="en-GB"/>
        </w:rPr>
        <w:t xml:space="preserve"> 47 species of mammals, 106 species of birds, 9 species of reptiles and 10 species of amphibians.  </w:t>
      </w:r>
    </w:p>
    <w:p w14:paraId="66E0975E" w14:textId="5F5348A8" w:rsidR="00695C5B" w:rsidRPr="001A18FF" w:rsidRDefault="000E2F71" w:rsidP="00AC6224">
      <w:pPr>
        <w:rPr>
          <w:szCs w:val="20"/>
          <w:lang w:val="en-GB"/>
        </w:rPr>
      </w:pPr>
      <w:r w:rsidRPr="001A18FF">
        <w:rPr>
          <w:szCs w:val="20"/>
          <w:lang w:val="en-GB"/>
        </w:rPr>
        <w:t>According to the data presented in the Biological Diversity Strategy of the Republic of Moldova for 2015-2020</w:t>
      </w:r>
      <w:r w:rsidR="00AC4295" w:rsidRPr="001A18FF">
        <w:rPr>
          <w:szCs w:val="20"/>
          <w:vertAlign w:val="superscript"/>
          <w:lang w:val="en-GB"/>
        </w:rPr>
        <w:footnoteReference w:id="53"/>
      </w:r>
      <w:r w:rsidRPr="001A18FF">
        <w:rPr>
          <w:szCs w:val="20"/>
          <w:lang w:val="en-GB"/>
        </w:rPr>
        <w:t xml:space="preserve"> </w:t>
      </w:r>
      <w:r w:rsidR="00605E9E" w:rsidRPr="001A18FF">
        <w:rPr>
          <w:szCs w:val="20"/>
          <w:lang w:val="en-GB"/>
        </w:rPr>
        <w:t xml:space="preserve">, </w:t>
      </w:r>
      <w:r w:rsidRPr="001A18FF">
        <w:rPr>
          <w:szCs w:val="20"/>
          <w:lang w:val="en-GB"/>
        </w:rPr>
        <w:t xml:space="preserve">steppe ecosystems have been substantially reduced in coverage due to the expansion of agriculture. Only about 65 thousand hectares remain, </w:t>
      </w:r>
      <w:r w:rsidR="0007074B" w:rsidRPr="001A18FF">
        <w:rPr>
          <w:szCs w:val="20"/>
          <w:lang w:val="en-GB"/>
        </w:rPr>
        <w:t>categorized</w:t>
      </w:r>
      <w:r w:rsidRPr="001A18FF">
        <w:rPr>
          <w:szCs w:val="20"/>
          <w:lang w:val="en-GB"/>
        </w:rPr>
        <w:t xml:space="preserve"> into three types: grasslands, steppe proper, and subdesert steppe. </w:t>
      </w:r>
    </w:p>
    <w:p w14:paraId="511BE403" w14:textId="6F94B754" w:rsidR="00695C5B" w:rsidRPr="001A18FF" w:rsidRDefault="00794750" w:rsidP="00AC6224">
      <w:pPr>
        <w:rPr>
          <w:szCs w:val="20"/>
          <w:lang w:val="en-GB"/>
        </w:rPr>
      </w:pPr>
      <w:r w:rsidRPr="001A18FF">
        <w:rPr>
          <w:szCs w:val="20"/>
          <w:lang w:val="en-GB"/>
        </w:rPr>
        <w:lastRenderedPageBreak/>
        <w:t>M</w:t>
      </w:r>
      <w:r w:rsidR="000E2F71" w:rsidRPr="001A18FF">
        <w:rPr>
          <w:szCs w:val="20"/>
          <w:lang w:val="en-GB"/>
        </w:rPr>
        <w:t xml:space="preserve">eadows </w:t>
      </w:r>
      <w:proofErr w:type="gramStart"/>
      <w:r w:rsidR="000E2F71" w:rsidRPr="001A18FF">
        <w:rPr>
          <w:szCs w:val="20"/>
          <w:lang w:val="en-GB"/>
        </w:rPr>
        <w:t>are located in</w:t>
      </w:r>
      <w:proofErr w:type="gramEnd"/>
      <w:r w:rsidR="000E2F71" w:rsidRPr="001A18FF">
        <w:rPr>
          <w:szCs w:val="20"/>
          <w:lang w:val="en-GB"/>
        </w:rPr>
        <w:t xml:space="preserve"> the Balti and </w:t>
      </w:r>
      <w:proofErr w:type="spellStart"/>
      <w:r w:rsidR="000E2F71" w:rsidRPr="001A18FF">
        <w:rPr>
          <w:szCs w:val="20"/>
          <w:lang w:val="en-GB"/>
        </w:rPr>
        <w:t>Bugeac</w:t>
      </w:r>
      <w:proofErr w:type="spellEnd"/>
      <w:r w:rsidR="000E2F71" w:rsidRPr="001A18FF">
        <w:rPr>
          <w:szCs w:val="20"/>
          <w:lang w:val="en-GB"/>
        </w:rPr>
        <w:t xml:space="preserve"> </w:t>
      </w:r>
      <w:r w:rsidR="000E2F71" w:rsidRPr="00217A40">
        <w:rPr>
          <w:szCs w:val="20"/>
          <w:lang w:val="en-GB"/>
        </w:rPr>
        <w:t>steppe, with the main edifiers being the hawthorn (</w:t>
      </w:r>
      <w:r w:rsidR="000E2F71" w:rsidRPr="00217A40">
        <w:rPr>
          <w:i/>
          <w:szCs w:val="20"/>
          <w:lang w:val="en-GB"/>
        </w:rPr>
        <w:t xml:space="preserve">Festuca </w:t>
      </w:r>
      <w:proofErr w:type="spellStart"/>
      <w:r w:rsidR="000E2F71" w:rsidRPr="00217A40">
        <w:rPr>
          <w:i/>
          <w:szCs w:val="20"/>
          <w:lang w:val="en-GB"/>
        </w:rPr>
        <w:t>valesiaca</w:t>
      </w:r>
      <w:proofErr w:type="spellEnd"/>
      <w:r w:rsidR="000E2F71" w:rsidRPr="00217A40">
        <w:rPr>
          <w:szCs w:val="20"/>
          <w:lang w:val="en-GB"/>
        </w:rPr>
        <w:t>), the negara (</w:t>
      </w:r>
      <w:r w:rsidR="000E2F71" w:rsidRPr="00217A40">
        <w:rPr>
          <w:i/>
          <w:szCs w:val="20"/>
          <w:lang w:val="en-GB"/>
        </w:rPr>
        <w:t xml:space="preserve">Stipa </w:t>
      </w:r>
      <w:proofErr w:type="spellStart"/>
      <w:r w:rsidR="000E2F71" w:rsidRPr="00217A40">
        <w:rPr>
          <w:i/>
          <w:szCs w:val="20"/>
          <w:lang w:val="en-GB"/>
        </w:rPr>
        <w:t>capillata</w:t>
      </w:r>
      <w:proofErr w:type="spellEnd"/>
      <w:r w:rsidR="000E2F71" w:rsidRPr="00217A40">
        <w:rPr>
          <w:szCs w:val="20"/>
          <w:lang w:val="en-GB"/>
        </w:rPr>
        <w:t xml:space="preserve">), the </w:t>
      </w:r>
      <w:proofErr w:type="spellStart"/>
      <w:r w:rsidR="000E2F71" w:rsidRPr="00217A40">
        <w:rPr>
          <w:szCs w:val="20"/>
          <w:lang w:val="en-GB"/>
        </w:rPr>
        <w:t>firuța</w:t>
      </w:r>
      <w:proofErr w:type="spellEnd"/>
      <w:r w:rsidR="000E2F71" w:rsidRPr="00217A40">
        <w:rPr>
          <w:szCs w:val="20"/>
          <w:lang w:val="en-GB"/>
        </w:rPr>
        <w:t xml:space="preserve"> (</w:t>
      </w:r>
      <w:r w:rsidR="000E2F71" w:rsidRPr="00217A40">
        <w:rPr>
          <w:i/>
          <w:szCs w:val="20"/>
          <w:lang w:val="en-GB"/>
        </w:rPr>
        <w:t>Poa angustifolia</w:t>
      </w:r>
      <w:r w:rsidR="000E2F71" w:rsidRPr="00217A40">
        <w:rPr>
          <w:szCs w:val="20"/>
          <w:lang w:val="en-GB"/>
        </w:rPr>
        <w:t xml:space="preserve">) and the </w:t>
      </w:r>
      <w:proofErr w:type="spellStart"/>
      <w:r w:rsidR="000E2F71" w:rsidRPr="00217A40">
        <w:rPr>
          <w:szCs w:val="20"/>
          <w:lang w:val="en-GB"/>
        </w:rPr>
        <w:t>tîrsaca</w:t>
      </w:r>
      <w:proofErr w:type="spellEnd"/>
      <w:r w:rsidR="000E2F71" w:rsidRPr="00217A40">
        <w:rPr>
          <w:szCs w:val="20"/>
          <w:lang w:val="en-GB"/>
        </w:rPr>
        <w:t xml:space="preserve"> (</w:t>
      </w:r>
      <w:proofErr w:type="spellStart"/>
      <w:r w:rsidR="000E2F71" w:rsidRPr="00217A40">
        <w:rPr>
          <w:i/>
          <w:szCs w:val="20"/>
          <w:lang w:val="en-GB"/>
        </w:rPr>
        <w:t>Bromopsis</w:t>
      </w:r>
      <w:proofErr w:type="spellEnd"/>
      <w:r w:rsidR="000E2F71" w:rsidRPr="00217A40">
        <w:rPr>
          <w:i/>
          <w:szCs w:val="20"/>
          <w:lang w:val="en-GB"/>
        </w:rPr>
        <w:t xml:space="preserve"> </w:t>
      </w:r>
      <w:proofErr w:type="spellStart"/>
      <w:r w:rsidR="000E2F71" w:rsidRPr="00217A40">
        <w:rPr>
          <w:i/>
          <w:szCs w:val="20"/>
          <w:lang w:val="en-GB"/>
        </w:rPr>
        <w:t>inermis</w:t>
      </w:r>
      <w:proofErr w:type="spellEnd"/>
      <w:r w:rsidR="000E2F71" w:rsidRPr="00217A40">
        <w:rPr>
          <w:szCs w:val="20"/>
          <w:lang w:val="en-GB"/>
        </w:rPr>
        <w:t>).</w:t>
      </w:r>
    </w:p>
    <w:p w14:paraId="36073263" w14:textId="77777777" w:rsidR="00695C5B" w:rsidRPr="001A18FF" w:rsidRDefault="000E2F71" w:rsidP="00AC6224">
      <w:pPr>
        <w:rPr>
          <w:szCs w:val="20"/>
          <w:lang w:val="en-GB"/>
        </w:rPr>
      </w:pPr>
      <w:r w:rsidRPr="001A18FF">
        <w:rPr>
          <w:szCs w:val="20"/>
          <w:lang w:val="en-GB"/>
        </w:rPr>
        <w:t xml:space="preserve">The steppes themselves are built up by the clumping </w:t>
      </w:r>
      <w:proofErr w:type="spellStart"/>
      <w:r w:rsidRPr="001A18FF">
        <w:rPr>
          <w:szCs w:val="20"/>
          <w:lang w:val="en-GB"/>
        </w:rPr>
        <w:t>poaceae</w:t>
      </w:r>
      <w:proofErr w:type="spellEnd"/>
      <w:r w:rsidRPr="001A18FF">
        <w:rPr>
          <w:szCs w:val="20"/>
          <w:lang w:val="en-GB"/>
        </w:rPr>
        <w:t xml:space="preserve"> such as the fescue (</w:t>
      </w:r>
      <w:r w:rsidRPr="001A18FF">
        <w:rPr>
          <w:i/>
          <w:szCs w:val="20"/>
          <w:lang w:val="en-GB"/>
        </w:rPr>
        <w:t xml:space="preserve">Festuca </w:t>
      </w:r>
      <w:proofErr w:type="spellStart"/>
      <w:r w:rsidRPr="001A18FF">
        <w:rPr>
          <w:i/>
          <w:szCs w:val="20"/>
          <w:lang w:val="en-GB"/>
        </w:rPr>
        <w:t>valesiaca</w:t>
      </w:r>
      <w:proofErr w:type="spellEnd"/>
      <w:r w:rsidRPr="001A18FF">
        <w:rPr>
          <w:szCs w:val="20"/>
          <w:lang w:val="en-GB"/>
        </w:rPr>
        <w:t>), the negara (</w:t>
      </w:r>
      <w:r w:rsidRPr="001A18FF">
        <w:rPr>
          <w:i/>
          <w:szCs w:val="20"/>
          <w:lang w:val="en-GB"/>
        </w:rPr>
        <w:t xml:space="preserve">Stipa </w:t>
      </w:r>
      <w:proofErr w:type="spellStart"/>
      <w:r w:rsidRPr="001A18FF">
        <w:rPr>
          <w:i/>
          <w:szCs w:val="20"/>
          <w:lang w:val="en-GB"/>
        </w:rPr>
        <w:t>lessingiana</w:t>
      </w:r>
      <w:proofErr w:type="spellEnd"/>
      <w:r w:rsidRPr="001A18FF">
        <w:rPr>
          <w:szCs w:val="20"/>
          <w:lang w:val="en-GB"/>
        </w:rPr>
        <w:t>), the hawthorn (</w:t>
      </w:r>
      <w:r w:rsidRPr="001A18FF">
        <w:rPr>
          <w:i/>
          <w:szCs w:val="20"/>
          <w:lang w:val="en-GB"/>
        </w:rPr>
        <w:t xml:space="preserve">Stipa </w:t>
      </w:r>
      <w:proofErr w:type="spellStart"/>
      <w:r w:rsidRPr="001A18FF">
        <w:rPr>
          <w:i/>
          <w:szCs w:val="20"/>
          <w:lang w:val="en-GB"/>
        </w:rPr>
        <w:t>capillata</w:t>
      </w:r>
      <w:proofErr w:type="spellEnd"/>
      <w:r w:rsidRPr="001A18FF">
        <w:rPr>
          <w:szCs w:val="20"/>
          <w:lang w:val="en-GB"/>
        </w:rPr>
        <w:t>), and the shrubs such as the caragana (</w:t>
      </w:r>
      <w:r w:rsidRPr="001A18FF">
        <w:rPr>
          <w:i/>
          <w:szCs w:val="20"/>
          <w:lang w:val="en-GB"/>
        </w:rPr>
        <w:t xml:space="preserve">Caragana </w:t>
      </w:r>
      <w:proofErr w:type="spellStart"/>
      <w:r w:rsidRPr="001A18FF">
        <w:rPr>
          <w:i/>
          <w:szCs w:val="20"/>
          <w:lang w:val="en-GB"/>
        </w:rPr>
        <w:t>mollis</w:t>
      </w:r>
      <w:proofErr w:type="spellEnd"/>
      <w:r w:rsidRPr="001A18FF">
        <w:rPr>
          <w:i/>
          <w:szCs w:val="20"/>
          <w:lang w:val="en-GB"/>
        </w:rPr>
        <w:t xml:space="preserve">, Caragana </w:t>
      </w:r>
      <w:proofErr w:type="spellStart"/>
      <w:r w:rsidRPr="001A18FF">
        <w:rPr>
          <w:i/>
          <w:szCs w:val="20"/>
          <w:lang w:val="en-GB"/>
        </w:rPr>
        <w:t>frutex</w:t>
      </w:r>
      <w:proofErr w:type="spellEnd"/>
      <w:r w:rsidRPr="001A18FF">
        <w:rPr>
          <w:szCs w:val="20"/>
          <w:lang w:val="en-GB"/>
        </w:rPr>
        <w:t>), the almond tree (</w:t>
      </w:r>
      <w:r w:rsidRPr="001A18FF">
        <w:rPr>
          <w:i/>
          <w:szCs w:val="20"/>
          <w:lang w:val="en-GB"/>
        </w:rPr>
        <w:t>Amygdalus nana</w:t>
      </w:r>
      <w:r w:rsidRPr="001A18FF">
        <w:rPr>
          <w:szCs w:val="20"/>
          <w:lang w:val="en-GB"/>
        </w:rPr>
        <w:t>), the wedge tree (</w:t>
      </w:r>
      <w:r w:rsidRPr="001A18FF">
        <w:rPr>
          <w:i/>
          <w:szCs w:val="20"/>
          <w:lang w:val="en-GB"/>
        </w:rPr>
        <w:t>Spirea crenata</w:t>
      </w:r>
      <w:r w:rsidRPr="001A18FF">
        <w:rPr>
          <w:szCs w:val="20"/>
          <w:lang w:val="en-GB"/>
        </w:rPr>
        <w:t>) and the semi-shrubs thyme (</w:t>
      </w:r>
      <w:r w:rsidRPr="001A18FF">
        <w:rPr>
          <w:i/>
          <w:szCs w:val="20"/>
          <w:lang w:val="en-GB"/>
        </w:rPr>
        <w:t xml:space="preserve">Thymus </w:t>
      </w:r>
      <w:proofErr w:type="spellStart"/>
      <w:r w:rsidRPr="001A18FF">
        <w:rPr>
          <w:i/>
          <w:szCs w:val="20"/>
          <w:lang w:val="en-GB"/>
        </w:rPr>
        <w:t>marschallianus</w:t>
      </w:r>
      <w:proofErr w:type="spellEnd"/>
      <w:r w:rsidRPr="001A18FF">
        <w:rPr>
          <w:szCs w:val="20"/>
          <w:lang w:val="en-GB"/>
        </w:rPr>
        <w:t>), the jujube (</w:t>
      </w:r>
      <w:r w:rsidRPr="001A18FF">
        <w:rPr>
          <w:i/>
          <w:szCs w:val="20"/>
          <w:lang w:val="en-GB"/>
        </w:rPr>
        <w:t xml:space="preserve">Teucrium chamaedrys, T. </w:t>
      </w:r>
      <w:proofErr w:type="spellStart"/>
      <w:r w:rsidRPr="001A18FF">
        <w:rPr>
          <w:i/>
          <w:szCs w:val="20"/>
          <w:lang w:val="en-GB"/>
        </w:rPr>
        <w:t>polium</w:t>
      </w:r>
      <w:proofErr w:type="spellEnd"/>
      <w:r w:rsidRPr="001A18FF">
        <w:rPr>
          <w:szCs w:val="20"/>
          <w:lang w:val="en-GB"/>
        </w:rPr>
        <w:t>) play an important role in these habitats. Mammalian species such as the European gopher (</w:t>
      </w:r>
      <w:proofErr w:type="spellStart"/>
      <w:r w:rsidRPr="001A18FF">
        <w:rPr>
          <w:i/>
          <w:szCs w:val="20"/>
          <w:lang w:val="en-GB"/>
        </w:rPr>
        <w:t>Spermophilus</w:t>
      </w:r>
      <w:proofErr w:type="spellEnd"/>
      <w:r w:rsidRPr="001A18FF">
        <w:rPr>
          <w:i/>
          <w:szCs w:val="20"/>
          <w:lang w:val="en-GB"/>
        </w:rPr>
        <w:t xml:space="preserve"> </w:t>
      </w:r>
      <w:proofErr w:type="spellStart"/>
      <w:r w:rsidRPr="001A18FF">
        <w:rPr>
          <w:i/>
          <w:szCs w:val="20"/>
          <w:lang w:val="en-GB"/>
        </w:rPr>
        <w:t>citellus</w:t>
      </w:r>
      <w:proofErr w:type="spellEnd"/>
      <w:r w:rsidRPr="001A18FF">
        <w:rPr>
          <w:szCs w:val="20"/>
          <w:lang w:val="en-GB"/>
        </w:rPr>
        <w:t>) and the tree ferret (</w:t>
      </w:r>
      <w:r w:rsidRPr="001A18FF">
        <w:rPr>
          <w:i/>
          <w:szCs w:val="20"/>
          <w:lang w:val="en-GB"/>
        </w:rPr>
        <w:t xml:space="preserve">Mustela </w:t>
      </w:r>
      <w:proofErr w:type="spellStart"/>
      <w:r w:rsidRPr="001A18FF">
        <w:rPr>
          <w:i/>
          <w:szCs w:val="20"/>
          <w:lang w:val="en-GB"/>
        </w:rPr>
        <w:t>eversmanni</w:t>
      </w:r>
      <w:proofErr w:type="spellEnd"/>
      <w:r w:rsidRPr="001A18FF">
        <w:rPr>
          <w:szCs w:val="20"/>
          <w:lang w:val="en-GB"/>
        </w:rPr>
        <w:t>) are considered rare and are listed in the Red Book.</w:t>
      </w:r>
    </w:p>
    <w:p w14:paraId="4D24DE00" w14:textId="4DD3ACCE" w:rsidR="00695C5B" w:rsidRPr="001A18FF" w:rsidRDefault="000E2F71" w:rsidP="00AC6224">
      <w:pPr>
        <w:rPr>
          <w:szCs w:val="20"/>
          <w:lang w:val="en-GB"/>
        </w:rPr>
      </w:pPr>
      <w:r w:rsidRPr="001A18FF">
        <w:rPr>
          <w:szCs w:val="20"/>
          <w:lang w:val="en-GB"/>
        </w:rPr>
        <w:t xml:space="preserve">As for subdesert steppes, they are </w:t>
      </w:r>
      <w:r w:rsidR="001E2AEF" w:rsidRPr="001A18FF">
        <w:rPr>
          <w:szCs w:val="20"/>
          <w:lang w:val="en-GB"/>
        </w:rPr>
        <w:t>limited to</w:t>
      </w:r>
      <w:r w:rsidRPr="001A18FF">
        <w:rPr>
          <w:szCs w:val="20"/>
          <w:lang w:val="en-GB"/>
        </w:rPr>
        <w:t xml:space="preserve"> small areas only in the southern part of Moldova, on south-west facing slope</w:t>
      </w:r>
      <w:r w:rsidR="000D42A5" w:rsidRPr="001A18FF">
        <w:rPr>
          <w:szCs w:val="20"/>
          <w:lang w:val="en-GB"/>
        </w:rPr>
        <w:t xml:space="preserve"> and</w:t>
      </w:r>
      <w:r w:rsidRPr="001A18FF">
        <w:rPr>
          <w:szCs w:val="20"/>
          <w:lang w:val="en-GB"/>
        </w:rPr>
        <w:t xml:space="preserve"> on sandy loam soils. Among the edifying plants are beard grass (</w:t>
      </w:r>
      <w:proofErr w:type="spellStart"/>
      <w:r w:rsidRPr="001A18FF">
        <w:rPr>
          <w:i/>
          <w:szCs w:val="20"/>
          <w:lang w:val="en-GB"/>
        </w:rPr>
        <w:t>Bothriochloa</w:t>
      </w:r>
      <w:proofErr w:type="spellEnd"/>
      <w:r w:rsidRPr="001A18FF">
        <w:rPr>
          <w:i/>
          <w:szCs w:val="20"/>
          <w:lang w:val="en-GB"/>
        </w:rPr>
        <w:t xml:space="preserve"> </w:t>
      </w:r>
      <w:proofErr w:type="spellStart"/>
      <w:r w:rsidRPr="001A18FF">
        <w:rPr>
          <w:i/>
          <w:szCs w:val="20"/>
          <w:lang w:val="en-GB"/>
        </w:rPr>
        <w:t>ischaemum</w:t>
      </w:r>
      <w:proofErr w:type="spellEnd"/>
      <w:r w:rsidRPr="001A18FF">
        <w:rPr>
          <w:szCs w:val="20"/>
          <w:lang w:val="en-GB"/>
        </w:rPr>
        <w:t>), wormwood (</w:t>
      </w:r>
      <w:r w:rsidRPr="001A18FF">
        <w:rPr>
          <w:i/>
          <w:szCs w:val="20"/>
          <w:lang w:val="en-GB"/>
        </w:rPr>
        <w:t xml:space="preserve">Artemisia </w:t>
      </w:r>
      <w:proofErr w:type="spellStart"/>
      <w:r w:rsidRPr="001A18FF">
        <w:rPr>
          <w:i/>
          <w:szCs w:val="20"/>
          <w:lang w:val="en-GB"/>
        </w:rPr>
        <w:t>austriaca</w:t>
      </w:r>
      <w:proofErr w:type="spellEnd"/>
      <w:r w:rsidRPr="001A18FF">
        <w:rPr>
          <w:szCs w:val="20"/>
          <w:lang w:val="en-GB"/>
        </w:rPr>
        <w:t>) and jujube (</w:t>
      </w:r>
      <w:r w:rsidRPr="001A18FF">
        <w:rPr>
          <w:i/>
          <w:szCs w:val="20"/>
          <w:lang w:val="en-GB"/>
        </w:rPr>
        <w:t xml:space="preserve">Teucrium chamaedrys, Teucrium </w:t>
      </w:r>
      <w:proofErr w:type="spellStart"/>
      <w:r w:rsidRPr="001A18FF">
        <w:rPr>
          <w:i/>
          <w:szCs w:val="20"/>
          <w:lang w:val="en-GB"/>
        </w:rPr>
        <w:t>polium</w:t>
      </w:r>
      <w:proofErr w:type="spellEnd"/>
      <w:r w:rsidRPr="001A18FF">
        <w:rPr>
          <w:szCs w:val="20"/>
          <w:lang w:val="en-GB"/>
        </w:rPr>
        <w:t>).</w:t>
      </w:r>
    </w:p>
    <w:p w14:paraId="1A657E45" w14:textId="378B2072" w:rsidR="00695C5B" w:rsidRPr="001A18FF" w:rsidRDefault="000E2F71" w:rsidP="00AC6224">
      <w:pPr>
        <w:rPr>
          <w:szCs w:val="20"/>
          <w:lang w:val="en-GB"/>
        </w:rPr>
      </w:pPr>
      <w:r w:rsidRPr="001A18FF">
        <w:rPr>
          <w:szCs w:val="20"/>
          <w:lang w:val="en-GB"/>
        </w:rPr>
        <w:t xml:space="preserve">Aquatic ecosystems </w:t>
      </w:r>
      <w:r w:rsidR="00FF3D44" w:rsidRPr="001A18FF">
        <w:rPr>
          <w:szCs w:val="20"/>
          <w:lang w:val="en-GB"/>
        </w:rPr>
        <w:t>consist</w:t>
      </w:r>
      <w:r w:rsidR="008D164C" w:rsidRPr="001A18FF">
        <w:rPr>
          <w:szCs w:val="20"/>
          <w:lang w:val="en-GB"/>
        </w:rPr>
        <w:t xml:space="preserve"> of</w:t>
      </w:r>
      <w:r w:rsidRPr="001A18FF">
        <w:rPr>
          <w:szCs w:val="20"/>
          <w:lang w:val="en-GB"/>
        </w:rPr>
        <w:t xml:space="preserve"> rivers, lakes and reservoirs located </w:t>
      </w:r>
      <w:r w:rsidR="008D164C" w:rsidRPr="001A18FF">
        <w:rPr>
          <w:szCs w:val="20"/>
          <w:lang w:val="en-GB"/>
        </w:rPr>
        <w:t>along</w:t>
      </w:r>
      <w:r w:rsidRPr="001A18FF">
        <w:rPr>
          <w:szCs w:val="20"/>
          <w:lang w:val="en-GB"/>
        </w:rPr>
        <w:t xml:space="preserve"> watercourses. The Dniester and Prut rivers are the most important water arteries, </w:t>
      </w:r>
      <w:r w:rsidR="00AB7F46" w:rsidRPr="001A18FF">
        <w:rPr>
          <w:szCs w:val="20"/>
          <w:lang w:val="en-GB"/>
        </w:rPr>
        <w:t>forming</w:t>
      </w:r>
      <w:r w:rsidRPr="001A18FF">
        <w:rPr>
          <w:szCs w:val="20"/>
          <w:lang w:val="en-GB"/>
        </w:rPr>
        <w:t xml:space="preserve"> transboundary water basins</w:t>
      </w:r>
      <w:r w:rsidR="00E07FCD" w:rsidRPr="001A18FF">
        <w:rPr>
          <w:szCs w:val="20"/>
          <w:lang w:val="en-GB"/>
        </w:rPr>
        <w:t xml:space="preserve"> and serving as essential</w:t>
      </w:r>
      <w:r w:rsidRPr="001A18FF">
        <w:rPr>
          <w:szCs w:val="20"/>
          <w:lang w:val="en-GB"/>
        </w:rPr>
        <w:t xml:space="preserve"> ecological corridors. The total length of rivers and </w:t>
      </w:r>
      <w:r w:rsidR="10D1DF83" w:rsidRPr="001A18FF">
        <w:rPr>
          <w:szCs w:val="20"/>
          <w:lang w:val="en-GB"/>
        </w:rPr>
        <w:t xml:space="preserve">streams </w:t>
      </w:r>
      <w:r w:rsidR="00E07FCD" w:rsidRPr="001A18FF">
        <w:rPr>
          <w:szCs w:val="20"/>
          <w:lang w:val="en-GB"/>
        </w:rPr>
        <w:t>exceeds</w:t>
      </w:r>
      <w:r w:rsidRPr="001A18FF">
        <w:rPr>
          <w:szCs w:val="20"/>
          <w:lang w:val="en-GB"/>
        </w:rPr>
        <w:t xml:space="preserve"> 16 thousand km. </w:t>
      </w:r>
    </w:p>
    <w:p w14:paraId="42A9CF7E" w14:textId="6D7271F9" w:rsidR="00695C5B" w:rsidRPr="001A18FF" w:rsidRDefault="000E2F71" w:rsidP="00AC6224">
      <w:pPr>
        <w:rPr>
          <w:szCs w:val="20"/>
          <w:lang w:val="en-GB"/>
        </w:rPr>
      </w:pPr>
      <w:r w:rsidRPr="001A18FF">
        <w:rPr>
          <w:szCs w:val="20"/>
          <w:lang w:val="en-GB"/>
        </w:rPr>
        <w:t xml:space="preserve">Marsh ecosystems are fragments of grassy vegetation </w:t>
      </w:r>
      <w:r w:rsidR="00CE0F67" w:rsidRPr="001A18FF">
        <w:rPr>
          <w:szCs w:val="20"/>
          <w:lang w:val="en-GB"/>
        </w:rPr>
        <w:t>located along</w:t>
      </w:r>
      <w:r w:rsidRPr="001A18FF">
        <w:rPr>
          <w:szCs w:val="20"/>
          <w:lang w:val="en-GB"/>
        </w:rPr>
        <w:t xml:space="preserve"> the </w:t>
      </w:r>
      <w:proofErr w:type="spellStart"/>
      <w:r w:rsidRPr="001A18FF">
        <w:rPr>
          <w:szCs w:val="20"/>
          <w:lang w:val="en-GB"/>
        </w:rPr>
        <w:t>Nistru</w:t>
      </w:r>
      <w:proofErr w:type="spellEnd"/>
      <w:r w:rsidRPr="001A18FF">
        <w:rPr>
          <w:szCs w:val="20"/>
          <w:lang w:val="en-GB"/>
        </w:rPr>
        <w:t xml:space="preserve"> and Prut </w:t>
      </w:r>
      <w:r w:rsidR="0033740B" w:rsidRPr="001A18FF">
        <w:rPr>
          <w:szCs w:val="20"/>
          <w:lang w:val="en-GB"/>
        </w:rPr>
        <w:t>riverbeds</w:t>
      </w:r>
      <w:r w:rsidRPr="001A18FF">
        <w:rPr>
          <w:szCs w:val="20"/>
          <w:lang w:val="en-GB"/>
        </w:rPr>
        <w:t>, with a high value of biological diversity</w:t>
      </w:r>
      <w:r w:rsidR="00CE0F67" w:rsidRPr="001A18FF">
        <w:rPr>
          <w:szCs w:val="20"/>
          <w:lang w:val="en-GB"/>
        </w:rPr>
        <w:t xml:space="preserve">. These areas </w:t>
      </w:r>
      <w:r w:rsidR="0033740B" w:rsidRPr="001A18FF">
        <w:rPr>
          <w:szCs w:val="20"/>
          <w:lang w:val="en-GB"/>
        </w:rPr>
        <w:t>house around</w:t>
      </w:r>
      <w:r w:rsidRPr="001A18FF">
        <w:rPr>
          <w:szCs w:val="20"/>
          <w:lang w:val="en-GB"/>
        </w:rPr>
        <w:t xml:space="preserve"> 724 plant species, 189 of which are rare and </w:t>
      </w:r>
      <w:r w:rsidR="10D1DF83" w:rsidRPr="001A18FF">
        <w:rPr>
          <w:szCs w:val="20"/>
          <w:lang w:val="en-GB"/>
        </w:rPr>
        <w:t>endangered</w:t>
      </w:r>
      <w:r w:rsidRPr="001A18FF">
        <w:rPr>
          <w:szCs w:val="20"/>
          <w:lang w:val="en-GB"/>
        </w:rPr>
        <w:t xml:space="preserve">. </w:t>
      </w:r>
      <w:r w:rsidR="0033740B" w:rsidRPr="001A18FF">
        <w:rPr>
          <w:szCs w:val="20"/>
          <w:lang w:val="en-GB"/>
        </w:rPr>
        <w:t xml:space="preserve">Additionally, </w:t>
      </w:r>
      <w:r w:rsidRPr="001A18FF">
        <w:rPr>
          <w:szCs w:val="20"/>
          <w:lang w:val="en-GB"/>
        </w:rPr>
        <w:t xml:space="preserve">88 species of terrestrial vertebrate animals have been identified in these habitats. </w:t>
      </w:r>
    </w:p>
    <w:p w14:paraId="0789F7FB" w14:textId="4A06A7D4" w:rsidR="00695C5B" w:rsidRPr="001A18FF" w:rsidRDefault="000E2F71" w:rsidP="00AC6224">
      <w:pPr>
        <w:rPr>
          <w:szCs w:val="20"/>
          <w:lang w:val="en-GB"/>
        </w:rPr>
      </w:pPr>
      <w:r w:rsidRPr="001A18FF">
        <w:rPr>
          <w:szCs w:val="20"/>
          <w:lang w:val="en-GB"/>
        </w:rPr>
        <w:t xml:space="preserve">Agricultural ecosystems </w:t>
      </w:r>
      <w:r w:rsidR="00E45B53" w:rsidRPr="001A18FF">
        <w:rPr>
          <w:szCs w:val="20"/>
          <w:lang w:val="en-GB"/>
        </w:rPr>
        <w:t>cover</w:t>
      </w:r>
      <w:r w:rsidRPr="001A18FF">
        <w:rPr>
          <w:szCs w:val="20"/>
          <w:lang w:val="en-GB"/>
        </w:rPr>
        <w:t xml:space="preserve"> a</w:t>
      </w:r>
      <w:r w:rsidR="00E45B53" w:rsidRPr="001A18FF">
        <w:rPr>
          <w:szCs w:val="20"/>
          <w:lang w:val="en-GB"/>
        </w:rPr>
        <w:t>pproximately</w:t>
      </w:r>
      <w:r w:rsidRPr="001A18FF">
        <w:rPr>
          <w:szCs w:val="20"/>
          <w:lang w:val="en-GB"/>
        </w:rPr>
        <w:t xml:space="preserve"> 74% of the country's land area, much of which is taken up by areas of previously cleared steppes or areas where forests have been </w:t>
      </w:r>
      <w:r w:rsidR="00B773D2" w:rsidRPr="001A18FF">
        <w:rPr>
          <w:szCs w:val="20"/>
          <w:lang w:val="en-GB"/>
        </w:rPr>
        <w:t>removed</w:t>
      </w:r>
      <w:r w:rsidRPr="001A18FF">
        <w:rPr>
          <w:szCs w:val="20"/>
          <w:lang w:val="en-GB"/>
        </w:rPr>
        <w:t xml:space="preserve">. </w:t>
      </w:r>
    </w:p>
    <w:p w14:paraId="52FB1E8A" w14:textId="701AB15E" w:rsidR="00695C5B" w:rsidRPr="001A18FF" w:rsidRDefault="000E2F71" w:rsidP="00AC6224">
      <w:pPr>
        <w:rPr>
          <w:szCs w:val="20"/>
          <w:lang w:val="en-GB"/>
        </w:rPr>
      </w:pPr>
      <w:r w:rsidRPr="001A18FF">
        <w:rPr>
          <w:szCs w:val="20"/>
          <w:lang w:val="en-GB"/>
        </w:rPr>
        <w:t xml:space="preserve">Urban ecosystems </w:t>
      </w:r>
      <w:r w:rsidR="00B773D2" w:rsidRPr="001A18FF">
        <w:rPr>
          <w:szCs w:val="20"/>
          <w:lang w:val="en-GB"/>
        </w:rPr>
        <w:t>cover approximately</w:t>
      </w:r>
      <w:r w:rsidRPr="001A18FF">
        <w:rPr>
          <w:szCs w:val="20"/>
          <w:lang w:val="en-GB"/>
        </w:rPr>
        <w:t xml:space="preserve"> 312 thousand hectares, of which 50 thousand hectares </w:t>
      </w:r>
      <w:r w:rsidR="003C4DA2" w:rsidRPr="001A18FF">
        <w:rPr>
          <w:szCs w:val="20"/>
          <w:lang w:val="en-GB"/>
        </w:rPr>
        <w:t>in</w:t>
      </w:r>
      <w:r w:rsidRPr="001A18FF">
        <w:rPr>
          <w:szCs w:val="20"/>
          <w:lang w:val="en-GB"/>
        </w:rPr>
        <w:t xml:space="preserve"> cities, and 262 thousand hectares </w:t>
      </w:r>
      <w:r w:rsidR="003C4DA2" w:rsidRPr="001A18FF">
        <w:rPr>
          <w:szCs w:val="20"/>
          <w:lang w:val="en-GB"/>
        </w:rPr>
        <w:t>in</w:t>
      </w:r>
      <w:r w:rsidRPr="001A18FF">
        <w:rPr>
          <w:szCs w:val="20"/>
          <w:lang w:val="en-GB"/>
        </w:rPr>
        <w:t xml:space="preserve"> urban settlements, </w:t>
      </w:r>
      <w:r w:rsidR="003C4DA2" w:rsidRPr="001A18FF">
        <w:rPr>
          <w:szCs w:val="20"/>
          <w:lang w:val="en-GB"/>
        </w:rPr>
        <w:t>as reported by</w:t>
      </w:r>
      <w:r w:rsidRPr="001A18FF">
        <w:rPr>
          <w:szCs w:val="20"/>
          <w:lang w:val="en-GB"/>
        </w:rPr>
        <w:t xml:space="preserve"> the Biodiversity Strategy. These areas are expanding. The specificity of urbanised areas can </w:t>
      </w:r>
      <w:r w:rsidR="00C648AC" w:rsidRPr="001A18FF">
        <w:rPr>
          <w:szCs w:val="20"/>
          <w:lang w:val="en-GB"/>
        </w:rPr>
        <w:t xml:space="preserve">contribute to </w:t>
      </w:r>
      <w:r w:rsidRPr="001A18FF">
        <w:rPr>
          <w:szCs w:val="20"/>
          <w:lang w:val="en-GB"/>
        </w:rPr>
        <w:t xml:space="preserve">a richness of species, but </w:t>
      </w:r>
      <w:r w:rsidR="00C648AC" w:rsidRPr="001A18FF">
        <w:rPr>
          <w:szCs w:val="20"/>
          <w:lang w:val="en-GB"/>
        </w:rPr>
        <w:t>they</w:t>
      </w:r>
      <w:r w:rsidRPr="001A18FF">
        <w:rPr>
          <w:szCs w:val="20"/>
          <w:lang w:val="en-GB"/>
        </w:rPr>
        <w:t xml:space="preserve"> also </w:t>
      </w:r>
      <w:r w:rsidR="00C648AC" w:rsidRPr="001A18FF">
        <w:rPr>
          <w:szCs w:val="20"/>
          <w:lang w:val="en-GB"/>
        </w:rPr>
        <w:t>host</w:t>
      </w:r>
      <w:r w:rsidRPr="001A18FF">
        <w:rPr>
          <w:szCs w:val="20"/>
          <w:lang w:val="en-GB"/>
        </w:rPr>
        <w:t xml:space="preserve"> synanthropic species. </w:t>
      </w:r>
      <w:r w:rsidR="002901FE" w:rsidRPr="001A18FF">
        <w:rPr>
          <w:szCs w:val="20"/>
          <w:lang w:val="en-GB"/>
        </w:rPr>
        <w:t>Notably,</w:t>
      </w:r>
      <w:r w:rsidRPr="001A18FF">
        <w:rPr>
          <w:szCs w:val="20"/>
          <w:lang w:val="en-GB"/>
        </w:rPr>
        <w:t xml:space="preserve"> some bird species, including raptors</w:t>
      </w:r>
      <w:r w:rsidR="002901FE" w:rsidRPr="001A18FF">
        <w:rPr>
          <w:szCs w:val="20"/>
          <w:lang w:val="en-GB"/>
        </w:rPr>
        <w:t>, make use of buildings for nesting</w:t>
      </w:r>
      <w:r w:rsidRPr="001A18FF">
        <w:rPr>
          <w:szCs w:val="20"/>
          <w:lang w:val="en-GB"/>
        </w:rPr>
        <w:t xml:space="preserve">. </w:t>
      </w:r>
    </w:p>
    <w:p w14:paraId="06CF837B" w14:textId="412FD691" w:rsidR="00695C5B" w:rsidRPr="001A18FF" w:rsidRDefault="000E2F71" w:rsidP="00AC6224">
      <w:pPr>
        <w:rPr>
          <w:szCs w:val="20"/>
          <w:lang w:val="en-GB"/>
        </w:rPr>
      </w:pPr>
      <w:r w:rsidRPr="001A18FF">
        <w:rPr>
          <w:szCs w:val="20"/>
          <w:lang w:val="en-GB"/>
        </w:rPr>
        <w:t>According to data provided by EUROSTAT</w:t>
      </w:r>
      <w:r w:rsidR="00AC4295" w:rsidRPr="001A18FF">
        <w:rPr>
          <w:szCs w:val="20"/>
          <w:vertAlign w:val="superscript"/>
          <w:lang w:val="en-GB"/>
        </w:rPr>
        <w:footnoteReference w:id="54"/>
      </w:r>
      <w:r w:rsidRPr="001A18FF">
        <w:rPr>
          <w:szCs w:val="20"/>
          <w:lang w:val="en-GB"/>
        </w:rPr>
        <w:t xml:space="preserve"> , in 2017, Moldova </w:t>
      </w:r>
      <w:r w:rsidR="00D157BB" w:rsidRPr="001A18FF">
        <w:rPr>
          <w:szCs w:val="20"/>
          <w:lang w:val="en-GB"/>
        </w:rPr>
        <w:t>utilized</w:t>
      </w:r>
      <w:r w:rsidRPr="001A18FF">
        <w:rPr>
          <w:szCs w:val="20"/>
          <w:lang w:val="en-GB"/>
        </w:rPr>
        <w:t xml:space="preserve"> a total of 3385 thousand hectares </w:t>
      </w:r>
      <w:r w:rsidR="00D157BB" w:rsidRPr="001A18FF">
        <w:rPr>
          <w:szCs w:val="20"/>
          <w:lang w:val="en-GB"/>
        </w:rPr>
        <w:t>for</w:t>
      </w:r>
      <w:r w:rsidRPr="001A18FF">
        <w:rPr>
          <w:szCs w:val="20"/>
          <w:lang w:val="en-GB"/>
        </w:rPr>
        <w:t xml:space="preserve"> agriculture, of which 73% was arable land, 16.7% grassland and 10.3% multiannual crops. The VI National Biodiversity Report of the Republic of Moldova </w:t>
      </w:r>
      <w:r w:rsidR="00E94281" w:rsidRPr="001A18FF">
        <w:rPr>
          <w:szCs w:val="20"/>
          <w:lang w:val="en-GB"/>
        </w:rPr>
        <w:t>notes</w:t>
      </w:r>
      <w:r w:rsidRPr="001A18FF">
        <w:rPr>
          <w:szCs w:val="20"/>
          <w:lang w:val="en-GB"/>
        </w:rPr>
        <w:t xml:space="preserve"> an increase in agricultural land by about 2.87% over the last decade, while </w:t>
      </w:r>
      <w:r w:rsidRPr="001A18FF">
        <w:rPr>
          <w:sz w:val="18"/>
          <w:szCs w:val="18"/>
          <w:lang w:val="en-GB"/>
        </w:rPr>
        <w:t xml:space="preserve">the </w:t>
      </w:r>
      <w:r w:rsidRPr="001A18FF">
        <w:rPr>
          <w:szCs w:val="20"/>
          <w:lang w:val="en-GB"/>
        </w:rPr>
        <w:t xml:space="preserve">decrease in water ecosystems by </w:t>
      </w:r>
      <w:r w:rsidR="00E94281" w:rsidRPr="001A18FF">
        <w:rPr>
          <w:szCs w:val="20"/>
          <w:lang w:val="en-GB"/>
        </w:rPr>
        <w:t>approximately</w:t>
      </w:r>
      <w:r w:rsidRPr="001A18FF">
        <w:rPr>
          <w:szCs w:val="20"/>
          <w:lang w:val="en-GB"/>
        </w:rPr>
        <w:t xml:space="preserve"> 600 ha. The forestry sector reports a</w:t>
      </w:r>
      <w:r w:rsidR="00AE73AA" w:rsidRPr="001A18FF">
        <w:rPr>
          <w:szCs w:val="20"/>
          <w:lang w:val="en-GB"/>
        </w:rPr>
        <w:t xml:space="preserve"> rise</w:t>
      </w:r>
      <w:r w:rsidRPr="001A18FF">
        <w:rPr>
          <w:szCs w:val="20"/>
          <w:lang w:val="en-GB"/>
        </w:rPr>
        <w:t xml:space="preserve"> in </w:t>
      </w:r>
      <w:r w:rsidR="00AE73AA" w:rsidRPr="001A18FF">
        <w:rPr>
          <w:szCs w:val="20"/>
          <w:lang w:val="en-GB"/>
        </w:rPr>
        <w:t xml:space="preserve">forest </w:t>
      </w:r>
      <w:r w:rsidRPr="001A18FF">
        <w:rPr>
          <w:szCs w:val="20"/>
          <w:lang w:val="en-GB"/>
        </w:rPr>
        <w:t xml:space="preserve">covered </w:t>
      </w:r>
      <w:r w:rsidR="00AE73AA" w:rsidRPr="001A18FF">
        <w:rPr>
          <w:szCs w:val="20"/>
          <w:lang w:val="en-GB"/>
        </w:rPr>
        <w:t>areas</w:t>
      </w:r>
      <w:r w:rsidRPr="001A18FF">
        <w:rPr>
          <w:szCs w:val="20"/>
          <w:lang w:val="en-GB"/>
        </w:rPr>
        <w:t xml:space="preserve"> to 13.35%, </w:t>
      </w:r>
      <w:r w:rsidR="003A02CB" w:rsidRPr="001A18FF">
        <w:rPr>
          <w:szCs w:val="20"/>
          <w:lang w:val="en-GB"/>
        </w:rPr>
        <w:t>aiming for a</w:t>
      </w:r>
      <w:r w:rsidRPr="001A18FF">
        <w:rPr>
          <w:szCs w:val="20"/>
          <w:lang w:val="en-GB"/>
        </w:rPr>
        <w:t xml:space="preserve"> final medium-term target</w:t>
      </w:r>
      <w:r w:rsidR="003A02CB" w:rsidRPr="001A18FF">
        <w:rPr>
          <w:szCs w:val="20"/>
          <w:lang w:val="en-GB"/>
        </w:rPr>
        <w:t xml:space="preserve"> of </w:t>
      </w:r>
      <w:r w:rsidRPr="001A18FF">
        <w:rPr>
          <w:szCs w:val="20"/>
          <w:lang w:val="en-GB"/>
        </w:rPr>
        <w:t xml:space="preserve">15%. The practice of planting forests on degraded land is one of the main measures in this </w:t>
      </w:r>
      <w:r w:rsidR="00956943" w:rsidRPr="001A18FF">
        <w:rPr>
          <w:szCs w:val="20"/>
          <w:lang w:val="en-GB"/>
        </w:rPr>
        <w:t>regard</w:t>
      </w:r>
      <w:r w:rsidRPr="001A18FF">
        <w:rPr>
          <w:szCs w:val="20"/>
          <w:lang w:val="en-GB"/>
        </w:rPr>
        <w:t xml:space="preserve">. </w:t>
      </w:r>
      <w:r w:rsidR="00956943" w:rsidRPr="001A18FF">
        <w:rPr>
          <w:szCs w:val="20"/>
          <w:lang w:val="en-GB"/>
        </w:rPr>
        <w:t>Simultaneously</w:t>
      </w:r>
      <w:r w:rsidRPr="001A18FF">
        <w:rPr>
          <w:szCs w:val="20"/>
          <w:lang w:val="en-GB"/>
        </w:rPr>
        <w:t xml:space="preserve">, ecosystem services in sectors such as agriculture, forestry, tourism and water resources have been studied in recent years. </w:t>
      </w:r>
      <w:r w:rsidR="002515B7" w:rsidRPr="001A18FF">
        <w:rPr>
          <w:szCs w:val="20"/>
          <w:lang w:val="en-GB"/>
        </w:rPr>
        <w:t>C</w:t>
      </w:r>
      <w:r w:rsidRPr="001A18FF">
        <w:rPr>
          <w:szCs w:val="20"/>
          <w:lang w:val="en-GB"/>
        </w:rPr>
        <w:t xml:space="preserve">oncrete measures </w:t>
      </w:r>
      <w:r w:rsidR="002515B7" w:rsidRPr="001A18FF">
        <w:rPr>
          <w:szCs w:val="20"/>
          <w:lang w:val="en-GB"/>
        </w:rPr>
        <w:t xml:space="preserve">have been implemented </w:t>
      </w:r>
      <w:r w:rsidRPr="001A18FF">
        <w:rPr>
          <w:szCs w:val="20"/>
          <w:lang w:val="en-GB"/>
        </w:rPr>
        <w:t xml:space="preserve">to increase resilience to climate change and reduce erosion, fragmentation and pollution. </w:t>
      </w:r>
      <w:r w:rsidR="002515B7" w:rsidRPr="001A18FF">
        <w:rPr>
          <w:szCs w:val="20"/>
          <w:lang w:val="en-GB"/>
        </w:rPr>
        <w:t>Actions include</w:t>
      </w:r>
      <w:r w:rsidRPr="001A18FF">
        <w:rPr>
          <w:szCs w:val="20"/>
          <w:lang w:val="en-GB"/>
        </w:rPr>
        <w:t xml:space="preserve"> planting forests, introducing modern techniques in agriculture, increasing water use efficiency, protecting water and wetland ecosystems, etc.</w:t>
      </w:r>
    </w:p>
    <w:p w14:paraId="61F3B603" w14:textId="77777777" w:rsidR="00695C5B" w:rsidRPr="001A18FF" w:rsidRDefault="000E2F71" w:rsidP="00AC6224">
      <w:pPr>
        <w:rPr>
          <w:szCs w:val="20"/>
          <w:lang w:val="en-GB"/>
        </w:rPr>
      </w:pPr>
      <w:r w:rsidRPr="001A18FF">
        <w:rPr>
          <w:szCs w:val="20"/>
          <w:lang w:val="en-GB"/>
        </w:rPr>
        <w:t>The Republic of Moldova has acceded to international and regional biodiversity conventions and agreements. These are as follows:</w:t>
      </w:r>
    </w:p>
    <w:p w14:paraId="5D9A70FF" w14:textId="77777777" w:rsidR="00695C5B" w:rsidRPr="001A18FF" w:rsidRDefault="000E2F71" w:rsidP="00AC6224">
      <w:pPr>
        <w:numPr>
          <w:ilvl w:val="0"/>
          <w:numId w:val="7"/>
        </w:numPr>
        <w:contextualSpacing/>
        <w:rPr>
          <w:szCs w:val="20"/>
          <w:lang w:val="en-GB"/>
        </w:rPr>
      </w:pPr>
      <w:r w:rsidRPr="001A18FF">
        <w:rPr>
          <w:szCs w:val="20"/>
          <w:lang w:val="en-GB"/>
        </w:rPr>
        <w:lastRenderedPageBreak/>
        <w:t>Convention on Biological Diversity (Rio de Janeiro, June 1992), 1993</w:t>
      </w:r>
    </w:p>
    <w:p w14:paraId="08EDD3A9" w14:textId="77777777" w:rsidR="00695C5B" w:rsidRPr="001A18FF" w:rsidRDefault="000E2F71" w:rsidP="00AC6224">
      <w:pPr>
        <w:numPr>
          <w:ilvl w:val="0"/>
          <w:numId w:val="7"/>
        </w:numPr>
        <w:contextualSpacing/>
        <w:rPr>
          <w:szCs w:val="20"/>
          <w:lang w:val="en-GB"/>
        </w:rPr>
      </w:pPr>
      <w:r w:rsidRPr="001A18FF">
        <w:rPr>
          <w:szCs w:val="20"/>
          <w:lang w:val="en-GB"/>
        </w:rPr>
        <w:t>Cartagena Protocol on Biosafety (Montreal, 2000), 2002</w:t>
      </w:r>
    </w:p>
    <w:p w14:paraId="26DDB8E3" w14:textId="77777777" w:rsidR="00695C5B" w:rsidRPr="001A18FF" w:rsidRDefault="000E2F71" w:rsidP="00AC6224">
      <w:pPr>
        <w:numPr>
          <w:ilvl w:val="0"/>
          <w:numId w:val="7"/>
        </w:numPr>
        <w:contextualSpacing/>
        <w:rPr>
          <w:szCs w:val="20"/>
          <w:lang w:val="en-GB"/>
        </w:rPr>
      </w:pPr>
      <w:r w:rsidRPr="001A18FF">
        <w:rPr>
          <w:szCs w:val="20"/>
          <w:lang w:val="en-GB"/>
        </w:rPr>
        <w:t>Nagoya-Kuala Lumpur Supplementary Protocol on Liability and Redress to the Cartagena Protocol adopted in Nagoya on 15 October 2010.</w:t>
      </w:r>
    </w:p>
    <w:p w14:paraId="230AA2AD" w14:textId="77777777" w:rsidR="00695C5B" w:rsidRPr="001A18FF" w:rsidRDefault="000E2F71" w:rsidP="00AC6224">
      <w:pPr>
        <w:numPr>
          <w:ilvl w:val="0"/>
          <w:numId w:val="7"/>
        </w:numPr>
        <w:contextualSpacing/>
        <w:rPr>
          <w:szCs w:val="20"/>
          <w:lang w:val="en-GB"/>
        </w:rPr>
      </w:pPr>
      <w:r w:rsidRPr="001A18FF">
        <w:rPr>
          <w:szCs w:val="20"/>
          <w:lang w:val="en-GB"/>
        </w:rPr>
        <w:t>Nagoya Protocol on Access to Genetic Resources and Fair and Equitable Sharing of the Benefits Arising out of their Utilization (Nagoya, 29 October 2010), 2016.</w:t>
      </w:r>
    </w:p>
    <w:p w14:paraId="6A0F81E4" w14:textId="77777777" w:rsidR="00695C5B" w:rsidRPr="001A18FF" w:rsidRDefault="000E2F71" w:rsidP="00AC6224">
      <w:pPr>
        <w:numPr>
          <w:ilvl w:val="0"/>
          <w:numId w:val="7"/>
        </w:numPr>
        <w:contextualSpacing/>
        <w:rPr>
          <w:szCs w:val="20"/>
          <w:lang w:val="en-GB"/>
        </w:rPr>
      </w:pPr>
      <w:r w:rsidRPr="001A18FF">
        <w:rPr>
          <w:szCs w:val="20"/>
          <w:lang w:val="en-GB"/>
        </w:rPr>
        <w:t>Convention on International Trade in Endangered Species of Wild Fauna and Flora (CITES), (Washington, 1973), 2000</w:t>
      </w:r>
    </w:p>
    <w:p w14:paraId="6FF6E6C2" w14:textId="77777777" w:rsidR="00695C5B" w:rsidRPr="001A18FF" w:rsidRDefault="000E2F71" w:rsidP="00AC6224">
      <w:pPr>
        <w:numPr>
          <w:ilvl w:val="0"/>
          <w:numId w:val="7"/>
        </w:numPr>
        <w:contextualSpacing/>
        <w:rPr>
          <w:szCs w:val="20"/>
          <w:lang w:val="en-GB"/>
        </w:rPr>
      </w:pPr>
      <w:r w:rsidRPr="001A18FF">
        <w:rPr>
          <w:szCs w:val="20"/>
          <w:lang w:val="en-GB"/>
        </w:rPr>
        <w:t>Convention on the Conservation of Migratory Species of Wild Animals (Bonn, 1979), 1979</w:t>
      </w:r>
    </w:p>
    <w:p w14:paraId="6DFFA5FF" w14:textId="77777777" w:rsidR="00695C5B" w:rsidRPr="001A18FF" w:rsidRDefault="000E2F71" w:rsidP="00AC6224">
      <w:pPr>
        <w:numPr>
          <w:ilvl w:val="0"/>
          <w:numId w:val="7"/>
        </w:numPr>
        <w:contextualSpacing/>
        <w:rPr>
          <w:szCs w:val="20"/>
          <w:lang w:val="en-GB"/>
        </w:rPr>
      </w:pPr>
      <w:r w:rsidRPr="001A18FF">
        <w:rPr>
          <w:szCs w:val="20"/>
          <w:lang w:val="en-GB"/>
        </w:rPr>
        <w:t xml:space="preserve">The Agreement on the Conservation of Birds in Europe (London, 1991) </w:t>
      </w:r>
      <w:proofErr w:type="spellStart"/>
      <w:r w:rsidRPr="001A18FF">
        <w:rPr>
          <w:szCs w:val="20"/>
          <w:lang w:val="en-GB"/>
        </w:rPr>
        <w:t>BirdLife</w:t>
      </w:r>
      <w:proofErr w:type="spellEnd"/>
      <w:r w:rsidRPr="001A18FF">
        <w:rPr>
          <w:szCs w:val="20"/>
          <w:lang w:val="en-GB"/>
        </w:rPr>
        <w:t xml:space="preserve"> International</w:t>
      </w:r>
    </w:p>
    <w:p w14:paraId="03901BDB" w14:textId="2F8BD60A" w:rsidR="00695C5B" w:rsidRPr="001A18FF" w:rsidRDefault="000E2F71" w:rsidP="00AC6224">
      <w:pPr>
        <w:numPr>
          <w:ilvl w:val="0"/>
          <w:numId w:val="7"/>
        </w:numPr>
        <w:contextualSpacing/>
        <w:rPr>
          <w:szCs w:val="20"/>
          <w:lang w:val="en-GB"/>
        </w:rPr>
      </w:pPr>
      <w:r w:rsidRPr="001A18FF">
        <w:rPr>
          <w:szCs w:val="20"/>
          <w:lang w:val="en-GB"/>
        </w:rPr>
        <w:t xml:space="preserve">Agreement on the </w:t>
      </w:r>
      <w:r w:rsidR="00E362AC" w:rsidRPr="001A18FF">
        <w:rPr>
          <w:szCs w:val="20"/>
          <w:lang w:val="en-GB"/>
        </w:rPr>
        <w:t>C</w:t>
      </w:r>
      <w:r w:rsidRPr="001A18FF">
        <w:rPr>
          <w:szCs w:val="20"/>
          <w:lang w:val="en-GB"/>
        </w:rPr>
        <w:t>onservation of European bat populations, (EUROBATS, 2000)</w:t>
      </w:r>
    </w:p>
    <w:p w14:paraId="4A89498B" w14:textId="77777777" w:rsidR="00695C5B" w:rsidRPr="001A18FF" w:rsidRDefault="000E2F71" w:rsidP="00AC6224">
      <w:pPr>
        <w:numPr>
          <w:ilvl w:val="0"/>
          <w:numId w:val="7"/>
        </w:numPr>
        <w:contextualSpacing/>
        <w:rPr>
          <w:szCs w:val="20"/>
          <w:lang w:val="en-GB"/>
        </w:rPr>
      </w:pPr>
      <w:r w:rsidRPr="001A18FF">
        <w:rPr>
          <w:szCs w:val="20"/>
          <w:lang w:val="en-GB"/>
        </w:rPr>
        <w:t>Agreement on the Conservation of African-Eurasian Migratory Waterbirds (The Hague, 1995), 1995</w:t>
      </w:r>
    </w:p>
    <w:p w14:paraId="0FD7410D" w14:textId="77777777" w:rsidR="00695C5B" w:rsidRPr="001A18FF" w:rsidRDefault="000E2F71" w:rsidP="00AC6224">
      <w:pPr>
        <w:numPr>
          <w:ilvl w:val="0"/>
          <w:numId w:val="7"/>
        </w:numPr>
        <w:contextualSpacing/>
        <w:rPr>
          <w:szCs w:val="20"/>
          <w:lang w:val="en-GB"/>
        </w:rPr>
      </w:pPr>
      <w:r w:rsidRPr="001A18FF">
        <w:rPr>
          <w:szCs w:val="20"/>
          <w:lang w:val="en-GB"/>
        </w:rPr>
        <w:t>Convention on the Conservation of European Wildlife and Natural Habitats (Bern, 1979), 1993</w:t>
      </w:r>
    </w:p>
    <w:p w14:paraId="4FE7443F" w14:textId="77777777" w:rsidR="00695C5B" w:rsidRPr="001A18FF" w:rsidRDefault="000E2F71" w:rsidP="00AC6224">
      <w:pPr>
        <w:numPr>
          <w:ilvl w:val="0"/>
          <w:numId w:val="7"/>
        </w:numPr>
        <w:contextualSpacing/>
        <w:rPr>
          <w:szCs w:val="20"/>
          <w:lang w:val="en-GB"/>
        </w:rPr>
      </w:pPr>
      <w:r w:rsidRPr="001A18FF">
        <w:rPr>
          <w:szCs w:val="20"/>
          <w:lang w:val="en-GB"/>
        </w:rPr>
        <w:t>Convention on Wetlands of International Importance especially as Waterfowl Habitat (Ramsar, 1971), 2001</w:t>
      </w:r>
    </w:p>
    <w:p w14:paraId="76320B63" w14:textId="77777777" w:rsidR="00695C5B" w:rsidRPr="001A18FF" w:rsidRDefault="000E2F71" w:rsidP="00AC6224">
      <w:pPr>
        <w:numPr>
          <w:ilvl w:val="0"/>
          <w:numId w:val="7"/>
        </w:numPr>
        <w:contextualSpacing/>
        <w:rPr>
          <w:szCs w:val="20"/>
          <w:lang w:val="en-GB"/>
        </w:rPr>
      </w:pPr>
      <w:r w:rsidRPr="001A18FF">
        <w:rPr>
          <w:szCs w:val="20"/>
          <w:lang w:val="en-GB"/>
        </w:rPr>
        <w:t>International Treaty on Plant Genetic Resources for Food and Agriculture and the Committee on Genetic Resources for Food and Agriculture of the Food and Agriculture Organization of the United Nations (FAO)</w:t>
      </w:r>
    </w:p>
    <w:p w14:paraId="0BCB4DF7" w14:textId="77777777" w:rsidR="00FF3D44" w:rsidRDefault="00FF3D44" w:rsidP="00FF3D44">
      <w:pPr>
        <w:spacing w:after="0"/>
        <w:jc w:val="both"/>
        <w:rPr>
          <w:szCs w:val="20"/>
          <w:lang w:val="en-GB"/>
        </w:rPr>
      </w:pPr>
    </w:p>
    <w:p w14:paraId="78EBC162" w14:textId="7C630999" w:rsidR="00695C5B" w:rsidRPr="001A18FF" w:rsidRDefault="000E2F71" w:rsidP="00AC6224">
      <w:pPr>
        <w:jc w:val="both"/>
        <w:rPr>
          <w:szCs w:val="20"/>
          <w:lang w:val="en-GB"/>
        </w:rPr>
      </w:pPr>
      <w:r w:rsidRPr="001A18FF">
        <w:rPr>
          <w:szCs w:val="20"/>
          <w:lang w:val="en-GB"/>
        </w:rPr>
        <w:t xml:space="preserve">In addition, there are </w:t>
      </w:r>
      <w:r w:rsidR="006B0088" w:rsidRPr="001A18FF">
        <w:rPr>
          <w:szCs w:val="20"/>
          <w:lang w:val="en-GB"/>
        </w:rPr>
        <w:t>several</w:t>
      </w:r>
      <w:r w:rsidRPr="001A18FF">
        <w:rPr>
          <w:szCs w:val="20"/>
          <w:lang w:val="en-GB"/>
        </w:rPr>
        <w:t xml:space="preserve"> bilateral documents with neighbouring Romania and Ukraine </w:t>
      </w:r>
      <w:r w:rsidR="00922451" w:rsidRPr="001A18FF">
        <w:rPr>
          <w:szCs w:val="20"/>
          <w:lang w:val="en-GB"/>
        </w:rPr>
        <w:t xml:space="preserve">focusing </w:t>
      </w:r>
      <w:r w:rsidRPr="001A18FF">
        <w:rPr>
          <w:szCs w:val="20"/>
          <w:lang w:val="en-GB"/>
        </w:rPr>
        <w:t xml:space="preserve">on cooperation in the field of environmental protection. </w:t>
      </w:r>
    </w:p>
    <w:p w14:paraId="0766C684" w14:textId="601AD67A" w:rsidR="00695C5B" w:rsidRPr="001A18FF" w:rsidRDefault="000E2F71" w:rsidP="00AC6224">
      <w:pPr>
        <w:jc w:val="both"/>
        <w:rPr>
          <w:szCs w:val="20"/>
          <w:lang w:val="en-GB"/>
        </w:rPr>
      </w:pPr>
      <w:r w:rsidRPr="001A18FF">
        <w:rPr>
          <w:szCs w:val="20"/>
          <w:lang w:val="en-GB"/>
        </w:rPr>
        <w:t xml:space="preserve">International treaties are </w:t>
      </w:r>
      <w:r w:rsidR="007F132E" w:rsidRPr="001A18FF">
        <w:rPr>
          <w:szCs w:val="20"/>
          <w:lang w:val="en-GB"/>
        </w:rPr>
        <w:t>upheld</w:t>
      </w:r>
      <w:r w:rsidRPr="001A18FF">
        <w:rPr>
          <w:szCs w:val="20"/>
          <w:lang w:val="en-GB"/>
        </w:rPr>
        <w:t xml:space="preserve"> </w:t>
      </w:r>
      <w:r w:rsidR="00A66505" w:rsidRPr="001A18FF">
        <w:rPr>
          <w:szCs w:val="20"/>
          <w:lang w:val="en-GB"/>
        </w:rPr>
        <w:t>through</w:t>
      </w:r>
      <w:r w:rsidRPr="001A18FF">
        <w:rPr>
          <w:szCs w:val="20"/>
          <w:lang w:val="en-GB"/>
        </w:rPr>
        <w:t xml:space="preserve"> the development of deliverables, </w:t>
      </w:r>
      <w:r w:rsidR="00AD12E4" w:rsidRPr="001A18FF">
        <w:rPr>
          <w:szCs w:val="20"/>
          <w:lang w:val="en-GB"/>
        </w:rPr>
        <w:t>which include</w:t>
      </w:r>
      <w:r w:rsidRPr="001A18FF">
        <w:rPr>
          <w:szCs w:val="20"/>
          <w:lang w:val="en-GB"/>
        </w:rPr>
        <w:t xml:space="preserve"> harmonisation of legislation and the development of sectoral policies, strategies and plans </w:t>
      </w:r>
      <w:r w:rsidR="00DC0712" w:rsidRPr="001A18FF">
        <w:rPr>
          <w:szCs w:val="20"/>
          <w:lang w:val="en-GB"/>
        </w:rPr>
        <w:t>aimed at</w:t>
      </w:r>
      <w:r w:rsidRPr="001A18FF">
        <w:rPr>
          <w:szCs w:val="20"/>
          <w:lang w:val="en-GB"/>
        </w:rPr>
        <w:t xml:space="preserve"> mainstreaming biodiversity values. </w:t>
      </w:r>
    </w:p>
    <w:p w14:paraId="0CDA5773" w14:textId="56C6BC35" w:rsidR="00695C5B" w:rsidRPr="001A18FF" w:rsidRDefault="000E2F71" w:rsidP="00AC6224">
      <w:pPr>
        <w:rPr>
          <w:szCs w:val="20"/>
          <w:lang w:val="en-GB"/>
        </w:rPr>
      </w:pPr>
      <w:r w:rsidRPr="001A18FF">
        <w:rPr>
          <w:szCs w:val="20"/>
          <w:lang w:val="en-GB"/>
        </w:rPr>
        <w:t xml:space="preserve">In the Republic of </w:t>
      </w:r>
      <w:r w:rsidR="00ED13F7" w:rsidRPr="001A18FF">
        <w:rPr>
          <w:szCs w:val="20"/>
          <w:lang w:val="en-GB"/>
        </w:rPr>
        <w:t>Moldova,</w:t>
      </w:r>
      <w:r w:rsidRPr="001A18FF">
        <w:rPr>
          <w:szCs w:val="20"/>
          <w:lang w:val="en-GB"/>
        </w:rPr>
        <w:t xml:space="preserve"> the following types of protected natural areas</w:t>
      </w:r>
      <w:r w:rsidR="00341CE3" w:rsidRPr="001A18FF">
        <w:rPr>
          <w:szCs w:val="20"/>
          <w:lang w:val="en-GB"/>
        </w:rPr>
        <w:t xml:space="preserve"> are recognized</w:t>
      </w:r>
      <w:r w:rsidRPr="001A18FF">
        <w:rPr>
          <w:szCs w:val="20"/>
          <w:lang w:val="en-GB"/>
        </w:rPr>
        <w:t xml:space="preserve">: </w:t>
      </w:r>
    </w:p>
    <w:p w14:paraId="2F5991AC" w14:textId="0BE8505C" w:rsidR="00695C5B" w:rsidRPr="001A18FF" w:rsidRDefault="000E2F71" w:rsidP="00AC6224">
      <w:pPr>
        <w:numPr>
          <w:ilvl w:val="0"/>
          <w:numId w:val="9"/>
        </w:numPr>
        <w:contextualSpacing/>
        <w:rPr>
          <w:szCs w:val="20"/>
          <w:lang w:val="en-GB"/>
        </w:rPr>
      </w:pPr>
      <w:r w:rsidRPr="001A18FF">
        <w:rPr>
          <w:szCs w:val="20"/>
          <w:lang w:val="en-GB"/>
        </w:rPr>
        <w:t xml:space="preserve">state protected natural areas, </w:t>
      </w:r>
      <w:r w:rsidR="002E1B14" w:rsidRPr="001A18FF">
        <w:rPr>
          <w:szCs w:val="20"/>
          <w:lang w:val="en-GB"/>
        </w:rPr>
        <w:t xml:space="preserve">governed by </w:t>
      </w:r>
      <w:r w:rsidRPr="001A18FF">
        <w:rPr>
          <w:szCs w:val="20"/>
          <w:lang w:val="en-GB"/>
        </w:rPr>
        <w:t xml:space="preserve">the legal framework </w:t>
      </w:r>
      <w:r w:rsidR="00F0299C" w:rsidRPr="001A18FF">
        <w:rPr>
          <w:szCs w:val="20"/>
          <w:lang w:val="en-GB"/>
        </w:rPr>
        <w:t>that establishes</w:t>
      </w:r>
      <w:r w:rsidRPr="001A18FF">
        <w:rPr>
          <w:szCs w:val="20"/>
          <w:lang w:val="en-GB"/>
        </w:rPr>
        <w:t xml:space="preserve">12 categories of protected </w:t>
      </w:r>
      <w:proofErr w:type="gramStart"/>
      <w:r w:rsidRPr="001A18FF">
        <w:rPr>
          <w:szCs w:val="20"/>
          <w:lang w:val="en-GB"/>
        </w:rPr>
        <w:t>areas</w:t>
      </w:r>
      <w:r w:rsidR="00ED13F7" w:rsidRPr="001A18FF">
        <w:rPr>
          <w:szCs w:val="20"/>
          <w:lang w:val="en-GB"/>
        </w:rPr>
        <w:t>;</w:t>
      </w:r>
      <w:proofErr w:type="gramEnd"/>
    </w:p>
    <w:p w14:paraId="1A36447C" w14:textId="25903129" w:rsidR="00695C5B" w:rsidRPr="001A18FF" w:rsidRDefault="000E2F71" w:rsidP="00AC6224">
      <w:pPr>
        <w:numPr>
          <w:ilvl w:val="0"/>
          <w:numId w:val="8"/>
        </w:numPr>
        <w:contextualSpacing/>
        <w:rPr>
          <w:szCs w:val="20"/>
          <w:lang w:val="en-GB"/>
        </w:rPr>
      </w:pPr>
      <w:r w:rsidRPr="001A18FF">
        <w:rPr>
          <w:szCs w:val="20"/>
          <w:lang w:val="en-GB"/>
        </w:rPr>
        <w:t xml:space="preserve">The National Ecological Network as part of the Pan-European Ecological </w:t>
      </w:r>
      <w:proofErr w:type="gramStart"/>
      <w:r w:rsidRPr="001A18FF">
        <w:rPr>
          <w:szCs w:val="20"/>
          <w:lang w:val="en-GB"/>
        </w:rPr>
        <w:t>Network</w:t>
      </w:r>
      <w:r w:rsidR="00ED13F7" w:rsidRPr="001A18FF">
        <w:rPr>
          <w:szCs w:val="20"/>
          <w:lang w:val="en-GB"/>
        </w:rPr>
        <w:t>;</w:t>
      </w:r>
      <w:proofErr w:type="gramEnd"/>
    </w:p>
    <w:p w14:paraId="2EEE0A16" w14:textId="27BAC2AB" w:rsidR="00695C5B" w:rsidRPr="001A18FF" w:rsidRDefault="000E2F71" w:rsidP="00AC6224">
      <w:pPr>
        <w:numPr>
          <w:ilvl w:val="0"/>
          <w:numId w:val="8"/>
        </w:numPr>
        <w:contextualSpacing/>
        <w:rPr>
          <w:szCs w:val="20"/>
          <w:lang w:val="en-GB"/>
        </w:rPr>
      </w:pPr>
      <w:r w:rsidRPr="001A18FF">
        <w:rPr>
          <w:szCs w:val="20"/>
          <w:lang w:val="en-GB"/>
        </w:rPr>
        <w:t>Emerald Ecological Network</w:t>
      </w:r>
      <w:r w:rsidR="00ED13F7" w:rsidRPr="001A18FF">
        <w:rPr>
          <w:szCs w:val="20"/>
          <w:lang w:val="en-GB"/>
        </w:rPr>
        <w:t>.</w:t>
      </w:r>
    </w:p>
    <w:p w14:paraId="69081868" w14:textId="77777777" w:rsidR="00FF3D44" w:rsidRDefault="00FF3D44" w:rsidP="00FF3D44">
      <w:pPr>
        <w:spacing w:after="0"/>
        <w:rPr>
          <w:szCs w:val="20"/>
          <w:lang w:val="en-GB"/>
        </w:rPr>
      </w:pPr>
    </w:p>
    <w:p w14:paraId="7D05BAF1" w14:textId="297941EE" w:rsidR="00695C5B" w:rsidRPr="001A18FF" w:rsidRDefault="000E2F71" w:rsidP="00AC6224">
      <w:pPr>
        <w:rPr>
          <w:szCs w:val="20"/>
          <w:lang w:val="en-GB"/>
        </w:rPr>
      </w:pPr>
      <w:r w:rsidRPr="001A18FF">
        <w:rPr>
          <w:szCs w:val="20"/>
          <w:lang w:val="en-GB"/>
        </w:rPr>
        <w:t xml:space="preserve">State protected natural areas are regulated under the Law on the Fund of State Protected Natural Areas, No. 1538-XIII of 25.02.1998. The State Protected Natural Areas Fund </w:t>
      </w:r>
      <w:r w:rsidR="00D00434" w:rsidRPr="001A18FF">
        <w:rPr>
          <w:szCs w:val="20"/>
          <w:lang w:val="en-GB"/>
        </w:rPr>
        <w:t>covers</w:t>
      </w:r>
      <w:r w:rsidRPr="001A18FF">
        <w:rPr>
          <w:szCs w:val="20"/>
          <w:lang w:val="en-GB"/>
        </w:rPr>
        <w:t xml:space="preserve"> a total area of 210</w:t>
      </w:r>
      <w:r w:rsidR="00FF3D44">
        <w:rPr>
          <w:szCs w:val="20"/>
          <w:lang w:val="en-GB"/>
        </w:rPr>
        <w:t>,</w:t>
      </w:r>
      <w:r w:rsidRPr="001A18FF">
        <w:rPr>
          <w:szCs w:val="20"/>
          <w:lang w:val="en-GB"/>
        </w:rPr>
        <w:t xml:space="preserve">695.87 ha (as of 2018*), representing 5.8% of the country's territory. </w:t>
      </w:r>
      <w:r w:rsidR="00BE28EE" w:rsidRPr="001A18FF">
        <w:rPr>
          <w:szCs w:val="20"/>
          <w:lang w:val="en-GB"/>
        </w:rPr>
        <w:t>A</w:t>
      </w:r>
      <w:r w:rsidRPr="001A18FF">
        <w:rPr>
          <w:szCs w:val="20"/>
          <w:lang w:val="en-GB"/>
        </w:rPr>
        <w:t xml:space="preserve"> Protected Areas Cadastre</w:t>
      </w:r>
      <w:r w:rsidR="00AC4295" w:rsidRPr="001A18FF">
        <w:rPr>
          <w:szCs w:val="20"/>
          <w:vertAlign w:val="superscript"/>
          <w:lang w:val="en-GB"/>
        </w:rPr>
        <w:footnoteReference w:id="55"/>
      </w:r>
      <w:r w:rsidR="00BE28EE" w:rsidRPr="001A18FF">
        <w:rPr>
          <w:szCs w:val="20"/>
          <w:lang w:val="en-GB"/>
        </w:rPr>
        <w:t xml:space="preserve"> is in place</w:t>
      </w:r>
      <w:r w:rsidRPr="001A18FF">
        <w:rPr>
          <w:szCs w:val="20"/>
          <w:lang w:val="en-GB"/>
        </w:rPr>
        <w:t>. The Environment Strategy</w:t>
      </w:r>
      <w:r w:rsidR="007B1EDF" w:rsidRPr="001A18FF">
        <w:rPr>
          <w:szCs w:val="20"/>
          <w:lang w:val="en-GB"/>
        </w:rPr>
        <w:t xml:space="preserve"> of 2014</w:t>
      </w:r>
      <w:r w:rsidRPr="001A18FF">
        <w:rPr>
          <w:szCs w:val="20"/>
          <w:lang w:val="en-GB"/>
        </w:rPr>
        <w:t xml:space="preserve"> </w:t>
      </w:r>
      <w:r w:rsidR="00A22393" w:rsidRPr="001A18FF">
        <w:rPr>
          <w:szCs w:val="20"/>
          <w:lang w:val="en-GB"/>
        </w:rPr>
        <w:t>outlines the</w:t>
      </w:r>
      <w:r w:rsidRPr="001A18FF">
        <w:rPr>
          <w:szCs w:val="20"/>
          <w:lang w:val="en-GB"/>
        </w:rPr>
        <w:t xml:space="preserve"> national objective of e</w:t>
      </w:r>
      <w:r w:rsidR="00A22393" w:rsidRPr="001A18FF">
        <w:rPr>
          <w:szCs w:val="20"/>
          <w:lang w:val="en-GB"/>
        </w:rPr>
        <w:t>xpanding</w:t>
      </w:r>
      <w:r w:rsidRPr="001A18FF">
        <w:rPr>
          <w:szCs w:val="20"/>
          <w:lang w:val="en-GB"/>
        </w:rPr>
        <w:t xml:space="preserve"> protected areas to 8% of the country's territory. </w:t>
      </w:r>
    </w:p>
    <w:p w14:paraId="5FE19E4B" w14:textId="2BE30C2C" w:rsidR="00695C5B" w:rsidRPr="001A18FF" w:rsidRDefault="000E2F71" w:rsidP="00AC6224">
      <w:pPr>
        <w:rPr>
          <w:szCs w:val="20"/>
          <w:lang w:val="en-GB"/>
        </w:rPr>
      </w:pPr>
      <w:r w:rsidRPr="001A18FF">
        <w:rPr>
          <w:szCs w:val="20"/>
          <w:lang w:val="en-GB"/>
        </w:rPr>
        <w:t xml:space="preserve">There are 312 protected areas, including one national park - Orhei National Park, the Biosphere Reserve, five scientific reserves, natural monuments, nature reserves, landscape reserves, wetlands of international importance (Ramsar), monuments of </w:t>
      </w:r>
      <w:r w:rsidR="10D1DF83" w:rsidRPr="001A18FF">
        <w:rPr>
          <w:szCs w:val="20"/>
          <w:lang w:val="en-GB"/>
        </w:rPr>
        <w:t xml:space="preserve">landscape </w:t>
      </w:r>
      <w:r w:rsidRPr="001A18FF">
        <w:rPr>
          <w:szCs w:val="20"/>
          <w:lang w:val="en-GB"/>
        </w:rPr>
        <w:t>architecture, dendrological and zoological gardens. In 2018</w:t>
      </w:r>
      <w:r w:rsidR="008E4FF2" w:rsidRPr="001A18FF">
        <w:rPr>
          <w:szCs w:val="20"/>
          <w:lang w:val="en-GB"/>
        </w:rPr>
        <w:t>,</w:t>
      </w:r>
      <w:r w:rsidRPr="001A18FF">
        <w:rPr>
          <w:szCs w:val="20"/>
          <w:lang w:val="en-GB"/>
        </w:rPr>
        <w:t xml:space="preserve"> the Lower Prut Biosphere Reserve was established</w:t>
      </w:r>
      <w:r w:rsidR="00E55E87" w:rsidRPr="001A18FF">
        <w:rPr>
          <w:szCs w:val="20"/>
          <w:lang w:val="en-GB"/>
        </w:rPr>
        <w:t>, covering a</w:t>
      </w:r>
      <w:r w:rsidRPr="001A18FF">
        <w:rPr>
          <w:szCs w:val="20"/>
          <w:lang w:val="en-GB"/>
        </w:rPr>
        <w:t xml:space="preserve"> total area of 14</w:t>
      </w:r>
      <w:r w:rsidR="00FF3D44">
        <w:rPr>
          <w:szCs w:val="20"/>
          <w:lang w:val="en-GB"/>
        </w:rPr>
        <w:t>,</w:t>
      </w:r>
      <w:r w:rsidRPr="001A18FF">
        <w:rPr>
          <w:szCs w:val="20"/>
          <w:lang w:val="en-GB"/>
        </w:rPr>
        <w:t xml:space="preserve">771.04 ha. </w:t>
      </w:r>
      <w:r w:rsidR="00E55E87" w:rsidRPr="001A18FF">
        <w:rPr>
          <w:szCs w:val="20"/>
          <w:lang w:val="en-GB"/>
        </w:rPr>
        <w:t xml:space="preserve">Additionally, in the same year, </w:t>
      </w:r>
      <w:r w:rsidRPr="001A18FF">
        <w:rPr>
          <w:szCs w:val="20"/>
          <w:lang w:val="en-GB"/>
        </w:rPr>
        <w:t xml:space="preserve">the process of establishing the Lower Dniester National Park, which is also a Ramsar site, started. </w:t>
      </w:r>
    </w:p>
    <w:p w14:paraId="6D828F11" w14:textId="46C0B998" w:rsidR="00695C5B" w:rsidRPr="001A18FF" w:rsidRDefault="000E2F71" w:rsidP="00AC6224">
      <w:pPr>
        <w:rPr>
          <w:szCs w:val="20"/>
          <w:lang w:val="en-GB"/>
        </w:rPr>
      </w:pPr>
      <w:r w:rsidRPr="001A18FF">
        <w:rPr>
          <w:szCs w:val="20"/>
          <w:lang w:val="en-GB"/>
        </w:rPr>
        <w:lastRenderedPageBreak/>
        <w:t xml:space="preserve">The classification of state protected natural areas </w:t>
      </w:r>
      <w:r w:rsidR="00CA3EDA" w:rsidRPr="001A18FF">
        <w:rPr>
          <w:szCs w:val="20"/>
          <w:lang w:val="en-GB"/>
        </w:rPr>
        <w:t>includes the following</w:t>
      </w:r>
      <w:r w:rsidRPr="001A18FF">
        <w:rPr>
          <w:szCs w:val="20"/>
          <w:lang w:val="en-GB"/>
        </w:rPr>
        <w:t xml:space="preserve">: scientific reserves, national parks, nature monuments (geological and palaeontological, hydrological, botanical, </w:t>
      </w:r>
      <w:r w:rsidRPr="00BB05C8">
        <w:rPr>
          <w:sz w:val="22"/>
          <w:lang w:val="en-GB"/>
        </w:rPr>
        <w:t>r</w:t>
      </w:r>
      <w:r w:rsidRPr="001A18FF">
        <w:rPr>
          <w:szCs w:val="20"/>
          <w:lang w:val="en-GB"/>
        </w:rPr>
        <w:t xml:space="preserve">are flora and fauna species), nature reserves (forestry, medicinal plant, mixed), landscape reserves, resource reserves, areas with multifunctional management (representative areas with steppe vegetation, meadow vegetation or protective forest cover), biosphere reserves, dendrological gardens, monuments of landscape architecture, zoos, and wetlands of international importance, as well as new areas with protection potential. </w:t>
      </w:r>
    </w:p>
    <w:p w14:paraId="44B767A0" w14:textId="14352D36" w:rsidR="00695C5B" w:rsidRPr="001A18FF" w:rsidRDefault="000E2F71" w:rsidP="00055296">
      <w:pPr>
        <w:rPr>
          <w:szCs w:val="20"/>
          <w:lang w:val="en-GB"/>
        </w:rPr>
      </w:pPr>
      <w:r w:rsidRPr="001A18FF">
        <w:rPr>
          <w:noProof/>
          <w:sz w:val="18"/>
          <w:szCs w:val="20"/>
          <w:lang w:val="en-GB"/>
        </w:rPr>
        <mc:AlternateContent>
          <mc:Choice Requires="wps">
            <w:drawing>
              <wp:anchor distT="0" distB="0" distL="114300" distR="114300" simplePos="0" relativeHeight="251658250" behindDoc="1" locked="0" layoutInCell="1" allowOverlap="1" wp14:anchorId="58D8CCEB" wp14:editId="270CAC69">
                <wp:simplePos x="0" y="0"/>
                <wp:positionH relativeFrom="column">
                  <wp:posOffset>0</wp:posOffset>
                </wp:positionH>
                <wp:positionV relativeFrom="paragraph">
                  <wp:posOffset>4953000</wp:posOffset>
                </wp:positionV>
                <wp:extent cx="3486785" cy="635"/>
                <wp:effectExtent l="0" t="0" r="0" b="0"/>
                <wp:wrapTight wrapText="bothSides">
                  <wp:wrapPolygon edited="0">
                    <wp:start x="0" y="0"/>
                    <wp:lineTo x="0" y="21600"/>
                    <wp:lineTo x="21600" y="21600"/>
                    <wp:lineTo x="21600" y="0"/>
                  </wp:wrapPolygon>
                </wp:wrapTight>
                <wp:docPr id="1583439414" name="Text Box 1583439414"/>
                <wp:cNvGraphicFramePr/>
                <a:graphic xmlns:a="http://schemas.openxmlformats.org/drawingml/2006/main">
                  <a:graphicData uri="http://schemas.microsoft.com/office/word/2010/wordprocessingShape">
                    <wps:wsp>
                      <wps:cNvSpPr txBox="1"/>
                      <wps:spPr>
                        <a:xfrm>
                          <a:off x="0" y="0"/>
                          <a:ext cx="3486785" cy="635"/>
                        </a:xfrm>
                        <a:prstGeom prst="rect">
                          <a:avLst/>
                        </a:prstGeom>
                        <a:solidFill>
                          <a:prstClr val="white"/>
                        </a:solidFill>
                        <a:ln>
                          <a:noFill/>
                        </a:ln>
                      </wps:spPr>
                      <wps:txbx>
                        <w:txbxContent>
                          <w:p w14:paraId="397D6010" w14:textId="179FFA49" w:rsidR="00695C5B" w:rsidRDefault="000E2F71">
                            <w:pPr>
                              <w:pStyle w:val="af8"/>
                              <w:rPr>
                                <w:noProof/>
                                <w:szCs w:val="22"/>
                              </w:rPr>
                            </w:pPr>
                            <w:bookmarkStart w:id="52" w:name="_Toc156914041"/>
                            <w:r w:rsidRPr="00240EB1">
                              <w:rPr>
                                <w:color w:val="46C1BE"/>
                                <w:sz w:val="16"/>
                                <w:szCs w:val="16"/>
                                <w:lang w:val="ro-RO"/>
                              </w:rPr>
                              <w:t xml:space="preserve">Figure </w:t>
                            </w:r>
                            <w:r w:rsidRPr="00447270">
                              <w:rPr>
                                <w:color w:val="46C1BE"/>
                                <w:sz w:val="16"/>
                                <w:szCs w:val="16"/>
                                <w:lang w:val="ro-RO"/>
                              </w:rPr>
                              <w:fldChar w:fldCharType="begin"/>
                            </w:r>
                            <w:r w:rsidRPr="00447270">
                              <w:rPr>
                                <w:color w:val="46C1BE"/>
                                <w:sz w:val="16"/>
                                <w:szCs w:val="16"/>
                                <w:lang w:val="ro-RO"/>
                              </w:rPr>
                              <w:instrText xml:space="preserve"> SEQ Figure \* ARABIC </w:instrText>
                            </w:r>
                            <w:r w:rsidRPr="00447270">
                              <w:rPr>
                                <w:color w:val="46C1BE"/>
                                <w:sz w:val="16"/>
                                <w:szCs w:val="16"/>
                                <w:lang w:val="ro-RO"/>
                              </w:rPr>
                              <w:fldChar w:fldCharType="separate"/>
                            </w:r>
                            <w:r w:rsidR="006662A4">
                              <w:rPr>
                                <w:noProof/>
                                <w:color w:val="46C1BE"/>
                                <w:sz w:val="16"/>
                                <w:szCs w:val="16"/>
                                <w:lang w:val="ro-RO"/>
                              </w:rPr>
                              <w:t>11</w:t>
                            </w:r>
                            <w:r w:rsidRPr="00447270">
                              <w:rPr>
                                <w:color w:val="46C1BE"/>
                                <w:sz w:val="16"/>
                                <w:szCs w:val="16"/>
                                <w:lang w:val="ro-RO"/>
                              </w:rPr>
                              <w:fldChar w:fldCharType="end"/>
                            </w:r>
                            <w:r w:rsidRPr="007339E6">
                              <w:rPr>
                                <w:color w:val="46C1BE"/>
                                <w:sz w:val="16"/>
                                <w:szCs w:val="16"/>
                                <w:lang w:val="ro-RO"/>
                              </w:rPr>
                              <w:t xml:space="preserve"> Emerald sites, Republic of Moldova</w:t>
                            </w:r>
                            <w:bookmarkEnd w:id="52"/>
                            <w:r w:rsidRPr="007339E6">
                              <w:rPr>
                                <w:color w:val="46C1BE"/>
                                <w:sz w:val="16"/>
                                <w:szCs w:val="16"/>
                                <w:lang w:val="ro-RO"/>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8D8CCEB" id="Text Box 1583439414" o:spid="_x0000_s1029" type="#_x0000_t202" style="position:absolute;margin-left:0;margin-top:390pt;width:274.55pt;height:.05pt;z-index:-25165823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" stroked="f">
                <v:textbox style="mso-fit-shape-to-text:t" inset="0,0,0,0">
                  <w:txbxContent>
                    <w:p w14:paraId="397D6010" w14:textId="179FFA49" w:rsidR="00695C5B" w:rsidRDefault="000E2F71">
                      <w:pPr>
                        <w:pStyle w:val="af8"/>
                        <w:rPr>
                          <w:noProof/>
                          <w:szCs w:val="22"/>
                        </w:rPr>
                      </w:pPr>
                      <w:bookmarkStart w:id="53" w:name="_Toc156914041"/>
                      <w:r w:rsidRPr="00240EB1">
                        <w:rPr>
                          <w:color w:val="46C1BE"/>
                          <w:sz w:val="16"/>
                          <w:szCs w:val="16"/>
                          <w:lang w:val="ro-RO"/>
                        </w:rPr>
                        <w:t xml:space="preserve">Figure </w:t>
                      </w:r>
                      <w:r w:rsidRPr="00447270">
                        <w:rPr>
                          <w:color w:val="46C1BE"/>
                          <w:sz w:val="16"/>
                          <w:szCs w:val="16"/>
                          <w:lang w:val="ro-RO"/>
                        </w:rPr>
                        <w:fldChar w:fldCharType="begin"/>
                      </w:r>
                      <w:r w:rsidRPr="00447270">
                        <w:rPr>
                          <w:color w:val="46C1BE"/>
                          <w:sz w:val="16"/>
                          <w:szCs w:val="16"/>
                          <w:lang w:val="ro-RO"/>
                        </w:rPr>
                        <w:instrText xml:space="preserve"> SEQ Figure \* ARABIC </w:instrText>
                      </w:r>
                      <w:r w:rsidRPr="00447270">
                        <w:rPr>
                          <w:color w:val="46C1BE"/>
                          <w:sz w:val="16"/>
                          <w:szCs w:val="16"/>
                          <w:lang w:val="ro-RO"/>
                        </w:rPr>
                        <w:fldChar w:fldCharType="separate"/>
                      </w:r>
                      <w:r w:rsidR="006662A4">
                        <w:rPr>
                          <w:noProof/>
                          <w:color w:val="46C1BE"/>
                          <w:sz w:val="16"/>
                          <w:szCs w:val="16"/>
                          <w:lang w:val="ro-RO"/>
                        </w:rPr>
                        <w:t>11</w:t>
                      </w:r>
                      <w:r w:rsidRPr="00447270">
                        <w:rPr>
                          <w:color w:val="46C1BE"/>
                          <w:sz w:val="16"/>
                          <w:szCs w:val="16"/>
                          <w:lang w:val="ro-RO"/>
                        </w:rPr>
                        <w:fldChar w:fldCharType="end"/>
                      </w:r>
                      <w:r w:rsidRPr="007339E6">
                        <w:rPr>
                          <w:color w:val="46C1BE"/>
                          <w:sz w:val="16"/>
                          <w:szCs w:val="16"/>
                          <w:lang w:val="ro-RO"/>
                        </w:rPr>
                        <w:t xml:space="preserve"> Emerald sites, Republic of Moldova</w:t>
                      </w:r>
                      <w:bookmarkEnd w:id="53"/>
                      <w:r w:rsidRPr="007339E6">
                        <w:rPr>
                          <w:color w:val="46C1BE"/>
                          <w:sz w:val="16"/>
                          <w:szCs w:val="16"/>
                          <w:lang w:val="ro-RO"/>
                        </w:rPr>
                        <w:t xml:space="preserve"> </w:t>
                      </w:r>
                    </w:p>
                  </w:txbxContent>
                </v:textbox>
                <w10:wrap type="tight"/>
              </v:shape>
            </w:pict>
          </mc:Fallback>
        </mc:AlternateContent>
      </w:r>
      <w:r w:rsidR="009A76F2" w:rsidRPr="001A18FF">
        <w:rPr>
          <w:noProof/>
          <w:sz w:val="18"/>
          <w:szCs w:val="20"/>
          <w:lang w:val="en-GB"/>
        </w:rPr>
        <w:drawing>
          <wp:anchor distT="0" distB="0" distL="114300" distR="114300" simplePos="0" relativeHeight="251658249" behindDoc="1" locked="0" layoutInCell="1" allowOverlap="1" wp14:anchorId="103A2C04" wp14:editId="3ACD10F9">
            <wp:simplePos x="0" y="0"/>
            <wp:positionH relativeFrom="column">
              <wp:posOffset>0</wp:posOffset>
            </wp:positionH>
            <wp:positionV relativeFrom="paragraph">
              <wp:posOffset>1905</wp:posOffset>
            </wp:positionV>
            <wp:extent cx="3486785" cy="4893945"/>
            <wp:effectExtent l="0" t="0" r="0" b="1905"/>
            <wp:wrapTight wrapText="bothSides">
              <wp:wrapPolygon edited="0">
                <wp:start x="0" y="0"/>
                <wp:lineTo x="0" y="21524"/>
                <wp:lineTo x="21478" y="21524"/>
                <wp:lineTo x="21478" y="0"/>
                <wp:lineTo x="0" y="0"/>
              </wp:wrapPolygon>
            </wp:wrapTight>
            <wp:docPr id="68900247" name="Picture 68900247" descr="A map of a fo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00247" name="Picture 1" descr="A map of a fores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86785" cy="4893945"/>
                    </a:xfrm>
                    <a:prstGeom prst="rect">
                      <a:avLst/>
                    </a:prstGeom>
                    <a:noFill/>
                    <a:ln>
                      <a:noFill/>
                    </a:ln>
                  </pic:spPr>
                </pic:pic>
              </a:graphicData>
            </a:graphic>
          </wp:anchor>
        </w:drawing>
      </w:r>
      <w:r w:rsidR="1AB910BA" w:rsidRPr="001A18FF">
        <w:rPr>
          <w:szCs w:val="20"/>
          <w:lang w:val="en-GB"/>
        </w:rPr>
        <w:t xml:space="preserve">The </w:t>
      </w:r>
      <w:r w:rsidR="3CE05156" w:rsidRPr="001A18FF">
        <w:rPr>
          <w:szCs w:val="20"/>
          <w:lang w:val="en-GB"/>
        </w:rPr>
        <w:t xml:space="preserve">National Ecological </w:t>
      </w:r>
      <w:r w:rsidR="1AB910BA" w:rsidRPr="001A18FF">
        <w:rPr>
          <w:szCs w:val="20"/>
          <w:lang w:val="en-GB"/>
        </w:rPr>
        <w:t>Network</w:t>
      </w:r>
      <w:r w:rsidR="3CE05156" w:rsidRPr="001A18FF">
        <w:rPr>
          <w:szCs w:val="20"/>
          <w:lang w:val="en-GB"/>
        </w:rPr>
        <w:t xml:space="preserve">, as part of the Pan-European Ecological Network, was developed </w:t>
      </w:r>
      <w:r w:rsidR="00060B32" w:rsidRPr="001A18FF">
        <w:rPr>
          <w:szCs w:val="20"/>
          <w:lang w:val="en-GB"/>
        </w:rPr>
        <w:t>in alignment with</w:t>
      </w:r>
      <w:r w:rsidR="3CE05156" w:rsidRPr="001A18FF">
        <w:rPr>
          <w:szCs w:val="20"/>
          <w:lang w:val="en-GB"/>
        </w:rPr>
        <w:t xml:space="preserve"> the concepts formulated in the Convention on Biological Diversity. Policies in this regard included the development of the Strategy on Biological Diversity of the Republic of Moldova for 2015</w:t>
      </w:r>
      <w:r w:rsidR="00FF3D44">
        <w:rPr>
          <w:szCs w:val="20"/>
          <w:lang w:val="en-GB"/>
        </w:rPr>
        <w:t xml:space="preserve"> </w:t>
      </w:r>
      <w:r w:rsidR="3CE05156" w:rsidRPr="001A18FF">
        <w:rPr>
          <w:szCs w:val="20"/>
          <w:lang w:val="en-GB"/>
        </w:rPr>
        <w:t>-</w:t>
      </w:r>
      <w:r w:rsidR="00FF3D44">
        <w:rPr>
          <w:szCs w:val="20"/>
          <w:lang w:val="en-GB"/>
        </w:rPr>
        <w:t xml:space="preserve"> </w:t>
      </w:r>
      <w:r w:rsidR="3CE05156" w:rsidRPr="001A18FF">
        <w:rPr>
          <w:szCs w:val="20"/>
          <w:lang w:val="en-GB"/>
        </w:rPr>
        <w:t>2020</w:t>
      </w:r>
      <w:r w:rsidR="007350B5" w:rsidRPr="001A18FF">
        <w:rPr>
          <w:szCs w:val="20"/>
          <w:lang w:val="en-GB"/>
        </w:rPr>
        <w:t>, along with</w:t>
      </w:r>
      <w:r w:rsidR="10D1DF83" w:rsidRPr="001A18FF">
        <w:rPr>
          <w:szCs w:val="20"/>
          <w:lang w:val="en-GB"/>
        </w:rPr>
        <w:t xml:space="preserve"> </w:t>
      </w:r>
      <w:r w:rsidR="3CE05156" w:rsidRPr="001A18FF">
        <w:rPr>
          <w:szCs w:val="20"/>
          <w:lang w:val="en-GB"/>
        </w:rPr>
        <w:t xml:space="preserve">the </w:t>
      </w:r>
      <w:r w:rsidR="10D1DF83" w:rsidRPr="001A18FF">
        <w:rPr>
          <w:szCs w:val="20"/>
          <w:lang w:val="en-GB"/>
        </w:rPr>
        <w:t xml:space="preserve">Action </w:t>
      </w:r>
      <w:r w:rsidR="3CE05156" w:rsidRPr="001A18FF">
        <w:rPr>
          <w:szCs w:val="20"/>
          <w:lang w:val="en-GB"/>
        </w:rPr>
        <w:t>Plan for its implementatio</w:t>
      </w:r>
      <w:r w:rsidR="00C40D25" w:rsidRPr="001A18FF">
        <w:rPr>
          <w:szCs w:val="20"/>
          <w:lang w:val="en-GB"/>
        </w:rPr>
        <w:t xml:space="preserve">n. In </w:t>
      </w:r>
      <w:r w:rsidR="3CE05156" w:rsidRPr="001A18FF">
        <w:rPr>
          <w:szCs w:val="20"/>
          <w:lang w:val="en-GB"/>
        </w:rPr>
        <w:t>201</w:t>
      </w:r>
      <w:r w:rsidR="005D3C2D" w:rsidRPr="001A18FF">
        <w:rPr>
          <w:szCs w:val="20"/>
          <w:lang w:val="en-GB"/>
        </w:rPr>
        <w:t>1,</w:t>
      </w:r>
      <w:r w:rsidR="3CE05156" w:rsidRPr="001A18FF">
        <w:rPr>
          <w:szCs w:val="20"/>
          <w:lang w:val="en-GB"/>
        </w:rPr>
        <w:t xml:space="preserve"> the Government approved the "</w:t>
      </w:r>
      <w:r w:rsidR="10D1DF83" w:rsidRPr="001A18FF">
        <w:rPr>
          <w:szCs w:val="20"/>
          <w:lang w:val="en-GB"/>
        </w:rPr>
        <w:t xml:space="preserve">National </w:t>
      </w:r>
      <w:r w:rsidR="3CE05156" w:rsidRPr="001A18FF">
        <w:rPr>
          <w:szCs w:val="20"/>
          <w:lang w:val="en-GB"/>
        </w:rPr>
        <w:t xml:space="preserve">Programme on the establishment of the </w:t>
      </w:r>
      <w:r w:rsidR="10D1DF83" w:rsidRPr="001A18FF">
        <w:rPr>
          <w:szCs w:val="20"/>
          <w:lang w:val="en-GB"/>
        </w:rPr>
        <w:t xml:space="preserve">National </w:t>
      </w:r>
      <w:r w:rsidR="3CE05156" w:rsidRPr="001A18FF">
        <w:rPr>
          <w:szCs w:val="20"/>
          <w:lang w:val="en-GB"/>
        </w:rPr>
        <w:t xml:space="preserve">Ecological </w:t>
      </w:r>
      <w:r w:rsidR="10D1DF83" w:rsidRPr="001A18FF">
        <w:rPr>
          <w:szCs w:val="20"/>
          <w:lang w:val="en-GB"/>
        </w:rPr>
        <w:t xml:space="preserve">Network </w:t>
      </w:r>
      <w:r w:rsidR="3CE05156" w:rsidRPr="001A18FF">
        <w:rPr>
          <w:szCs w:val="20"/>
          <w:lang w:val="en-GB"/>
        </w:rPr>
        <w:t>for 2011</w:t>
      </w:r>
      <w:r w:rsidR="00FF3D44">
        <w:rPr>
          <w:szCs w:val="20"/>
          <w:lang w:val="en-GB"/>
        </w:rPr>
        <w:t xml:space="preserve"> </w:t>
      </w:r>
      <w:r w:rsidR="3CE05156" w:rsidRPr="001A18FF">
        <w:rPr>
          <w:szCs w:val="20"/>
          <w:lang w:val="en-GB"/>
        </w:rPr>
        <w:t>-</w:t>
      </w:r>
      <w:r w:rsidR="00FF3D44">
        <w:rPr>
          <w:szCs w:val="20"/>
          <w:lang w:val="en-GB"/>
        </w:rPr>
        <w:t xml:space="preserve"> </w:t>
      </w:r>
      <w:r w:rsidR="3CE05156" w:rsidRPr="001A18FF">
        <w:rPr>
          <w:szCs w:val="20"/>
          <w:lang w:val="en-GB"/>
        </w:rPr>
        <w:t xml:space="preserve">2018, which aims at </w:t>
      </w:r>
      <w:r w:rsidR="00D77C49" w:rsidRPr="001A18FF">
        <w:rPr>
          <w:szCs w:val="20"/>
          <w:lang w:val="en-GB"/>
        </w:rPr>
        <w:t>the</w:t>
      </w:r>
      <w:r w:rsidR="3CE05156" w:rsidRPr="001A18FF">
        <w:rPr>
          <w:szCs w:val="20"/>
          <w:lang w:val="en-GB"/>
        </w:rPr>
        <w:t xml:space="preserve"> integrated management of </w:t>
      </w:r>
      <w:r w:rsidR="10D1DF83" w:rsidRPr="001A18FF">
        <w:rPr>
          <w:szCs w:val="20"/>
          <w:lang w:val="en-GB"/>
        </w:rPr>
        <w:t xml:space="preserve">activities </w:t>
      </w:r>
      <w:r w:rsidR="3CE05156" w:rsidRPr="001A18FF">
        <w:rPr>
          <w:szCs w:val="20"/>
          <w:lang w:val="en-GB"/>
        </w:rPr>
        <w:t xml:space="preserve">for the establishment of the </w:t>
      </w:r>
      <w:r w:rsidR="10D1DF83" w:rsidRPr="001A18FF">
        <w:rPr>
          <w:szCs w:val="20"/>
          <w:lang w:val="en-GB"/>
        </w:rPr>
        <w:t xml:space="preserve">National </w:t>
      </w:r>
      <w:r w:rsidR="3CE05156" w:rsidRPr="001A18FF">
        <w:rPr>
          <w:szCs w:val="20"/>
          <w:lang w:val="en-GB"/>
        </w:rPr>
        <w:t xml:space="preserve">Ecological </w:t>
      </w:r>
      <w:r w:rsidR="10D1DF83" w:rsidRPr="001A18FF">
        <w:rPr>
          <w:szCs w:val="20"/>
          <w:lang w:val="en-GB"/>
        </w:rPr>
        <w:t>Network</w:t>
      </w:r>
      <w:r w:rsidR="003D7B8C" w:rsidRPr="001A18FF">
        <w:rPr>
          <w:szCs w:val="20"/>
          <w:lang w:val="en-GB"/>
        </w:rPr>
        <w:t>. The program focuses on</w:t>
      </w:r>
      <w:r w:rsidR="3CE05156" w:rsidRPr="001A18FF">
        <w:rPr>
          <w:szCs w:val="20"/>
          <w:lang w:val="en-GB"/>
        </w:rPr>
        <w:t xml:space="preserve"> the conservation of the natural genetic </w:t>
      </w:r>
      <w:r w:rsidR="10D1DF83" w:rsidRPr="001A18FF">
        <w:rPr>
          <w:szCs w:val="20"/>
          <w:lang w:val="en-GB"/>
        </w:rPr>
        <w:t xml:space="preserve">diversity </w:t>
      </w:r>
      <w:r w:rsidR="3CE05156" w:rsidRPr="001A18FF">
        <w:rPr>
          <w:szCs w:val="20"/>
          <w:lang w:val="en-GB"/>
        </w:rPr>
        <w:t xml:space="preserve">of species of living organisms </w:t>
      </w:r>
      <w:r w:rsidR="007E1AE2" w:rsidRPr="001A18FF">
        <w:rPr>
          <w:szCs w:val="20"/>
          <w:lang w:val="en-GB"/>
        </w:rPr>
        <w:t>within</w:t>
      </w:r>
      <w:r w:rsidR="3CE05156" w:rsidRPr="001A18FF">
        <w:rPr>
          <w:szCs w:val="20"/>
          <w:lang w:val="en-GB"/>
        </w:rPr>
        <w:t xml:space="preserve"> ecosystems </w:t>
      </w:r>
      <w:r w:rsidR="10D1DF83" w:rsidRPr="001A18FF">
        <w:rPr>
          <w:szCs w:val="20"/>
          <w:lang w:val="en-GB"/>
        </w:rPr>
        <w:t xml:space="preserve">and </w:t>
      </w:r>
      <w:r w:rsidR="3CE05156" w:rsidRPr="001A18FF">
        <w:rPr>
          <w:szCs w:val="20"/>
          <w:lang w:val="en-GB"/>
        </w:rPr>
        <w:t xml:space="preserve">natural complexes, to ensure optimal </w:t>
      </w:r>
      <w:r w:rsidR="10D1DF83" w:rsidRPr="001A18FF">
        <w:rPr>
          <w:szCs w:val="20"/>
          <w:lang w:val="en-GB"/>
        </w:rPr>
        <w:t xml:space="preserve">living conditions and </w:t>
      </w:r>
      <w:r w:rsidR="3CE05156" w:rsidRPr="001A18FF">
        <w:rPr>
          <w:szCs w:val="20"/>
          <w:lang w:val="en-GB"/>
        </w:rPr>
        <w:t xml:space="preserve">sustainable development of territories adjacent to the </w:t>
      </w:r>
      <w:r w:rsidR="10D1DF83" w:rsidRPr="001A18FF">
        <w:rPr>
          <w:szCs w:val="20"/>
          <w:lang w:val="en-GB"/>
        </w:rPr>
        <w:t xml:space="preserve">National </w:t>
      </w:r>
      <w:r w:rsidR="3CE05156" w:rsidRPr="001A18FF">
        <w:rPr>
          <w:szCs w:val="20"/>
          <w:lang w:val="en-GB"/>
        </w:rPr>
        <w:t xml:space="preserve">Ecological </w:t>
      </w:r>
      <w:r w:rsidR="10D1DF83" w:rsidRPr="001A18FF">
        <w:rPr>
          <w:szCs w:val="20"/>
          <w:lang w:val="en-GB"/>
        </w:rPr>
        <w:t>Network</w:t>
      </w:r>
      <w:r w:rsidR="3CE05156" w:rsidRPr="001A18FF">
        <w:rPr>
          <w:szCs w:val="20"/>
          <w:lang w:val="en-GB"/>
        </w:rPr>
        <w:t xml:space="preserve">." The ecological </w:t>
      </w:r>
      <w:r w:rsidR="2BD4D09D" w:rsidRPr="001A18FF">
        <w:rPr>
          <w:szCs w:val="20"/>
          <w:lang w:val="en-GB"/>
        </w:rPr>
        <w:t xml:space="preserve">network </w:t>
      </w:r>
      <w:r w:rsidR="3CE05156" w:rsidRPr="001A18FF">
        <w:rPr>
          <w:szCs w:val="20"/>
          <w:lang w:val="en-GB"/>
        </w:rPr>
        <w:t xml:space="preserve">was </w:t>
      </w:r>
      <w:r w:rsidR="009A5F83" w:rsidRPr="001A18FF">
        <w:rPr>
          <w:szCs w:val="20"/>
          <w:lang w:val="en-GB"/>
        </w:rPr>
        <w:t xml:space="preserve">legally </w:t>
      </w:r>
      <w:r w:rsidR="3CE05156" w:rsidRPr="001A18FF">
        <w:rPr>
          <w:szCs w:val="20"/>
          <w:lang w:val="en-GB"/>
        </w:rPr>
        <w:t>established</w:t>
      </w:r>
      <w:r w:rsidR="00AC4295" w:rsidRPr="001A18FF">
        <w:rPr>
          <w:szCs w:val="20"/>
          <w:vertAlign w:val="superscript"/>
          <w:lang w:val="en-GB"/>
        </w:rPr>
        <w:footnoteReference w:id="56"/>
      </w:r>
      <w:r w:rsidR="3CE05156" w:rsidRPr="001A18FF">
        <w:rPr>
          <w:szCs w:val="20"/>
          <w:lang w:val="en-GB"/>
        </w:rPr>
        <w:t xml:space="preserve"> and </w:t>
      </w:r>
      <w:r w:rsidR="0080179C" w:rsidRPr="001A18FF">
        <w:rPr>
          <w:szCs w:val="20"/>
          <w:lang w:val="en-GB"/>
        </w:rPr>
        <w:t>covers</w:t>
      </w:r>
      <w:r w:rsidR="3CE05156" w:rsidRPr="001A18FF">
        <w:rPr>
          <w:szCs w:val="20"/>
          <w:lang w:val="en-GB"/>
        </w:rPr>
        <w:t xml:space="preserve"> a total area of 127</w:t>
      </w:r>
      <w:r w:rsidR="00FF3D44">
        <w:rPr>
          <w:szCs w:val="20"/>
          <w:lang w:val="en-GB"/>
        </w:rPr>
        <w:t>,</w:t>
      </w:r>
      <w:r w:rsidR="3CE05156" w:rsidRPr="001A18FF">
        <w:rPr>
          <w:szCs w:val="20"/>
          <w:lang w:val="en-GB"/>
        </w:rPr>
        <w:t>871 ha</w:t>
      </w:r>
      <w:r w:rsidR="008940E2" w:rsidRPr="001A18FF">
        <w:rPr>
          <w:szCs w:val="20"/>
          <w:lang w:val="en-GB"/>
        </w:rPr>
        <w:t xml:space="preserve">. The </w:t>
      </w:r>
      <w:r w:rsidR="3CE05156" w:rsidRPr="001A18FF">
        <w:rPr>
          <w:szCs w:val="20"/>
          <w:lang w:val="en-GB"/>
        </w:rPr>
        <w:t xml:space="preserve">Emerald </w:t>
      </w:r>
      <w:r w:rsidR="1AB910BA" w:rsidRPr="001A18FF">
        <w:rPr>
          <w:szCs w:val="20"/>
          <w:lang w:val="en-GB"/>
        </w:rPr>
        <w:t xml:space="preserve">Network </w:t>
      </w:r>
      <w:r w:rsidR="3CE05156" w:rsidRPr="001A18FF">
        <w:rPr>
          <w:szCs w:val="20"/>
          <w:lang w:val="en-GB"/>
        </w:rPr>
        <w:t xml:space="preserve">was </w:t>
      </w:r>
      <w:r w:rsidR="1AB910BA" w:rsidRPr="001A18FF">
        <w:rPr>
          <w:szCs w:val="20"/>
          <w:lang w:val="en-GB"/>
        </w:rPr>
        <w:t xml:space="preserve">introduced </w:t>
      </w:r>
      <w:r w:rsidR="00851FEE" w:rsidRPr="001A18FF">
        <w:rPr>
          <w:szCs w:val="20"/>
          <w:lang w:val="en-GB"/>
        </w:rPr>
        <w:t>based on</w:t>
      </w:r>
      <w:r w:rsidR="3CE05156" w:rsidRPr="001A18FF">
        <w:rPr>
          <w:szCs w:val="20"/>
          <w:lang w:val="en-GB"/>
        </w:rPr>
        <w:t xml:space="preserve"> the European Convention on the Conservation of European Wildlife and Natural Habitats (Bern, 1979), </w:t>
      </w:r>
      <w:r w:rsidR="002400D8" w:rsidRPr="001A18FF">
        <w:rPr>
          <w:szCs w:val="20"/>
          <w:lang w:val="en-GB"/>
        </w:rPr>
        <w:t>through amendments to</w:t>
      </w:r>
      <w:r w:rsidR="3CE05156" w:rsidRPr="001A18FF">
        <w:rPr>
          <w:szCs w:val="20"/>
          <w:lang w:val="en-GB"/>
        </w:rPr>
        <w:t xml:space="preserve"> L</w:t>
      </w:r>
      <w:r w:rsidR="003475AE" w:rsidRPr="001A18FF">
        <w:rPr>
          <w:szCs w:val="20"/>
          <w:lang w:val="en-GB"/>
        </w:rPr>
        <w:t>aw</w:t>
      </w:r>
      <w:r w:rsidR="3CE05156" w:rsidRPr="001A18FF">
        <w:rPr>
          <w:szCs w:val="20"/>
          <w:lang w:val="en-GB"/>
        </w:rPr>
        <w:t xml:space="preserve"> No. 94 of 05.04.200</w:t>
      </w:r>
      <w:r w:rsidR="002400D8" w:rsidRPr="001A18FF">
        <w:rPr>
          <w:szCs w:val="20"/>
          <w:lang w:val="en-GB"/>
        </w:rPr>
        <w:t>7. The</w:t>
      </w:r>
      <w:r w:rsidR="3CE05156" w:rsidRPr="001A18FF">
        <w:rPr>
          <w:szCs w:val="20"/>
          <w:lang w:val="en-GB"/>
        </w:rPr>
        <w:t xml:space="preserve"> national database includes 52 sites, 34 habitats and 165 species</w:t>
      </w:r>
      <w:r w:rsidR="00D543E4" w:rsidRPr="001A18FF">
        <w:rPr>
          <w:szCs w:val="20"/>
          <w:lang w:val="en-GB"/>
        </w:rPr>
        <w:t>. T</w:t>
      </w:r>
      <w:r w:rsidR="3CE05156" w:rsidRPr="001A18FF">
        <w:rPr>
          <w:szCs w:val="20"/>
          <w:lang w:val="en-GB"/>
        </w:rPr>
        <w:t xml:space="preserve">he </w:t>
      </w:r>
      <w:r w:rsidR="2A602311" w:rsidRPr="001A18FF">
        <w:rPr>
          <w:szCs w:val="20"/>
          <w:lang w:val="en-GB"/>
        </w:rPr>
        <w:t xml:space="preserve">network </w:t>
      </w:r>
      <w:r w:rsidR="3CE05156" w:rsidRPr="001A18FF">
        <w:rPr>
          <w:szCs w:val="20"/>
          <w:lang w:val="en-GB"/>
        </w:rPr>
        <w:t>covers 8% of the country's territory, partially overlapping with state protected areas. Moldova participated in the European biogeographic seminars initiated by the Council of Europe</w:t>
      </w:r>
      <w:r w:rsidR="0003022B" w:rsidRPr="001A18FF">
        <w:rPr>
          <w:szCs w:val="20"/>
          <w:lang w:val="en-GB"/>
        </w:rPr>
        <w:t xml:space="preserve">, </w:t>
      </w:r>
      <w:r w:rsidR="00073F51" w:rsidRPr="001A18FF">
        <w:rPr>
          <w:szCs w:val="20"/>
          <w:lang w:val="en-GB"/>
        </w:rPr>
        <w:t xml:space="preserve">aiming to </w:t>
      </w:r>
      <w:r w:rsidR="3CE05156" w:rsidRPr="001A18FF">
        <w:rPr>
          <w:szCs w:val="20"/>
          <w:lang w:val="en-GB"/>
        </w:rPr>
        <w:t xml:space="preserve">self-assess the sufficiency of identified Emerald sites for endangered species and habitats </w:t>
      </w:r>
      <w:r w:rsidR="00073F51" w:rsidRPr="001A18FF">
        <w:rPr>
          <w:szCs w:val="20"/>
          <w:lang w:val="en-GB"/>
        </w:rPr>
        <w:t>protected under</w:t>
      </w:r>
      <w:r w:rsidR="3CE05156" w:rsidRPr="001A18FF">
        <w:rPr>
          <w:szCs w:val="20"/>
          <w:lang w:val="en-GB"/>
        </w:rPr>
        <w:t xml:space="preserve"> the Bern Convention.</w:t>
      </w:r>
    </w:p>
    <w:p w14:paraId="4B0F470E" w14:textId="2E68FD8A" w:rsidR="00695C5B" w:rsidRPr="001A18FF" w:rsidRDefault="000E2F71" w:rsidP="00055296">
      <w:pPr>
        <w:rPr>
          <w:szCs w:val="20"/>
          <w:lang w:val="en-GB"/>
        </w:rPr>
      </w:pPr>
      <w:r w:rsidRPr="001A18FF">
        <w:rPr>
          <w:szCs w:val="20"/>
          <w:lang w:val="en-GB"/>
        </w:rPr>
        <w:t xml:space="preserve">Efforts to conserve species </w:t>
      </w:r>
      <w:r w:rsidRPr="001A18FF">
        <w:rPr>
          <w:i/>
          <w:szCs w:val="20"/>
          <w:lang w:val="en-GB"/>
        </w:rPr>
        <w:t xml:space="preserve">in situ </w:t>
      </w:r>
      <w:r w:rsidRPr="001A18FF">
        <w:rPr>
          <w:szCs w:val="20"/>
          <w:lang w:val="en-GB"/>
        </w:rPr>
        <w:t xml:space="preserve">are </w:t>
      </w:r>
      <w:r w:rsidR="00A864FC" w:rsidRPr="001A18FF">
        <w:rPr>
          <w:szCs w:val="20"/>
          <w:lang w:val="en-GB"/>
        </w:rPr>
        <w:t>ongoing</w:t>
      </w:r>
      <w:r w:rsidRPr="001A18FF">
        <w:rPr>
          <w:szCs w:val="20"/>
          <w:lang w:val="en-GB"/>
        </w:rPr>
        <w:t xml:space="preserve">, especially within the protected area system. </w:t>
      </w:r>
      <w:r w:rsidR="00226C49" w:rsidRPr="001A18FF">
        <w:rPr>
          <w:szCs w:val="20"/>
          <w:lang w:val="en-GB"/>
        </w:rPr>
        <w:t>Expansion is evident</w:t>
      </w:r>
      <w:r w:rsidRPr="001A18FF">
        <w:rPr>
          <w:szCs w:val="20"/>
          <w:lang w:val="en-GB"/>
        </w:rPr>
        <w:t>, as the total area has increased from 4.65% to 5.8% between 2006-2018</w:t>
      </w:r>
      <w:r w:rsidR="005B29CE" w:rsidRPr="001A18FF">
        <w:rPr>
          <w:szCs w:val="20"/>
          <w:lang w:val="en-GB"/>
        </w:rPr>
        <w:t xml:space="preserve">. </w:t>
      </w:r>
      <w:r w:rsidR="005B29CE" w:rsidRPr="001A18FF">
        <w:rPr>
          <w:szCs w:val="20"/>
          <w:lang w:val="en-GB"/>
        </w:rPr>
        <w:lastRenderedPageBreak/>
        <w:t>Notable additions include</w:t>
      </w:r>
      <w:r w:rsidRPr="001A18FF">
        <w:rPr>
          <w:szCs w:val="20"/>
          <w:lang w:val="en-GB"/>
        </w:rPr>
        <w:t xml:space="preserve"> a national park (P.N. Orhei)</w:t>
      </w:r>
      <w:r w:rsidR="005B29CE" w:rsidRPr="001A18FF">
        <w:rPr>
          <w:szCs w:val="20"/>
          <w:lang w:val="en-GB"/>
        </w:rPr>
        <w:t>,</w:t>
      </w:r>
      <w:r w:rsidRPr="001A18FF">
        <w:rPr>
          <w:szCs w:val="20"/>
          <w:lang w:val="en-GB"/>
        </w:rPr>
        <w:t xml:space="preserve"> a biosphere reserve (Lower Prut), wetlands of international importance, and a</w:t>
      </w:r>
      <w:r w:rsidR="00092B46" w:rsidRPr="001A18FF">
        <w:rPr>
          <w:szCs w:val="20"/>
          <w:lang w:val="en-GB"/>
        </w:rPr>
        <w:t>n ongoing</w:t>
      </w:r>
      <w:r w:rsidRPr="001A18FF">
        <w:rPr>
          <w:szCs w:val="20"/>
          <w:lang w:val="en-GB"/>
        </w:rPr>
        <w:t xml:space="preserve"> project to establish a new national park - Lower Dniester. These efforts are also supported by the declaration of the National Ecological Network and the Emerald Network.</w:t>
      </w:r>
    </w:p>
    <w:p w14:paraId="2425CD70" w14:textId="737371A0" w:rsidR="00695C5B" w:rsidRPr="00950632" w:rsidRDefault="000E2F71" w:rsidP="00055296">
      <w:pPr>
        <w:spacing w:before="160" w:after="160"/>
        <w:rPr>
          <w:rFonts w:cstheme="minorHAnsi"/>
          <w:lang w:val="en-GB"/>
        </w:rPr>
      </w:pPr>
      <w:r w:rsidRPr="00950632">
        <w:rPr>
          <w:rFonts w:cstheme="minorHAnsi"/>
          <w:lang w:val="en-GB"/>
        </w:rPr>
        <w:t xml:space="preserve">Efforts and mechanisms </w:t>
      </w:r>
      <w:r w:rsidR="00E15AB5" w:rsidRPr="00950632">
        <w:rPr>
          <w:rFonts w:cstheme="minorHAnsi"/>
          <w:lang w:val="en-GB"/>
        </w:rPr>
        <w:t>are in place</w:t>
      </w:r>
      <w:r w:rsidRPr="00950632">
        <w:rPr>
          <w:rFonts w:cstheme="minorHAnsi"/>
          <w:lang w:val="en-GB"/>
        </w:rPr>
        <w:t xml:space="preserve"> for </w:t>
      </w:r>
      <w:r w:rsidR="0049264C" w:rsidRPr="00950632">
        <w:rPr>
          <w:rFonts w:cstheme="minorHAnsi"/>
          <w:lang w:val="en-GB"/>
        </w:rPr>
        <w:t xml:space="preserve">the </w:t>
      </w:r>
      <w:r w:rsidR="00DB5F9E" w:rsidRPr="00950632">
        <w:rPr>
          <w:rFonts w:cstheme="minorHAnsi"/>
          <w:lang w:val="en-GB"/>
        </w:rPr>
        <w:t>ex-situ</w:t>
      </w:r>
      <w:r w:rsidRPr="00950632">
        <w:rPr>
          <w:rFonts w:cstheme="minorHAnsi"/>
          <w:lang w:val="en-GB"/>
        </w:rPr>
        <w:t xml:space="preserve"> conservation of plant genetic resources, both agricultural varieties and wild species. There are important collections held by relevant institutions. </w:t>
      </w:r>
      <w:r w:rsidR="00833EA7" w:rsidRPr="00950632">
        <w:rPr>
          <w:rFonts w:cstheme="minorHAnsi"/>
          <w:lang w:val="en-GB"/>
        </w:rPr>
        <w:t xml:space="preserve">The </w:t>
      </w:r>
      <w:r w:rsidRPr="00950632">
        <w:rPr>
          <w:rFonts w:cstheme="minorHAnsi"/>
          <w:lang w:val="en-GB"/>
        </w:rPr>
        <w:t xml:space="preserve">National Botanical Garden "Al. Ciubotaru" National Botanical Garden, </w:t>
      </w:r>
      <w:r w:rsidR="00132422" w:rsidRPr="00950632">
        <w:rPr>
          <w:rFonts w:cstheme="minorHAnsi"/>
          <w:lang w:val="en-GB"/>
        </w:rPr>
        <w:t>hosts also</w:t>
      </w:r>
      <w:r w:rsidRPr="00950632">
        <w:rPr>
          <w:rFonts w:cstheme="minorHAnsi"/>
          <w:lang w:val="en-GB"/>
        </w:rPr>
        <w:t xml:space="preserve"> living collections of more than 100 species of rare wild flora. At the same time, numerous scientific research projects are </w:t>
      </w:r>
      <w:r w:rsidR="00132422" w:rsidRPr="00950632">
        <w:rPr>
          <w:rFonts w:cstheme="minorHAnsi"/>
          <w:lang w:val="en-GB"/>
        </w:rPr>
        <w:t xml:space="preserve">conducted, </w:t>
      </w:r>
      <w:r w:rsidR="00ED1471" w:rsidRPr="00950632">
        <w:rPr>
          <w:rFonts w:cstheme="minorHAnsi"/>
          <w:lang w:val="en-GB"/>
        </w:rPr>
        <w:t>covering</w:t>
      </w:r>
      <w:r w:rsidRPr="00950632">
        <w:rPr>
          <w:rFonts w:cstheme="minorHAnsi"/>
          <w:lang w:val="en-GB"/>
        </w:rPr>
        <w:t xml:space="preserve"> topics related to conservation, floristic diversity, </w:t>
      </w:r>
      <w:proofErr w:type="spellStart"/>
      <w:r w:rsidRPr="00950632">
        <w:rPr>
          <w:rFonts w:cstheme="minorHAnsi"/>
          <w:lang w:val="en-GB"/>
        </w:rPr>
        <w:t>phytocenology</w:t>
      </w:r>
      <w:proofErr w:type="spellEnd"/>
      <w:r w:rsidRPr="00950632">
        <w:rPr>
          <w:rFonts w:cstheme="minorHAnsi"/>
          <w:lang w:val="en-GB"/>
        </w:rPr>
        <w:t>, forest and steppe vegetation, biological invasions of invertebrates, bio</w:t>
      </w:r>
      <w:r w:rsidR="00542F44" w:rsidRPr="00950632">
        <w:rPr>
          <w:rFonts w:cstheme="minorHAnsi"/>
          <w:lang w:val="en-GB"/>
        </w:rPr>
        <w:t xml:space="preserve"> </w:t>
      </w:r>
      <w:r w:rsidRPr="00950632">
        <w:rPr>
          <w:rFonts w:cstheme="minorHAnsi"/>
          <w:lang w:val="en-GB"/>
        </w:rPr>
        <w:t>productivity management of the aquatic ecosystem, etc.</w:t>
      </w:r>
    </w:p>
    <w:p w14:paraId="594703FF" w14:textId="3D8104FA" w:rsidR="00695C5B" w:rsidRPr="00950632" w:rsidRDefault="000E2F71" w:rsidP="00055296">
      <w:pPr>
        <w:spacing w:before="160" w:after="160"/>
        <w:rPr>
          <w:rFonts w:cstheme="minorHAnsi"/>
          <w:lang w:val="en-GB"/>
        </w:rPr>
      </w:pPr>
      <w:r w:rsidRPr="00950632">
        <w:rPr>
          <w:rFonts w:cstheme="minorHAnsi"/>
          <w:lang w:val="en-GB"/>
        </w:rPr>
        <w:t>The</w:t>
      </w:r>
      <w:r w:rsidR="00ED1471" w:rsidRPr="00950632">
        <w:rPr>
          <w:rFonts w:cstheme="minorHAnsi"/>
          <w:lang w:val="en-GB"/>
        </w:rPr>
        <w:t xml:space="preserve"> third edition of the</w:t>
      </w:r>
      <w:r w:rsidRPr="00950632">
        <w:rPr>
          <w:rFonts w:cstheme="minorHAnsi"/>
          <w:lang w:val="en-GB"/>
        </w:rPr>
        <w:t xml:space="preserve"> Red Book</w:t>
      </w:r>
      <w:r w:rsidR="00AC4295" w:rsidRPr="00154C88">
        <w:rPr>
          <w:rFonts w:cstheme="minorHAnsi"/>
          <w:vertAlign w:val="superscript"/>
          <w:lang w:val="en-GB"/>
        </w:rPr>
        <w:footnoteReference w:id="57"/>
      </w:r>
      <w:r w:rsidRPr="00950632">
        <w:rPr>
          <w:rFonts w:cstheme="minorHAnsi"/>
          <w:lang w:val="en-GB"/>
        </w:rPr>
        <w:t xml:space="preserve"> was published in </w:t>
      </w:r>
      <w:r w:rsidR="003475AE" w:rsidRPr="00950632">
        <w:rPr>
          <w:rFonts w:cstheme="minorHAnsi"/>
          <w:lang w:val="en-GB"/>
        </w:rPr>
        <w:t>2015 and</w:t>
      </w:r>
      <w:r w:rsidRPr="00950632">
        <w:rPr>
          <w:rFonts w:cstheme="minorHAnsi"/>
          <w:lang w:val="en-GB"/>
        </w:rPr>
        <w:t xml:space="preserve"> includes 208 plant species and 219 animal species.</w:t>
      </w:r>
    </w:p>
    <w:p w14:paraId="14714453" w14:textId="61B1C25C" w:rsidR="00695C5B" w:rsidRPr="00BB05C8" w:rsidRDefault="0098224F" w:rsidP="002A110E">
      <w:pPr>
        <w:keepNext/>
        <w:keepLines/>
        <w:spacing w:before="120" w:after="0" w:line="240" w:lineRule="auto"/>
        <w:ind w:left="568"/>
        <w:contextualSpacing/>
        <w:outlineLvl w:val="1"/>
        <w:rPr>
          <w:rFonts w:eastAsiaTheme="majorEastAsia" w:cstheme="minorHAnsi"/>
          <w:color w:val="46C1BE"/>
          <w:sz w:val="32"/>
          <w:szCs w:val="32"/>
          <w:lang w:val="en-GB"/>
        </w:rPr>
      </w:pPr>
      <w:bookmarkStart w:id="54" w:name="_Toc156913990"/>
      <w:r>
        <w:rPr>
          <w:rFonts w:eastAsiaTheme="majorEastAsia" w:cstheme="minorHAnsi"/>
          <w:color w:val="46C1BE"/>
          <w:sz w:val="32"/>
          <w:szCs w:val="32"/>
          <w:lang w:val="en-GB"/>
        </w:rPr>
        <w:t xml:space="preserve">3.3.6. </w:t>
      </w:r>
      <w:r w:rsidR="00326D8C" w:rsidRPr="00BB05C8">
        <w:rPr>
          <w:rFonts w:eastAsiaTheme="majorEastAsia" w:cstheme="minorHAnsi"/>
          <w:color w:val="46C1BE"/>
          <w:sz w:val="32"/>
          <w:szCs w:val="32"/>
          <w:lang w:val="en-GB"/>
        </w:rPr>
        <w:t xml:space="preserve">Population and </w:t>
      </w:r>
      <w:r w:rsidR="00312273" w:rsidRPr="00BB05C8">
        <w:rPr>
          <w:rFonts w:eastAsiaTheme="majorEastAsia" w:cstheme="minorHAnsi"/>
          <w:color w:val="46C1BE"/>
          <w:sz w:val="32"/>
          <w:szCs w:val="32"/>
          <w:lang w:val="en-GB"/>
        </w:rPr>
        <w:t>public health</w:t>
      </w:r>
      <w:bookmarkEnd w:id="54"/>
    </w:p>
    <w:p w14:paraId="5856F333" w14:textId="06491DF5" w:rsidR="00695C5B" w:rsidRPr="00950632" w:rsidRDefault="000E2F71" w:rsidP="00055296">
      <w:pPr>
        <w:spacing w:before="160" w:after="160"/>
        <w:rPr>
          <w:rFonts w:cstheme="minorHAnsi"/>
          <w:lang w:val="en-GB"/>
        </w:rPr>
      </w:pPr>
      <w:r w:rsidRPr="00950632">
        <w:rPr>
          <w:rFonts w:cstheme="minorHAnsi"/>
          <w:lang w:val="en-GB"/>
        </w:rPr>
        <w:t xml:space="preserve">Risks to the population from climate change are increasing. In addition to direct consequences, various studies have </w:t>
      </w:r>
      <w:r w:rsidR="003274D3" w:rsidRPr="00950632">
        <w:rPr>
          <w:rFonts w:cstheme="minorHAnsi"/>
          <w:lang w:val="en-GB"/>
        </w:rPr>
        <w:t>identified</w:t>
      </w:r>
      <w:r w:rsidRPr="00950632">
        <w:rPr>
          <w:rFonts w:cstheme="minorHAnsi"/>
          <w:lang w:val="en-GB"/>
        </w:rPr>
        <w:t xml:space="preserve"> impacts on human health, such as heat stress, increased fatigue</w:t>
      </w:r>
      <w:r w:rsidR="008D2F21" w:rsidRPr="00950632">
        <w:rPr>
          <w:rFonts w:cstheme="minorHAnsi"/>
          <w:lang w:val="en-GB"/>
        </w:rPr>
        <w:t xml:space="preserve">, </w:t>
      </w:r>
      <w:r w:rsidRPr="00950632">
        <w:rPr>
          <w:rFonts w:cstheme="minorHAnsi"/>
          <w:lang w:val="en-GB"/>
        </w:rPr>
        <w:t>reduced performance</w:t>
      </w:r>
      <w:r w:rsidR="008D2F21" w:rsidRPr="00950632">
        <w:rPr>
          <w:rFonts w:cstheme="minorHAnsi"/>
          <w:lang w:val="en-GB"/>
        </w:rPr>
        <w:t xml:space="preserve"> and </w:t>
      </w:r>
      <w:r w:rsidRPr="00950632">
        <w:rPr>
          <w:rFonts w:cstheme="minorHAnsi"/>
          <w:lang w:val="en-GB"/>
        </w:rPr>
        <w:t>increased mortality and morbidity due to heat waves. In addition, the World Health Organization (WHO)</w:t>
      </w:r>
      <w:r w:rsidR="00207A0C" w:rsidRPr="00154C88">
        <w:rPr>
          <w:rFonts w:cstheme="minorHAnsi"/>
          <w:vertAlign w:val="superscript"/>
          <w:lang w:val="en-GB"/>
        </w:rPr>
        <w:footnoteReference w:id="58"/>
      </w:r>
      <w:r w:rsidRPr="00950632">
        <w:rPr>
          <w:rFonts w:cstheme="minorHAnsi"/>
          <w:lang w:val="en-GB"/>
        </w:rPr>
        <w:t xml:space="preserve"> has </w:t>
      </w:r>
      <w:r w:rsidR="00790F1B" w:rsidRPr="00950632">
        <w:rPr>
          <w:rFonts w:cstheme="minorHAnsi"/>
          <w:lang w:val="en-GB"/>
        </w:rPr>
        <w:t>issued warnings</w:t>
      </w:r>
      <w:r w:rsidRPr="00950632">
        <w:rPr>
          <w:rFonts w:cstheme="minorHAnsi"/>
          <w:lang w:val="en-GB"/>
        </w:rPr>
        <w:t xml:space="preserve"> that the health of millions of people could be threatened by the rise of diseases such as malaria, malnutrition and other water-borne diseases. </w:t>
      </w:r>
      <w:r w:rsidR="007A5A7F" w:rsidRPr="00950632">
        <w:rPr>
          <w:rFonts w:cstheme="minorHAnsi"/>
          <w:lang w:val="en-GB"/>
        </w:rPr>
        <w:t>Between 2030 and 2050, climate change is expected to cause an estimated 250</w:t>
      </w:r>
      <w:r w:rsidR="00154C88">
        <w:rPr>
          <w:rFonts w:cstheme="minorHAnsi"/>
          <w:lang w:val="en-GB"/>
        </w:rPr>
        <w:t>,</w:t>
      </w:r>
      <w:r w:rsidR="007A5A7F" w:rsidRPr="00950632">
        <w:rPr>
          <w:rFonts w:cstheme="minorHAnsi"/>
          <w:lang w:val="en-GB"/>
        </w:rPr>
        <w:t>000 additional deaths per year from malnutrition, malaria, diarrhoea</w:t>
      </w:r>
      <w:r w:rsidR="003605DD" w:rsidRPr="00950632">
        <w:rPr>
          <w:rFonts w:cstheme="minorHAnsi"/>
          <w:lang w:val="en-GB"/>
        </w:rPr>
        <w:t>,</w:t>
      </w:r>
      <w:r w:rsidR="007A5A7F" w:rsidRPr="00950632">
        <w:rPr>
          <w:rFonts w:cstheme="minorHAnsi"/>
          <w:lang w:val="en-GB"/>
        </w:rPr>
        <w:t xml:space="preserve"> and heat stress.</w:t>
      </w:r>
    </w:p>
    <w:p w14:paraId="6F89FEB3" w14:textId="7D26B27B" w:rsidR="00C27D44" w:rsidRPr="00950632" w:rsidRDefault="000E2F71" w:rsidP="00055296">
      <w:pPr>
        <w:spacing w:before="160" w:after="160"/>
        <w:rPr>
          <w:rFonts w:cstheme="minorHAnsi"/>
          <w:lang w:val="en-GB"/>
        </w:rPr>
      </w:pPr>
      <w:proofErr w:type="gramStart"/>
      <w:r w:rsidRPr="00950632">
        <w:rPr>
          <w:rFonts w:cstheme="minorHAnsi"/>
          <w:lang w:val="en-GB"/>
        </w:rPr>
        <w:t>In order to</w:t>
      </w:r>
      <w:proofErr w:type="gramEnd"/>
      <w:r w:rsidRPr="00950632">
        <w:rPr>
          <w:rFonts w:cstheme="minorHAnsi"/>
          <w:lang w:val="en-GB"/>
        </w:rPr>
        <w:t xml:space="preserve"> measure the impact of climate change on human health, it is also necessary to assess factors such as an ageing population, </w:t>
      </w:r>
      <w:r w:rsidR="00895910" w:rsidRPr="00950632">
        <w:rPr>
          <w:rFonts w:cstheme="minorHAnsi"/>
          <w:lang w:val="en-GB"/>
        </w:rPr>
        <w:t>leading to</w:t>
      </w:r>
      <w:r w:rsidRPr="00950632">
        <w:rPr>
          <w:rFonts w:cstheme="minorHAnsi"/>
          <w:lang w:val="en-GB"/>
        </w:rPr>
        <w:t xml:space="preserve"> increased vulnerability and therefore increased mortality. There are also other vulnerable groups, such as children and people with </w:t>
      </w:r>
      <w:r w:rsidR="00411827" w:rsidRPr="00950632">
        <w:rPr>
          <w:rFonts w:cstheme="minorHAnsi"/>
          <w:lang w:val="en-GB"/>
        </w:rPr>
        <w:t>specific</w:t>
      </w:r>
      <w:r w:rsidRPr="00950632">
        <w:rPr>
          <w:rFonts w:cstheme="minorHAnsi"/>
          <w:lang w:val="en-GB"/>
        </w:rPr>
        <w:t xml:space="preserve"> diseases, as well as those vulnerable </w:t>
      </w:r>
      <w:r w:rsidR="00FE41F7" w:rsidRPr="00950632">
        <w:rPr>
          <w:rFonts w:cstheme="minorHAnsi"/>
          <w:lang w:val="en-GB"/>
        </w:rPr>
        <w:t xml:space="preserve">due to </w:t>
      </w:r>
      <w:r w:rsidRPr="00950632">
        <w:rPr>
          <w:rFonts w:cstheme="minorHAnsi"/>
          <w:lang w:val="en-GB"/>
        </w:rPr>
        <w:t>social, employment or economic reasons.</w:t>
      </w:r>
    </w:p>
    <w:p w14:paraId="1BFCFFAF" w14:textId="77777777" w:rsidR="00695C5B" w:rsidRPr="002A110E" w:rsidRDefault="000E2F71" w:rsidP="00055296">
      <w:pPr>
        <w:spacing w:before="160" w:after="160"/>
        <w:rPr>
          <w:rFonts w:cstheme="minorHAnsi"/>
          <w:b/>
          <w:lang w:val="en-GB"/>
        </w:rPr>
      </w:pPr>
      <w:r w:rsidRPr="002A110E">
        <w:rPr>
          <w:rFonts w:cstheme="minorHAnsi"/>
          <w:b/>
          <w:lang w:val="en-GB"/>
        </w:rPr>
        <w:t>Demography</w:t>
      </w:r>
    </w:p>
    <w:p w14:paraId="53E98A5B" w14:textId="3E0EF74D" w:rsidR="00695C5B" w:rsidRPr="002A110E" w:rsidRDefault="000E2F71" w:rsidP="00055296">
      <w:pPr>
        <w:spacing w:before="160" w:after="160"/>
        <w:rPr>
          <w:rFonts w:cstheme="minorHAnsi"/>
          <w:sz w:val="18"/>
          <w:szCs w:val="20"/>
          <w:lang w:val="en-GB"/>
        </w:rPr>
      </w:pPr>
      <w:r w:rsidRPr="002A110E">
        <w:rPr>
          <w:rFonts w:cstheme="minorHAnsi"/>
          <w:lang w:val="en-GB"/>
        </w:rPr>
        <w:t>According to the Statistical Data Bank of Moldova, in 2022</w:t>
      </w:r>
      <w:r w:rsidR="00F67E44" w:rsidRPr="002A110E">
        <w:rPr>
          <w:rStyle w:val="af3"/>
          <w:rFonts w:cstheme="minorHAnsi"/>
          <w:lang w:val="en-GB"/>
        </w:rPr>
        <w:footnoteReference w:id="59"/>
      </w:r>
      <w:r w:rsidRPr="002A110E">
        <w:rPr>
          <w:rFonts w:cstheme="minorHAnsi"/>
          <w:lang w:val="en-GB"/>
        </w:rPr>
        <w:t xml:space="preserve"> , the population of the Republic of Moldova (including UATSN</w:t>
      </w:r>
      <w:r w:rsidRPr="002A110E">
        <w:rPr>
          <w:rStyle w:val="af3"/>
          <w:rFonts w:cstheme="minorHAnsi"/>
          <w:lang w:val="en-GB"/>
        </w:rPr>
        <w:footnoteReference w:id="60"/>
      </w:r>
      <w:r w:rsidRPr="002A110E">
        <w:rPr>
          <w:rFonts w:cstheme="minorHAnsi"/>
          <w:lang w:val="en-GB"/>
        </w:rPr>
        <w:t xml:space="preserve"> ) was 3</w:t>
      </w:r>
      <w:r w:rsidR="00154C88">
        <w:rPr>
          <w:rFonts w:cstheme="minorHAnsi"/>
          <w:lang w:val="en-GB"/>
        </w:rPr>
        <w:t>,</w:t>
      </w:r>
      <w:r w:rsidRPr="002A110E">
        <w:rPr>
          <w:rFonts w:cstheme="minorHAnsi"/>
          <w:lang w:val="en-GB"/>
        </w:rPr>
        <w:t xml:space="preserve">109.7 thousand inhabitants, </w:t>
      </w:r>
      <w:r w:rsidR="00C3186B" w:rsidRPr="002A110E">
        <w:rPr>
          <w:rFonts w:cstheme="minorHAnsi"/>
          <w:lang w:val="en-GB"/>
        </w:rPr>
        <w:t>with a</w:t>
      </w:r>
      <w:r w:rsidRPr="002A110E">
        <w:rPr>
          <w:rFonts w:cstheme="minorHAnsi"/>
          <w:lang w:val="en-GB"/>
        </w:rPr>
        <w:t xml:space="preserve"> density </w:t>
      </w:r>
      <w:r w:rsidR="00C3186B" w:rsidRPr="002A110E">
        <w:rPr>
          <w:rFonts w:cstheme="minorHAnsi"/>
          <w:lang w:val="en-GB"/>
        </w:rPr>
        <w:t>of</w:t>
      </w:r>
      <w:r w:rsidRPr="002A110E">
        <w:rPr>
          <w:rFonts w:cstheme="minorHAnsi"/>
          <w:lang w:val="en-GB"/>
        </w:rPr>
        <w:t xml:space="preserve"> about 92 inhabitants/km</w:t>
      </w:r>
      <w:r w:rsidRPr="002A110E">
        <w:rPr>
          <w:rFonts w:cstheme="minorHAnsi"/>
          <w:vertAlign w:val="superscript"/>
          <w:lang w:val="en-GB"/>
        </w:rPr>
        <w:t>2</w:t>
      </w:r>
      <w:r w:rsidRPr="002A110E">
        <w:rPr>
          <w:rFonts w:cstheme="minorHAnsi"/>
          <w:lang w:val="en-GB"/>
        </w:rPr>
        <w:t xml:space="preserve">. </w:t>
      </w:r>
    </w:p>
    <w:p w14:paraId="416D9E39" w14:textId="5F3220C2" w:rsidR="00695C5B" w:rsidRPr="002A110E" w:rsidRDefault="000E2F71" w:rsidP="00055296">
      <w:pPr>
        <w:spacing w:before="160" w:after="160"/>
        <w:rPr>
          <w:rFonts w:cstheme="minorHAnsi"/>
          <w:lang w:val="en-GB"/>
        </w:rPr>
      </w:pPr>
      <w:r w:rsidRPr="002A110E">
        <w:rPr>
          <w:rFonts w:cstheme="minorHAnsi"/>
          <w:lang w:val="en-GB"/>
        </w:rPr>
        <w:t>Between 1990 and 2020, the number of inhabitants decreased by about 28.7% or by 1</w:t>
      </w:r>
      <w:r w:rsidR="00154C88">
        <w:rPr>
          <w:rFonts w:cstheme="minorHAnsi"/>
          <w:lang w:val="en-GB"/>
        </w:rPr>
        <w:t>,</w:t>
      </w:r>
      <w:r w:rsidRPr="002A110E">
        <w:rPr>
          <w:rFonts w:cstheme="minorHAnsi"/>
          <w:lang w:val="en-GB"/>
        </w:rPr>
        <w:t xml:space="preserve">251.9 thousand. This decrease </w:t>
      </w:r>
      <w:r w:rsidR="00E62AE1" w:rsidRPr="002A110E">
        <w:rPr>
          <w:rFonts w:cstheme="minorHAnsi"/>
          <w:lang w:val="en-GB"/>
        </w:rPr>
        <w:t>is attri</w:t>
      </w:r>
      <w:r w:rsidR="00C75575" w:rsidRPr="002A110E">
        <w:rPr>
          <w:rFonts w:cstheme="minorHAnsi"/>
          <w:lang w:val="en-GB"/>
        </w:rPr>
        <w:t>buted to both</w:t>
      </w:r>
      <w:r w:rsidRPr="002A110E">
        <w:rPr>
          <w:rFonts w:cstheme="minorHAnsi"/>
          <w:lang w:val="en-GB"/>
        </w:rPr>
        <w:t xml:space="preserve"> the negative natural balance and the negative balance of external migration. As a result of this dynamic, the average population density has also decreased, </w:t>
      </w:r>
      <w:r w:rsidR="00E17B9C" w:rsidRPr="002A110E">
        <w:rPr>
          <w:rFonts w:cstheme="minorHAnsi"/>
          <w:lang w:val="en-GB"/>
        </w:rPr>
        <w:t xml:space="preserve">dropping </w:t>
      </w:r>
      <w:r w:rsidRPr="002A110E">
        <w:rPr>
          <w:rFonts w:cstheme="minorHAnsi"/>
          <w:lang w:val="en-GB"/>
        </w:rPr>
        <w:t>from 129 inhabitants/km</w:t>
      </w:r>
      <w:r w:rsidRPr="002A110E">
        <w:rPr>
          <w:rFonts w:cstheme="minorHAnsi"/>
          <w:vertAlign w:val="superscript"/>
          <w:lang w:val="en-GB"/>
        </w:rPr>
        <w:t>2</w:t>
      </w:r>
      <w:r w:rsidRPr="002A110E">
        <w:rPr>
          <w:rFonts w:cstheme="minorHAnsi"/>
          <w:lang w:val="en-GB"/>
        </w:rPr>
        <w:t xml:space="preserve"> in 1990 to 92 inhabitants/km</w:t>
      </w:r>
      <w:r w:rsidRPr="002A110E">
        <w:rPr>
          <w:rFonts w:cstheme="minorHAnsi"/>
          <w:vertAlign w:val="superscript"/>
          <w:lang w:val="en-GB"/>
        </w:rPr>
        <w:t>2</w:t>
      </w:r>
      <w:r w:rsidRPr="002A110E">
        <w:rPr>
          <w:rFonts w:cstheme="minorHAnsi"/>
          <w:lang w:val="en-GB"/>
        </w:rPr>
        <w:t xml:space="preserve"> in 2020.</w:t>
      </w:r>
    </w:p>
    <w:p w14:paraId="255BD064" w14:textId="211F9FE0" w:rsidR="00695C5B" w:rsidRPr="002A110E" w:rsidRDefault="000E2F71" w:rsidP="00055296">
      <w:pPr>
        <w:spacing w:before="160" w:after="160"/>
        <w:rPr>
          <w:rFonts w:cstheme="minorHAnsi"/>
          <w:lang w:val="en-GB"/>
        </w:rPr>
      </w:pPr>
      <w:r w:rsidRPr="002A110E">
        <w:rPr>
          <w:rFonts w:cstheme="minorHAnsi"/>
          <w:lang w:val="en-GB"/>
        </w:rPr>
        <w:t xml:space="preserve">Within the gender structure, women predominate - 52.7% compared to 47.3% of the male population. The population is predominantly concentrated in rural areas, with the 1614 rural settlements accounting for 55.0% of the total, </w:t>
      </w:r>
      <w:r w:rsidR="0014584D" w:rsidRPr="002A110E">
        <w:rPr>
          <w:rFonts w:cstheme="minorHAnsi"/>
          <w:lang w:val="en-GB"/>
        </w:rPr>
        <w:t xml:space="preserve">each </w:t>
      </w:r>
      <w:r w:rsidR="000C501C" w:rsidRPr="002A110E">
        <w:rPr>
          <w:rFonts w:cstheme="minorHAnsi"/>
          <w:lang w:val="en-GB"/>
        </w:rPr>
        <w:t xml:space="preserve">settlement </w:t>
      </w:r>
      <w:r w:rsidRPr="002A110E">
        <w:rPr>
          <w:rFonts w:cstheme="minorHAnsi"/>
          <w:lang w:val="en-GB"/>
        </w:rPr>
        <w:t>average about 1</w:t>
      </w:r>
      <w:r w:rsidR="00154C88">
        <w:rPr>
          <w:rFonts w:cstheme="minorHAnsi"/>
          <w:lang w:val="en-GB"/>
        </w:rPr>
        <w:t>,</w:t>
      </w:r>
      <w:r w:rsidRPr="002A110E">
        <w:rPr>
          <w:rFonts w:cstheme="minorHAnsi"/>
          <w:lang w:val="en-GB"/>
        </w:rPr>
        <w:t>400 inhabitants. The urban population constitutes 45.0%</w:t>
      </w:r>
      <w:r w:rsidR="0021470E" w:rsidRPr="002A110E">
        <w:rPr>
          <w:rFonts w:cstheme="minorHAnsi"/>
          <w:lang w:val="en-GB"/>
        </w:rPr>
        <w:t xml:space="preserve"> and t</w:t>
      </w:r>
      <w:r w:rsidRPr="002A110E">
        <w:rPr>
          <w:rFonts w:cstheme="minorHAnsi"/>
          <w:lang w:val="en-GB"/>
        </w:rPr>
        <w:t xml:space="preserve">he level of urbanisation is one of the lowest in Europe. Urban settlements are small, with an average of 27 thousand inhabitants, </w:t>
      </w:r>
      <w:r w:rsidR="00BD11DA" w:rsidRPr="002A110E">
        <w:rPr>
          <w:rFonts w:cstheme="minorHAnsi"/>
          <w:lang w:val="en-GB"/>
        </w:rPr>
        <w:t>with</w:t>
      </w:r>
      <w:r w:rsidRPr="002A110E">
        <w:rPr>
          <w:rFonts w:cstheme="minorHAnsi"/>
          <w:lang w:val="en-GB"/>
        </w:rPr>
        <w:t xml:space="preserve"> only five municipalities and four cities </w:t>
      </w:r>
      <w:r w:rsidR="00BD11DA" w:rsidRPr="002A110E">
        <w:rPr>
          <w:rFonts w:cstheme="minorHAnsi"/>
          <w:lang w:val="en-GB"/>
        </w:rPr>
        <w:t>having</w:t>
      </w:r>
      <w:r w:rsidRPr="002A110E">
        <w:rPr>
          <w:rFonts w:cstheme="minorHAnsi"/>
          <w:lang w:val="en-GB"/>
        </w:rPr>
        <w:t xml:space="preserve"> a population of more than 33 thousand inhabitants: Chisinau (832.9 thousand inhabitants), Balti (151.8 thousand inhabitants), Tiraspol (127.7 thousand inhabitants), Bender </w:t>
      </w:r>
      <w:r w:rsidRPr="002A110E">
        <w:rPr>
          <w:rFonts w:cstheme="minorHAnsi"/>
          <w:lang w:val="en-GB"/>
        </w:rPr>
        <w:lastRenderedPageBreak/>
        <w:t>(</w:t>
      </w:r>
      <w:proofErr w:type="spellStart"/>
      <w:r w:rsidRPr="002A110E">
        <w:rPr>
          <w:rFonts w:cstheme="minorHAnsi"/>
          <w:lang w:val="en-GB"/>
        </w:rPr>
        <w:t>Tighina</w:t>
      </w:r>
      <w:proofErr w:type="spellEnd"/>
      <w:r w:rsidRPr="002A110E">
        <w:rPr>
          <w:rFonts w:cstheme="minorHAnsi"/>
          <w:lang w:val="en-GB"/>
        </w:rPr>
        <w:t xml:space="preserve">) (83.4 thousand inhabitants), </w:t>
      </w:r>
      <w:proofErr w:type="spellStart"/>
      <w:r w:rsidRPr="002A110E">
        <w:rPr>
          <w:rFonts w:cstheme="minorHAnsi"/>
          <w:lang w:val="en-GB"/>
        </w:rPr>
        <w:t>Rabnita</w:t>
      </w:r>
      <w:proofErr w:type="spellEnd"/>
      <w:r w:rsidRPr="002A110E">
        <w:rPr>
          <w:rFonts w:cstheme="minorHAnsi"/>
          <w:lang w:val="en-GB"/>
        </w:rPr>
        <w:t xml:space="preserve"> (44.0 thousand inhabitants), Cahul (39.4 thousand inhabitants), Ungheni (38.3 thousand inhabitants), Soroca (37.9 thousand inhabitants) and Orhei (34.1 thousand inhabitants).</w:t>
      </w:r>
    </w:p>
    <w:p w14:paraId="4E566471" w14:textId="1EBCB4F3" w:rsidR="00695C5B" w:rsidRPr="002F7FEE" w:rsidRDefault="000E2F71" w:rsidP="00055296">
      <w:pPr>
        <w:spacing w:before="160" w:after="160"/>
        <w:rPr>
          <w:rFonts w:cstheme="minorHAnsi"/>
          <w:lang w:val="en-GB"/>
        </w:rPr>
      </w:pPr>
      <w:r w:rsidRPr="002A110E">
        <w:rPr>
          <w:rFonts w:cstheme="minorHAnsi"/>
          <w:lang w:val="en-GB"/>
        </w:rPr>
        <w:t>According to the census data held in 2014</w:t>
      </w:r>
      <w:r w:rsidRPr="002A110E">
        <w:rPr>
          <w:rStyle w:val="af3"/>
          <w:rFonts w:cstheme="minorHAnsi"/>
          <w:lang w:val="en-GB"/>
        </w:rPr>
        <w:footnoteReference w:id="61"/>
      </w:r>
      <w:r w:rsidRPr="002A110E">
        <w:rPr>
          <w:rFonts w:cstheme="minorHAnsi"/>
          <w:lang w:val="en-GB"/>
        </w:rPr>
        <w:t xml:space="preserve"> , separately on the territory to the right of the Dniester River and on the territory of the administrative-territorial units to the left of the Dniester River, Moldovans/Romanians constituted about 73.1% of the country's population (64.5% in 1989), Ukrainians - 8.8% (13.8% in 1989), Russians - 7.6% (13.0% in 1989), Gagauz - 4.0% (3.5% in 1989), Bulgarians - 1.9% (2.2% in 1989), Roma - 0.3% (0.3% in 1989), other ethnicities - 0.7% (1.3% in 1989). </w:t>
      </w:r>
      <w:r w:rsidR="007E3F96" w:rsidRPr="002A110E">
        <w:rPr>
          <w:rFonts w:cstheme="minorHAnsi"/>
          <w:lang w:val="en-GB"/>
        </w:rPr>
        <w:t>During the period</w:t>
      </w:r>
      <w:r w:rsidRPr="002A110E">
        <w:rPr>
          <w:rFonts w:cstheme="minorHAnsi"/>
          <w:lang w:val="en-GB"/>
        </w:rPr>
        <w:t xml:space="preserve"> 1990-2019, demographic processes were marked by negative dynamics, </w:t>
      </w:r>
      <w:r w:rsidR="00F06819" w:rsidRPr="002A110E">
        <w:rPr>
          <w:rFonts w:cstheme="minorHAnsi"/>
          <w:lang w:val="en-GB"/>
        </w:rPr>
        <w:t>characterized</w:t>
      </w:r>
      <w:r w:rsidRPr="002A110E">
        <w:rPr>
          <w:rFonts w:cstheme="minorHAnsi"/>
          <w:lang w:val="en-GB"/>
        </w:rPr>
        <w:t xml:space="preserve"> by instability of demographic indicators and phenomena such as declining birth rate, increasing mortality, depopulation, demographic </w:t>
      </w:r>
      <w:r w:rsidR="001107C3" w:rsidRPr="002A110E">
        <w:rPr>
          <w:rFonts w:cstheme="minorHAnsi"/>
          <w:lang w:val="en-GB"/>
        </w:rPr>
        <w:t>ageing,</w:t>
      </w:r>
      <w:r w:rsidRPr="002A110E">
        <w:rPr>
          <w:rFonts w:cstheme="minorHAnsi"/>
          <w:lang w:val="en-GB"/>
        </w:rPr>
        <w:t xml:space="preserve"> and others. In 2019, the birth rate - 12.0‰ was in sharp decrease compared to the level of 1990 (17.7‰), well below the mortality rate - 13.7‰, which was increasing compared to the level of 1990 (9.7‰).</w:t>
      </w:r>
      <w:r w:rsidR="00EA6766" w:rsidRPr="002A110E">
        <w:rPr>
          <w:rFonts w:cstheme="minorHAnsi"/>
          <w:lang w:val="en-GB"/>
        </w:rPr>
        <w:t xml:space="preserve"> </w:t>
      </w:r>
    </w:p>
    <w:p w14:paraId="63583444" w14:textId="0CD0B3ED" w:rsidR="00695C5B" w:rsidRPr="00950632" w:rsidRDefault="000E2F71" w:rsidP="00055296">
      <w:pPr>
        <w:spacing w:before="160" w:after="160"/>
        <w:rPr>
          <w:rFonts w:cstheme="minorHAnsi"/>
          <w:lang w:val="en-GB"/>
        </w:rPr>
      </w:pPr>
      <w:r w:rsidRPr="002A110E">
        <w:rPr>
          <w:rFonts w:cstheme="minorHAnsi"/>
          <w:lang w:val="en-GB"/>
        </w:rPr>
        <w:t>Infant mortality continues to be one of the highest in Europe - 8.7</w:t>
      </w:r>
      <w:r w:rsidR="00BA23DA" w:rsidRPr="002A110E">
        <w:rPr>
          <w:rFonts w:cstheme="minorHAnsi"/>
          <w:lang w:val="en-GB"/>
        </w:rPr>
        <w:t>‰ but</w:t>
      </w:r>
      <w:r w:rsidRPr="002A110E">
        <w:rPr>
          <w:rFonts w:cstheme="minorHAnsi"/>
          <w:lang w:val="en-GB"/>
        </w:rPr>
        <w:t xml:space="preserve"> decreasing compared to 1990 (19.0‰). In 2019, the natural population balance was negative (-1.7‰), a sharp decrease compared to 1990 (8.0‰</w:t>
      </w:r>
      <w:r w:rsidR="00BA23DA" w:rsidRPr="002A110E">
        <w:rPr>
          <w:rFonts w:cstheme="minorHAnsi"/>
          <w:lang w:val="en-GB"/>
        </w:rPr>
        <w:t>). One</w:t>
      </w:r>
      <w:r w:rsidRPr="002A110E">
        <w:rPr>
          <w:rFonts w:cstheme="minorHAnsi"/>
          <w:lang w:val="en-GB"/>
        </w:rPr>
        <w:t xml:space="preserve"> of the consequences of this dynamic is also demographic ageing, manifested by an increase in the average age of the population. Thus, in the period 1990</w:t>
      </w:r>
      <w:r w:rsidR="00EB7825">
        <w:rPr>
          <w:rFonts w:cstheme="minorHAnsi"/>
          <w:lang w:val="en-GB"/>
        </w:rPr>
        <w:t xml:space="preserve"> </w:t>
      </w:r>
      <w:r w:rsidRPr="002A110E">
        <w:rPr>
          <w:rFonts w:cstheme="minorHAnsi"/>
          <w:lang w:val="en-GB"/>
        </w:rPr>
        <w:t>-</w:t>
      </w:r>
      <w:r w:rsidR="00EB7825">
        <w:rPr>
          <w:rFonts w:cstheme="minorHAnsi"/>
          <w:lang w:val="en-GB"/>
        </w:rPr>
        <w:t xml:space="preserve"> </w:t>
      </w:r>
      <w:r w:rsidRPr="002A110E">
        <w:rPr>
          <w:rFonts w:cstheme="minorHAnsi"/>
          <w:lang w:val="en-GB"/>
        </w:rPr>
        <w:t>2019, the average age of the population of both sexes increased in the Republic of Moldova from 32.0 years in 1990 to 38.8 years in 2019 (for men, the value of the indicator increased from 30.3 to 37.0 years, and for women, respectively, it increased from 33.5 to 40.5 years).</w:t>
      </w:r>
      <w:r w:rsidR="00BF26D3" w:rsidRPr="002A110E">
        <w:rPr>
          <w:rFonts w:cstheme="minorHAnsi"/>
          <w:lang w:val="en-GB"/>
        </w:rPr>
        <w:t xml:space="preserve"> </w:t>
      </w:r>
      <w:r w:rsidR="002A4890" w:rsidRPr="00950632">
        <w:rPr>
          <w:rFonts w:cstheme="minorHAnsi"/>
          <w:lang w:val="en-GB"/>
        </w:rPr>
        <w:t xml:space="preserve">In the last decade, demographic processes </w:t>
      </w:r>
      <w:r w:rsidR="004E2797" w:rsidRPr="00950632">
        <w:rPr>
          <w:rFonts w:cstheme="minorHAnsi"/>
          <w:lang w:val="en-GB"/>
        </w:rPr>
        <w:t>have been marked</w:t>
      </w:r>
      <w:r w:rsidR="00B87C8F" w:rsidRPr="00950632">
        <w:rPr>
          <w:rFonts w:cstheme="minorHAnsi"/>
          <w:lang w:val="en-GB"/>
        </w:rPr>
        <w:t xml:space="preserve"> by a decline</w:t>
      </w:r>
      <w:r w:rsidR="00D16D8C" w:rsidRPr="00950632">
        <w:rPr>
          <w:rFonts w:cstheme="minorHAnsi"/>
          <w:lang w:val="en-GB"/>
        </w:rPr>
        <w:t xml:space="preserve"> </w:t>
      </w:r>
      <w:r w:rsidR="002A4890" w:rsidRPr="00950632">
        <w:rPr>
          <w:rFonts w:cstheme="minorHAnsi"/>
          <w:lang w:val="en-GB"/>
        </w:rPr>
        <w:t xml:space="preserve">in the main demographic indicators. The natural surplus </w:t>
      </w:r>
      <w:r w:rsidR="00382DEE" w:rsidRPr="00950632">
        <w:rPr>
          <w:rFonts w:cstheme="minorHAnsi"/>
          <w:lang w:val="en-GB"/>
        </w:rPr>
        <w:t>for</w:t>
      </w:r>
      <w:r w:rsidR="002A4890" w:rsidRPr="00950632">
        <w:rPr>
          <w:rFonts w:cstheme="minorHAnsi"/>
          <w:lang w:val="en-GB"/>
        </w:rPr>
        <w:t xml:space="preserve"> the period 2017</w:t>
      </w:r>
      <w:r w:rsidR="00EB7825">
        <w:rPr>
          <w:rFonts w:cstheme="minorHAnsi"/>
          <w:lang w:val="en-GB"/>
        </w:rPr>
        <w:t xml:space="preserve"> </w:t>
      </w:r>
      <w:r w:rsidR="002A4890" w:rsidRPr="00950632">
        <w:rPr>
          <w:rFonts w:cstheme="minorHAnsi"/>
          <w:lang w:val="en-GB"/>
        </w:rPr>
        <w:t>-</w:t>
      </w:r>
      <w:r w:rsidR="00EB7825">
        <w:rPr>
          <w:rFonts w:cstheme="minorHAnsi"/>
          <w:lang w:val="en-GB"/>
        </w:rPr>
        <w:t xml:space="preserve"> </w:t>
      </w:r>
      <w:r w:rsidR="002A4890" w:rsidRPr="00950632">
        <w:rPr>
          <w:rFonts w:cstheme="minorHAnsi"/>
          <w:lang w:val="en-GB"/>
        </w:rPr>
        <w:t xml:space="preserve">2021 is maintained at negative values, due to the decrease in the birth rate during the last decades, accentuated by </w:t>
      </w:r>
      <w:r w:rsidR="007878C7" w:rsidRPr="00950632">
        <w:rPr>
          <w:rFonts w:cstheme="minorHAnsi"/>
          <w:lang w:val="en-GB"/>
        </w:rPr>
        <w:t xml:space="preserve">a </w:t>
      </w:r>
      <w:r w:rsidR="002A4890" w:rsidRPr="00950632">
        <w:rPr>
          <w:rFonts w:cstheme="minorHAnsi"/>
          <w:lang w:val="en-GB"/>
        </w:rPr>
        <w:t xml:space="preserve">significant increase in mortality during the COVID-19 pandemic. The current natural surplus </w:t>
      </w:r>
      <w:r w:rsidR="004E3160" w:rsidRPr="00950632">
        <w:rPr>
          <w:rFonts w:cstheme="minorHAnsi"/>
          <w:lang w:val="en-GB"/>
        </w:rPr>
        <w:t>stands at</w:t>
      </w:r>
      <w:r w:rsidR="002A4890" w:rsidRPr="00950632">
        <w:rPr>
          <w:rFonts w:cstheme="minorHAnsi"/>
          <w:lang w:val="en-GB"/>
        </w:rPr>
        <w:t xml:space="preserve"> -6.2 per 1</w:t>
      </w:r>
      <w:r w:rsidR="00EB7825">
        <w:rPr>
          <w:rFonts w:cstheme="minorHAnsi"/>
          <w:lang w:val="en-GB"/>
        </w:rPr>
        <w:t>,</w:t>
      </w:r>
      <w:r w:rsidR="002A4890" w:rsidRPr="00950632">
        <w:rPr>
          <w:rFonts w:cstheme="minorHAnsi"/>
          <w:lang w:val="en-GB"/>
        </w:rPr>
        <w:t>000 population, well below the EU average of -2.8 per 1</w:t>
      </w:r>
      <w:r w:rsidR="00EB7825">
        <w:rPr>
          <w:rFonts w:cstheme="minorHAnsi"/>
          <w:lang w:val="en-GB"/>
        </w:rPr>
        <w:t>,</w:t>
      </w:r>
      <w:r w:rsidR="002A4890" w:rsidRPr="00950632">
        <w:rPr>
          <w:rFonts w:cstheme="minorHAnsi"/>
          <w:lang w:val="en-GB"/>
        </w:rPr>
        <w:t>000 population.</w:t>
      </w:r>
    </w:p>
    <w:p w14:paraId="49DA0026" w14:textId="3FCA80DF" w:rsidR="00695C5B" w:rsidRPr="00950632" w:rsidRDefault="000E2F71" w:rsidP="00055296">
      <w:pPr>
        <w:spacing w:before="160" w:after="160"/>
        <w:rPr>
          <w:rFonts w:cstheme="minorHAnsi"/>
          <w:lang w:val="en-GB"/>
        </w:rPr>
      </w:pPr>
      <w:r w:rsidRPr="00950632">
        <w:rPr>
          <w:rFonts w:cstheme="minorHAnsi"/>
          <w:lang w:val="en-GB"/>
        </w:rPr>
        <w:t xml:space="preserve">Over the past two decades, life expectancy at birth has </w:t>
      </w:r>
      <w:r w:rsidR="003266A6" w:rsidRPr="00950632">
        <w:rPr>
          <w:rFonts w:cstheme="minorHAnsi"/>
          <w:lang w:val="en-GB"/>
        </w:rPr>
        <w:t>consisten</w:t>
      </w:r>
      <w:r w:rsidR="00471A02" w:rsidRPr="00950632">
        <w:rPr>
          <w:rFonts w:cstheme="minorHAnsi"/>
          <w:lang w:val="en-GB"/>
        </w:rPr>
        <w:t>tly risen</w:t>
      </w:r>
      <w:r w:rsidRPr="00950632">
        <w:rPr>
          <w:rFonts w:cstheme="minorHAnsi"/>
          <w:lang w:val="en-GB"/>
        </w:rPr>
        <w:t xml:space="preserve">, largely due to improved socio-economic and environmental conditions and better preventive and curative health services. However, this </w:t>
      </w:r>
      <w:r w:rsidR="00233B89" w:rsidRPr="00950632">
        <w:rPr>
          <w:rFonts w:cstheme="minorHAnsi"/>
          <w:lang w:val="en-GB"/>
        </w:rPr>
        <w:t>po</w:t>
      </w:r>
      <w:r w:rsidR="003459B5" w:rsidRPr="00950632">
        <w:rPr>
          <w:rFonts w:cstheme="minorHAnsi"/>
          <w:lang w:val="en-GB"/>
        </w:rPr>
        <w:t>sitive</w:t>
      </w:r>
      <w:r w:rsidRPr="00950632">
        <w:rPr>
          <w:rFonts w:cstheme="minorHAnsi"/>
          <w:lang w:val="en-GB"/>
        </w:rPr>
        <w:t xml:space="preserve"> trend was reversed after 2019 </w:t>
      </w:r>
      <w:r w:rsidR="003459B5" w:rsidRPr="00950632">
        <w:rPr>
          <w:rFonts w:cstheme="minorHAnsi"/>
          <w:lang w:val="en-GB"/>
        </w:rPr>
        <w:t>influenced by</w:t>
      </w:r>
      <w:r w:rsidR="00A27DE0" w:rsidRPr="00950632">
        <w:rPr>
          <w:rFonts w:cstheme="minorHAnsi"/>
          <w:lang w:val="en-GB"/>
        </w:rPr>
        <w:t xml:space="preserve"> </w:t>
      </w:r>
      <w:r w:rsidR="004C2228" w:rsidRPr="00950632">
        <w:rPr>
          <w:rFonts w:cstheme="minorHAnsi"/>
          <w:lang w:val="en-GB"/>
        </w:rPr>
        <w:t>the backdrop of</w:t>
      </w:r>
      <w:r w:rsidRPr="00950632">
        <w:rPr>
          <w:rFonts w:cstheme="minorHAnsi"/>
          <w:lang w:val="en-GB"/>
        </w:rPr>
        <w:t xml:space="preserve"> the COVID-19 pandemic. </w:t>
      </w:r>
      <w:r w:rsidR="00DE10E8" w:rsidRPr="00950632">
        <w:rPr>
          <w:rFonts w:cstheme="minorHAnsi"/>
          <w:lang w:val="en-GB"/>
        </w:rPr>
        <w:t>As a result,</w:t>
      </w:r>
      <w:r w:rsidRPr="00950632">
        <w:rPr>
          <w:rFonts w:cstheme="minorHAnsi"/>
          <w:lang w:val="en-GB"/>
        </w:rPr>
        <w:t xml:space="preserve"> the average life expectancy in the Republic of Moldova in 2021 was 69.1 years, decreasing by 0.7 years compared to the previous year and 11.3 years less than the average level of life expectancy at birth in the 27 EU countries in 2020 (80.4 years)</w:t>
      </w:r>
      <w:r w:rsidR="00A00F2F" w:rsidRPr="00EB7825">
        <w:rPr>
          <w:vertAlign w:val="superscript"/>
          <w:lang w:val="en-GB"/>
        </w:rPr>
        <w:footnoteReference w:id="62"/>
      </w:r>
      <w:r w:rsidRPr="00950632">
        <w:rPr>
          <w:rFonts w:cstheme="minorHAnsi"/>
          <w:lang w:val="en-GB"/>
        </w:rPr>
        <w:t xml:space="preserve"> .</w:t>
      </w:r>
    </w:p>
    <w:p w14:paraId="4B449DC7" w14:textId="59C9BC79" w:rsidR="00695C5B" w:rsidRPr="00950632" w:rsidRDefault="000E2F71" w:rsidP="00055296">
      <w:pPr>
        <w:spacing w:before="160" w:after="160"/>
        <w:rPr>
          <w:rFonts w:cstheme="minorHAnsi"/>
          <w:lang w:val="en-GB"/>
        </w:rPr>
      </w:pPr>
      <w:r w:rsidRPr="002A110E">
        <w:rPr>
          <w:rFonts w:cstheme="minorHAnsi"/>
          <w:szCs w:val="20"/>
          <w:lang w:val="en-GB"/>
        </w:rPr>
        <w:t xml:space="preserve">At the same time, another indicator that more clearly expresses the human capital situation is the </w:t>
      </w:r>
      <w:r w:rsidRPr="00950632">
        <w:rPr>
          <w:rFonts w:cstheme="minorHAnsi"/>
          <w:lang w:val="en-GB"/>
        </w:rPr>
        <w:t xml:space="preserve">Human Development Index (HDI), which is composed of indices on life expectancy, education and living standards. </w:t>
      </w:r>
      <w:r w:rsidR="00BE50BD" w:rsidRPr="00950632">
        <w:rPr>
          <w:rFonts w:cstheme="minorHAnsi"/>
          <w:lang w:val="en-GB"/>
        </w:rPr>
        <w:t>In the</w:t>
      </w:r>
      <w:r w:rsidR="00A42AEE" w:rsidRPr="00950632">
        <w:rPr>
          <w:rFonts w:cstheme="minorHAnsi"/>
          <w:lang w:val="en-GB"/>
        </w:rPr>
        <w:t xml:space="preserve"> 2019</w:t>
      </w:r>
      <w:r w:rsidRPr="00950632">
        <w:rPr>
          <w:rFonts w:cstheme="minorHAnsi"/>
          <w:lang w:val="en-GB"/>
        </w:rPr>
        <w:t xml:space="preserve"> ranking, the Republic of Moldova is placed on the 107th position </w:t>
      </w:r>
      <w:r w:rsidR="00F71283" w:rsidRPr="00950632">
        <w:rPr>
          <w:rFonts w:cstheme="minorHAnsi"/>
          <w:lang w:val="en-GB"/>
        </w:rPr>
        <w:t>globally</w:t>
      </w:r>
      <w:r w:rsidRPr="00950632">
        <w:rPr>
          <w:rFonts w:cstheme="minorHAnsi"/>
          <w:lang w:val="en-GB"/>
        </w:rPr>
        <w:t xml:space="preserve">, with HDI equal to 0.711, i.e. among the countries with high human development. Thus, Moldova has made a leap into the second group of countries after several years of being placed in the group of countries with average human development. </w:t>
      </w:r>
      <w:r w:rsidR="00253199" w:rsidRPr="00950632">
        <w:rPr>
          <w:rFonts w:cstheme="minorHAnsi"/>
          <w:lang w:val="en-GB"/>
        </w:rPr>
        <w:t>In comparison, n</w:t>
      </w:r>
      <w:r w:rsidRPr="00950632">
        <w:rPr>
          <w:rFonts w:cstheme="minorHAnsi"/>
          <w:lang w:val="en-GB"/>
        </w:rPr>
        <w:t>eighbouring Romania and Ukraine rank 52</w:t>
      </w:r>
      <w:r w:rsidRPr="00EB7825">
        <w:rPr>
          <w:rFonts w:cstheme="minorHAnsi"/>
          <w:vertAlign w:val="superscript"/>
          <w:lang w:val="en-GB"/>
        </w:rPr>
        <w:t>nd</w:t>
      </w:r>
      <w:r w:rsidRPr="00950632">
        <w:rPr>
          <w:rFonts w:cstheme="minorHAnsi"/>
          <w:lang w:val="en-GB"/>
        </w:rPr>
        <w:t xml:space="preserve"> (HDI - 0.816) and 88th (0.750) respectively. EU countries are placed in the group of countries with very high human development.</w:t>
      </w:r>
    </w:p>
    <w:p w14:paraId="2265AB52" w14:textId="2E45F9B7" w:rsidR="00695C5B" w:rsidRPr="00950632" w:rsidRDefault="000E2F71" w:rsidP="00055296">
      <w:pPr>
        <w:spacing w:before="160" w:after="160"/>
        <w:rPr>
          <w:rFonts w:cstheme="minorHAnsi"/>
          <w:lang w:val="en-GB"/>
        </w:rPr>
      </w:pPr>
      <w:r w:rsidRPr="00950632">
        <w:rPr>
          <w:rFonts w:cstheme="minorHAnsi"/>
          <w:lang w:val="en-GB"/>
        </w:rPr>
        <w:t xml:space="preserve">Population health is largely determined by the prevalence and distribution of socio-economic, </w:t>
      </w:r>
      <w:r w:rsidR="002C1D10" w:rsidRPr="00950632">
        <w:rPr>
          <w:rFonts w:cstheme="minorHAnsi"/>
          <w:lang w:val="en-GB"/>
        </w:rPr>
        <w:t>behavioural,</w:t>
      </w:r>
      <w:r w:rsidRPr="00950632">
        <w:rPr>
          <w:rFonts w:cstheme="minorHAnsi"/>
          <w:lang w:val="en-GB"/>
        </w:rPr>
        <w:t xml:space="preserve"> and environmental determinants of health. Economic stability and social context have a considerable impact on health status. Despite some trends of decreasing poverty rates </w:t>
      </w:r>
      <w:r w:rsidR="002C1D10" w:rsidRPr="00950632">
        <w:rPr>
          <w:rFonts w:cstheme="minorHAnsi"/>
          <w:lang w:val="en-GB"/>
        </w:rPr>
        <w:t>between</w:t>
      </w:r>
      <w:r w:rsidRPr="00950632">
        <w:rPr>
          <w:rFonts w:cstheme="minorHAnsi"/>
          <w:lang w:val="en-GB"/>
        </w:rPr>
        <w:t xml:space="preserve"> 2014</w:t>
      </w:r>
      <w:r w:rsidR="002C1D10" w:rsidRPr="00950632">
        <w:rPr>
          <w:rFonts w:cstheme="minorHAnsi"/>
          <w:lang w:val="en-GB"/>
        </w:rPr>
        <w:t xml:space="preserve"> and </w:t>
      </w:r>
      <w:r w:rsidRPr="00950632">
        <w:rPr>
          <w:rFonts w:cstheme="minorHAnsi"/>
          <w:lang w:val="en-GB"/>
        </w:rPr>
        <w:t>2019, the</w:t>
      </w:r>
      <w:r w:rsidR="00303A80" w:rsidRPr="00950632">
        <w:rPr>
          <w:rFonts w:cstheme="minorHAnsi"/>
          <w:lang w:val="en-GB"/>
        </w:rPr>
        <w:t xml:space="preserve"> Republic of Moldova still</w:t>
      </w:r>
      <w:r w:rsidR="006A326D" w:rsidRPr="00950632">
        <w:rPr>
          <w:rFonts w:cstheme="minorHAnsi"/>
          <w:lang w:val="en-GB"/>
        </w:rPr>
        <w:t xml:space="preserve"> experiences the lowest</w:t>
      </w:r>
      <w:r w:rsidRPr="00950632">
        <w:rPr>
          <w:rFonts w:cstheme="minorHAnsi"/>
          <w:lang w:val="en-GB"/>
        </w:rPr>
        <w:t xml:space="preserve"> income level</w:t>
      </w:r>
      <w:r w:rsidR="006A326D" w:rsidRPr="00950632">
        <w:rPr>
          <w:rFonts w:cstheme="minorHAnsi"/>
          <w:lang w:val="en-GB"/>
        </w:rPr>
        <w:t>s</w:t>
      </w:r>
      <w:r w:rsidRPr="00950632">
        <w:rPr>
          <w:rFonts w:cstheme="minorHAnsi"/>
          <w:lang w:val="en-GB"/>
        </w:rPr>
        <w:t xml:space="preserve"> compared to countries in the region. In 2020, the absolute poverty rate increased to 26.8% from 25.2% in 2019 and the extreme poverty rate was 10.8% compared to 10.7% in 2019, i.e. every ninth inhabitant of the country</w:t>
      </w:r>
      <w:r w:rsidRPr="002A110E">
        <w:rPr>
          <w:rFonts w:cstheme="minorHAnsi"/>
          <w:szCs w:val="20"/>
          <w:lang w:val="en-GB"/>
        </w:rPr>
        <w:t xml:space="preserve"> </w:t>
      </w:r>
      <w:r w:rsidRPr="002A110E">
        <w:rPr>
          <w:rFonts w:cstheme="minorHAnsi"/>
          <w:szCs w:val="20"/>
          <w:lang w:val="en-GB"/>
        </w:rPr>
        <w:lastRenderedPageBreak/>
        <w:t xml:space="preserve">was in extreme poverty. The COVID19 pandemic crisis, followed by the economic and energy crises </w:t>
      </w:r>
      <w:r w:rsidRPr="00950632">
        <w:rPr>
          <w:rFonts w:cstheme="minorHAnsi"/>
          <w:lang w:val="en-GB"/>
        </w:rPr>
        <w:t>have further deepened poverty levels, with the most vulnerable being families with many children, the elderly, people with disabilities, and rural people.</w:t>
      </w:r>
    </w:p>
    <w:p w14:paraId="316A1BF7" w14:textId="15355B41" w:rsidR="00695C5B" w:rsidRPr="00950632" w:rsidRDefault="000E2F71" w:rsidP="00055296">
      <w:pPr>
        <w:spacing w:before="160" w:after="160"/>
        <w:rPr>
          <w:rFonts w:cstheme="minorHAnsi"/>
          <w:lang w:val="en-GB"/>
        </w:rPr>
      </w:pPr>
      <w:r w:rsidRPr="00950632">
        <w:rPr>
          <w:rFonts w:cstheme="minorHAnsi"/>
          <w:lang w:val="en-GB"/>
        </w:rPr>
        <w:t xml:space="preserve">The state of the environment is critical to human health and well-being, and polluted water and air, exposure to noise and hazardous chemicals pose major risks to people's health. In the Republic of Moldova, the main sources of air pollution are emissions from car transport and stationary sources of economic agents. </w:t>
      </w:r>
      <w:r w:rsidR="007B6624" w:rsidRPr="00950632">
        <w:rPr>
          <w:rFonts w:cstheme="minorHAnsi"/>
          <w:lang w:val="en-GB"/>
        </w:rPr>
        <w:t xml:space="preserve">In 2020, approximately 17.7% of air samples examined exceeded the maximum permissible concentration of pollutants in the atmospheric air. </w:t>
      </w:r>
      <w:r w:rsidRPr="00950632">
        <w:rPr>
          <w:rFonts w:cstheme="minorHAnsi"/>
          <w:lang w:val="en-GB"/>
        </w:rPr>
        <w:t xml:space="preserve">According to the data of the </w:t>
      </w:r>
      <w:r w:rsidR="00791C77" w:rsidRPr="00950632">
        <w:rPr>
          <w:rFonts w:cstheme="minorHAnsi"/>
          <w:lang w:val="en-GB"/>
        </w:rPr>
        <w:t>National Agency for Public Health</w:t>
      </w:r>
      <w:r w:rsidR="00E41C4B" w:rsidRPr="00EB7825">
        <w:rPr>
          <w:vertAlign w:val="superscript"/>
          <w:lang w:val="en-GB"/>
        </w:rPr>
        <w:footnoteReference w:id="63"/>
      </w:r>
      <w:r w:rsidRPr="00950632">
        <w:rPr>
          <w:rFonts w:cstheme="minorHAnsi"/>
          <w:lang w:val="en-GB"/>
        </w:rPr>
        <w:t xml:space="preserve"> , the share of water samples that do not comply with the sanitary norms established by law constitutes 71% of underground sources and 74% of wells; for microbiological parameters - in 26.5% of underground sources, about 9.2% of urban communal aqueducts and 37% of rural aqueducts, and 55% of wells. At the same time, climate change and changing patterns of communicable diseases and allergens pose increasing health threats. In 2020, Moldova was hit by one of the most severe droughts in two decades and continues to be at increased risk of extreme weather events.</w:t>
      </w:r>
    </w:p>
    <w:p w14:paraId="4EBFAEE4" w14:textId="298A8C28" w:rsidR="00695C5B" w:rsidRPr="00BB05C8" w:rsidRDefault="000E2F71">
      <w:pPr>
        <w:keepNext/>
        <w:keepLines/>
        <w:spacing w:before="120" w:after="0" w:line="240" w:lineRule="auto"/>
        <w:ind w:left="568"/>
        <w:contextualSpacing/>
        <w:outlineLvl w:val="1"/>
        <w:rPr>
          <w:rFonts w:eastAsiaTheme="majorEastAsia" w:cstheme="minorHAnsi"/>
          <w:color w:val="46C1BE"/>
          <w:sz w:val="32"/>
          <w:szCs w:val="32"/>
          <w:lang w:val="en-GB"/>
        </w:rPr>
      </w:pPr>
      <w:bookmarkStart w:id="55" w:name="_Toc156913991"/>
      <w:r w:rsidRPr="00BB05C8">
        <w:rPr>
          <w:rFonts w:eastAsiaTheme="majorEastAsia" w:cstheme="minorHAnsi"/>
          <w:color w:val="46C1BE"/>
          <w:sz w:val="32"/>
          <w:szCs w:val="32"/>
          <w:lang w:val="en-GB"/>
        </w:rPr>
        <w:t>3</w:t>
      </w:r>
      <w:r w:rsidR="00312273" w:rsidRPr="00BB05C8">
        <w:rPr>
          <w:rFonts w:eastAsiaTheme="majorEastAsia" w:cstheme="minorHAnsi"/>
          <w:color w:val="46C1BE"/>
          <w:sz w:val="32"/>
          <w:szCs w:val="32"/>
          <w:lang w:val="en-GB"/>
        </w:rPr>
        <w:t>.</w:t>
      </w:r>
      <w:r w:rsidR="0098224F">
        <w:rPr>
          <w:rFonts w:eastAsiaTheme="majorEastAsia" w:cstheme="minorHAnsi"/>
          <w:color w:val="46C1BE"/>
          <w:sz w:val="32"/>
          <w:szCs w:val="32"/>
          <w:lang w:val="en-GB"/>
        </w:rPr>
        <w:t>3</w:t>
      </w:r>
      <w:r w:rsidR="00312273" w:rsidRPr="00BB05C8">
        <w:rPr>
          <w:rFonts w:eastAsiaTheme="majorEastAsia" w:cstheme="minorHAnsi"/>
          <w:color w:val="46C1BE"/>
          <w:sz w:val="32"/>
          <w:szCs w:val="32"/>
          <w:lang w:val="en-GB"/>
        </w:rPr>
        <w:t xml:space="preserve">.7. </w:t>
      </w:r>
      <w:r w:rsidR="00DF6CF7" w:rsidRPr="00BB05C8">
        <w:rPr>
          <w:rFonts w:eastAsiaTheme="majorEastAsia" w:cstheme="minorHAnsi"/>
          <w:color w:val="46C1BE"/>
          <w:sz w:val="32"/>
          <w:szCs w:val="32"/>
          <w:lang w:val="en-GB"/>
        </w:rPr>
        <w:t>Socio-economic situation and trends</w:t>
      </w:r>
      <w:bookmarkEnd w:id="55"/>
    </w:p>
    <w:p w14:paraId="2AA54AB4" w14:textId="2281F3BA" w:rsidR="00695C5B" w:rsidRPr="00950632" w:rsidRDefault="000E2F71" w:rsidP="00055296">
      <w:pPr>
        <w:spacing w:before="160" w:after="160"/>
        <w:rPr>
          <w:rFonts w:cstheme="minorHAnsi"/>
          <w:lang w:val="en-GB"/>
        </w:rPr>
      </w:pPr>
      <w:r w:rsidRPr="00950632">
        <w:rPr>
          <w:rFonts w:cstheme="minorHAnsi"/>
          <w:lang w:val="en-GB"/>
        </w:rPr>
        <w:t>The National Bureau of Statistics</w:t>
      </w:r>
      <w:r w:rsidR="009D4E21" w:rsidRPr="00950632">
        <w:rPr>
          <w:rFonts w:cstheme="minorHAnsi"/>
          <w:lang w:val="en-GB"/>
        </w:rPr>
        <w:t xml:space="preserve"> notes </w:t>
      </w:r>
      <w:r w:rsidR="0087219A" w:rsidRPr="00950632">
        <w:rPr>
          <w:rFonts w:cstheme="minorHAnsi"/>
          <w:lang w:val="en-GB"/>
        </w:rPr>
        <w:t xml:space="preserve">that unemployment affected men </w:t>
      </w:r>
      <w:r w:rsidR="00A16F32" w:rsidRPr="00950632">
        <w:rPr>
          <w:rFonts w:cstheme="minorHAnsi"/>
          <w:lang w:val="en-GB"/>
        </w:rPr>
        <w:t xml:space="preserve">to a greater extent </w:t>
      </w:r>
      <w:r w:rsidR="0087219A" w:rsidRPr="00950632">
        <w:rPr>
          <w:rFonts w:cstheme="minorHAnsi"/>
          <w:lang w:val="en-GB"/>
        </w:rPr>
        <w:t>(about 57%) and urban people (65.4%). The unemployment rate at the country level reached the index of 2.4%, compared to 3.6</w:t>
      </w:r>
      <w:r w:rsidR="00A16F32" w:rsidRPr="00950632">
        <w:rPr>
          <w:rFonts w:cstheme="minorHAnsi"/>
          <w:lang w:val="en-GB"/>
        </w:rPr>
        <w:t>%</w:t>
      </w:r>
      <w:r w:rsidR="0087219A" w:rsidRPr="00950632">
        <w:rPr>
          <w:rFonts w:cstheme="minorHAnsi"/>
          <w:lang w:val="en-GB"/>
        </w:rPr>
        <w:t xml:space="preserve"> - in the first half of 2022. The highest unemployment rate (3.5%) is in urban areas</w:t>
      </w:r>
      <w:r w:rsidR="00004F66" w:rsidRPr="00950632">
        <w:rPr>
          <w:rFonts w:cstheme="minorHAnsi"/>
          <w:lang w:val="en-GB"/>
        </w:rPr>
        <w:t xml:space="preserve">, </w:t>
      </w:r>
      <w:r w:rsidR="0087219A" w:rsidRPr="00950632">
        <w:rPr>
          <w:rFonts w:cstheme="minorHAnsi"/>
          <w:lang w:val="en-GB"/>
        </w:rPr>
        <w:t xml:space="preserve">among people aged 15-24. </w:t>
      </w:r>
      <w:r w:rsidRPr="00950632">
        <w:rPr>
          <w:rFonts w:cstheme="minorHAnsi"/>
          <w:lang w:val="en-GB"/>
        </w:rPr>
        <w:t>According to the results of the Labour Force Survey, in the first quarter of 2023</w:t>
      </w:r>
      <w:r w:rsidR="005C42C1" w:rsidRPr="00950632">
        <w:rPr>
          <w:rFonts w:cstheme="minorHAnsi"/>
          <w:lang w:val="en-GB"/>
        </w:rPr>
        <w:t>,</w:t>
      </w:r>
      <w:r w:rsidRPr="00950632">
        <w:rPr>
          <w:rFonts w:cstheme="minorHAnsi"/>
          <w:lang w:val="en-GB"/>
        </w:rPr>
        <w:t xml:space="preserve"> the labour force (active population aged 15 and over) of the Republic of Moldova, which includes the employed population and the unemployed, amounted to 916.1 thousand people, which is 7.3% higher than in the first quarter of 2022 (854.2 thousand).</w:t>
      </w:r>
    </w:p>
    <w:p w14:paraId="222FA81F" w14:textId="77777777" w:rsidR="00695C5B" w:rsidRPr="00950632" w:rsidRDefault="000E2F71" w:rsidP="00055296">
      <w:pPr>
        <w:spacing w:before="160" w:after="160"/>
        <w:rPr>
          <w:rFonts w:cstheme="minorHAnsi"/>
          <w:lang w:val="en-GB"/>
        </w:rPr>
      </w:pPr>
      <w:r w:rsidRPr="00950632">
        <w:rPr>
          <w:rFonts w:cstheme="minorHAnsi"/>
          <w:lang w:val="en-GB"/>
        </w:rPr>
        <w:t>Within the labour force, the share of men (51.2%) was higher than that of women (48.8%), and the share of economically active people in rural areas was higher than the share of those in urban areas (51.5% and 48.5% respectively).</w:t>
      </w:r>
    </w:p>
    <w:p w14:paraId="195160BD" w14:textId="7B776901" w:rsidR="00695C5B" w:rsidRPr="00950632" w:rsidRDefault="000E2F71" w:rsidP="00055296">
      <w:pPr>
        <w:spacing w:before="160" w:after="160"/>
        <w:rPr>
          <w:rFonts w:cstheme="minorHAnsi"/>
          <w:lang w:val="en-GB"/>
        </w:rPr>
      </w:pPr>
      <w:r w:rsidRPr="00950632">
        <w:rPr>
          <w:rFonts w:cstheme="minorHAnsi"/>
          <w:lang w:val="en-GB"/>
        </w:rPr>
        <w:t xml:space="preserve">At the same time, the OECD 2022 Report notes that </w:t>
      </w:r>
      <w:r w:rsidR="008B760A" w:rsidRPr="00950632">
        <w:rPr>
          <w:rFonts w:cstheme="minorHAnsi"/>
          <w:lang w:val="en-GB"/>
        </w:rPr>
        <w:t>the unemployment rate has been on an anaemic trend since 2014. By 2018, the employed population indicator had strengthened, mainly due to unemployment and a reduction in informal employment. This situation was influenced by the tax reform of that year. Thus, due to the tax relaxation (establishment of a single income tax for individuals of 12%), both the informally employed population and the number of unemployed people decreased by several tens of thousands. As a result, the unemployment rate also reached a historic low - just under 3%. In comparative terms, unemployment in Moldova is among the lowest in Europe. However, these results come against the backdrop of quite high informal employment throughout the economy</w:t>
      </w:r>
      <w:r w:rsidR="00C7213D" w:rsidRPr="00950632">
        <w:rPr>
          <w:rFonts w:cstheme="minorHAnsi"/>
          <w:lang w:val="en-GB"/>
        </w:rPr>
        <w:t xml:space="preserve">, accounting for more </w:t>
      </w:r>
      <w:r w:rsidR="008B760A" w:rsidRPr="00950632">
        <w:rPr>
          <w:rFonts w:cstheme="minorHAnsi"/>
          <w:lang w:val="en-GB"/>
        </w:rPr>
        <w:t>than 22% of all employed persons (2020). Sectors such as construction or agriculture top the list when it comes to informally employed people with more than half of the total. This situation is further compounded by the large number of citizens who do not have a job but are not looking for one, i.e. do not qualify as unemployed. This is particularly the case for people working temporarily abroad, who alternate periods at home and at work.</w:t>
      </w:r>
    </w:p>
    <w:p w14:paraId="61F90455" w14:textId="77777777" w:rsidR="00695C5B" w:rsidRPr="00950632" w:rsidRDefault="000E2F71" w:rsidP="00055296">
      <w:pPr>
        <w:spacing w:before="160" w:after="160"/>
        <w:rPr>
          <w:rFonts w:cstheme="minorHAnsi"/>
          <w:lang w:val="en-GB"/>
        </w:rPr>
      </w:pPr>
      <w:r w:rsidRPr="00950632">
        <w:rPr>
          <w:rFonts w:cstheme="minorHAnsi"/>
          <w:lang w:val="en-GB"/>
        </w:rPr>
        <w:t>Between 2008 and 2017, the share of the population living below the poverty line increased slightly from 0.67% to 0.7%. The discrepancy between absolute poverty in urban and rural regions is significant: 19% of the population lives at the poverty line in rural regions versus 5% in urban regions.</w:t>
      </w:r>
    </w:p>
    <w:p w14:paraId="29280A45" w14:textId="77777777" w:rsidR="00695C5B" w:rsidRPr="00950632" w:rsidRDefault="000E2F71" w:rsidP="00055296">
      <w:pPr>
        <w:spacing w:before="160" w:after="160"/>
        <w:rPr>
          <w:rFonts w:cstheme="minorHAnsi"/>
          <w:lang w:val="en-GB"/>
        </w:rPr>
      </w:pPr>
      <w:r w:rsidRPr="00950632">
        <w:rPr>
          <w:rFonts w:cstheme="minorHAnsi"/>
          <w:lang w:val="en-GB"/>
        </w:rPr>
        <w:lastRenderedPageBreak/>
        <w:t xml:space="preserve">Strong and persistent labour migration has reduced population numbers and affected the epidemiological profile of the population. </w:t>
      </w:r>
    </w:p>
    <w:p w14:paraId="001EC74C" w14:textId="720E5B36" w:rsidR="00695C5B" w:rsidRPr="00950632" w:rsidRDefault="000E2F71" w:rsidP="00055296">
      <w:pPr>
        <w:spacing w:before="160" w:after="160"/>
        <w:rPr>
          <w:rFonts w:cstheme="minorHAnsi"/>
          <w:lang w:val="en-GB"/>
        </w:rPr>
      </w:pPr>
      <w:r w:rsidRPr="00950632">
        <w:rPr>
          <w:rFonts w:cstheme="minorHAnsi"/>
          <w:lang w:val="en-GB"/>
        </w:rPr>
        <w:t xml:space="preserve">Moldova's economy has </w:t>
      </w:r>
      <w:r w:rsidR="00FD193E" w:rsidRPr="00950632">
        <w:rPr>
          <w:rFonts w:cstheme="minorHAnsi"/>
          <w:lang w:val="en-GB"/>
        </w:rPr>
        <w:t>shown</w:t>
      </w:r>
      <w:r w:rsidR="00251490" w:rsidRPr="00950632">
        <w:rPr>
          <w:rFonts w:cstheme="minorHAnsi"/>
          <w:lang w:val="en-GB"/>
        </w:rPr>
        <w:t xml:space="preserve"> </w:t>
      </w:r>
      <w:r w:rsidRPr="00950632">
        <w:rPr>
          <w:rFonts w:cstheme="minorHAnsi"/>
          <w:lang w:val="en-GB"/>
        </w:rPr>
        <w:t>somewhat positively</w:t>
      </w:r>
      <w:r w:rsidR="00A72D9D" w:rsidRPr="00950632">
        <w:rPr>
          <w:rFonts w:cstheme="minorHAnsi"/>
          <w:lang w:val="en-GB"/>
        </w:rPr>
        <w:t xml:space="preserve"> deve</w:t>
      </w:r>
      <w:r w:rsidR="00DA13C0" w:rsidRPr="00950632">
        <w:rPr>
          <w:rFonts w:cstheme="minorHAnsi"/>
          <w:lang w:val="en-GB"/>
        </w:rPr>
        <w:t>lopment</w:t>
      </w:r>
      <w:r w:rsidRPr="00950632">
        <w:rPr>
          <w:rFonts w:cstheme="minorHAnsi"/>
          <w:lang w:val="en-GB"/>
        </w:rPr>
        <w:t xml:space="preserve"> over the last 10 years. </w:t>
      </w:r>
      <w:proofErr w:type="gramStart"/>
      <w:r w:rsidRPr="00950632">
        <w:rPr>
          <w:rFonts w:cstheme="minorHAnsi"/>
          <w:lang w:val="en-GB"/>
        </w:rPr>
        <w:t>With the exception of</w:t>
      </w:r>
      <w:proofErr w:type="gramEnd"/>
      <w:r w:rsidRPr="00950632">
        <w:rPr>
          <w:rFonts w:cstheme="minorHAnsi"/>
          <w:lang w:val="en-GB"/>
        </w:rPr>
        <w:t xml:space="preserve"> 2012 (drought) and 2020 (Covid-19 pandemic), there has been an economic growth of at least 3-4%</w:t>
      </w:r>
      <w:r w:rsidR="00C26207" w:rsidRPr="00950632">
        <w:rPr>
          <w:rFonts w:cstheme="minorHAnsi"/>
          <w:lang w:val="en-GB"/>
        </w:rPr>
        <w:t xml:space="preserve"> each year</w:t>
      </w:r>
      <w:r w:rsidRPr="00950632">
        <w:rPr>
          <w:rFonts w:cstheme="minorHAnsi"/>
          <w:lang w:val="en-GB"/>
        </w:rPr>
        <w:t>. This is confirmed by the evolution of Gross Domestic Product (GDP)</w:t>
      </w:r>
      <w:r w:rsidR="009C237F" w:rsidRPr="00950632">
        <w:rPr>
          <w:rFonts w:cstheme="minorHAnsi"/>
          <w:lang w:val="en-GB"/>
        </w:rPr>
        <w:t>,</w:t>
      </w:r>
      <w:r w:rsidRPr="00950632">
        <w:rPr>
          <w:rFonts w:cstheme="minorHAnsi"/>
          <w:lang w:val="en-GB"/>
        </w:rPr>
        <w:t xml:space="preserve"> which </w:t>
      </w:r>
      <w:r w:rsidR="009C237F" w:rsidRPr="00950632">
        <w:rPr>
          <w:rFonts w:cstheme="minorHAnsi"/>
          <w:lang w:val="en-GB"/>
        </w:rPr>
        <w:t xml:space="preserve">has </w:t>
      </w:r>
      <w:r w:rsidRPr="00950632">
        <w:rPr>
          <w:rFonts w:cstheme="minorHAnsi"/>
          <w:lang w:val="en-GB"/>
        </w:rPr>
        <w:t>doubled</w:t>
      </w:r>
      <w:r w:rsidR="00645528" w:rsidRPr="00950632">
        <w:rPr>
          <w:rFonts w:cstheme="minorHAnsi"/>
          <w:lang w:val="en-GB"/>
        </w:rPr>
        <w:t xml:space="preserve"> in nominal terms</w:t>
      </w:r>
      <w:r w:rsidRPr="00950632">
        <w:rPr>
          <w:rFonts w:cstheme="minorHAnsi"/>
          <w:lang w:val="en-GB"/>
        </w:rPr>
        <w:t xml:space="preserve"> compared to 2010 and increased by about 30% in real terms (T0=2010). However, the level of economic growth recorded remains modest enough to allow for greater convergence with Central and Eastern European countries and to allow for a noticeable increase in the living standards of the population. </w:t>
      </w:r>
      <w:r w:rsidR="00A45B84" w:rsidRPr="00950632">
        <w:rPr>
          <w:rFonts w:cstheme="minorHAnsi"/>
          <w:lang w:val="en-GB"/>
        </w:rPr>
        <w:t>Several factors contribute to</w:t>
      </w:r>
      <w:r w:rsidRPr="00950632">
        <w:rPr>
          <w:rFonts w:cstheme="minorHAnsi"/>
          <w:lang w:val="en-GB"/>
        </w:rPr>
        <w:t xml:space="preserve"> this, </w:t>
      </w:r>
      <w:r w:rsidR="00FE2DFA" w:rsidRPr="00950632">
        <w:rPr>
          <w:rFonts w:cstheme="minorHAnsi"/>
          <w:lang w:val="en-GB"/>
        </w:rPr>
        <w:t>including</w:t>
      </w:r>
      <w:r w:rsidRPr="00950632">
        <w:rPr>
          <w:rFonts w:cstheme="minorHAnsi"/>
          <w:lang w:val="en-GB"/>
        </w:rPr>
        <w:t xml:space="preserve"> extreme climatic events</w:t>
      </w:r>
      <w:r w:rsidR="00BB6AE9" w:rsidRPr="00950632">
        <w:rPr>
          <w:rFonts w:cstheme="minorHAnsi"/>
          <w:lang w:val="en-GB"/>
        </w:rPr>
        <w:t xml:space="preserve">, </w:t>
      </w:r>
      <w:r w:rsidRPr="00950632">
        <w:rPr>
          <w:rFonts w:cstheme="minorHAnsi"/>
          <w:lang w:val="en-GB"/>
        </w:rPr>
        <w:t>increasing migration of labour</w:t>
      </w:r>
      <w:r w:rsidR="00B65813" w:rsidRPr="00950632">
        <w:rPr>
          <w:rFonts w:cstheme="minorHAnsi"/>
          <w:lang w:val="en-GB"/>
        </w:rPr>
        <w:t xml:space="preserve"> and</w:t>
      </w:r>
      <w:r w:rsidRPr="00950632">
        <w:rPr>
          <w:rFonts w:cstheme="minorHAnsi"/>
          <w:lang w:val="en-GB"/>
        </w:rPr>
        <w:t xml:space="preserve"> trade differences with some external partners (</w:t>
      </w:r>
      <w:r w:rsidR="00B65813" w:rsidRPr="00950632">
        <w:rPr>
          <w:rFonts w:cstheme="minorHAnsi"/>
          <w:lang w:val="en-GB"/>
        </w:rPr>
        <w:t xml:space="preserve">such as </w:t>
      </w:r>
      <w:r w:rsidRPr="00950632">
        <w:rPr>
          <w:rFonts w:cstheme="minorHAnsi"/>
          <w:lang w:val="en-GB"/>
        </w:rPr>
        <w:t xml:space="preserve">the situation of domestic exports to the Russian Federation following the signing of the Association Agreement with the EU). </w:t>
      </w:r>
    </w:p>
    <w:p w14:paraId="37D05400" w14:textId="6E293C66" w:rsidR="00695C5B" w:rsidRPr="00950632" w:rsidRDefault="000E2F71" w:rsidP="00055296">
      <w:pPr>
        <w:spacing w:before="160" w:after="160"/>
        <w:rPr>
          <w:rFonts w:cstheme="minorHAnsi"/>
          <w:lang w:val="en-GB"/>
        </w:rPr>
      </w:pPr>
      <w:r w:rsidRPr="00950632">
        <w:rPr>
          <w:rFonts w:cstheme="minorHAnsi"/>
          <w:lang w:val="en-GB"/>
        </w:rPr>
        <w:t xml:space="preserve">Even if the national economy is advancing most of the time, the quality of growth is fragile, </w:t>
      </w:r>
      <w:r w:rsidR="00A91957" w:rsidRPr="00950632">
        <w:rPr>
          <w:rFonts w:cstheme="minorHAnsi"/>
          <w:lang w:val="en-GB"/>
        </w:rPr>
        <w:t xml:space="preserve">raising significant </w:t>
      </w:r>
      <w:r w:rsidR="00426E68" w:rsidRPr="00950632">
        <w:rPr>
          <w:rFonts w:cstheme="minorHAnsi"/>
          <w:lang w:val="en-GB"/>
        </w:rPr>
        <w:t>concerns about</w:t>
      </w:r>
      <w:r w:rsidRPr="00950632">
        <w:rPr>
          <w:rFonts w:cstheme="minorHAnsi"/>
          <w:lang w:val="en-GB"/>
        </w:rPr>
        <w:t xml:space="preserve"> long-term sustainable development. The consumption-led growth model is showing its limitations as migration trends shift from periodic labour migration to permanent migration driven by non-economic factors. These vulnerabilities emerged in the context of the Covid-19 pandemic when the country </w:t>
      </w:r>
      <w:r w:rsidR="00C43824" w:rsidRPr="00950632">
        <w:rPr>
          <w:rFonts w:cstheme="minorHAnsi"/>
          <w:lang w:val="en-GB"/>
        </w:rPr>
        <w:t>faced</w:t>
      </w:r>
      <w:r w:rsidRPr="00950632">
        <w:rPr>
          <w:rFonts w:cstheme="minorHAnsi"/>
          <w:lang w:val="en-GB"/>
        </w:rPr>
        <w:t xml:space="preserve"> the crisis with a low level of competitiveness and economic freedom</w:t>
      </w:r>
      <w:r w:rsidR="002F7EF8" w:rsidRPr="00950632">
        <w:rPr>
          <w:rFonts w:cstheme="minorHAnsi"/>
          <w:lang w:val="en-GB"/>
        </w:rPr>
        <w:t xml:space="preserve">. Additionally, </w:t>
      </w:r>
      <w:r w:rsidRPr="00950632">
        <w:rPr>
          <w:rFonts w:cstheme="minorHAnsi"/>
          <w:lang w:val="en-GB"/>
        </w:rPr>
        <w:t xml:space="preserve">systemic vulnerabilities linked to corruption, </w:t>
      </w:r>
      <w:r w:rsidR="009437D3" w:rsidRPr="00950632">
        <w:rPr>
          <w:rFonts w:cstheme="minorHAnsi"/>
          <w:lang w:val="en-GB"/>
        </w:rPr>
        <w:t>competition,</w:t>
      </w:r>
      <w:r w:rsidRPr="00950632">
        <w:rPr>
          <w:rFonts w:cstheme="minorHAnsi"/>
          <w:lang w:val="en-GB"/>
        </w:rPr>
        <w:t xml:space="preserve"> </w:t>
      </w:r>
      <w:r w:rsidR="002F7EF8" w:rsidRPr="00950632">
        <w:rPr>
          <w:rFonts w:cstheme="minorHAnsi"/>
          <w:lang w:val="en-GB"/>
        </w:rPr>
        <w:t xml:space="preserve">and </w:t>
      </w:r>
      <w:r w:rsidRPr="00950632">
        <w:rPr>
          <w:rFonts w:cstheme="minorHAnsi"/>
          <w:lang w:val="en-GB"/>
        </w:rPr>
        <w:t>access to finance</w:t>
      </w:r>
      <w:r w:rsidR="002D458A">
        <w:rPr>
          <w:rFonts w:cstheme="minorHAnsi"/>
          <w:lang w:val="en-GB"/>
        </w:rPr>
        <w:t xml:space="preserve"> </w:t>
      </w:r>
      <w:r w:rsidR="002F7EF8" w:rsidRPr="00950632">
        <w:rPr>
          <w:rFonts w:cstheme="minorHAnsi"/>
          <w:lang w:val="en-GB"/>
        </w:rPr>
        <w:t>wo</w:t>
      </w:r>
      <w:r w:rsidR="009437D3" w:rsidRPr="00950632">
        <w:rPr>
          <w:rFonts w:cstheme="minorHAnsi"/>
          <w:lang w:val="en-GB"/>
        </w:rPr>
        <w:t>rsened</w:t>
      </w:r>
      <w:r w:rsidR="002D458A" w:rsidRPr="00F7588F">
        <w:rPr>
          <w:vertAlign w:val="superscript"/>
          <w:lang w:val="en-GB"/>
        </w:rPr>
        <w:footnoteReference w:id="64"/>
      </w:r>
      <w:r w:rsidRPr="00950632">
        <w:rPr>
          <w:rFonts w:cstheme="minorHAnsi"/>
          <w:lang w:val="en-GB"/>
        </w:rPr>
        <w:t xml:space="preserve">. As a result, state support has been modest, estimated at only 0.4% of GDP, while resources of up to 5% of GDP have been allocated worldwide. In this context, the impact of the pandemic on GDP has been considerable, </w:t>
      </w:r>
      <w:r w:rsidR="00831B58" w:rsidRPr="00950632">
        <w:rPr>
          <w:rFonts w:cstheme="minorHAnsi"/>
          <w:lang w:val="en-GB"/>
        </w:rPr>
        <w:t>leading</w:t>
      </w:r>
      <w:r w:rsidRPr="00950632">
        <w:rPr>
          <w:rFonts w:cstheme="minorHAnsi"/>
          <w:lang w:val="en-GB"/>
        </w:rPr>
        <w:t xml:space="preserve"> a recession of around 7</w:t>
      </w:r>
      <w:r w:rsidR="00D34D17" w:rsidRPr="00950632">
        <w:rPr>
          <w:rFonts w:cstheme="minorHAnsi"/>
          <w:lang w:val="en-GB"/>
        </w:rPr>
        <w:t>% in 2020</w:t>
      </w:r>
      <w:r w:rsidRPr="00950632">
        <w:rPr>
          <w:rFonts w:cstheme="minorHAnsi"/>
          <w:lang w:val="en-GB"/>
        </w:rPr>
        <w:t xml:space="preserve">. </w:t>
      </w:r>
      <w:r w:rsidR="00953B37" w:rsidRPr="00950632">
        <w:rPr>
          <w:rFonts w:cstheme="minorHAnsi"/>
          <w:lang w:val="en-GB"/>
        </w:rPr>
        <w:t xml:space="preserve">The growth characteristics of the national economy are also confirmed by the situation at European level: despite </w:t>
      </w:r>
      <w:r w:rsidR="00487659" w:rsidRPr="00950632">
        <w:rPr>
          <w:rFonts w:cstheme="minorHAnsi"/>
          <w:lang w:val="en-GB"/>
        </w:rPr>
        <w:t>overall</w:t>
      </w:r>
      <w:r w:rsidR="00953B37" w:rsidRPr="00950632">
        <w:rPr>
          <w:rFonts w:cstheme="minorHAnsi"/>
          <w:lang w:val="en-GB"/>
        </w:rPr>
        <w:t xml:space="preserve"> GDP</w:t>
      </w:r>
      <w:r w:rsidR="00487659" w:rsidRPr="00950632">
        <w:rPr>
          <w:rFonts w:cstheme="minorHAnsi"/>
          <w:lang w:val="en-GB"/>
        </w:rPr>
        <w:t xml:space="preserve"> growth</w:t>
      </w:r>
      <w:r w:rsidR="00953B37" w:rsidRPr="00950632">
        <w:rPr>
          <w:rFonts w:cstheme="minorHAnsi"/>
          <w:lang w:val="en-GB"/>
        </w:rPr>
        <w:t xml:space="preserve">, the per capita ratio remains quite modest, </w:t>
      </w:r>
      <w:r w:rsidR="00487659" w:rsidRPr="00950632">
        <w:rPr>
          <w:rFonts w:cstheme="minorHAnsi"/>
          <w:lang w:val="en-GB"/>
        </w:rPr>
        <w:t xml:space="preserve">standing </w:t>
      </w:r>
      <w:r w:rsidR="00953B37" w:rsidRPr="00950632">
        <w:rPr>
          <w:rFonts w:cstheme="minorHAnsi"/>
          <w:lang w:val="en-GB"/>
        </w:rPr>
        <w:t>at only USD 12.3 thousand - the lowest among European countries</w:t>
      </w:r>
      <w:r w:rsidR="00925F5E" w:rsidRPr="00950632">
        <w:rPr>
          <w:rFonts w:cstheme="minorHAnsi"/>
          <w:lang w:val="en-GB"/>
        </w:rPr>
        <w:t>.</w:t>
      </w:r>
    </w:p>
    <w:p w14:paraId="4E334FFA" w14:textId="4D056B2E" w:rsidR="00695C5B" w:rsidRPr="00950632" w:rsidRDefault="000E2F71" w:rsidP="00950632">
      <w:pPr>
        <w:spacing w:before="160" w:after="160"/>
        <w:rPr>
          <w:rFonts w:cstheme="minorHAnsi"/>
          <w:lang w:val="en-GB"/>
        </w:rPr>
      </w:pPr>
      <w:r w:rsidRPr="00950632">
        <w:rPr>
          <w:rFonts w:cstheme="minorHAnsi"/>
          <w:lang w:val="en-GB"/>
        </w:rPr>
        <w:t>Since 2010 the economic structure of the Republic of Moldova has not changed significantly. Trade remains the sector with the highest contribution to GDP formation,</w:t>
      </w:r>
      <w:r w:rsidR="00D95415" w:rsidRPr="00950632">
        <w:rPr>
          <w:rFonts w:cstheme="minorHAnsi"/>
          <w:lang w:val="en-GB"/>
        </w:rPr>
        <w:t xml:space="preserve"> maintaining</w:t>
      </w:r>
      <w:r w:rsidRPr="00950632">
        <w:rPr>
          <w:rFonts w:cstheme="minorHAnsi"/>
          <w:lang w:val="en-GB"/>
        </w:rPr>
        <w:t xml:space="preserve"> its leading position in a context where the annual volume of remittances remains constant. </w:t>
      </w:r>
      <w:r w:rsidR="007E3B03" w:rsidRPr="00950632">
        <w:rPr>
          <w:rFonts w:cstheme="minorHAnsi"/>
          <w:lang w:val="en-GB"/>
        </w:rPr>
        <w:t>Following closely</w:t>
      </w:r>
      <w:r w:rsidR="00B74AD2" w:rsidRPr="00950632">
        <w:rPr>
          <w:rFonts w:cstheme="minorHAnsi"/>
          <w:lang w:val="en-GB"/>
        </w:rPr>
        <w:t xml:space="preserve"> is t</w:t>
      </w:r>
      <w:r w:rsidRPr="00950632">
        <w:rPr>
          <w:rFonts w:cstheme="minorHAnsi"/>
          <w:lang w:val="en-GB"/>
        </w:rPr>
        <w:t>he manufacturing industry, which in recent years has overtaken agriculture</w:t>
      </w:r>
      <w:r w:rsidR="00885D36" w:rsidRPr="00950632">
        <w:rPr>
          <w:rFonts w:cstheme="minorHAnsi"/>
          <w:lang w:val="en-GB"/>
        </w:rPr>
        <w:t>, driven by</w:t>
      </w:r>
      <w:r w:rsidR="00C408C6" w:rsidRPr="00950632">
        <w:rPr>
          <w:rFonts w:cstheme="minorHAnsi"/>
          <w:lang w:val="en-GB"/>
        </w:rPr>
        <w:t xml:space="preserve"> </w:t>
      </w:r>
      <w:r w:rsidRPr="00950632">
        <w:rPr>
          <w:rFonts w:cstheme="minorHAnsi"/>
          <w:lang w:val="en-GB"/>
        </w:rPr>
        <w:t xml:space="preserve">foreign investment and increased export capacity. </w:t>
      </w:r>
      <w:r w:rsidR="00C408C6" w:rsidRPr="00950632">
        <w:rPr>
          <w:rFonts w:cstheme="minorHAnsi"/>
          <w:lang w:val="en-GB"/>
        </w:rPr>
        <w:t>However</w:t>
      </w:r>
      <w:r w:rsidRPr="00950632">
        <w:rPr>
          <w:rFonts w:cstheme="minorHAnsi"/>
          <w:lang w:val="en-GB"/>
        </w:rPr>
        <w:t xml:space="preserve">, agriculture remains highly dependent on weather conditions, with modest results especially in drought years. In practice, despite efforts to modernise the agricultural sector, systemic problems </w:t>
      </w:r>
      <w:r w:rsidR="00355CFB" w:rsidRPr="00950632">
        <w:rPr>
          <w:rFonts w:cstheme="minorHAnsi"/>
          <w:lang w:val="en-GB"/>
        </w:rPr>
        <w:t>persist</w:t>
      </w:r>
      <w:r w:rsidR="00351AC9" w:rsidRPr="00950632">
        <w:rPr>
          <w:rFonts w:cstheme="minorHAnsi"/>
          <w:lang w:val="en-GB"/>
        </w:rPr>
        <w:t xml:space="preserve"> and, in some cases, worsen. T</w:t>
      </w:r>
      <w:r w:rsidRPr="00950632">
        <w:rPr>
          <w:rFonts w:cstheme="minorHAnsi"/>
          <w:lang w:val="en-GB"/>
        </w:rPr>
        <w:t xml:space="preserve">he situation regarding irrigation and access to water sources remains a major problem in a context of increasing droughts. Also, several agricultural products remain dependent on </w:t>
      </w:r>
      <w:r w:rsidR="006749DA" w:rsidRPr="00950632">
        <w:rPr>
          <w:rFonts w:cstheme="minorHAnsi"/>
          <w:lang w:val="en-GB"/>
        </w:rPr>
        <w:t>specific</w:t>
      </w:r>
      <w:r w:rsidRPr="00950632">
        <w:rPr>
          <w:rFonts w:cstheme="minorHAnsi"/>
          <w:lang w:val="en-GB"/>
        </w:rPr>
        <w:t xml:space="preserve"> markets (e.g. apples and other fruits), with exports often the result of political decisions. </w:t>
      </w:r>
      <w:r w:rsidR="00E414E7" w:rsidRPr="00950632">
        <w:rPr>
          <w:rFonts w:cstheme="minorHAnsi"/>
          <w:lang w:val="en-GB"/>
        </w:rPr>
        <w:t>Problems persist</w:t>
      </w:r>
      <w:r w:rsidRPr="00950632">
        <w:rPr>
          <w:rFonts w:cstheme="minorHAnsi"/>
          <w:lang w:val="en-GB"/>
        </w:rPr>
        <w:t xml:space="preserve"> in the agro-industrial dimension, where livestock products </w:t>
      </w:r>
      <w:r w:rsidR="00E414E7" w:rsidRPr="00950632">
        <w:rPr>
          <w:rFonts w:cstheme="minorHAnsi"/>
          <w:lang w:val="en-GB"/>
        </w:rPr>
        <w:t>face difficulty reaching</w:t>
      </w:r>
      <w:r w:rsidRPr="00950632">
        <w:rPr>
          <w:rFonts w:cstheme="minorHAnsi"/>
          <w:lang w:val="en-GB"/>
        </w:rPr>
        <w:t xml:space="preserve"> external markets.</w:t>
      </w:r>
    </w:p>
    <w:p w14:paraId="21901917" w14:textId="33913CA8" w:rsidR="00695C5B" w:rsidRPr="00950632" w:rsidRDefault="000E2F71" w:rsidP="00950632">
      <w:pPr>
        <w:spacing w:before="160" w:after="160"/>
        <w:rPr>
          <w:rFonts w:cstheme="minorHAnsi"/>
          <w:lang w:val="en-GB"/>
        </w:rPr>
      </w:pPr>
      <w:r w:rsidRPr="00950632">
        <w:rPr>
          <w:rFonts w:cstheme="minorHAnsi"/>
          <w:lang w:val="en-GB"/>
        </w:rPr>
        <w:t xml:space="preserve">Amid problems in several sectors of the economy, </w:t>
      </w:r>
      <w:r w:rsidR="003B232F" w:rsidRPr="00950632">
        <w:rPr>
          <w:rFonts w:cstheme="minorHAnsi"/>
          <w:lang w:val="en-GB"/>
        </w:rPr>
        <w:t>areas</w:t>
      </w:r>
      <w:r w:rsidRPr="00950632">
        <w:rPr>
          <w:rFonts w:cstheme="minorHAnsi"/>
          <w:lang w:val="en-GB"/>
        </w:rPr>
        <w:t xml:space="preserve"> such as construction, </w:t>
      </w:r>
      <w:r w:rsidR="003B232F" w:rsidRPr="00950632">
        <w:rPr>
          <w:rFonts w:cstheme="minorHAnsi"/>
          <w:lang w:val="en-GB"/>
        </w:rPr>
        <w:t>transport,</w:t>
      </w:r>
      <w:r w:rsidRPr="00950632">
        <w:rPr>
          <w:rFonts w:cstheme="minorHAnsi"/>
          <w:lang w:val="en-GB"/>
        </w:rPr>
        <w:t xml:space="preserve"> or services (especially IT) are strengthening their position. The construction sector has seen significant growth as demand for apartments, especially in Chisinau, continues. This is fuelled both by remittances and by access to property loans, which has become easier following the implementation of the "First Home" state programme and the reforms </w:t>
      </w:r>
      <w:r w:rsidR="00F61B02" w:rsidRPr="00950632">
        <w:rPr>
          <w:rFonts w:cstheme="minorHAnsi"/>
          <w:lang w:val="en-GB"/>
        </w:rPr>
        <w:t>in</w:t>
      </w:r>
      <w:r w:rsidRPr="00950632">
        <w:rPr>
          <w:rFonts w:cstheme="minorHAnsi"/>
          <w:lang w:val="en-GB"/>
        </w:rPr>
        <w:t xml:space="preserve"> the financial system.</w:t>
      </w:r>
    </w:p>
    <w:p w14:paraId="301F5715" w14:textId="5527A200" w:rsidR="00695C5B" w:rsidRPr="00950632" w:rsidRDefault="000E2F71" w:rsidP="00950632">
      <w:pPr>
        <w:spacing w:before="160" w:after="160"/>
        <w:rPr>
          <w:rFonts w:cstheme="minorHAnsi"/>
          <w:lang w:val="en-GB"/>
        </w:rPr>
      </w:pPr>
      <w:r w:rsidRPr="00950632">
        <w:rPr>
          <w:rFonts w:cstheme="minorHAnsi"/>
          <w:lang w:val="en-GB"/>
        </w:rPr>
        <w:t>Since 2010</w:t>
      </w:r>
      <w:r w:rsidR="00251B1B" w:rsidRPr="00950632">
        <w:rPr>
          <w:rFonts w:cstheme="minorHAnsi"/>
          <w:lang w:val="en-GB"/>
        </w:rPr>
        <w:t>, both</w:t>
      </w:r>
      <w:r w:rsidRPr="00950632">
        <w:rPr>
          <w:rFonts w:cstheme="minorHAnsi"/>
          <w:lang w:val="en-GB"/>
        </w:rPr>
        <w:t xml:space="preserve"> primary energy supply and final energy consumption have increased. The increase in energy supply has been smaller than the rise in GDP. As a result, energy productivity has increased. </w:t>
      </w:r>
      <w:r w:rsidR="009E5AB1" w:rsidRPr="00950632">
        <w:rPr>
          <w:rFonts w:cstheme="minorHAnsi"/>
          <w:lang w:val="en-GB"/>
        </w:rPr>
        <w:t xml:space="preserve">Despite this improvement, </w:t>
      </w:r>
      <w:r w:rsidR="00352AB7" w:rsidRPr="00950632">
        <w:rPr>
          <w:rFonts w:cstheme="minorHAnsi"/>
          <w:lang w:val="en-GB"/>
        </w:rPr>
        <w:t>Moldova has not</w:t>
      </w:r>
      <w:r w:rsidR="00F63B3D" w:rsidRPr="00950632">
        <w:rPr>
          <w:rFonts w:cstheme="minorHAnsi"/>
          <w:lang w:val="en-GB"/>
        </w:rPr>
        <w:t xml:space="preserve"> signi</w:t>
      </w:r>
      <w:r w:rsidR="001C7C16" w:rsidRPr="00950632">
        <w:rPr>
          <w:rFonts w:cstheme="minorHAnsi"/>
          <w:lang w:val="en-GB"/>
        </w:rPr>
        <w:t xml:space="preserve">ficantly enhanced its </w:t>
      </w:r>
      <w:r w:rsidRPr="00950632">
        <w:rPr>
          <w:rFonts w:cstheme="minorHAnsi"/>
          <w:lang w:val="en-GB"/>
        </w:rPr>
        <w:t xml:space="preserve">position compared to other European countries. Energy productivity has increased much faster in the Republic of Moldova than in other European countries. For example, between 2010 and 2019, productivity growth in the </w:t>
      </w:r>
      <w:r w:rsidRPr="00950632">
        <w:rPr>
          <w:rFonts w:cstheme="minorHAnsi"/>
          <w:lang w:val="en-GB"/>
        </w:rPr>
        <w:lastRenderedPageBreak/>
        <w:t>EU amounted to 24.4% and was 2.7 p.p. lower than the rise recorded in the Republic of Moldova. However, despite this progress, the level of productivity in the Republic of Moldova remains low compared to the value of the indicator recorded in other European countries.</w:t>
      </w:r>
    </w:p>
    <w:p w14:paraId="3D5C7E4C" w14:textId="3557D50F" w:rsidR="00695C5B" w:rsidRPr="00950632" w:rsidRDefault="000E2F71" w:rsidP="00950632">
      <w:pPr>
        <w:spacing w:before="160" w:after="160"/>
        <w:rPr>
          <w:rFonts w:cstheme="minorHAnsi"/>
          <w:lang w:val="en-GB"/>
        </w:rPr>
      </w:pPr>
      <w:r w:rsidRPr="00950632">
        <w:rPr>
          <w:rFonts w:cstheme="minorHAnsi"/>
          <w:lang w:val="en-GB"/>
        </w:rPr>
        <w:t xml:space="preserve">Since 2010, the supply of renewable energy has increased, although </w:t>
      </w:r>
      <w:r w:rsidR="001019A1" w:rsidRPr="00950632">
        <w:rPr>
          <w:rFonts w:cstheme="minorHAnsi"/>
          <w:lang w:val="en-GB"/>
        </w:rPr>
        <w:t xml:space="preserve">there was a decrease in </w:t>
      </w:r>
      <w:r w:rsidRPr="00950632">
        <w:rPr>
          <w:rFonts w:cstheme="minorHAnsi"/>
          <w:lang w:val="en-GB"/>
        </w:rPr>
        <w:t xml:space="preserve">2019. As a result, the share of renewable energy in primary energy supply and final energy consumption has also increased. </w:t>
      </w:r>
    </w:p>
    <w:p w14:paraId="2065EFE5" w14:textId="6D98B628" w:rsidR="00695C5B" w:rsidRPr="00950632" w:rsidRDefault="00A10D19" w:rsidP="00950632">
      <w:pPr>
        <w:spacing w:before="160" w:after="160"/>
        <w:rPr>
          <w:rFonts w:cstheme="minorHAnsi"/>
          <w:lang w:val="en-GB"/>
        </w:rPr>
      </w:pPr>
      <w:r w:rsidRPr="00950632">
        <w:rPr>
          <w:rFonts w:cstheme="minorHAnsi"/>
          <w:lang w:val="en-GB"/>
        </w:rPr>
        <w:t xml:space="preserve">Over </w:t>
      </w:r>
      <w:r w:rsidR="000E2F71" w:rsidRPr="00950632">
        <w:rPr>
          <w:rFonts w:cstheme="minorHAnsi"/>
          <w:lang w:val="en-GB"/>
        </w:rPr>
        <w:t>the last 2 decades</w:t>
      </w:r>
      <w:r w:rsidRPr="00950632">
        <w:rPr>
          <w:rFonts w:cstheme="minorHAnsi"/>
          <w:lang w:val="en-GB"/>
        </w:rPr>
        <w:t>, emigration</w:t>
      </w:r>
      <w:r w:rsidR="000E2F71" w:rsidRPr="00950632">
        <w:rPr>
          <w:rFonts w:cstheme="minorHAnsi"/>
          <w:lang w:val="en-GB"/>
        </w:rPr>
        <w:t xml:space="preserve"> </w:t>
      </w:r>
      <w:r w:rsidRPr="00950632">
        <w:rPr>
          <w:rFonts w:cstheme="minorHAnsi"/>
          <w:lang w:val="en-GB"/>
        </w:rPr>
        <w:t>has been</w:t>
      </w:r>
      <w:r w:rsidR="000E2F71" w:rsidRPr="00950632">
        <w:rPr>
          <w:rFonts w:cstheme="minorHAnsi"/>
          <w:lang w:val="en-GB"/>
        </w:rPr>
        <w:t xml:space="preserve"> one of the primary factors characterising the macroeconomic developments of the country. The shrinking population has a direct impact on the volume and quality of labour that can be made available to the national economy. With the introduction of the indicator "usual resident population" in the 2014 Census, labour force indicators have also changed significantly. </w:t>
      </w:r>
      <w:r w:rsidR="008867EC" w:rsidRPr="00950632">
        <w:rPr>
          <w:rFonts w:cstheme="minorHAnsi"/>
          <w:lang w:val="en-GB"/>
        </w:rPr>
        <w:t>T</w:t>
      </w:r>
      <w:r w:rsidR="000E2F71" w:rsidRPr="00950632">
        <w:rPr>
          <w:rFonts w:cstheme="minorHAnsi"/>
          <w:lang w:val="en-GB"/>
        </w:rPr>
        <w:t xml:space="preserve">he number of economically active population for 2014 (employed population plus unemployed) was calculated at just over 1 million persons, </w:t>
      </w:r>
      <w:r w:rsidR="008867EC" w:rsidRPr="00950632">
        <w:rPr>
          <w:rFonts w:cstheme="minorHAnsi"/>
          <w:lang w:val="en-GB"/>
        </w:rPr>
        <w:t xml:space="preserve">steadily </w:t>
      </w:r>
      <w:r w:rsidR="000E2F71" w:rsidRPr="00950632">
        <w:rPr>
          <w:rFonts w:cstheme="minorHAnsi"/>
          <w:lang w:val="en-GB"/>
        </w:rPr>
        <w:t>declining over the last 7 years to only 867.3 thousand persons in 2020. At the same time, the labour force participation rate</w:t>
      </w:r>
      <w:r w:rsidR="00C457C5" w:rsidRPr="00950632">
        <w:rPr>
          <w:rFonts w:cstheme="minorHAnsi"/>
          <w:lang w:val="en-GB"/>
        </w:rPr>
        <w:t>,</w:t>
      </w:r>
      <w:r w:rsidR="000E2F71" w:rsidRPr="00950632">
        <w:rPr>
          <w:rFonts w:cstheme="minorHAnsi"/>
          <w:lang w:val="en-GB"/>
        </w:rPr>
        <w:t xml:space="preserve"> expressed as economically active population versus total population aged 15 years and over</w:t>
      </w:r>
      <w:r w:rsidR="00DA3A2F" w:rsidRPr="00950632">
        <w:rPr>
          <w:rFonts w:cstheme="minorHAnsi"/>
          <w:lang w:val="en-GB"/>
        </w:rPr>
        <w:t>,</w:t>
      </w:r>
      <w:r w:rsidR="000E2F71" w:rsidRPr="00950632">
        <w:rPr>
          <w:rFonts w:cstheme="minorHAnsi"/>
          <w:lang w:val="en-GB"/>
        </w:rPr>
        <w:t xml:space="preserve"> has also declined to a level of only 40.3%. </w:t>
      </w:r>
    </w:p>
    <w:p w14:paraId="01B0E635" w14:textId="0417FA1D" w:rsidR="00695C5B" w:rsidRPr="00950632" w:rsidRDefault="000E2F71" w:rsidP="00950632">
      <w:pPr>
        <w:spacing w:before="160" w:after="160"/>
        <w:rPr>
          <w:rFonts w:cstheme="minorHAnsi"/>
          <w:lang w:val="en-GB"/>
        </w:rPr>
      </w:pPr>
      <w:r w:rsidRPr="00950632">
        <w:rPr>
          <w:rFonts w:cstheme="minorHAnsi"/>
          <w:lang w:val="en-GB"/>
        </w:rPr>
        <w:t xml:space="preserve">The </w:t>
      </w:r>
      <w:r w:rsidR="00632302" w:rsidRPr="00950632">
        <w:rPr>
          <w:rFonts w:cstheme="minorHAnsi"/>
          <w:lang w:val="en-GB"/>
        </w:rPr>
        <w:t>severity</w:t>
      </w:r>
      <w:r w:rsidRPr="00950632">
        <w:rPr>
          <w:rFonts w:cstheme="minorHAnsi"/>
          <w:lang w:val="en-GB"/>
        </w:rPr>
        <w:t xml:space="preserve"> of the labour force indicators is also confirmed by the comparative </w:t>
      </w:r>
      <w:r w:rsidR="00FD101D" w:rsidRPr="00950632">
        <w:rPr>
          <w:rFonts w:cstheme="minorHAnsi"/>
          <w:lang w:val="en-GB"/>
        </w:rPr>
        <w:t>analysis</w:t>
      </w:r>
      <w:r w:rsidRPr="00950632">
        <w:rPr>
          <w:rFonts w:cstheme="minorHAnsi"/>
          <w:lang w:val="en-GB"/>
        </w:rPr>
        <w:t xml:space="preserve"> at European level. </w:t>
      </w:r>
      <w:r w:rsidR="00FD101D" w:rsidRPr="00950632">
        <w:rPr>
          <w:rFonts w:cstheme="minorHAnsi"/>
          <w:lang w:val="en-GB"/>
        </w:rPr>
        <w:t>T</w:t>
      </w:r>
      <w:r w:rsidRPr="00950632">
        <w:rPr>
          <w:rFonts w:cstheme="minorHAnsi"/>
          <w:lang w:val="en-GB"/>
        </w:rPr>
        <w:t xml:space="preserve">he Republic of Moldova ranks last among European countries in terms of labour force participation rate. </w:t>
      </w:r>
      <w:r w:rsidR="00806FC0" w:rsidRPr="00950632">
        <w:rPr>
          <w:rFonts w:cstheme="minorHAnsi"/>
          <w:lang w:val="en-GB"/>
        </w:rPr>
        <w:t xml:space="preserve">It is the </w:t>
      </w:r>
      <w:r w:rsidR="009029F2" w:rsidRPr="00950632">
        <w:rPr>
          <w:rFonts w:cstheme="minorHAnsi"/>
          <w:lang w:val="en-GB"/>
        </w:rPr>
        <w:t>only country with a</w:t>
      </w:r>
      <w:r w:rsidRPr="00950632">
        <w:rPr>
          <w:rFonts w:cstheme="minorHAnsi"/>
          <w:lang w:val="en-GB"/>
        </w:rPr>
        <w:t xml:space="preserve"> participation rate below 45%,</w:t>
      </w:r>
      <w:r w:rsidR="00D3442B" w:rsidRPr="00950632">
        <w:rPr>
          <w:rFonts w:cstheme="minorHAnsi"/>
          <w:lang w:val="en-GB"/>
        </w:rPr>
        <w:t xml:space="preserve"> while</w:t>
      </w:r>
      <w:r w:rsidRPr="00950632">
        <w:rPr>
          <w:rFonts w:cstheme="minorHAnsi"/>
          <w:lang w:val="en-GB"/>
        </w:rPr>
        <w:t xml:space="preserve"> two other countries are in the 50-45% range, </w:t>
      </w:r>
      <w:r w:rsidR="00FE1B4C" w:rsidRPr="00950632">
        <w:rPr>
          <w:rFonts w:cstheme="minorHAnsi"/>
          <w:lang w:val="en-GB"/>
        </w:rPr>
        <w:t>and the</w:t>
      </w:r>
      <w:r w:rsidRPr="00950632">
        <w:rPr>
          <w:rFonts w:cstheme="minorHAnsi"/>
          <w:lang w:val="en-GB"/>
        </w:rPr>
        <w:t xml:space="preserve"> majority are above 55%. Moreover, Moldova is experiencing one of the fastest declines from an already very low level (comparison year 2014), while other countries are either declining </w:t>
      </w:r>
      <w:r w:rsidR="00BD2386" w:rsidRPr="00950632">
        <w:rPr>
          <w:rFonts w:cstheme="minorHAnsi"/>
          <w:lang w:val="en-GB"/>
        </w:rPr>
        <w:t>from a relatively high</w:t>
      </w:r>
      <w:r w:rsidRPr="00950632">
        <w:rPr>
          <w:rFonts w:cstheme="minorHAnsi"/>
          <w:lang w:val="en-GB"/>
        </w:rPr>
        <w:t xml:space="preserve"> level or </w:t>
      </w:r>
      <w:r w:rsidR="00282D6E" w:rsidRPr="00950632">
        <w:rPr>
          <w:rFonts w:cstheme="minorHAnsi"/>
          <w:lang w:val="en-GB"/>
        </w:rPr>
        <w:t xml:space="preserve">showing </w:t>
      </w:r>
      <w:r w:rsidRPr="00950632">
        <w:rPr>
          <w:rFonts w:cstheme="minorHAnsi"/>
          <w:lang w:val="en-GB"/>
        </w:rPr>
        <w:t>improv</w:t>
      </w:r>
      <w:r w:rsidR="00282D6E" w:rsidRPr="00950632">
        <w:rPr>
          <w:rFonts w:cstheme="minorHAnsi"/>
          <w:lang w:val="en-GB"/>
        </w:rPr>
        <w:t>ement</w:t>
      </w:r>
      <w:r w:rsidRPr="00950632">
        <w:rPr>
          <w:rFonts w:cstheme="minorHAnsi"/>
          <w:lang w:val="en-GB"/>
        </w:rPr>
        <w:t>.</w:t>
      </w:r>
    </w:p>
    <w:p w14:paraId="7A7C33B3" w14:textId="2D23C89A" w:rsidR="00695C5B" w:rsidRPr="00950632" w:rsidRDefault="000E2F71" w:rsidP="00950632">
      <w:pPr>
        <w:spacing w:before="160" w:after="160"/>
        <w:rPr>
          <w:rFonts w:cstheme="minorHAnsi"/>
          <w:lang w:val="en-GB"/>
        </w:rPr>
      </w:pPr>
      <w:r w:rsidRPr="00950632">
        <w:rPr>
          <w:rFonts w:cstheme="minorHAnsi"/>
          <w:lang w:val="en-GB"/>
        </w:rPr>
        <w:t xml:space="preserve">The absolute poverty rate in </w:t>
      </w:r>
      <w:r w:rsidR="00E836A8" w:rsidRPr="00950632">
        <w:rPr>
          <w:rFonts w:cstheme="minorHAnsi"/>
          <w:lang w:val="en-GB"/>
        </w:rPr>
        <w:t xml:space="preserve">2022 </w:t>
      </w:r>
      <w:r w:rsidRPr="00950632">
        <w:rPr>
          <w:rFonts w:cstheme="minorHAnsi"/>
          <w:lang w:val="en-GB"/>
        </w:rPr>
        <w:t xml:space="preserve">was </w:t>
      </w:r>
      <w:r w:rsidR="00E836A8" w:rsidRPr="00950632">
        <w:rPr>
          <w:rFonts w:cstheme="minorHAnsi"/>
          <w:lang w:val="en-GB"/>
        </w:rPr>
        <w:t>31%</w:t>
      </w:r>
      <w:r w:rsidR="002D458A" w:rsidRPr="002D458A">
        <w:rPr>
          <w:vertAlign w:val="superscript"/>
          <w:lang w:val="en-GB"/>
        </w:rPr>
        <w:footnoteReference w:id="65"/>
      </w:r>
      <w:r w:rsidRPr="00950632">
        <w:rPr>
          <w:rFonts w:cstheme="minorHAnsi"/>
          <w:lang w:val="en-GB"/>
        </w:rPr>
        <w:t xml:space="preserve">, </w:t>
      </w:r>
      <w:r w:rsidR="00E4537C" w:rsidRPr="00950632">
        <w:rPr>
          <w:rFonts w:cstheme="minorHAnsi"/>
          <w:lang w:val="en-GB"/>
        </w:rPr>
        <w:t>marking an increase</w:t>
      </w:r>
      <w:r w:rsidR="007F5CE2" w:rsidRPr="00950632">
        <w:rPr>
          <w:rFonts w:cstheme="minorHAnsi"/>
          <w:lang w:val="en-GB"/>
        </w:rPr>
        <w:t xml:space="preserve"> </w:t>
      </w:r>
      <w:r w:rsidRPr="00950632">
        <w:rPr>
          <w:rFonts w:cstheme="minorHAnsi"/>
          <w:lang w:val="en-GB"/>
        </w:rPr>
        <w:t xml:space="preserve">from </w:t>
      </w:r>
      <w:r w:rsidR="00E836A8" w:rsidRPr="00950632">
        <w:rPr>
          <w:rFonts w:cstheme="minorHAnsi"/>
          <w:lang w:val="en-GB"/>
        </w:rPr>
        <w:t>previous years</w:t>
      </w:r>
      <w:r w:rsidR="00802876" w:rsidRPr="00950632">
        <w:rPr>
          <w:rFonts w:cstheme="minorHAnsi"/>
          <w:lang w:val="en-GB"/>
        </w:rPr>
        <w:t xml:space="preserve"> and reaching </w:t>
      </w:r>
      <w:r w:rsidR="00B404D4" w:rsidRPr="00950632">
        <w:rPr>
          <w:rFonts w:cstheme="minorHAnsi"/>
          <w:lang w:val="en-GB"/>
        </w:rPr>
        <w:t xml:space="preserve">the highest level since </w:t>
      </w:r>
      <w:r w:rsidR="00FA137A" w:rsidRPr="00950632">
        <w:rPr>
          <w:rFonts w:cstheme="minorHAnsi"/>
          <w:lang w:val="en-GB"/>
        </w:rPr>
        <w:t>2014</w:t>
      </w:r>
      <w:r w:rsidR="00B404D4" w:rsidRPr="00950632">
        <w:rPr>
          <w:rFonts w:cstheme="minorHAnsi"/>
          <w:lang w:val="en-GB"/>
        </w:rPr>
        <w:t xml:space="preserve">. The impact is more </w:t>
      </w:r>
      <w:r w:rsidRPr="00950632">
        <w:rPr>
          <w:rFonts w:cstheme="minorHAnsi"/>
          <w:lang w:val="en-GB"/>
        </w:rPr>
        <w:t>significant</w:t>
      </w:r>
      <w:r w:rsidR="00B404D4" w:rsidRPr="00950632">
        <w:rPr>
          <w:rFonts w:cstheme="minorHAnsi"/>
          <w:lang w:val="en-GB"/>
        </w:rPr>
        <w:t xml:space="preserve"> in</w:t>
      </w:r>
      <w:r w:rsidRPr="00950632">
        <w:rPr>
          <w:rFonts w:cstheme="minorHAnsi"/>
          <w:lang w:val="en-GB"/>
        </w:rPr>
        <w:t xml:space="preserve"> the rural population, especially the elderly (38.1%). Due to frequent droughts, the use of biomass for heat production in rural areas has become problematic.</w:t>
      </w:r>
    </w:p>
    <w:p w14:paraId="09D85FEE" w14:textId="1305CD4A" w:rsidR="00695C5B" w:rsidRPr="00BB05C8" w:rsidRDefault="000E2F71">
      <w:pPr>
        <w:keepNext/>
        <w:keepLines/>
        <w:spacing w:before="120" w:after="0" w:line="240" w:lineRule="auto"/>
        <w:ind w:left="568"/>
        <w:contextualSpacing/>
        <w:outlineLvl w:val="1"/>
        <w:rPr>
          <w:rFonts w:eastAsiaTheme="majorEastAsia" w:cstheme="minorHAnsi"/>
          <w:color w:val="46C1BE"/>
          <w:sz w:val="32"/>
          <w:szCs w:val="32"/>
          <w:lang w:val="en-GB"/>
        </w:rPr>
      </w:pPr>
      <w:bookmarkStart w:id="56" w:name="_Toc156913992"/>
      <w:r w:rsidRPr="00BB05C8">
        <w:rPr>
          <w:rFonts w:eastAsiaTheme="majorEastAsia" w:cstheme="minorHAnsi"/>
          <w:color w:val="46C1BE"/>
          <w:sz w:val="32"/>
          <w:szCs w:val="32"/>
          <w:lang w:val="en-GB"/>
        </w:rPr>
        <w:t>3</w:t>
      </w:r>
      <w:r w:rsidR="004769FC" w:rsidRPr="00BB05C8">
        <w:rPr>
          <w:rFonts w:eastAsiaTheme="majorEastAsia" w:cstheme="minorHAnsi"/>
          <w:color w:val="46C1BE"/>
          <w:sz w:val="32"/>
          <w:szCs w:val="32"/>
          <w:lang w:val="en-GB"/>
        </w:rPr>
        <w:t>.</w:t>
      </w:r>
      <w:r w:rsidR="0098224F">
        <w:rPr>
          <w:rFonts w:eastAsiaTheme="majorEastAsia" w:cstheme="minorHAnsi"/>
          <w:color w:val="46C1BE"/>
          <w:sz w:val="32"/>
          <w:szCs w:val="32"/>
          <w:lang w:val="en-GB"/>
        </w:rPr>
        <w:t>3</w:t>
      </w:r>
      <w:r w:rsidR="004769FC" w:rsidRPr="00BB05C8">
        <w:rPr>
          <w:rFonts w:eastAsiaTheme="majorEastAsia" w:cstheme="minorHAnsi"/>
          <w:color w:val="46C1BE"/>
          <w:sz w:val="32"/>
          <w:szCs w:val="32"/>
          <w:lang w:val="en-GB"/>
        </w:rPr>
        <w:t>.</w:t>
      </w:r>
      <w:r w:rsidR="00C70842" w:rsidRPr="00BB05C8">
        <w:rPr>
          <w:rFonts w:eastAsiaTheme="majorEastAsia" w:cstheme="minorHAnsi"/>
          <w:color w:val="46C1BE"/>
          <w:sz w:val="32"/>
          <w:szCs w:val="32"/>
          <w:lang w:val="en-GB"/>
        </w:rPr>
        <w:t>8</w:t>
      </w:r>
      <w:r w:rsidR="004769FC" w:rsidRPr="00BB05C8">
        <w:rPr>
          <w:rFonts w:eastAsiaTheme="majorEastAsia" w:cstheme="minorHAnsi"/>
          <w:color w:val="46C1BE"/>
          <w:sz w:val="32"/>
          <w:szCs w:val="32"/>
          <w:lang w:val="en-GB"/>
        </w:rPr>
        <w:t xml:space="preserve">. Cultural heritage </w:t>
      </w:r>
      <w:r w:rsidR="00D93AC0" w:rsidRPr="00BB05C8">
        <w:rPr>
          <w:rFonts w:eastAsiaTheme="majorEastAsia" w:cstheme="minorHAnsi"/>
          <w:color w:val="46C1BE"/>
          <w:sz w:val="32"/>
          <w:szCs w:val="32"/>
          <w:lang w:val="en-GB"/>
        </w:rPr>
        <w:t>and landscape</w:t>
      </w:r>
      <w:bookmarkEnd w:id="56"/>
    </w:p>
    <w:p w14:paraId="4CE4E847" w14:textId="4DD66662" w:rsidR="00695C5B" w:rsidRPr="00950632" w:rsidRDefault="000E2F71" w:rsidP="00950632">
      <w:pPr>
        <w:spacing w:before="160" w:after="160"/>
        <w:rPr>
          <w:rFonts w:cstheme="minorHAnsi"/>
          <w:lang w:val="en-GB"/>
        </w:rPr>
      </w:pPr>
      <w:r w:rsidRPr="00950632">
        <w:rPr>
          <w:rFonts w:cstheme="minorHAnsi"/>
          <w:lang w:val="en-GB"/>
        </w:rPr>
        <w:t>The Republic of Moldova became a full member of UNESCO in 1992</w:t>
      </w:r>
      <w:r w:rsidR="00337DB9" w:rsidRPr="00F7588F">
        <w:rPr>
          <w:rFonts w:cstheme="minorHAnsi"/>
          <w:vertAlign w:val="superscript"/>
          <w:lang w:val="en-GB"/>
        </w:rPr>
        <w:footnoteReference w:id="66"/>
      </w:r>
      <w:r w:rsidRPr="00F7588F">
        <w:rPr>
          <w:rFonts w:cstheme="minorHAnsi"/>
          <w:vertAlign w:val="superscript"/>
          <w:lang w:val="en-GB"/>
        </w:rPr>
        <w:t xml:space="preserve"> .</w:t>
      </w:r>
      <w:r w:rsidRPr="00950632">
        <w:rPr>
          <w:rFonts w:cstheme="minorHAnsi"/>
          <w:lang w:val="en-GB"/>
        </w:rPr>
        <w:t xml:space="preserve"> It ratified in 2002 the UNESCO Convention concerning the Protection of the World Natural and Cultural Heritage (adopted in Paris by the UNESCO General Assembly in 1972), and in 2006 the Convention for the Safeguarding of the Intangible Cultural Heritage (adopted in Paris on 17 October 2003). This area has been developed through access to projects that have </w:t>
      </w:r>
      <w:r w:rsidR="00052829" w:rsidRPr="00950632">
        <w:rPr>
          <w:rFonts w:cstheme="minorHAnsi"/>
          <w:lang w:val="en-GB"/>
        </w:rPr>
        <w:t xml:space="preserve">expended </w:t>
      </w:r>
      <w:r w:rsidRPr="00950632">
        <w:rPr>
          <w:rFonts w:cstheme="minorHAnsi"/>
          <w:lang w:val="en-GB"/>
        </w:rPr>
        <w:t>the legislative framework, increased the management and administrative capacity of the Agency for the Inspection and Restoration of Monuments and the National Archaeological Agency.</w:t>
      </w:r>
    </w:p>
    <w:p w14:paraId="04AFDC30" w14:textId="77777777" w:rsidR="00695C5B" w:rsidRPr="00950632" w:rsidRDefault="007F5CE2" w:rsidP="00950632">
      <w:pPr>
        <w:spacing w:before="160" w:after="160"/>
        <w:rPr>
          <w:rFonts w:cstheme="minorHAnsi"/>
          <w:lang w:val="en-GB"/>
        </w:rPr>
      </w:pPr>
      <w:r w:rsidRPr="00950632">
        <w:rPr>
          <w:rFonts w:cstheme="minorHAnsi"/>
          <w:lang w:val="en-GB"/>
        </w:rPr>
        <w:t xml:space="preserve">The National </w:t>
      </w:r>
      <w:r w:rsidR="000E2F71" w:rsidRPr="00950632">
        <w:rPr>
          <w:rFonts w:cstheme="minorHAnsi"/>
          <w:lang w:val="en-GB"/>
        </w:rPr>
        <w:t xml:space="preserve">Register of Intangible Cultural Heritage of the Republic of Moldova is a mandatory list for the state to </w:t>
      </w:r>
      <w:r w:rsidRPr="00950632">
        <w:rPr>
          <w:rFonts w:cstheme="minorHAnsi"/>
          <w:lang w:val="en-GB"/>
        </w:rPr>
        <w:t xml:space="preserve">register </w:t>
      </w:r>
      <w:r w:rsidR="000E2F71" w:rsidRPr="00950632">
        <w:rPr>
          <w:rFonts w:cstheme="minorHAnsi"/>
          <w:lang w:val="en-GB"/>
        </w:rPr>
        <w:t xml:space="preserve">the elements that make up the intangible cultural heritage on the territory of the Republic of Moldova, </w:t>
      </w:r>
      <w:proofErr w:type="gramStart"/>
      <w:r w:rsidR="000E2F71" w:rsidRPr="00950632">
        <w:rPr>
          <w:rFonts w:cstheme="minorHAnsi"/>
          <w:lang w:val="en-GB"/>
        </w:rPr>
        <w:t>in order to</w:t>
      </w:r>
      <w:proofErr w:type="gramEnd"/>
      <w:r w:rsidR="000E2F71" w:rsidRPr="00950632">
        <w:rPr>
          <w:rFonts w:cstheme="minorHAnsi"/>
          <w:lang w:val="en-GB"/>
        </w:rPr>
        <w:t xml:space="preserve"> safeguard them. The elaboration </w:t>
      </w:r>
      <w:r w:rsidRPr="00950632">
        <w:rPr>
          <w:rFonts w:cstheme="minorHAnsi"/>
          <w:lang w:val="en-GB"/>
        </w:rPr>
        <w:t xml:space="preserve">and </w:t>
      </w:r>
      <w:r w:rsidR="000E2F71" w:rsidRPr="00950632">
        <w:rPr>
          <w:rFonts w:cstheme="minorHAnsi"/>
          <w:lang w:val="en-GB"/>
        </w:rPr>
        <w:t xml:space="preserve">approval of the Register is a way of adapting </w:t>
      </w:r>
      <w:r w:rsidRPr="00950632">
        <w:rPr>
          <w:rFonts w:cstheme="minorHAnsi"/>
          <w:lang w:val="en-GB"/>
        </w:rPr>
        <w:t xml:space="preserve">national </w:t>
      </w:r>
      <w:r w:rsidR="000E2F71" w:rsidRPr="00950632">
        <w:rPr>
          <w:rFonts w:cstheme="minorHAnsi"/>
          <w:lang w:val="en-GB"/>
        </w:rPr>
        <w:t xml:space="preserve">cultural policies to UNESCO strategies </w:t>
      </w:r>
      <w:r w:rsidRPr="00950632">
        <w:rPr>
          <w:rFonts w:cstheme="minorHAnsi"/>
          <w:lang w:val="en-GB"/>
        </w:rPr>
        <w:t xml:space="preserve">and </w:t>
      </w:r>
      <w:r w:rsidR="000E2F71" w:rsidRPr="00950632">
        <w:rPr>
          <w:rFonts w:cstheme="minorHAnsi"/>
          <w:lang w:val="en-GB"/>
        </w:rPr>
        <w:t>standards in the field of safeguarding intangible cultural heritage.</w:t>
      </w:r>
    </w:p>
    <w:p w14:paraId="699EE298" w14:textId="4E112FE5" w:rsidR="00695C5B" w:rsidRPr="00950632" w:rsidRDefault="000E2F71" w:rsidP="00950632">
      <w:pPr>
        <w:spacing w:before="160" w:after="160"/>
        <w:rPr>
          <w:rFonts w:cstheme="minorHAnsi"/>
          <w:lang w:val="en-GB"/>
        </w:rPr>
      </w:pPr>
      <w:r w:rsidRPr="00950632">
        <w:rPr>
          <w:rFonts w:cstheme="minorHAnsi"/>
          <w:lang w:val="en-GB"/>
        </w:rPr>
        <w:t xml:space="preserve">The </w:t>
      </w:r>
      <w:r w:rsidR="00C52B7A" w:rsidRPr="00950632">
        <w:rPr>
          <w:rFonts w:cstheme="minorHAnsi"/>
          <w:lang w:val="en-GB"/>
        </w:rPr>
        <w:t xml:space="preserve">National </w:t>
      </w:r>
      <w:r w:rsidRPr="00950632">
        <w:rPr>
          <w:rFonts w:cstheme="minorHAnsi"/>
          <w:lang w:val="en-GB"/>
        </w:rPr>
        <w:t>Register of Movable Cultural Heritage</w:t>
      </w:r>
      <w:r w:rsidR="001C5AC3" w:rsidRPr="00950632">
        <w:rPr>
          <w:rFonts w:cstheme="minorHAnsi"/>
          <w:lang w:val="en-GB"/>
        </w:rPr>
        <w:t xml:space="preserve"> of the Republic of Moldova contains information on cultural goods belonging to the </w:t>
      </w:r>
      <w:r w:rsidR="00C24F69" w:rsidRPr="00950632">
        <w:rPr>
          <w:rFonts w:cstheme="minorHAnsi"/>
          <w:lang w:val="en-GB"/>
        </w:rPr>
        <w:t xml:space="preserve">national movable cultural </w:t>
      </w:r>
      <w:r w:rsidR="001C5AC3" w:rsidRPr="00950632">
        <w:rPr>
          <w:rFonts w:cstheme="minorHAnsi"/>
          <w:lang w:val="en-GB"/>
        </w:rPr>
        <w:t>heritage</w:t>
      </w:r>
      <w:r w:rsidR="00C24F69" w:rsidRPr="00950632">
        <w:rPr>
          <w:rFonts w:cstheme="minorHAnsi"/>
          <w:lang w:val="en-GB"/>
        </w:rPr>
        <w:t xml:space="preserve">, </w:t>
      </w:r>
      <w:r w:rsidR="00B77574" w:rsidRPr="00950632">
        <w:rPr>
          <w:rFonts w:cstheme="minorHAnsi"/>
          <w:lang w:val="en-GB"/>
        </w:rPr>
        <w:t xml:space="preserve">which, depending on their historical, archaeological, documentary, </w:t>
      </w:r>
      <w:r w:rsidR="00733747" w:rsidRPr="00950632">
        <w:rPr>
          <w:rFonts w:cstheme="minorHAnsi"/>
          <w:lang w:val="en-GB"/>
        </w:rPr>
        <w:t xml:space="preserve">ethnographic, artistic, </w:t>
      </w:r>
      <w:r w:rsidR="003B599B" w:rsidRPr="00950632">
        <w:rPr>
          <w:rFonts w:cstheme="minorHAnsi"/>
          <w:lang w:val="en-GB"/>
        </w:rPr>
        <w:t>scientific,</w:t>
      </w:r>
      <w:r w:rsidR="00733747" w:rsidRPr="00950632">
        <w:rPr>
          <w:rFonts w:cstheme="minorHAnsi"/>
          <w:lang w:val="en-GB"/>
        </w:rPr>
        <w:t xml:space="preserve"> and technical, literary, </w:t>
      </w:r>
      <w:r w:rsidR="00733747" w:rsidRPr="00950632">
        <w:rPr>
          <w:rFonts w:cstheme="minorHAnsi"/>
          <w:lang w:val="en-GB"/>
        </w:rPr>
        <w:lastRenderedPageBreak/>
        <w:t xml:space="preserve">cinematographic, numismatic, </w:t>
      </w:r>
      <w:r w:rsidR="00887EBB" w:rsidRPr="00950632">
        <w:rPr>
          <w:rFonts w:cstheme="minorHAnsi"/>
          <w:lang w:val="en-GB"/>
        </w:rPr>
        <w:t xml:space="preserve">philatelic, heraldic, bibliophilic, cartographic and epigraphic </w:t>
      </w:r>
      <w:r w:rsidR="00B77574" w:rsidRPr="00950632">
        <w:rPr>
          <w:rFonts w:cstheme="minorHAnsi"/>
          <w:lang w:val="en-GB"/>
        </w:rPr>
        <w:t xml:space="preserve">importance </w:t>
      </w:r>
      <w:r w:rsidR="00887EBB" w:rsidRPr="00950632">
        <w:rPr>
          <w:rFonts w:cstheme="minorHAnsi"/>
          <w:lang w:val="en-GB"/>
        </w:rPr>
        <w:t xml:space="preserve">or </w:t>
      </w:r>
      <w:r w:rsidR="00B77574" w:rsidRPr="00950632">
        <w:rPr>
          <w:rFonts w:cstheme="minorHAnsi"/>
          <w:lang w:val="en-GB"/>
        </w:rPr>
        <w:t>significance</w:t>
      </w:r>
      <w:r w:rsidR="00887EBB" w:rsidRPr="00950632">
        <w:rPr>
          <w:rFonts w:cstheme="minorHAnsi"/>
          <w:lang w:val="en-GB"/>
        </w:rPr>
        <w:t xml:space="preserve">, </w:t>
      </w:r>
      <w:r w:rsidR="00152AC2" w:rsidRPr="00950632">
        <w:rPr>
          <w:rFonts w:cstheme="minorHAnsi"/>
          <w:lang w:val="en-GB"/>
        </w:rPr>
        <w:t>their age, uniqueness or rarity, have been classified as Treasures or Funds.</w:t>
      </w:r>
      <w:r w:rsidR="002D458A" w:rsidRPr="002D458A">
        <w:rPr>
          <w:vertAlign w:val="superscript"/>
          <w:lang w:val="en-GB"/>
        </w:rPr>
        <w:t xml:space="preserve"> </w:t>
      </w:r>
      <w:r w:rsidR="002D458A" w:rsidRPr="002D458A">
        <w:rPr>
          <w:vertAlign w:val="superscript"/>
          <w:lang w:val="en-GB"/>
        </w:rPr>
        <w:footnoteReference w:id="67"/>
      </w:r>
    </w:p>
    <w:p w14:paraId="0F67D429" w14:textId="516FAA23" w:rsidR="00695C5B" w:rsidRPr="00950632" w:rsidRDefault="000E2F71" w:rsidP="00950632">
      <w:pPr>
        <w:spacing w:before="160" w:after="160"/>
        <w:rPr>
          <w:rFonts w:cstheme="minorHAnsi"/>
          <w:lang w:val="en-GB"/>
        </w:rPr>
      </w:pPr>
      <w:r w:rsidRPr="00950632">
        <w:rPr>
          <w:rFonts w:cstheme="minorHAnsi"/>
          <w:lang w:val="en-GB"/>
        </w:rPr>
        <w:t xml:space="preserve">Archaeological heritage </w:t>
      </w:r>
      <w:r w:rsidR="002E5448" w:rsidRPr="00950632">
        <w:rPr>
          <w:rFonts w:cstheme="minorHAnsi"/>
          <w:lang w:val="en-GB"/>
        </w:rPr>
        <w:t>refers t</w:t>
      </w:r>
      <w:r w:rsidR="002A110E" w:rsidRPr="00950632">
        <w:rPr>
          <w:rFonts w:cstheme="minorHAnsi"/>
          <w:lang w:val="en-GB"/>
        </w:rPr>
        <w:t>o</w:t>
      </w:r>
      <w:r w:rsidRPr="00950632">
        <w:rPr>
          <w:rFonts w:cstheme="minorHAnsi"/>
          <w:lang w:val="en-GB"/>
        </w:rPr>
        <w:t xml:space="preserve"> the set of material goods, resulting from past human </w:t>
      </w:r>
      <w:r w:rsidR="007F5CE2" w:rsidRPr="00950632">
        <w:rPr>
          <w:rFonts w:cstheme="minorHAnsi"/>
          <w:lang w:val="en-GB"/>
        </w:rPr>
        <w:t>activity</w:t>
      </w:r>
      <w:r w:rsidRPr="00950632">
        <w:rPr>
          <w:rFonts w:cstheme="minorHAnsi"/>
          <w:lang w:val="en-GB"/>
        </w:rPr>
        <w:t xml:space="preserve">, preserved in natural </w:t>
      </w:r>
      <w:r w:rsidR="007F5CE2" w:rsidRPr="00950632">
        <w:rPr>
          <w:rFonts w:cstheme="minorHAnsi"/>
          <w:lang w:val="en-GB"/>
        </w:rPr>
        <w:t xml:space="preserve">conditions </w:t>
      </w:r>
      <w:r w:rsidRPr="00950632">
        <w:rPr>
          <w:rFonts w:cstheme="minorHAnsi"/>
          <w:lang w:val="en-GB"/>
        </w:rPr>
        <w:t>above ground, underground or underwater, in the form of immovable archaeological remains (</w:t>
      </w:r>
      <w:r w:rsidR="007F5CE2" w:rsidRPr="00950632">
        <w:rPr>
          <w:rFonts w:cstheme="minorHAnsi"/>
          <w:lang w:val="en-GB"/>
        </w:rPr>
        <w:t>settlements</w:t>
      </w:r>
      <w:r w:rsidRPr="00950632">
        <w:rPr>
          <w:rFonts w:cstheme="minorHAnsi"/>
          <w:lang w:val="en-GB"/>
        </w:rPr>
        <w:t xml:space="preserve">, necropolises, isolated tombs, tumuli, </w:t>
      </w:r>
      <w:r w:rsidR="007F5CE2" w:rsidRPr="00950632">
        <w:rPr>
          <w:rFonts w:cstheme="minorHAnsi"/>
          <w:lang w:val="en-GB"/>
        </w:rPr>
        <w:t>fortresses</w:t>
      </w:r>
      <w:r w:rsidRPr="00950632">
        <w:rPr>
          <w:rFonts w:cstheme="minorHAnsi"/>
          <w:lang w:val="en-GB"/>
        </w:rPr>
        <w:t xml:space="preserve">, valleys, </w:t>
      </w:r>
      <w:r w:rsidR="007F5CE2" w:rsidRPr="00950632">
        <w:rPr>
          <w:rFonts w:cstheme="minorHAnsi"/>
          <w:lang w:val="en-GB"/>
        </w:rPr>
        <w:t>ditches</w:t>
      </w:r>
      <w:r w:rsidRPr="00950632">
        <w:rPr>
          <w:rFonts w:cstheme="minorHAnsi"/>
          <w:lang w:val="en-GB"/>
        </w:rPr>
        <w:t xml:space="preserve">, stars, </w:t>
      </w:r>
      <w:r w:rsidR="007F5CE2" w:rsidRPr="00950632">
        <w:rPr>
          <w:rFonts w:cstheme="minorHAnsi"/>
          <w:lang w:val="en-GB"/>
        </w:rPr>
        <w:t>constructions</w:t>
      </w:r>
      <w:r w:rsidRPr="00950632">
        <w:rPr>
          <w:rFonts w:cstheme="minorHAnsi"/>
          <w:lang w:val="en-GB"/>
        </w:rPr>
        <w:t xml:space="preserve">, churches, buildings, </w:t>
      </w:r>
      <w:r w:rsidR="007F5CE2" w:rsidRPr="00950632">
        <w:rPr>
          <w:rFonts w:cstheme="minorHAnsi"/>
          <w:lang w:val="en-GB"/>
        </w:rPr>
        <w:t>outbuildings</w:t>
      </w:r>
      <w:r w:rsidRPr="00950632">
        <w:rPr>
          <w:rFonts w:cstheme="minorHAnsi"/>
          <w:lang w:val="en-GB"/>
        </w:rPr>
        <w:t xml:space="preserve">, etc.).) or movable goods (objects or fragments thereof), which, in order to be identified </w:t>
      </w:r>
      <w:r w:rsidR="007F5CE2" w:rsidRPr="00950632">
        <w:rPr>
          <w:rFonts w:cstheme="minorHAnsi"/>
          <w:lang w:val="en-GB"/>
        </w:rPr>
        <w:t xml:space="preserve">and </w:t>
      </w:r>
      <w:r w:rsidRPr="00950632">
        <w:rPr>
          <w:rFonts w:cstheme="minorHAnsi"/>
          <w:lang w:val="en-GB"/>
        </w:rPr>
        <w:t>studied, require the application of archaeological methods.</w:t>
      </w:r>
      <w:r w:rsidR="002D458A" w:rsidRPr="002D458A">
        <w:rPr>
          <w:vertAlign w:val="superscript"/>
          <w:lang w:val="en-GB"/>
        </w:rPr>
        <w:t xml:space="preserve"> </w:t>
      </w:r>
      <w:r w:rsidR="002D458A" w:rsidRPr="002D458A">
        <w:rPr>
          <w:vertAlign w:val="superscript"/>
          <w:lang w:val="en-GB"/>
        </w:rPr>
        <w:footnoteReference w:id="68"/>
      </w:r>
    </w:p>
    <w:p w14:paraId="1D42F4CD" w14:textId="77777777" w:rsidR="00695C5B" w:rsidRPr="00BB05C8" w:rsidRDefault="000E2F71" w:rsidP="00F41919">
      <w:pPr>
        <w:pStyle w:val="2"/>
        <w:keepNext/>
        <w:keepLines/>
        <w:numPr>
          <w:ilvl w:val="1"/>
          <w:numId w:val="34"/>
        </w:numPr>
        <w:spacing w:before="40" w:after="160" w:line="240" w:lineRule="auto"/>
        <w:contextualSpacing/>
        <w:rPr>
          <w:rFonts w:eastAsiaTheme="majorEastAsia" w:cstheme="minorHAnsi"/>
          <w:b w:val="0"/>
          <w:color w:val="46C1BE"/>
          <w:sz w:val="32"/>
          <w:szCs w:val="32"/>
          <w:lang w:val="en-GB"/>
        </w:rPr>
      </w:pPr>
      <w:bookmarkStart w:id="57" w:name="_Toc156913993"/>
      <w:r w:rsidRPr="00BB05C8">
        <w:rPr>
          <w:rFonts w:eastAsiaTheme="majorEastAsia" w:cstheme="minorHAnsi"/>
          <w:b w:val="0"/>
          <w:color w:val="46C1BE"/>
          <w:sz w:val="32"/>
          <w:szCs w:val="32"/>
          <w:lang w:val="en-GB"/>
        </w:rPr>
        <w:t>Sectoral development</w:t>
      </w:r>
      <w:bookmarkEnd w:id="57"/>
    </w:p>
    <w:p w14:paraId="2CB61006" w14:textId="50483103" w:rsidR="00695C5B" w:rsidRPr="002A110E" w:rsidRDefault="000E2F71" w:rsidP="00055296">
      <w:pPr>
        <w:rPr>
          <w:rFonts w:cstheme="minorHAnsi"/>
          <w:szCs w:val="20"/>
          <w:lang w:val="en-GB"/>
        </w:rPr>
      </w:pPr>
      <w:r w:rsidRPr="00950632">
        <w:rPr>
          <w:rFonts w:cstheme="minorHAnsi"/>
          <w:lang w:val="en-GB"/>
        </w:rPr>
        <w:t xml:space="preserve">This chapter presents the development and evolution of the sectors </w:t>
      </w:r>
      <w:r w:rsidR="00AF6F57" w:rsidRPr="00950632">
        <w:rPr>
          <w:rFonts w:cstheme="minorHAnsi"/>
          <w:lang w:val="en-GB"/>
        </w:rPr>
        <w:t>relevant to</w:t>
      </w:r>
      <w:r w:rsidRPr="00950632">
        <w:rPr>
          <w:rFonts w:cstheme="minorHAnsi"/>
          <w:lang w:val="en-GB"/>
        </w:rPr>
        <w:t xml:space="preserve"> the Republic of Moldova's NE</w:t>
      </w:r>
      <w:r w:rsidR="0098224F" w:rsidRPr="00950632">
        <w:rPr>
          <w:rFonts w:cstheme="minorHAnsi"/>
          <w:lang w:val="en-GB"/>
        </w:rPr>
        <w:t>C</w:t>
      </w:r>
      <w:r w:rsidRPr="00950632">
        <w:rPr>
          <w:rFonts w:cstheme="minorHAnsi"/>
          <w:lang w:val="en-GB"/>
        </w:rPr>
        <w:t xml:space="preserve">P, </w:t>
      </w:r>
      <w:r w:rsidR="00AF6F57" w:rsidRPr="00950632">
        <w:rPr>
          <w:rFonts w:cstheme="minorHAnsi"/>
          <w:lang w:val="en-GB"/>
        </w:rPr>
        <w:t>focusing on</w:t>
      </w:r>
      <w:r w:rsidRPr="00950632">
        <w:rPr>
          <w:rFonts w:cstheme="minorHAnsi"/>
          <w:lang w:val="en-GB"/>
        </w:rPr>
        <w:t xml:space="preserve"> energy, industry, transport and mobility</w:t>
      </w:r>
      <w:r w:rsidR="000D4645" w:rsidRPr="00950632">
        <w:rPr>
          <w:rFonts w:cstheme="minorHAnsi"/>
          <w:lang w:val="en-GB"/>
        </w:rPr>
        <w:t xml:space="preserve"> and</w:t>
      </w:r>
      <w:r w:rsidRPr="00950632">
        <w:rPr>
          <w:rFonts w:cstheme="minorHAnsi"/>
          <w:lang w:val="en-GB"/>
        </w:rPr>
        <w:t xml:space="preserve"> waste management</w:t>
      </w:r>
      <w:r w:rsidRPr="002A110E">
        <w:rPr>
          <w:rFonts w:cstheme="minorHAnsi"/>
          <w:szCs w:val="20"/>
          <w:lang w:val="en-GB"/>
        </w:rPr>
        <w:t>.</w:t>
      </w:r>
    </w:p>
    <w:p w14:paraId="5F918ED1" w14:textId="77777777" w:rsidR="00695C5B" w:rsidRPr="002A110E" w:rsidRDefault="000E2F71" w:rsidP="00055296">
      <w:pPr>
        <w:rPr>
          <w:rFonts w:cstheme="minorHAnsi"/>
          <w:b/>
          <w:szCs w:val="20"/>
          <w:lang w:val="en-GB"/>
        </w:rPr>
      </w:pPr>
      <w:r w:rsidRPr="002A110E">
        <w:rPr>
          <w:rFonts w:cstheme="minorHAnsi"/>
          <w:b/>
          <w:szCs w:val="20"/>
          <w:lang w:val="en-GB"/>
        </w:rPr>
        <w:t>1. Energy sector</w:t>
      </w:r>
    </w:p>
    <w:p w14:paraId="6E20E38E" w14:textId="77777777" w:rsidR="00695C5B" w:rsidRPr="002A110E" w:rsidRDefault="000E2F71" w:rsidP="00055296">
      <w:pPr>
        <w:jc w:val="both"/>
        <w:rPr>
          <w:rFonts w:cstheme="minorHAnsi"/>
          <w:b/>
          <w:szCs w:val="20"/>
          <w:lang w:val="en-GB"/>
        </w:rPr>
      </w:pPr>
      <w:r w:rsidRPr="002A110E">
        <w:rPr>
          <w:rFonts w:cstheme="minorHAnsi"/>
          <w:b/>
          <w:szCs w:val="20"/>
          <w:lang w:val="en-GB"/>
        </w:rPr>
        <w:t>Electricity</w:t>
      </w:r>
    </w:p>
    <w:p w14:paraId="7EC6B38C" w14:textId="77777777" w:rsidR="00695C5B" w:rsidRPr="00950632" w:rsidRDefault="000E2F71" w:rsidP="00055296">
      <w:pPr>
        <w:rPr>
          <w:rFonts w:cstheme="minorHAnsi"/>
          <w:lang w:val="en-GB"/>
        </w:rPr>
      </w:pPr>
      <w:r w:rsidRPr="00950632">
        <w:rPr>
          <w:rFonts w:cstheme="minorHAnsi"/>
          <w:lang w:val="en-GB"/>
        </w:rPr>
        <w:t>The amount of locally produced electricity decreased by about 14% to 851.1 million kWh, which is 133.6 million kWh less than in 2021.</w:t>
      </w:r>
    </w:p>
    <w:p w14:paraId="27E2F088" w14:textId="19C66805" w:rsidR="00695C5B" w:rsidRPr="00950632" w:rsidRDefault="000E2F71" w:rsidP="00055296">
      <w:pPr>
        <w:rPr>
          <w:rFonts w:cstheme="minorHAnsi"/>
          <w:lang w:val="en-GB"/>
        </w:rPr>
      </w:pPr>
      <w:r w:rsidRPr="00950632">
        <w:rPr>
          <w:rFonts w:cstheme="minorHAnsi"/>
          <w:lang w:val="en-GB"/>
        </w:rPr>
        <w:t xml:space="preserve">The decrease </w:t>
      </w:r>
      <w:r w:rsidR="00104073" w:rsidRPr="00950632">
        <w:rPr>
          <w:rFonts w:cstheme="minorHAnsi"/>
          <w:lang w:val="en-GB"/>
        </w:rPr>
        <w:t>attributed</w:t>
      </w:r>
      <w:r w:rsidRPr="00950632">
        <w:rPr>
          <w:rFonts w:cstheme="minorHAnsi"/>
          <w:lang w:val="en-GB"/>
        </w:rPr>
        <w:t xml:space="preserve"> to </w:t>
      </w:r>
      <w:r w:rsidR="00496584" w:rsidRPr="00950632">
        <w:rPr>
          <w:rFonts w:cstheme="minorHAnsi"/>
          <w:lang w:val="en-GB"/>
        </w:rPr>
        <w:t>reduced</w:t>
      </w:r>
      <w:r w:rsidRPr="00950632">
        <w:rPr>
          <w:rFonts w:cstheme="minorHAnsi"/>
          <w:lang w:val="en-GB"/>
        </w:rPr>
        <w:t xml:space="preserve"> quantities of electricity produced by the urban heating power plants, due to the restriction of the volumes of natural gas supplied to the Republic of Moldova by Gazprom. In 2022, the "</w:t>
      </w:r>
      <w:proofErr w:type="spellStart"/>
      <w:r w:rsidRPr="00950632">
        <w:rPr>
          <w:rFonts w:cstheme="minorHAnsi"/>
          <w:lang w:val="en-GB"/>
        </w:rPr>
        <w:t>Costești</w:t>
      </w:r>
      <w:proofErr w:type="spellEnd"/>
      <w:r w:rsidRPr="00950632">
        <w:rPr>
          <w:rFonts w:cstheme="minorHAnsi"/>
          <w:lang w:val="en-GB"/>
        </w:rPr>
        <w:t xml:space="preserve"> Hydropower Node" S.P. generated 41.2 million kWh, </w:t>
      </w:r>
      <w:r w:rsidR="001D6C0D" w:rsidRPr="00950632">
        <w:rPr>
          <w:rFonts w:cstheme="minorHAnsi"/>
          <w:lang w:val="en-GB"/>
        </w:rPr>
        <w:t xml:space="preserve">marking a </w:t>
      </w:r>
      <w:r w:rsidRPr="00950632">
        <w:rPr>
          <w:rFonts w:cstheme="minorHAnsi"/>
          <w:lang w:val="en-GB"/>
        </w:rPr>
        <w:t xml:space="preserve">39% </w:t>
      </w:r>
      <w:r w:rsidR="001D6C0D" w:rsidRPr="00950632">
        <w:rPr>
          <w:rFonts w:cstheme="minorHAnsi"/>
          <w:lang w:val="en-GB"/>
        </w:rPr>
        <w:t>decrease compared to</w:t>
      </w:r>
      <w:r w:rsidRPr="00950632">
        <w:rPr>
          <w:rFonts w:cstheme="minorHAnsi"/>
          <w:lang w:val="en-GB"/>
        </w:rPr>
        <w:t xml:space="preserve"> the amount of electricity produced in 2021. The reduction was caused by the </w:t>
      </w:r>
      <w:r w:rsidR="001B0213" w:rsidRPr="00950632">
        <w:rPr>
          <w:rFonts w:cstheme="minorHAnsi"/>
          <w:lang w:val="en-GB"/>
        </w:rPr>
        <w:t>decline</w:t>
      </w:r>
      <w:r w:rsidRPr="00950632">
        <w:rPr>
          <w:rFonts w:cstheme="minorHAnsi"/>
          <w:lang w:val="en-GB"/>
        </w:rPr>
        <w:t xml:space="preserve"> in the water flow of the Prut River, with one of the lowest levels in the last 50 years.</w:t>
      </w:r>
    </w:p>
    <w:p w14:paraId="48324FD2" w14:textId="0AC13D22" w:rsidR="00695C5B" w:rsidRPr="00950632" w:rsidRDefault="000E2F71" w:rsidP="00055296">
      <w:pPr>
        <w:rPr>
          <w:rFonts w:cstheme="minorHAnsi"/>
          <w:lang w:val="en-GB"/>
        </w:rPr>
      </w:pPr>
      <w:r w:rsidRPr="00950632">
        <w:rPr>
          <w:rFonts w:cstheme="minorHAnsi"/>
          <w:lang w:val="en-GB"/>
        </w:rPr>
        <w:t xml:space="preserve">The amount of imported electricity increased 6 times, the import being driven by the synchronisation of the power systems of the Republic of Moldova and Ukraine with the ENTSO-E Continental Europe power system. About 492.1 million kWh were imported from Ukraine, which is 330.7 million kWh more than in 2021, </w:t>
      </w:r>
      <w:r w:rsidR="001232E8" w:rsidRPr="00950632">
        <w:rPr>
          <w:rFonts w:cstheme="minorHAnsi"/>
          <w:lang w:val="en-GB"/>
        </w:rPr>
        <w:t>while</w:t>
      </w:r>
      <w:r w:rsidRPr="00950632">
        <w:rPr>
          <w:rFonts w:cstheme="minorHAnsi"/>
          <w:lang w:val="en-GB"/>
        </w:rPr>
        <w:t xml:space="preserve"> 464.3 million kWh were imported from Romania for the first time. Due to the synchronization of the power systems, it became technically possible and economically attractive to export electricity, so during 2022, electricity exports in the amount of 1.4 million kWh were recorded</w:t>
      </w:r>
      <w:r w:rsidR="009E1972" w:rsidRPr="00FE5F58">
        <w:rPr>
          <w:rFonts w:cstheme="minorHAnsi"/>
          <w:vertAlign w:val="superscript"/>
          <w:lang w:val="en-GB"/>
        </w:rPr>
        <w:fldChar w:fldCharType="begin"/>
      </w:r>
      <w:r w:rsidR="009E1972" w:rsidRPr="00FE5F58">
        <w:rPr>
          <w:rFonts w:cstheme="minorHAnsi"/>
          <w:vertAlign w:val="superscript"/>
          <w:lang w:val="en-GB"/>
        </w:rPr>
        <w:instrText xml:space="preserve"> NOTEREF _Ref155947152 \h  \* MERGEFORMAT </w:instrText>
      </w:r>
      <w:r w:rsidR="009E1972" w:rsidRPr="00FE5F58">
        <w:rPr>
          <w:rFonts w:cstheme="minorHAnsi"/>
          <w:vertAlign w:val="superscript"/>
          <w:lang w:val="en-GB"/>
        </w:rPr>
      </w:r>
      <w:r w:rsidR="009E1972" w:rsidRPr="00FE5F58">
        <w:rPr>
          <w:rFonts w:cstheme="minorHAnsi"/>
          <w:vertAlign w:val="superscript"/>
          <w:lang w:val="en-GB"/>
        </w:rPr>
        <w:fldChar w:fldCharType="separate"/>
      </w:r>
      <w:r w:rsidR="006662A4">
        <w:rPr>
          <w:rFonts w:cstheme="minorHAnsi"/>
          <w:vertAlign w:val="superscript"/>
          <w:lang w:val="en-GB"/>
        </w:rPr>
        <w:t>68</w:t>
      </w:r>
      <w:r w:rsidR="009E1972" w:rsidRPr="00FE5F58">
        <w:rPr>
          <w:rFonts w:cstheme="minorHAnsi"/>
          <w:vertAlign w:val="superscript"/>
          <w:lang w:val="en-GB"/>
        </w:rPr>
        <w:fldChar w:fldCharType="end"/>
      </w:r>
      <w:r w:rsidRPr="00DB1CA7">
        <w:rPr>
          <w:rFonts w:cstheme="minorHAnsi"/>
          <w:lang w:val="en-GB"/>
        </w:rPr>
        <w:t>.</w:t>
      </w:r>
    </w:p>
    <w:p w14:paraId="4D2D10E4" w14:textId="621493AF" w:rsidR="0055674C" w:rsidRPr="00BB05C8" w:rsidRDefault="00C40453" w:rsidP="0055674C">
      <w:pPr>
        <w:keepNext/>
        <w:ind w:left="58"/>
        <w:jc w:val="both"/>
        <w:rPr>
          <w:lang w:val="en-GB"/>
        </w:rPr>
      </w:pPr>
      <w:r>
        <w:rPr>
          <w:noProof/>
          <w:lang w:val="en-GB"/>
        </w:rPr>
        <w:lastRenderedPageBreak/>
        <w:drawing>
          <wp:inline distT="0" distB="0" distL="0" distR="0" wp14:anchorId="22BD3286" wp14:editId="110E064E">
            <wp:extent cx="5724525" cy="3091815"/>
            <wp:effectExtent l="0" t="0" r="9525" b="0"/>
            <wp:docPr id="20481272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24525" cy="3091815"/>
                    </a:xfrm>
                    <a:prstGeom prst="rect">
                      <a:avLst/>
                    </a:prstGeom>
                    <a:noFill/>
                    <a:ln>
                      <a:noFill/>
                    </a:ln>
                  </pic:spPr>
                </pic:pic>
              </a:graphicData>
            </a:graphic>
          </wp:inline>
        </w:drawing>
      </w:r>
    </w:p>
    <w:p w14:paraId="54EDE05B" w14:textId="3162905A" w:rsidR="00695C5B" w:rsidRPr="00BB05C8" w:rsidRDefault="000E2F71" w:rsidP="008A66DA">
      <w:pPr>
        <w:pStyle w:val="af8"/>
        <w:jc w:val="center"/>
        <w:rPr>
          <w:lang w:val="en-GB"/>
        </w:rPr>
      </w:pPr>
      <w:bookmarkStart w:id="58" w:name="_Toc156914042"/>
      <w:r w:rsidRPr="00BB05C8">
        <w:rPr>
          <w:color w:val="46C1BE"/>
          <w:sz w:val="16"/>
          <w:szCs w:val="16"/>
          <w:lang w:val="en-GB"/>
        </w:rPr>
        <w:t xml:space="preserve">Figure </w:t>
      </w:r>
      <w:r w:rsidRPr="00BB05C8">
        <w:rPr>
          <w:color w:val="46C1BE"/>
          <w:sz w:val="16"/>
          <w:szCs w:val="16"/>
          <w:lang w:val="en-GB"/>
        </w:rPr>
        <w:fldChar w:fldCharType="begin"/>
      </w:r>
      <w:r w:rsidRPr="00BB05C8">
        <w:rPr>
          <w:color w:val="46C1BE"/>
          <w:sz w:val="16"/>
          <w:szCs w:val="16"/>
          <w:lang w:val="en-GB"/>
        </w:rPr>
        <w:instrText xml:space="preserve"> SEQ Figure \* ARABIC </w:instrText>
      </w:r>
      <w:r w:rsidRPr="00BB05C8">
        <w:rPr>
          <w:color w:val="46C1BE"/>
          <w:sz w:val="16"/>
          <w:szCs w:val="16"/>
          <w:lang w:val="en-GB"/>
        </w:rPr>
        <w:fldChar w:fldCharType="separate"/>
      </w:r>
      <w:r w:rsidR="006662A4">
        <w:rPr>
          <w:noProof/>
          <w:color w:val="46C1BE"/>
          <w:sz w:val="16"/>
          <w:szCs w:val="16"/>
          <w:lang w:val="en-GB"/>
        </w:rPr>
        <w:t>12</w:t>
      </w:r>
      <w:r w:rsidRPr="00BB05C8">
        <w:rPr>
          <w:color w:val="46C1BE"/>
          <w:sz w:val="16"/>
          <w:szCs w:val="16"/>
          <w:lang w:val="en-GB"/>
        </w:rPr>
        <w:fldChar w:fldCharType="end"/>
      </w:r>
      <w:r w:rsidR="0055674C" w:rsidRPr="00BB05C8">
        <w:rPr>
          <w:color w:val="46C1BE"/>
          <w:sz w:val="16"/>
          <w:szCs w:val="16"/>
          <w:lang w:val="en-GB"/>
        </w:rPr>
        <w:t xml:space="preserve"> Evolution of electricity generation, imports and purchases over the period </w:t>
      </w:r>
      <w:r w:rsidR="000759E4" w:rsidRPr="00BB05C8">
        <w:rPr>
          <w:color w:val="46C1BE"/>
          <w:sz w:val="16"/>
          <w:szCs w:val="16"/>
          <w:lang w:val="en-GB"/>
        </w:rPr>
        <w:t>1997-2022, million kWh</w:t>
      </w:r>
      <w:bookmarkStart w:id="59" w:name="_Ref155947152"/>
      <w:r w:rsidR="000759E4" w:rsidRPr="002D458A">
        <w:rPr>
          <w:color w:val="46C1BE"/>
          <w:sz w:val="16"/>
          <w:szCs w:val="16"/>
          <w:vertAlign w:val="superscript"/>
          <w:lang w:val="en-GB"/>
        </w:rPr>
        <w:footnoteReference w:id="69"/>
      </w:r>
      <w:bookmarkEnd w:id="58"/>
      <w:bookmarkEnd w:id="59"/>
    </w:p>
    <w:p w14:paraId="44C4E19E" w14:textId="5477D93B" w:rsidR="00695C5B" w:rsidRPr="00950632" w:rsidRDefault="000E2F71" w:rsidP="00DB1CA7">
      <w:pPr>
        <w:rPr>
          <w:rFonts w:cstheme="minorHAnsi"/>
          <w:lang w:val="en-GB"/>
        </w:rPr>
      </w:pPr>
      <w:r w:rsidRPr="00950632">
        <w:rPr>
          <w:rFonts w:cstheme="minorHAnsi"/>
          <w:lang w:val="en-GB"/>
        </w:rPr>
        <w:t>The amount of electricity supplied to final consumers in 2022 amounted to 4</w:t>
      </w:r>
      <w:r w:rsidR="00AD5C14">
        <w:rPr>
          <w:rFonts w:cstheme="minorHAnsi"/>
          <w:lang w:val="en-GB"/>
        </w:rPr>
        <w:t>,</w:t>
      </w:r>
      <w:r w:rsidRPr="00950632">
        <w:rPr>
          <w:rFonts w:cstheme="minorHAnsi"/>
          <w:lang w:val="en-GB"/>
        </w:rPr>
        <w:t>050.5 million kWh, which is 105.3 million kWh or 2.5% less than the indicator for 2021.</w:t>
      </w:r>
      <w:r w:rsidR="00496CC1" w:rsidRPr="00950632">
        <w:rPr>
          <w:rFonts w:cstheme="minorHAnsi"/>
          <w:lang w:val="en-GB"/>
        </w:rPr>
        <w:t xml:space="preserve"> The decrease in electricity consumption is observed both for household consumers, by 5% compared to 2021, and for non-household consumers, with a decrease of 0.6% compared to 2021. At the same time, the share of electricity consumption by household consumers in final electricity consumption decreased by 1.1 p.p. and the share of electricity consumption by non-household consumers increased by 1.1 p.p.</w:t>
      </w:r>
    </w:p>
    <w:p w14:paraId="50104D14" w14:textId="2FB5BBC3" w:rsidR="00546072" w:rsidRPr="00BB05C8" w:rsidRDefault="00A54DE9" w:rsidP="00546072">
      <w:pPr>
        <w:keepNext/>
        <w:ind w:left="58"/>
        <w:jc w:val="both"/>
        <w:rPr>
          <w:lang w:val="en-GB"/>
        </w:rPr>
      </w:pPr>
      <w:r>
        <w:rPr>
          <w:noProof/>
          <w:lang w:val="en-GB"/>
        </w:rPr>
        <w:lastRenderedPageBreak/>
        <w:drawing>
          <wp:inline distT="0" distB="0" distL="0" distR="0" wp14:anchorId="534CC2B0" wp14:editId="7C219749">
            <wp:extent cx="5724525" cy="3810635"/>
            <wp:effectExtent l="0" t="0" r="9525" b="0"/>
            <wp:docPr id="13187584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24525" cy="3810635"/>
                    </a:xfrm>
                    <a:prstGeom prst="rect">
                      <a:avLst/>
                    </a:prstGeom>
                    <a:noFill/>
                    <a:ln>
                      <a:noFill/>
                    </a:ln>
                  </pic:spPr>
                </pic:pic>
              </a:graphicData>
            </a:graphic>
          </wp:inline>
        </w:drawing>
      </w:r>
    </w:p>
    <w:p w14:paraId="1C69DA93" w14:textId="36E0D056" w:rsidR="00695C5B" w:rsidRPr="00BB05C8" w:rsidRDefault="000E2F71" w:rsidP="002D458A">
      <w:pPr>
        <w:pStyle w:val="af8"/>
        <w:jc w:val="center"/>
        <w:rPr>
          <w:rFonts w:cstheme="minorHAnsi"/>
          <w:bCs/>
          <w:lang w:val="en-GB"/>
        </w:rPr>
      </w:pPr>
      <w:bookmarkStart w:id="60" w:name="_Toc156914043"/>
      <w:r w:rsidRPr="00BB05C8">
        <w:rPr>
          <w:color w:val="46C1BE"/>
          <w:sz w:val="16"/>
          <w:szCs w:val="16"/>
          <w:lang w:val="en-GB"/>
        </w:rPr>
        <w:t xml:space="preserve">Figure </w:t>
      </w:r>
      <w:r w:rsidRPr="00BB05C8">
        <w:rPr>
          <w:color w:val="46C1BE"/>
          <w:sz w:val="16"/>
          <w:szCs w:val="16"/>
          <w:lang w:val="en-GB"/>
        </w:rPr>
        <w:fldChar w:fldCharType="begin"/>
      </w:r>
      <w:r w:rsidRPr="00BB05C8">
        <w:rPr>
          <w:color w:val="46C1BE"/>
          <w:sz w:val="16"/>
          <w:szCs w:val="16"/>
          <w:lang w:val="en-GB"/>
        </w:rPr>
        <w:instrText xml:space="preserve"> SEQ Figure \* ARABIC </w:instrText>
      </w:r>
      <w:r w:rsidRPr="00BB05C8">
        <w:rPr>
          <w:color w:val="46C1BE"/>
          <w:sz w:val="16"/>
          <w:szCs w:val="16"/>
          <w:lang w:val="en-GB"/>
        </w:rPr>
        <w:fldChar w:fldCharType="separate"/>
      </w:r>
      <w:r w:rsidR="006662A4">
        <w:rPr>
          <w:noProof/>
          <w:color w:val="46C1BE"/>
          <w:sz w:val="16"/>
          <w:szCs w:val="16"/>
          <w:lang w:val="en-GB"/>
        </w:rPr>
        <w:t>13</w:t>
      </w:r>
      <w:r w:rsidRPr="00BB05C8">
        <w:rPr>
          <w:color w:val="46C1BE"/>
          <w:sz w:val="16"/>
          <w:szCs w:val="16"/>
          <w:lang w:val="en-GB"/>
        </w:rPr>
        <w:fldChar w:fldCharType="end"/>
      </w:r>
      <w:r w:rsidR="00546072" w:rsidRPr="00BB05C8">
        <w:rPr>
          <w:color w:val="46C1BE"/>
          <w:sz w:val="16"/>
          <w:szCs w:val="16"/>
          <w:lang w:val="en-GB"/>
        </w:rPr>
        <w:t xml:space="preserve"> Electricity generation and consumption 2001-2022, million kWh</w:t>
      </w:r>
      <w:bookmarkEnd w:id="60"/>
      <w:r w:rsidR="00546072" w:rsidRPr="00BB05C8">
        <w:rPr>
          <w:color w:val="46C1BE"/>
          <w:sz w:val="16"/>
          <w:szCs w:val="16"/>
          <w:vertAlign w:val="superscript"/>
          <w:lang w:val="en-GB"/>
        </w:rPr>
        <w:fldChar w:fldCharType="begin"/>
      </w:r>
      <w:r w:rsidR="00546072" w:rsidRPr="00BB05C8">
        <w:rPr>
          <w:color w:val="46C1BE"/>
          <w:sz w:val="16"/>
          <w:szCs w:val="16"/>
          <w:vertAlign w:val="superscript"/>
          <w:lang w:val="en-GB"/>
        </w:rPr>
        <w:instrText xml:space="preserve"> NOTEREF _Ref155947152 \h </w:instrText>
      </w:r>
      <w:r w:rsidRPr="00BB05C8">
        <w:rPr>
          <w:color w:val="46C1BE"/>
          <w:sz w:val="16"/>
          <w:szCs w:val="16"/>
          <w:vertAlign w:val="superscript"/>
          <w:lang w:val="en-GB"/>
        </w:rPr>
        <w:instrText xml:space="preserve"> \* MERGEFORMAT </w:instrText>
      </w:r>
      <w:r w:rsidR="00546072" w:rsidRPr="00BB05C8">
        <w:rPr>
          <w:color w:val="46C1BE"/>
          <w:sz w:val="16"/>
          <w:szCs w:val="16"/>
          <w:vertAlign w:val="superscript"/>
          <w:lang w:val="en-GB"/>
        </w:rPr>
      </w:r>
      <w:r w:rsidR="00546072" w:rsidRPr="00BB05C8">
        <w:rPr>
          <w:color w:val="46C1BE"/>
          <w:sz w:val="16"/>
          <w:szCs w:val="16"/>
          <w:vertAlign w:val="superscript"/>
          <w:lang w:val="en-GB"/>
        </w:rPr>
        <w:fldChar w:fldCharType="separate"/>
      </w:r>
      <w:r w:rsidR="006662A4">
        <w:rPr>
          <w:color w:val="46C1BE"/>
          <w:sz w:val="16"/>
          <w:szCs w:val="16"/>
          <w:vertAlign w:val="superscript"/>
          <w:lang w:val="en-GB"/>
        </w:rPr>
        <w:t>68</w:t>
      </w:r>
      <w:r w:rsidR="00546072" w:rsidRPr="00BB05C8">
        <w:rPr>
          <w:color w:val="46C1BE"/>
          <w:sz w:val="16"/>
          <w:szCs w:val="16"/>
          <w:vertAlign w:val="superscript"/>
          <w:lang w:val="en-GB"/>
        </w:rPr>
        <w:fldChar w:fldCharType="end"/>
      </w:r>
    </w:p>
    <w:p w14:paraId="23F2F8DE" w14:textId="302F0337" w:rsidR="00695C5B" w:rsidRPr="00950632" w:rsidRDefault="000E2F71" w:rsidP="00DB1CA7">
      <w:pPr>
        <w:rPr>
          <w:rFonts w:cstheme="minorHAnsi"/>
          <w:lang w:val="en-GB"/>
        </w:rPr>
      </w:pPr>
      <w:r w:rsidRPr="00950632">
        <w:rPr>
          <w:rFonts w:cstheme="minorHAnsi"/>
          <w:lang w:val="en-GB"/>
        </w:rPr>
        <w:t>In the energy system of the Republic of Moldova</w:t>
      </w:r>
      <w:r w:rsidR="00277245" w:rsidRPr="00950632">
        <w:rPr>
          <w:rFonts w:cstheme="minorHAnsi"/>
          <w:lang w:val="en-GB"/>
        </w:rPr>
        <w:t>,</w:t>
      </w:r>
      <w:r w:rsidRPr="00950632">
        <w:rPr>
          <w:rFonts w:cstheme="minorHAnsi"/>
          <w:lang w:val="en-GB"/>
        </w:rPr>
        <w:t xml:space="preserve"> there is only one condensing thermoelectric power plant</w:t>
      </w:r>
      <w:r w:rsidR="00F3132B" w:rsidRPr="00950632">
        <w:rPr>
          <w:rFonts w:cstheme="minorHAnsi"/>
          <w:lang w:val="en-GB"/>
        </w:rPr>
        <w:t xml:space="preserve"> </w:t>
      </w:r>
      <w:r w:rsidRPr="00950632">
        <w:rPr>
          <w:rFonts w:cstheme="minorHAnsi"/>
          <w:lang w:val="en-GB"/>
        </w:rPr>
        <w:t xml:space="preserve">located in the town of </w:t>
      </w:r>
      <w:proofErr w:type="spellStart"/>
      <w:r w:rsidRPr="00950632">
        <w:rPr>
          <w:rFonts w:cstheme="minorHAnsi"/>
          <w:lang w:val="en-GB"/>
        </w:rPr>
        <w:t>Dnestrovsc</w:t>
      </w:r>
      <w:proofErr w:type="spellEnd"/>
      <w:r w:rsidRPr="00950632">
        <w:rPr>
          <w:rFonts w:cstheme="minorHAnsi"/>
          <w:lang w:val="en-GB"/>
        </w:rPr>
        <w:t xml:space="preserve"> (on the territory to the left of the Dniester River). Electricity production at CTEM in the period 1990</w:t>
      </w:r>
      <w:r w:rsidR="00AD5C14">
        <w:rPr>
          <w:rFonts w:cstheme="minorHAnsi"/>
          <w:lang w:val="en-GB"/>
        </w:rPr>
        <w:t xml:space="preserve"> </w:t>
      </w:r>
      <w:r w:rsidRPr="00950632">
        <w:rPr>
          <w:rFonts w:cstheme="minorHAnsi"/>
          <w:lang w:val="en-GB"/>
        </w:rPr>
        <w:t>-</w:t>
      </w:r>
      <w:r w:rsidR="00AD5C14">
        <w:rPr>
          <w:rFonts w:cstheme="minorHAnsi"/>
          <w:lang w:val="en-GB"/>
        </w:rPr>
        <w:t xml:space="preserve"> </w:t>
      </w:r>
      <w:r w:rsidRPr="00950632">
        <w:rPr>
          <w:rFonts w:cstheme="minorHAnsi"/>
          <w:lang w:val="en-GB"/>
        </w:rPr>
        <w:t>2020 decreased by about 65.7%. In the period 1995</w:t>
      </w:r>
      <w:r w:rsidR="00AD5C14">
        <w:rPr>
          <w:rFonts w:cstheme="minorHAnsi"/>
          <w:lang w:val="en-GB"/>
        </w:rPr>
        <w:t xml:space="preserve"> </w:t>
      </w:r>
      <w:r w:rsidRPr="00950632">
        <w:rPr>
          <w:rFonts w:cstheme="minorHAnsi"/>
          <w:lang w:val="en-GB"/>
        </w:rPr>
        <w:t>-</w:t>
      </w:r>
      <w:r w:rsidR="00AD5C14">
        <w:rPr>
          <w:rFonts w:cstheme="minorHAnsi"/>
          <w:lang w:val="en-GB"/>
        </w:rPr>
        <w:t xml:space="preserve"> </w:t>
      </w:r>
      <w:r w:rsidRPr="00950632">
        <w:rPr>
          <w:rFonts w:cstheme="minorHAnsi"/>
          <w:lang w:val="en-GB"/>
        </w:rPr>
        <w:t xml:space="preserve">2020, annual electricity production on the left bank of the Dniester River (CTEM in </w:t>
      </w:r>
      <w:proofErr w:type="spellStart"/>
      <w:r w:rsidRPr="00950632">
        <w:rPr>
          <w:rFonts w:cstheme="minorHAnsi"/>
          <w:lang w:val="en-GB"/>
        </w:rPr>
        <w:t>Dnestrovsc</w:t>
      </w:r>
      <w:proofErr w:type="spellEnd"/>
      <w:r w:rsidRPr="00950632">
        <w:rPr>
          <w:rFonts w:cstheme="minorHAnsi"/>
          <w:lang w:val="en-GB"/>
        </w:rPr>
        <w:t xml:space="preserve"> and the </w:t>
      </w:r>
      <w:proofErr w:type="spellStart"/>
      <w:r w:rsidRPr="00950632">
        <w:rPr>
          <w:rFonts w:cstheme="minorHAnsi"/>
          <w:lang w:val="en-GB"/>
        </w:rPr>
        <w:t>Dubasari</w:t>
      </w:r>
      <w:proofErr w:type="spellEnd"/>
      <w:r w:rsidRPr="00950632">
        <w:rPr>
          <w:rFonts w:cstheme="minorHAnsi"/>
          <w:lang w:val="en-GB"/>
        </w:rPr>
        <w:t xml:space="preserve"> CHP) varied between 1.7-5.2 bn kWh, of which about 40-65% was delivered to the right bank of the Dniester River, i.e. for export to the southern regions of Ukraine. The long-term strategy of the Russian company "Inter RAO EES", which owns CTEM, </w:t>
      </w:r>
      <w:r w:rsidR="0058467A" w:rsidRPr="00950632">
        <w:rPr>
          <w:rFonts w:cstheme="minorHAnsi"/>
          <w:lang w:val="en-GB"/>
        </w:rPr>
        <w:t>aims</w:t>
      </w:r>
      <w:r w:rsidRPr="00950632">
        <w:rPr>
          <w:rFonts w:cstheme="minorHAnsi"/>
          <w:lang w:val="en-GB"/>
        </w:rPr>
        <w:t xml:space="preserve"> to create conditions for the plant to operate at a capacity of at least 1</w:t>
      </w:r>
      <w:r w:rsidR="00AD5C14">
        <w:rPr>
          <w:rFonts w:cstheme="minorHAnsi"/>
          <w:lang w:val="en-GB"/>
        </w:rPr>
        <w:t>,</w:t>
      </w:r>
      <w:r w:rsidRPr="00950632">
        <w:rPr>
          <w:rFonts w:cstheme="minorHAnsi"/>
          <w:lang w:val="en-GB"/>
        </w:rPr>
        <w:t>500 MW, ensuring energy exports</w:t>
      </w:r>
      <w:r w:rsidR="00C870E4" w:rsidRPr="00950632">
        <w:rPr>
          <w:rFonts w:cstheme="minorHAnsi"/>
          <w:lang w:val="en-GB"/>
        </w:rPr>
        <w:t xml:space="preserve"> of over</w:t>
      </w:r>
      <w:r w:rsidRPr="00950632">
        <w:rPr>
          <w:rFonts w:cstheme="minorHAnsi"/>
          <w:lang w:val="en-GB"/>
        </w:rPr>
        <w:t xml:space="preserve"> </w:t>
      </w:r>
      <w:r w:rsidR="003C4222" w:rsidRPr="00950632">
        <w:rPr>
          <w:rFonts w:cstheme="minorHAnsi"/>
          <w:lang w:val="en-GB"/>
        </w:rPr>
        <w:t xml:space="preserve">6.0 </w:t>
      </w:r>
      <w:r w:rsidR="00F63D0C" w:rsidRPr="00950632">
        <w:rPr>
          <w:rFonts w:cstheme="minorHAnsi"/>
          <w:lang w:val="en-GB"/>
        </w:rPr>
        <w:t>billion</w:t>
      </w:r>
      <w:r w:rsidR="003C4222" w:rsidRPr="00950632">
        <w:rPr>
          <w:rFonts w:cstheme="minorHAnsi"/>
          <w:lang w:val="en-GB"/>
        </w:rPr>
        <w:t xml:space="preserve"> kWh annually </w:t>
      </w:r>
      <w:r w:rsidRPr="00950632">
        <w:rPr>
          <w:rFonts w:cstheme="minorHAnsi"/>
          <w:lang w:val="en-GB"/>
        </w:rPr>
        <w:t xml:space="preserve">to countries in the region. </w:t>
      </w:r>
      <w:proofErr w:type="gramStart"/>
      <w:r w:rsidRPr="00950632">
        <w:rPr>
          <w:rFonts w:cstheme="minorHAnsi"/>
          <w:lang w:val="en-GB"/>
        </w:rPr>
        <w:t>In order to</w:t>
      </w:r>
      <w:proofErr w:type="gramEnd"/>
      <w:r w:rsidRPr="00950632">
        <w:rPr>
          <w:rFonts w:cstheme="minorHAnsi"/>
          <w:lang w:val="en-GB"/>
        </w:rPr>
        <w:t xml:space="preserve"> implement plans to modernise the plant, since 2005 the Russian company has invested around USD 100 million in the </w:t>
      </w:r>
      <w:r w:rsidR="005458A3" w:rsidRPr="00950632">
        <w:rPr>
          <w:rFonts w:cstheme="minorHAnsi"/>
          <w:lang w:val="en-GB"/>
        </w:rPr>
        <w:t>modernization</w:t>
      </w:r>
      <w:r w:rsidRPr="00950632">
        <w:rPr>
          <w:rFonts w:cstheme="minorHAnsi"/>
          <w:lang w:val="en-GB"/>
        </w:rPr>
        <w:t xml:space="preserve"> of CTEM.</w:t>
      </w:r>
    </w:p>
    <w:p w14:paraId="3B4230B8" w14:textId="58924558" w:rsidR="00695C5B" w:rsidRPr="00950632" w:rsidRDefault="000E2F71" w:rsidP="00DB1CA7">
      <w:pPr>
        <w:rPr>
          <w:rFonts w:cstheme="minorHAnsi"/>
          <w:lang w:val="en-GB"/>
        </w:rPr>
      </w:pPr>
      <w:r w:rsidRPr="00950632">
        <w:rPr>
          <w:rFonts w:cstheme="minorHAnsi"/>
          <w:lang w:val="en-GB"/>
        </w:rPr>
        <w:t xml:space="preserve">Three combined cycle power plants are located on the right bank of the </w:t>
      </w:r>
      <w:proofErr w:type="spellStart"/>
      <w:r w:rsidRPr="00950632">
        <w:rPr>
          <w:rFonts w:cstheme="minorHAnsi"/>
          <w:lang w:val="en-GB"/>
        </w:rPr>
        <w:t>Nistru</w:t>
      </w:r>
      <w:proofErr w:type="spellEnd"/>
      <w:r w:rsidRPr="00950632">
        <w:rPr>
          <w:rFonts w:cstheme="minorHAnsi"/>
          <w:lang w:val="en-GB"/>
        </w:rPr>
        <w:t xml:space="preserve"> River: CET-1 and CET-2 in Chisinau and CET-Nord in Balti. </w:t>
      </w:r>
      <w:r w:rsidR="005F219C" w:rsidRPr="00950632">
        <w:rPr>
          <w:rFonts w:cstheme="minorHAnsi"/>
          <w:lang w:val="en-GB"/>
        </w:rPr>
        <w:t xml:space="preserve">Additionally, </w:t>
      </w:r>
      <w:r w:rsidRPr="00950632">
        <w:rPr>
          <w:rFonts w:cstheme="minorHAnsi"/>
          <w:lang w:val="en-GB"/>
        </w:rPr>
        <w:t xml:space="preserve">several small cogeneration power plants at sugar mills. The installed capacity of cogeneration power plants on the right bank of the </w:t>
      </w:r>
      <w:proofErr w:type="spellStart"/>
      <w:r w:rsidRPr="00950632">
        <w:rPr>
          <w:rFonts w:cstheme="minorHAnsi"/>
          <w:lang w:val="en-GB"/>
        </w:rPr>
        <w:t>Nistru</w:t>
      </w:r>
      <w:proofErr w:type="spellEnd"/>
      <w:r w:rsidRPr="00950632">
        <w:rPr>
          <w:rFonts w:cstheme="minorHAnsi"/>
          <w:lang w:val="en-GB"/>
        </w:rPr>
        <w:t xml:space="preserve"> River represents only about 14% of the total installed capacity of power plants in the Republic of Moldova. </w:t>
      </w:r>
      <w:r w:rsidR="004D17C8" w:rsidRPr="00950632">
        <w:rPr>
          <w:rFonts w:cstheme="minorHAnsi"/>
          <w:lang w:val="en-GB"/>
        </w:rPr>
        <w:t xml:space="preserve">The overall </w:t>
      </w:r>
      <w:r w:rsidRPr="00950632">
        <w:rPr>
          <w:rFonts w:cstheme="minorHAnsi"/>
          <w:lang w:val="en-GB"/>
        </w:rPr>
        <w:t xml:space="preserve">electricity production on the territory of the right bank of the Dniester River has decreased from about 1.901 billion kWh in 1990 to about 0.983 billion kWh in 2020. </w:t>
      </w:r>
      <w:r w:rsidR="00204C1F" w:rsidRPr="00950632">
        <w:rPr>
          <w:rFonts w:cstheme="minorHAnsi"/>
          <w:lang w:val="en-GB"/>
        </w:rPr>
        <w:t>Considering the increasing</w:t>
      </w:r>
      <w:r w:rsidR="00902802" w:rsidRPr="00950632">
        <w:rPr>
          <w:rFonts w:cstheme="minorHAnsi"/>
          <w:lang w:val="en-GB"/>
        </w:rPr>
        <w:t xml:space="preserve"> trend </w:t>
      </w:r>
      <w:r w:rsidR="001124B1" w:rsidRPr="00950632">
        <w:rPr>
          <w:rFonts w:cstheme="minorHAnsi"/>
          <w:lang w:val="en-GB"/>
        </w:rPr>
        <w:t xml:space="preserve">in </w:t>
      </w:r>
      <w:r w:rsidRPr="00950632">
        <w:rPr>
          <w:rFonts w:cstheme="minorHAnsi"/>
          <w:lang w:val="en-GB"/>
        </w:rPr>
        <w:t xml:space="preserve">electricity consumption </w:t>
      </w:r>
      <w:r w:rsidR="001124B1" w:rsidRPr="00950632">
        <w:rPr>
          <w:rFonts w:cstheme="minorHAnsi"/>
          <w:lang w:val="en-GB"/>
        </w:rPr>
        <w:t>in recent years</w:t>
      </w:r>
      <w:r w:rsidRPr="00950632">
        <w:rPr>
          <w:rFonts w:cstheme="minorHAnsi"/>
          <w:lang w:val="en-GB"/>
        </w:rPr>
        <w:t xml:space="preserve">, this situation </w:t>
      </w:r>
      <w:r w:rsidR="001124B1" w:rsidRPr="00950632">
        <w:rPr>
          <w:rFonts w:cstheme="minorHAnsi"/>
          <w:lang w:val="en-GB"/>
        </w:rPr>
        <w:t>poses a</w:t>
      </w:r>
      <w:r w:rsidRPr="00950632">
        <w:rPr>
          <w:rFonts w:cstheme="minorHAnsi"/>
          <w:lang w:val="en-GB"/>
        </w:rPr>
        <w:t xml:space="preserve"> negative factor, including </w:t>
      </w:r>
      <w:r w:rsidR="001124B1" w:rsidRPr="00950632">
        <w:rPr>
          <w:rFonts w:cstheme="minorHAnsi"/>
          <w:lang w:val="en-GB"/>
        </w:rPr>
        <w:t>implications for</w:t>
      </w:r>
      <w:r w:rsidRPr="00950632">
        <w:rPr>
          <w:rFonts w:cstheme="minorHAnsi"/>
          <w:lang w:val="en-GB"/>
        </w:rPr>
        <w:t xml:space="preserve"> energy security.</w:t>
      </w:r>
    </w:p>
    <w:p w14:paraId="7553D50A" w14:textId="77777777" w:rsidR="00695C5B" w:rsidRPr="00950632" w:rsidRDefault="000E2F71" w:rsidP="00DB1CA7">
      <w:pPr>
        <w:rPr>
          <w:rFonts w:cstheme="minorHAnsi"/>
          <w:lang w:val="en-GB"/>
        </w:rPr>
      </w:pPr>
      <w:r w:rsidRPr="00950632">
        <w:rPr>
          <w:rFonts w:cstheme="minorHAnsi"/>
          <w:lang w:val="en-GB"/>
        </w:rPr>
        <w:t>There are several thermal power plants in the Republic of Moldova, which operate on natural gas and fuel oil consumption, less on coal and biomass consumption.</w:t>
      </w:r>
    </w:p>
    <w:p w14:paraId="2C20C470" w14:textId="1123620A" w:rsidR="007917E6" w:rsidRPr="00BB05C8" w:rsidRDefault="00C43631" w:rsidP="007917E6">
      <w:pPr>
        <w:keepNext/>
        <w:ind w:left="58"/>
        <w:jc w:val="both"/>
        <w:rPr>
          <w:lang w:val="en-GB"/>
        </w:rPr>
      </w:pPr>
      <w:r w:rsidRPr="00C43631">
        <w:rPr>
          <w:noProof/>
          <w:lang w:val="en-GB"/>
        </w:rPr>
        <w:lastRenderedPageBreak/>
        <w:drawing>
          <wp:inline distT="0" distB="0" distL="0" distR="0" wp14:anchorId="1574D8F3" wp14:editId="0BFAF2DD">
            <wp:extent cx="5727700" cy="2216785"/>
            <wp:effectExtent l="0" t="0" r="6350" b="0"/>
            <wp:docPr id="1141423432" name="Picture 1" descr="A pie chart with different colored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423432" name="Picture 1" descr="A pie chart with different colored circles&#10;&#10;Description automatically generated"/>
                    <pic:cNvPicPr/>
                  </pic:nvPicPr>
                  <pic:blipFill>
                    <a:blip r:embed="rId29"/>
                    <a:stretch>
                      <a:fillRect/>
                    </a:stretch>
                  </pic:blipFill>
                  <pic:spPr>
                    <a:xfrm>
                      <a:off x="0" y="0"/>
                      <a:ext cx="5727700" cy="2216785"/>
                    </a:xfrm>
                    <a:prstGeom prst="rect">
                      <a:avLst/>
                    </a:prstGeom>
                  </pic:spPr>
                </pic:pic>
              </a:graphicData>
            </a:graphic>
          </wp:inline>
        </w:drawing>
      </w:r>
    </w:p>
    <w:p w14:paraId="001CD46F" w14:textId="3F52A0E7" w:rsidR="00695C5B" w:rsidRPr="00BB05C8" w:rsidRDefault="000E2F71" w:rsidP="008A66DA">
      <w:pPr>
        <w:pStyle w:val="af8"/>
        <w:spacing w:line="276" w:lineRule="auto"/>
        <w:jc w:val="center"/>
        <w:rPr>
          <w:rFonts w:cstheme="minorHAnsi"/>
          <w:bCs/>
          <w:lang w:val="en-GB"/>
        </w:rPr>
      </w:pPr>
      <w:bookmarkStart w:id="61" w:name="_Toc156914044"/>
      <w:r w:rsidRPr="00BB05C8">
        <w:rPr>
          <w:color w:val="46C1BE"/>
          <w:sz w:val="16"/>
          <w:szCs w:val="16"/>
          <w:lang w:val="en-GB"/>
        </w:rPr>
        <w:t xml:space="preserve">Figure </w:t>
      </w:r>
      <w:r w:rsidRPr="00BB05C8">
        <w:rPr>
          <w:color w:val="46C1BE"/>
          <w:sz w:val="16"/>
          <w:szCs w:val="16"/>
          <w:lang w:val="en-GB"/>
        </w:rPr>
        <w:fldChar w:fldCharType="begin"/>
      </w:r>
      <w:r w:rsidRPr="00BB05C8">
        <w:rPr>
          <w:color w:val="46C1BE"/>
          <w:sz w:val="16"/>
          <w:szCs w:val="16"/>
          <w:lang w:val="en-GB"/>
        </w:rPr>
        <w:instrText xml:space="preserve"> SEQ Figure \* ARABIC </w:instrText>
      </w:r>
      <w:r w:rsidRPr="00BB05C8">
        <w:rPr>
          <w:color w:val="46C1BE"/>
          <w:sz w:val="16"/>
          <w:szCs w:val="16"/>
          <w:lang w:val="en-GB"/>
        </w:rPr>
        <w:fldChar w:fldCharType="separate"/>
      </w:r>
      <w:r w:rsidR="006662A4">
        <w:rPr>
          <w:noProof/>
          <w:color w:val="46C1BE"/>
          <w:sz w:val="16"/>
          <w:szCs w:val="16"/>
          <w:lang w:val="en-GB"/>
        </w:rPr>
        <w:t>14</w:t>
      </w:r>
      <w:r w:rsidRPr="00BB05C8">
        <w:rPr>
          <w:color w:val="46C1BE"/>
          <w:sz w:val="16"/>
          <w:szCs w:val="16"/>
          <w:lang w:val="en-GB"/>
        </w:rPr>
        <w:fldChar w:fldCharType="end"/>
      </w:r>
      <w:r w:rsidR="007917E6" w:rsidRPr="00BB05C8">
        <w:rPr>
          <w:color w:val="46C1BE"/>
          <w:sz w:val="16"/>
          <w:szCs w:val="16"/>
          <w:lang w:val="en-GB"/>
        </w:rPr>
        <w:t xml:space="preserve"> Share of different fuels and energy resources in the structure of gross domestic consumption in the Republic of Moldova in 1990 and 2020, % of </w:t>
      </w:r>
      <w:proofErr w:type="gramStart"/>
      <w:r w:rsidR="007917E6" w:rsidRPr="00BB05C8">
        <w:rPr>
          <w:color w:val="46C1BE"/>
          <w:sz w:val="16"/>
          <w:szCs w:val="16"/>
          <w:lang w:val="en-GB"/>
        </w:rPr>
        <w:t>total</w:t>
      </w:r>
      <w:bookmarkEnd w:id="61"/>
      <w:proofErr w:type="gramEnd"/>
    </w:p>
    <w:p w14:paraId="6D0E4E55" w14:textId="77777777" w:rsidR="00695C5B" w:rsidRPr="002A110E" w:rsidRDefault="000E2F71" w:rsidP="0005167D">
      <w:pPr>
        <w:ind w:left="58"/>
        <w:jc w:val="both"/>
        <w:rPr>
          <w:rFonts w:cstheme="minorHAnsi"/>
          <w:szCs w:val="20"/>
          <w:lang w:val="en-GB"/>
        </w:rPr>
      </w:pPr>
      <w:r w:rsidRPr="002A110E">
        <w:rPr>
          <w:rFonts w:cstheme="minorHAnsi"/>
          <w:szCs w:val="20"/>
          <w:lang w:val="en-GB"/>
        </w:rPr>
        <w:t>There is a reduction in the use of coal and petroleum products, and an increase in the use of natural gas, biofuels and electricity.</w:t>
      </w:r>
    </w:p>
    <w:p w14:paraId="58E012EE" w14:textId="77777777" w:rsidR="00695C5B" w:rsidRPr="002A110E" w:rsidRDefault="000E2F71" w:rsidP="0005167D">
      <w:pPr>
        <w:ind w:left="58"/>
        <w:jc w:val="both"/>
        <w:rPr>
          <w:rFonts w:cstheme="minorHAnsi"/>
          <w:b/>
          <w:szCs w:val="20"/>
          <w:lang w:val="en-GB"/>
        </w:rPr>
      </w:pPr>
      <w:r w:rsidRPr="002A110E">
        <w:rPr>
          <w:rFonts w:cstheme="minorHAnsi"/>
          <w:b/>
          <w:szCs w:val="20"/>
          <w:lang w:val="en-GB"/>
        </w:rPr>
        <w:t>Electricity production from renewable energy sources in the Republic of Moldova</w:t>
      </w:r>
    </w:p>
    <w:p w14:paraId="27432D06" w14:textId="41796C3D" w:rsidR="00695C5B" w:rsidRPr="002A110E" w:rsidRDefault="000E2F71" w:rsidP="0005167D">
      <w:pPr>
        <w:ind w:left="58"/>
        <w:rPr>
          <w:rFonts w:cstheme="minorHAnsi"/>
          <w:szCs w:val="20"/>
          <w:lang w:val="en-GB"/>
        </w:rPr>
      </w:pPr>
      <w:r w:rsidRPr="002A110E">
        <w:rPr>
          <w:rFonts w:cstheme="minorHAnsi"/>
          <w:szCs w:val="20"/>
          <w:lang w:val="en-GB"/>
        </w:rPr>
        <w:t xml:space="preserve">In the total amount of electricity generated from renewable sources, the largest share is accounted for by energy generated using wind potential (61.6%), followed by electricity produced from biogas (34.2%), electricity produced from solar energy (4.0%), with the smallest share going to the energy produced by hydropower installations, less than one percent (0.2%) (electricity generated from hydropower sources does not include the energy generated by CHE </w:t>
      </w:r>
      <w:proofErr w:type="spellStart"/>
      <w:r w:rsidRPr="002A110E">
        <w:rPr>
          <w:rFonts w:cstheme="minorHAnsi"/>
          <w:szCs w:val="20"/>
          <w:lang w:val="en-GB"/>
        </w:rPr>
        <w:t>Costești</w:t>
      </w:r>
      <w:proofErr w:type="spellEnd"/>
      <w:r w:rsidRPr="002A110E">
        <w:rPr>
          <w:rFonts w:cstheme="minorHAnsi"/>
          <w:szCs w:val="20"/>
          <w:lang w:val="en-GB"/>
        </w:rPr>
        <w:t xml:space="preserve">). The total installed capacity of power plants generating from RES in 2020 was 54.75 MW. The structure of the RES-E generation capacities in 2020 for which tariffs have been approved by </w:t>
      </w:r>
      <w:r w:rsidR="003D6A30" w:rsidRPr="002A110E">
        <w:rPr>
          <w:rFonts w:cstheme="minorHAnsi"/>
          <w:szCs w:val="20"/>
          <w:lang w:val="en-GB"/>
        </w:rPr>
        <w:t>the National Agency for Energy Regulation of the Republic of Moldova (</w:t>
      </w:r>
      <w:r w:rsidRPr="002A110E">
        <w:rPr>
          <w:rFonts w:cstheme="minorHAnsi"/>
          <w:szCs w:val="20"/>
          <w:lang w:val="en-GB"/>
        </w:rPr>
        <w:t>ANRE</w:t>
      </w:r>
      <w:r w:rsidR="003D6A30" w:rsidRPr="002A110E">
        <w:rPr>
          <w:rFonts w:cstheme="minorHAnsi"/>
          <w:szCs w:val="20"/>
          <w:lang w:val="en-GB"/>
        </w:rPr>
        <w:t>)</w:t>
      </w:r>
      <w:r w:rsidRPr="002A110E">
        <w:rPr>
          <w:rFonts w:cstheme="minorHAnsi"/>
          <w:szCs w:val="20"/>
          <w:lang w:val="en-GB"/>
        </w:rPr>
        <w:t xml:space="preserve"> by type of RES-E is shown below.</w:t>
      </w:r>
    </w:p>
    <w:p w14:paraId="5722FC9F" w14:textId="14AA8E42" w:rsidR="00F25B34" w:rsidRPr="00BB05C8" w:rsidRDefault="00795DAF" w:rsidP="00F25B34">
      <w:pPr>
        <w:keepNext/>
        <w:ind w:left="58"/>
        <w:rPr>
          <w:lang w:val="en-GB"/>
        </w:rPr>
      </w:pPr>
      <w:r>
        <w:rPr>
          <w:noProof/>
          <w:lang w:val="en-GB"/>
        </w:rPr>
        <w:drawing>
          <wp:inline distT="0" distB="0" distL="0" distR="0" wp14:anchorId="3A3838E2" wp14:editId="01B194EA">
            <wp:extent cx="4862830" cy="2494915"/>
            <wp:effectExtent l="0" t="0" r="0" b="635"/>
            <wp:docPr id="12563262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62830" cy="2494915"/>
                    </a:xfrm>
                    <a:prstGeom prst="rect">
                      <a:avLst/>
                    </a:prstGeom>
                    <a:noFill/>
                    <a:ln>
                      <a:noFill/>
                    </a:ln>
                  </pic:spPr>
                </pic:pic>
              </a:graphicData>
            </a:graphic>
          </wp:inline>
        </w:drawing>
      </w:r>
    </w:p>
    <w:p w14:paraId="74423780" w14:textId="3B8304FB" w:rsidR="00695C5B" w:rsidRPr="00BB05C8" w:rsidRDefault="000E2F71" w:rsidP="00697E12">
      <w:pPr>
        <w:pStyle w:val="af8"/>
        <w:jc w:val="center"/>
        <w:rPr>
          <w:lang w:val="en-GB"/>
        </w:rPr>
      </w:pPr>
      <w:bookmarkStart w:id="62" w:name="_Toc156914045"/>
      <w:r w:rsidRPr="00BB05C8">
        <w:rPr>
          <w:color w:val="46C1BE"/>
          <w:sz w:val="16"/>
          <w:szCs w:val="16"/>
          <w:lang w:val="en-GB"/>
        </w:rPr>
        <w:t xml:space="preserve">Figure </w:t>
      </w:r>
      <w:r w:rsidRPr="00BB05C8">
        <w:rPr>
          <w:color w:val="46C1BE"/>
          <w:sz w:val="16"/>
          <w:szCs w:val="16"/>
          <w:lang w:val="en-GB"/>
        </w:rPr>
        <w:fldChar w:fldCharType="begin"/>
      </w:r>
      <w:r w:rsidRPr="00BB05C8">
        <w:rPr>
          <w:color w:val="46C1BE"/>
          <w:sz w:val="16"/>
          <w:szCs w:val="16"/>
          <w:lang w:val="en-GB"/>
        </w:rPr>
        <w:instrText xml:space="preserve"> SEQ Figure \* ARABIC </w:instrText>
      </w:r>
      <w:r w:rsidRPr="00BB05C8">
        <w:rPr>
          <w:color w:val="46C1BE"/>
          <w:sz w:val="16"/>
          <w:szCs w:val="16"/>
          <w:lang w:val="en-GB"/>
        </w:rPr>
        <w:fldChar w:fldCharType="separate"/>
      </w:r>
      <w:r w:rsidR="006662A4">
        <w:rPr>
          <w:noProof/>
          <w:color w:val="46C1BE"/>
          <w:sz w:val="16"/>
          <w:szCs w:val="16"/>
          <w:lang w:val="en-GB"/>
        </w:rPr>
        <w:t>15</w:t>
      </w:r>
      <w:r w:rsidRPr="00BB05C8">
        <w:rPr>
          <w:color w:val="46C1BE"/>
          <w:sz w:val="16"/>
          <w:szCs w:val="16"/>
          <w:lang w:val="en-GB"/>
        </w:rPr>
        <w:fldChar w:fldCharType="end"/>
      </w:r>
      <w:r w:rsidR="00F25B34" w:rsidRPr="00BB05C8">
        <w:rPr>
          <w:color w:val="46C1BE"/>
          <w:sz w:val="16"/>
          <w:szCs w:val="16"/>
          <w:lang w:val="en-GB"/>
        </w:rPr>
        <w:t xml:space="preserve"> Share of electricity generated by type of RES used, %</w:t>
      </w:r>
      <w:r w:rsidR="008B4457" w:rsidRPr="00BB05C8">
        <w:rPr>
          <w:color w:val="46C1BE"/>
          <w:sz w:val="16"/>
          <w:szCs w:val="16"/>
          <w:lang w:val="en-GB"/>
        </w:rPr>
        <w:t>, 2022</w:t>
      </w:r>
      <w:bookmarkEnd w:id="62"/>
      <w:r w:rsidR="00F25B34" w:rsidRPr="00BB05C8">
        <w:rPr>
          <w:color w:val="46C1BE"/>
          <w:sz w:val="16"/>
          <w:szCs w:val="16"/>
          <w:vertAlign w:val="superscript"/>
          <w:lang w:val="en-GB"/>
        </w:rPr>
        <w:fldChar w:fldCharType="begin"/>
      </w:r>
      <w:r w:rsidR="00F25B34" w:rsidRPr="00BB05C8">
        <w:rPr>
          <w:color w:val="46C1BE"/>
          <w:sz w:val="16"/>
          <w:szCs w:val="16"/>
          <w:vertAlign w:val="superscript"/>
          <w:lang w:val="en-GB"/>
        </w:rPr>
        <w:instrText xml:space="preserve"> NOTEREF _Ref155947152 \h </w:instrText>
      </w:r>
      <w:r w:rsidR="00167876" w:rsidRPr="00BB05C8">
        <w:rPr>
          <w:color w:val="46C1BE"/>
          <w:sz w:val="16"/>
          <w:szCs w:val="16"/>
          <w:vertAlign w:val="superscript"/>
          <w:lang w:val="en-GB"/>
        </w:rPr>
        <w:instrText xml:space="preserve"> \* MERGEFORMAT </w:instrText>
      </w:r>
      <w:r w:rsidR="00F25B34" w:rsidRPr="00BB05C8">
        <w:rPr>
          <w:color w:val="46C1BE"/>
          <w:sz w:val="16"/>
          <w:szCs w:val="16"/>
          <w:vertAlign w:val="superscript"/>
          <w:lang w:val="en-GB"/>
        </w:rPr>
      </w:r>
      <w:r w:rsidR="00F25B34" w:rsidRPr="00BB05C8">
        <w:rPr>
          <w:color w:val="46C1BE"/>
          <w:sz w:val="16"/>
          <w:szCs w:val="16"/>
          <w:vertAlign w:val="superscript"/>
          <w:lang w:val="en-GB"/>
        </w:rPr>
        <w:fldChar w:fldCharType="separate"/>
      </w:r>
      <w:r w:rsidR="006662A4">
        <w:rPr>
          <w:color w:val="46C1BE"/>
          <w:sz w:val="16"/>
          <w:szCs w:val="16"/>
          <w:vertAlign w:val="superscript"/>
          <w:lang w:val="en-GB"/>
        </w:rPr>
        <w:t>68</w:t>
      </w:r>
      <w:r w:rsidR="00F25B34" w:rsidRPr="00BB05C8">
        <w:rPr>
          <w:color w:val="46C1BE"/>
          <w:sz w:val="16"/>
          <w:szCs w:val="16"/>
          <w:vertAlign w:val="superscript"/>
          <w:lang w:val="en-GB"/>
        </w:rPr>
        <w:fldChar w:fldCharType="end"/>
      </w:r>
    </w:p>
    <w:p w14:paraId="2B581E3D" w14:textId="0AB09E29" w:rsidR="00695C5B" w:rsidRPr="002A110E" w:rsidRDefault="000E2F71">
      <w:pPr>
        <w:ind w:left="58"/>
        <w:jc w:val="both"/>
        <w:rPr>
          <w:rFonts w:cstheme="minorHAnsi"/>
          <w:b/>
          <w:szCs w:val="20"/>
          <w:lang w:val="en-GB"/>
        </w:rPr>
      </w:pPr>
      <w:r w:rsidRPr="002A110E">
        <w:rPr>
          <w:rFonts w:cstheme="minorHAnsi"/>
          <w:szCs w:val="20"/>
          <w:lang w:val="en-GB"/>
        </w:rPr>
        <w:lastRenderedPageBreak/>
        <w:t>Government Decision No 401 / 2021</w:t>
      </w:r>
      <w:r w:rsidRPr="002A110E">
        <w:rPr>
          <w:rStyle w:val="af3"/>
          <w:rFonts w:cstheme="minorHAnsi"/>
          <w:szCs w:val="20"/>
          <w:lang w:val="en-GB"/>
        </w:rPr>
        <w:footnoteReference w:id="70"/>
      </w:r>
      <w:r w:rsidRPr="002A110E">
        <w:rPr>
          <w:rFonts w:cstheme="minorHAnsi"/>
          <w:szCs w:val="20"/>
          <w:lang w:val="en-GB"/>
        </w:rPr>
        <w:t xml:space="preserve"> sets a maximum limit of 410 MW of renewable energy capacity to be reached by 2025. </w:t>
      </w:r>
      <w:r w:rsidR="000200B9" w:rsidRPr="002A110E">
        <w:rPr>
          <w:rFonts w:cstheme="minorHAnsi"/>
          <w:szCs w:val="20"/>
          <w:lang w:val="en-GB"/>
        </w:rPr>
        <w:t>Additionally,</w:t>
      </w:r>
      <w:r w:rsidRPr="002A110E">
        <w:rPr>
          <w:rFonts w:cstheme="minorHAnsi"/>
          <w:szCs w:val="20"/>
          <w:lang w:val="en-GB"/>
        </w:rPr>
        <w:t xml:space="preserve"> 165 MW has been set aside for large generators through a tender</w:t>
      </w:r>
      <w:bookmarkStart w:id="63" w:name="_Toc108443473"/>
      <w:r w:rsidRPr="002A110E">
        <w:rPr>
          <w:rFonts w:cstheme="minorHAnsi"/>
          <w:szCs w:val="20"/>
          <w:lang w:val="en-GB"/>
        </w:rPr>
        <w:t>.</w:t>
      </w:r>
      <w:bookmarkEnd w:id="63"/>
    </w:p>
    <w:p w14:paraId="6E8CE3FF" w14:textId="75BDFA9B" w:rsidR="00695C5B" w:rsidRPr="00BB05C8" w:rsidRDefault="000E2F71" w:rsidP="00412FDF">
      <w:pPr>
        <w:pStyle w:val="af8"/>
        <w:keepNext/>
        <w:rPr>
          <w:color w:val="46C1BE"/>
          <w:sz w:val="16"/>
          <w:szCs w:val="16"/>
          <w:lang w:val="en-GB"/>
        </w:rPr>
      </w:pPr>
      <w:bookmarkStart w:id="64" w:name="_Toc156914019"/>
      <w:r w:rsidRPr="00BB05C8">
        <w:rPr>
          <w:color w:val="46C1BE"/>
          <w:sz w:val="16"/>
          <w:szCs w:val="16"/>
          <w:lang w:val="en-GB"/>
        </w:rPr>
        <w:t xml:space="preserve">Table </w:t>
      </w:r>
      <w:r w:rsidRPr="00BB05C8">
        <w:rPr>
          <w:color w:val="46C1BE"/>
          <w:sz w:val="16"/>
          <w:szCs w:val="16"/>
          <w:lang w:val="en-GB"/>
        </w:rPr>
        <w:fldChar w:fldCharType="begin"/>
      </w:r>
      <w:r w:rsidRPr="00BB05C8">
        <w:rPr>
          <w:color w:val="46C1BE"/>
          <w:sz w:val="16"/>
          <w:szCs w:val="16"/>
          <w:lang w:val="en-GB"/>
        </w:rPr>
        <w:instrText xml:space="preserve"> SEQ Table \* ARABIC </w:instrText>
      </w:r>
      <w:r w:rsidRPr="00BB05C8">
        <w:rPr>
          <w:color w:val="46C1BE"/>
          <w:sz w:val="16"/>
          <w:szCs w:val="16"/>
          <w:lang w:val="en-GB"/>
        </w:rPr>
        <w:fldChar w:fldCharType="separate"/>
      </w:r>
      <w:r w:rsidR="006662A4">
        <w:rPr>
          <w:noProof/>
          <w:color w:val="46C1BE"/>
          <w:sz w:val="16"/>
          <w:szCs w:val="16"/>
          <w:lang w:val="en-GB"/>
        </w:rPr>
        <w:t>6</w:t>
      </w:r>
      <w:r w:rsidRPr="00BB05C8">
        <w:rPr>
          <w:color w:val="46C1BE"/>
          <w:sz w:val="16"/>
          <w:szCs w:val="16"/>
          <w:lang w:val="en-GB"/>
        </w:rPr>
        <w:fldChar w:fldCharType="end"/>
      </w:r>
      <w:r w:rsidRPr="00BB05C8">
        <w:rPr>
          <w:color w:val="46C1BE"/>
          <w:sz w:val="16"/>
          <w:szCs w:val="16"/>
          <w:lang w:val="en-GB"/>
        </w:rPr>
        <w:t xml:space="preserve"> Capacity limits for large generators by category of renewable energy capacity </w:t>
      </w:r>
      <w:r w:rsidR="0027760B" w:rsidRPr="00BB05C8">
        <w:rPr>
          <w:color w:val="46C1BE"/>
          <w:sz w:val="16"/>
          <w:szCs w:val="16"/>
          <w:lang w:val="en-GB"/>
        </w:rPr>
        <w:t>(source</w:t>
      </w:r>
      <w:r w:rsidR="007D71B5" w:rsidRPr="00BB05C8">
        <w:rPr>
          <w:color w:val="46C1BE"/>
          <w:sz w:val="16"/>
          <w:szCs w:val="16"/>
          <w:lang w:val="en-GB"/>
        </w:rPr>
        <w:t xml:space="preserve">: </w:t>
      </w:r>
      <w:r w:rsidR="00F84C27">
        <w:rPr>
          <w:color w:val="46C1BE"/>
          <w:sz w:val="16"/>
          <w:szCs w:val="16"/>
          <w:lang w:val="en-GB"/>
        </w:rPr>
        <w:t>NECP</w:t>
      </w:r>
      <w:r w:rsidR="007D71B5" w:rsidRPr="00BB05C8">
        <w:rPr>
          <w:color w:val="46C1BE"/>
          <w:sz w:val="16"/>
          <w:szCs w:val="16"/>
          <w:lang w:val="en-GB"/>
        </w:rPr>
        <w:t>)</w:t>
      </w:r>
      <w:bookmarkEnd w:id="6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415"/>
        <w:gridCol w:w="1531"/>
        <w:gridCol w:w="1532"/>
        <w:gridCol w:w="1532"/>
      </w:tblGrid>
      <w:tr w:rsidR="007917E6" w:rsidRPr="002F7FEE" w14:paraId="7D136F57" w14:textId="77777777" w:rsidTr="009F340F">
        <w:trPr>
          <w:trHeight w:val="115"/>
          <w:jc w:val="center"/>
        </w:trPr>
        <w:tc>
          <w:tcPr>
            <w:tcW w:w="4415" w:type="dxa"/>
            <w:vMerge w:val="restart"/>
            <w:shd w:val="clear" w:color="auto" w:fill="F2F2F2" w:themeFill="background1" w:themeFillShade="F2"/>
            <w:tcMar>
              <w:top w:w="0" w:type="dxa"/>
              <w:left w:w="108" w:type="dxa"/>
              <w:bottom w:w="0" w:type="dxa"/>
              <w:right w:w="108" w:type="dxa"/>
            </w:tcMar>
            <w:vAlign w:val="center"/>
            <w:hideMark/>
          </w:tcPr>
          <w:p w14:paraId="2E13A5AC" w14:textId="77777777" w:rsidR="00695C5B" w:rsidRPr="002A110E" w:rsidRDefault="000E2F71">
            <w:pPr>
              <w:spacing w:after="0" w:line="240" w:lineRule="auto"/>
              <w:jc w:val="both"/>
              <w:rPr>
                <w:rFonts w:cstheme="minorHAnsi"/>
                <w:sz w:val="16"/>
                <w:szCs w:val="16"/>
                <w:lang w:val="en-GB"/>
              </w:rPr>
            </w:pPr>
            <w:r w:rsidRPr="002A110E">
              <w:rPr>
                <w:rFonts w:cstheme="minorHAnsi"/>
                <w:sz w:val="16"/>
                <w:szCs w:val="16"/>
                <w:lang w:val="en-GB"/>
              </w:rPr>
              <w:t>Technology</w:t>
            </w:r>
          </w:p>
        </w:tc>
        <w:tc>
          <w:tcPr>
            <w:tcW w:w="4595" w:type="dxa"/>
            <w:gridSpan w:val="3"/>
            <w:shd w:val="clear" w:color="auto" w:fill="F2F2F2" w:themeFill="background1" w:themeFillShade="F2"/>
            <w:tcMar>
              <w:top w:w="0" w:type="dxa"/>
              <w:left w:w="108" w:type="dxa"/>
              <w:bottom w:w="0" w:type="dxa"/>
              <w:right w:w="108" w:type="dxa"/>
            </w:tcMar>
            <w:vAlign w:val="center"/>
            <w:hideMark/>
          </w:tcPr>
          <w:p w14:paraId="42C79106" w14:textId="77777777" w:rsidR="00695C5B" w:rsidRPr="002A110E" w:rsidRDefault="000E2F71">
            <w:pPr>
              <w:spacing w:after="0" w:line="240" w:lineRule="auto"/>
              <w:jc w:val="both"/>
              <w:rPr>
                <w:rFonts w:cstheme="minorHAnsi"/>
                <w:sz w:val="16"/>
                <w:szCs w:val="16"/>
                <w:lang w:val="en-GB"/>
              </w:rPr>
            </w:pPr>
            <w:r w:rsidRPr="002A110E">
              <w:rPr>
                <w:rFonts w:cstheme="minorHAnsi"/>
                <w:sz w:val="16"/>
                <w:szCs w:val="16"/>
                <w:lang w:val="en-GB"/>
              </w:rPr>
              <w:t>Applicable support schemes, MW</w:t>
            </w:r>
          </w:p>
        </w:tc>
      </w:tr>
      <w:tr w:rsidR="007917E6" w:rsidRPr="002F7FEE" w14:paraId="00C262D5" w14:textId="77777777" w:rsidTr="009F340F">
        <w:trPr>
          <w:trHeight w:val="61"/>
          <w:jc w:val="center"/>
        </w:trPr>
        <w:tc>
          <w:tcPr>
            <w:tcW w:w="4415" w:type="dxa"/>
            <w:vMerge/>
            <w:shd w:val="clear" w:color="auto" w:fill="F2F2F2" w:themeFill="background1" w:themeFillShade="F2"/>
            <w:vAlign w:val="center"/>
            <w:hideMark/>
          </w:tcPr>
          <w:p w14:paraId="6DA3467A" w14:textId="77777777" w:rsidR="007917E6" w:rsidRPr="002A110E" w:rsidRDefault="007917E6" w:rsidP="009F340F">
            <w:pPr>
              <w:spacing w:after="0" w:line="240" w:lineRule="auto"/>
              <w:jc w:val="both"/>
              <w:rPr>
                <w:rFonts w:cstheme="minorHAnsi"/>
                <w:sz w:val="16"/>
                <w:szCs w:val="16"/>
                <w:lang w:val="en-GB"/>
              </w:rPr>
            </w:pPr>
          </w:p>
        </w:tc>
        <w:tc>
          <w:tcPr>
            <w:tcW w:w="1531" w:type="dxa"/>
            <w:shd w:val="clear" w:color="auto" w:fill="F2F2F2" w:themeFill="background1" w:themeFillShade="F2"/>
            <w:tcMar>
              <w:top w:w="0" w:type="dxa"/>
              <w:left w:w="108" w:type="dxa"/>
              <w:bottom w:w="0" w:type="dxa"/>
              <w:right w:w="108" w:type="dxa"/>
            </w:tcMar>
            <w:vAlign w:val="center"/>
            <w:hideMark/>
          </w:tcPr>
          <w:p w14:paraId="2BD3A97D" w14:textId="77777777" w:rsidR="00695C5B" w:rsidRPr="002A110E" w:rsidRDefault="000E2F71">
            <w:pPr>
              <w:spacing w:after="0" w:line="240" w:lineRule="auto"/>
              <w:jc w:val="both"/>
              <w:rPr>
                <w:rFonts w:cstheme="minorHAnsi"/>
                <w:sz w:val="16"/>
                <w:szCs w:val="16"/>
                <w:lang w:val="en-GB"/>
              </w:rPr>
            </w:pPr>
            <w:r w:rsidRPr="002A110E">
              <w:rPr>
                <w:rFonts w:cstheme="minorHAnsi"/>
                <w:sz w:val="16"/>
                <w:szCs w:val="16"/>
                <w:lang w:val="en-GB"/>
              </w:rPr>
              <w:t>TOTAL</w:t>
            </w:r>
          </w:p>
        </w:tc>
        <w:tc>
          <w:tcPr>
            <w:tcW w:w="1532" w:type="dxa"/>
            <w:shd w:val="clear" w:color="auto" w:fill="F2F2F2" w:themeFill="background1" w:themeFillShade="F2"/>
            <w:tcMar>
              <w:top w:w="0" w:type="dxa"/>
              <w:left w:w="108" w:type="dxa"/>
              <w:bottom w:w="0" w:type="dxa"/>
              <w:right w:w="108" w:type="dxa"/>
            </w:tcMar>
            <w:vAlign w:val="center"/>
            <w:hideMark/>
          </w:tcPr>
          <w:p w14:paraId="7219DAED" w14:textId="77777777" w:rsidR="00695C5B" w:rsidRPr="002A110E" w:rsidRDefault="000E2F71">
            <w:pPr>
              <w:spacing w:after="0" w:line="240" w:lineRule="auto"/>
              <w:jc w:val="both"/>
              <w:rPr>
                <w:rFonts w:cstheme="minorHAnsi"/>
                <w:sz w:val="16"/>
                <w:szCs w:val="16"/>
                <w:lang w:val="en-GB"/>
              </w:rPr>
            </w:pPr>
            <w:r w:rsidRPr="002A110E">
              <w:rPr>
                <w:rFonts w:cstheme="minorHAnsi"/>
                <w:sz w:val="16"/>
                <w:szCs w:val="16"/>
                <w:lang w:val="en-GB"/>
              </w:rPr>
              <w:t>Feed-in tariff</w:t>
            </w:r>
          </w:p>
        </w:tc>
        <w:tc>
          <w:tcPr>
            <w:tcW w:w="1532" w:type="dxa"/>
            <w:shd w:val="clear" w:color="auto" w:fill="F2F2F2" w:themeFill="background1" w:themeFillShade="F2"/>
            <w:tcMar>
              <w:top w:w="0" w:type="dxa"/>
              <w:left w:w="108" w:type="dxa"/>
              <w:bottom w:w="0" w:type="dxa"/>
              <w:right w:w="108" w:type="dxa"/>
            </w:tcMar>
            <w:vAlign w:val="center"/>
            <w:hideMark/>
          </w:tcPr>
          <w:p w14:paraId="64F0B0FA" w14:textId="77777777" w:rsidR="00695C5B" w:rsidRPr="002A110E" w:rsidRDefault="000E2F71">
            <w:pPr>
              <w:spacing w:after="0" w:line="240" w:lineRule="auto"/>
              <w:jc w:val="both"/>
              <w:rPr>
                <w:rFonts w:cstheme="minorHAnsi"/>
                <w:sz w:val="16"/>
                <w:szCs w:val="16"/>
                <w:lang w:val="en-GB"/>
              </w:rPr>
            </w:pPr>
            <w:r w:rsidRPr="002A110E">
              <w:rPr>
                <w:rFonts w:cstheme="minorHAnsi"/>
                <w:sz w:val="16"/>
                <w:szCs w:val="16"/>
                <w:lang w:val="en-GB"/>
              </w:rPr>
              <w:t>Auction</w:t>
            </w:r>
          </w:p>
        </w:tc>
      </w:tr>
      <w:tr w:rsidR="007917E6" w:rsidRPr="002F7FEE" w14:paraId="72C86411" w14:textId="77777777" w:rsidTr="009F340F">
        <w:trPr>
          <w:trHeight w:val="142"/>
          <w:jc w:val="center"/>
        </w:trPr>
        <w:tc>
          <w:tcPr>
            <w:tcW w:w="4415" w:type="dxa"/>
            <w:tcMar>
              <w:top w:w="0" w:type="dxa"/>
              <w:left w:w="108" w:type="dxa"/>
              <w:bottom w:w="0" w:type="dxa"/>
              <w:right w:w="108" w:type="dxa"/>
            </w:tcMar>
            <w:vAlign w:val="center"/>
            <w:hideMark/>
          </w:tcPr>
          <w:p w14:paraId="3C562A18" w14:textId="77777777" w:rsidR="00695C5B" w:rsidRPr="002A110E" w:rsidRDefault="000E2F71">
            <w:pPr>
              <w:spacing w:after="0" w:line="240" w:lineRule="auto"/>
              <w:jc w:val="both"/>
              <w:rPr>
                <w:rFonts w:cstheme="minorHAnsi"/>
                <w:sz w:val="16"/>
                <w:szCs w:val="16"/>
                <w:lang w:val="en-GB"/>
              </w:rPr>
            </w:pPr>
            <w:r w:rsidRPr="002A110E">
              <w:rPr>
                <w:rFonts w:cstheme="minorHAnsi"/>
                <w:sz w:val="16"/>
                <w:szCs w:val="16"/>
                <w:lang w:val="en-GB"/>
              </w:rPr>
              <w:t xml:space="preserve">Wind turbines </w:t>
            </w:r>
          </w:p>
        </w:tc>
        <w:tc>
          <w:tcPr>
            <w:tcW w:w="1531" w:type="dxa"/>
            <w:tcMar>
              <w:top w:w="0" w:type="dxa"/>
              <w:left w:w="108" w:type="dxa"/>
              <w:bottom w:w="0" w:type="dxa"/>
              <w:right w:w="108" w:type="dxa"/>
            </w:tcMar>
            <w:vAlign w:val="center"/>
            <w:hideMark/>
          </w:tcPr>
          <w:p w14:paraId="5099B4B5" w14:textId="77777777" w:rsidR="00695C5B" w:rsidRPr="002A110E" w:rsidRDefault="000E2F71">
            <w:pPr>
              <w:spacing w:after="0" w:line="240" w:lineRule="auto"/>
              <w:jc w:val="both"/>
              <w:rPr>
                <w:rFonts w:cstheme="minorHAnsi"/>
                <w:sz w:val="16"/>
                <w:szCs w:val="16"/>
                <w:lang w:val="en-GB"/>
              </w:rPr>
            </w:pPr>
            <w:r w:rsidRPr="002A110E">
              <w:rPr>
                <w:rFonts w:cstheme="minorHAnsi"/>
                <w:sz w:val="16"/>
                <w:szCs w:val="16"/>
                <w:lang w:val="en-GB"/>
              </w:rPr>
              <w:t>120</w:t>
            </w:r>
          </w:p>
        </w:tc>
        <w:tc>
          <w:tcPr>
            <w:tcW w:w="1532" w:type="dxa"/>
            <w:tcMar>
              <w:top w:w="0" w:type="dxa"/>
              <w:left w:w="108" w:type="dxa"/>
              <w:bottom w:w="0" w:type="dxa"/>
              <w:right w:w="108" w:type="dxa"/>
            </w:tcMar>
            <w:vAlign w:val="center"/>
            <w:hideMark/>
          </w:tcPr>
          <w:p w14:paraId="33B66ED4" w14:textId="77777777" w:rsidR="00695C5B" w:rsidRPr="002A110E" w:rsidRDefault="000E2F71">
            <w:pPr>
              <w:spacing w:after="0" w:line="240" w:lineRule="auto"/>
              <w:jc w:val="both"/>
              <w:rPr>
                <w:rFonts w:cstheme="minorHAnsi"/>
                <w:sz w:val="16"/>
                <w:szCs w:val="16"/>
                <w:lang w:val="en-GB"/>
              </w:rPr>
            </w:pPr>
            <w:r w:rsidRPr="002A110E">
              <w:rPr>
                <w:rFonts w:cstheme="minorHAnsi"/>
                <w:sz w:val="16"/>
                <w:szCs w:val="16"/>
                <w:lang w:val="en-GB"/>
              </w:rPr>
              <w:t>15</w:t>
            </w:r>
          </w:p>
        </w:tc>
        <w:tc>
          <w:tcPr>
            <w:tcW w:w="1532" w:type="dxa"/>
            <w:tcMar>
              <w:top w:w="0" w:type="dxa"/>
              <w:left w:w="108" w:type="dxa"/>
              <w:bottom w:w="0" w:type="dxa"/>
              <w:right w:w="108" w:type="dxa"/>
            </w:tcMar>
            <w:vAlign w:val="center"/>
            <w:hideMark/>
          </w:tcPr>
          <w:p w14:paraId="78C68424" w14:textId="77777777" w:rsidR="00695C5B" w:rsidRPr="002A110E" w:rsidRDefault="000E2F71">
            <w:pPr>
              <w:spacing w:after="0" w:line="240" w:lineRule="auto"/>
              <w:jc w:val="both"/>
              <w:rPr>
                <w:rFonts w:cstheme="minorHAnsi"/>
                <w:sz w:val="16"/>
                <w:szCs w:val="16"/>
                <w:lang w:val="en-GB"/>
              </w:rPr>
            </w:pPr>
            <w:r w:rsidRPr="002A110E">
              <w:rPr>
                <w:rFonts w:cstheme="minorHAnsi"/>
                <w:sz w:val="16"/>
                <w:szCs w:val="16"/>
                <w:lang w:val="en-GB"/>
              </w:rPr>
              <w:t>105</w:t>
            </w:r>
          </w:p>
        </w:tc>
      </w:tr>
      <w:tr w:rsidR="007917E6" w:rsidRPr="002F7FEE" w14:paraId="7CD00680" w14:textId="77777777" w:rsidTr="009F340F">
        <w:trPr>
          <w:trHeight w:val="33"/>
          <w:jc w:val="center"/>
        </w:trPr>
        <w:tc>
          <w:tcPr>
            <w:tcW w:w="4415" w:type="dxa"/>
            <w:tcMar>
              <w:top w:w="0" w:type="dxa"/>
              <w:left w:w="108" w:type="dxa"/>
              <w:bottom w:w="0" w:type="dxa"/>
              <w:right w:w="108" w:type="dxa"/>
            </w:tcMar>
            <w:vAlign w:val="center"/>
            <w:hideMark/>
          </w:tcPr>
          <w:p w14:paraId="0CB3DE49" w14:textId="77777777" w:rsidR="00695C5B" w:rsidRPr="002A110E" w:rsidRDefault="000E2F71">
            <w:pPr>
              <w:spacing w:after="0" w:line="240" w:lineRule="auto"/>
              <w:jc w:val="both"/>
              <w:rPr>
                <w:rFonts w:cstheme="minorHAnsi"/>
                <w:sz w:val="16"/>
                <w:szCs w:val="16"/>
                <w:lang w:val="en-GB"/>
              </w:rPr>
            </w:pPr>
            <w:r w:rsidRPr="002A110E">
              <w:rPr>
                <w:rFonts w:cstheme="minorHAnsi"/>
                <w:sz w:val="16"/>
                <w:szCs w:val="16"/>
                <w:lang w:val="en-GB"/>
              </w:rPr>
              <w:t xml:space="preserve">Photovoltaic panels </w:t>
            </w:r>
          </w:p>
        </w:tc>
        <w:tc>
          <w:tcPr>
            <w:tcW w:w="1531" w:type="dxa"/>
            <w:tcMar>
              <w:top w:w="0" w:type="dxa"/>
              <w:left w:w="108" w:type="dxa"/>
              <w:bottom w:w="0" w:type="dxa"/>
              <w:right w:w="108" w:type="dxa"/>
            </w:tcMar>
            <w:vAlign w:val="center"/>
            <w:hideMark/>
          </w:tcPr>
          <w:p w14:paraId="6B633E9B" w14:textId="77777777" w:rsidR="00695C5B" w:rsidRPr="002A110E" w:rsidRDefault="000E2F71">
            <w:pPr>
              <w:spacing w:after="0" w:line="240" w:lineRule="auto"/>
              <w:jc w:val="both"/>
              <w:rPr>
                <w:rFonts w:cstheme="minorHAnsi"/>
                <w:sz w:val="16"/>
                <w:szCs w:val="16"/>
                <w:lang w:val="en-GB"/>
              </w:rPr>
            </w:pPr>
            <w:r w:rsidRPr="002A110E">
              <w:rPr>
                <w:rFonts w:cstheme="minorHAnsi"/>
                <w:sz w:val="16"/>
                <w:szCs w:val="16"/>
                <w:lang w:val="en-GB"/>
              </w:rPr>
              <w:t>200</w:t>
            </w:r>
          </w:p>
        </w:tc>
        <w:tc>
          <w:tcPr>
            <w:tcW w:w="1532" w:type="dxa"/>
            <w:tcMar>
              <w:top w:w="0" w:type="dxa"/>
              <w:left w:w="108" w:type="dxa"/>
              <w:bottom w:w="0" w:type="dxa"/>
              <w:right w:w="108" w:type="dxa"/>
            </w:tcMar>
            <w:vAlign w:val="center"/>
            <w:hideMark/>
          </w:tcPr>
          <w:p w14:paraId="5965A0F7" w14:textId="77777777" w:rsidR="00695C5B" w:rsidRPr="002A110E" w:rsidRDefault="000E2F71">
            <w:pPr>
              <w:spacing w:after="0" w:line="240" w:lineRule="auto"/>
              <w:jc w:val="both"/>
              <w:rPr>
                <w:rFonts w:cstheme="minorHAnsi"/>
                <w:sz w:val="16"/>
                <w:szCs w:val="16"/>
                <w:lang w:val="en-GB"/>
              </w:rPr>
            </w:pPr>
            <w:r w:rsidRPr="002A110E">
              <w:rPr>
                <w:rFonts w:cstheme="minorHAnsi"/>
                <w:sz w:val="16"/>
                <w:szCs w:val="16"/>
                <w:lang w:val="en-GB"/>
              </w:rPr>
              <w:t>140</w:t>
            </w:r>
          </w:p>
        </w:tc>
        <w:tc>
          <w:tcPr>
            <w:tcW w:w="1532" w:type="dxa"/>
            <w:tcMar>
              <w:top w:w="0" w:type="dxa"/>
              <w:left w:w="108" w:type="dxa"/>
              <w:bottom w:w="0" w:type="dxa"/>
              <w:right w:w="108" w:type="dxa"/>
            </w:tcMar>
            <w:vAlign w:val="center"/>
            <w:hideMark/>
          </w:tcPr>
          <w:p w14:paraId="2ADD09DC" w14:textId="77777777" w:rsidR="00695C5B" w:rsidRPr="002A110E" w:rsidRDefault="000E2F71">
            <w:pPr>
              <w:spacing w:after="0" w:line="240" w:lineRule="auto"/>
              <w:jc w:val="both"/>
              <w:rPr>
                <w:rFonts w:cstheme="minorHAnsi"/>
                <w:sz w:val="16"/>
                <w:szCs w:val="16"/>
                <w:lang w:val="en-GB"/>
              </w:rPr>
            </w:pPr>
            <w:r w:rsidRPr="002A110E">
              <w:rPr>
                <w:rFonts w:cstheme="minorHAnsi"/>
                <w:sz w:val="16"/>
                <w:szCs w:val="16"/>
                <w:lang w:val="en-GB"/>
              </w:rPr>
              <w:t>60</w:t>
            </w:r>
          </w:p>
        </w:tc>
      </w:tr>
      <w:tr w:rsidR="007917E6" w:rsidRPr="002F7FEE" w14:paraId="5ADFD51C" w14:textId="77777777" w:rsidTr="009F340F">
        <w:trPr>
          <w:trHeight w:val="33"/>
          <w:jc w:val="center"/>
        </w:trPr>
        <w:tc>
          <w:tcPr>
            <w:tcW w:w="4415" w:type="dxa"/>
            <w:tcMar>
              <w:top w:w="0" w:type="dxa"/>
              <w:left w:w="108" w:type="dxa"/>
              <w:bottom w:w="0" w:type="dxa"/>
              <w:right w:w="108" w:type="dxa"/>
            </w:tcMar>
            <w:vAlign w:val="center"/>
          </w:tcPr>
          <w:p w14:paraId="53964493" w14:textId="77777777" w:rsidR="00695C5B" w:rsidRPr="002A110E" w:rsidRDefault="000E2F71">
            <w:pPr>
              <w:spacing w:after="0" w:line="240" w:lineRule="auto"/>
              <w:jc w:val="both"/>
              <w:rPr>
                <w:rFonts w:cstheme="minorHAnsi"/>
                <w:sz w:val="16"/>
                <w:szCs w:val="16"/>
                <w:lang w:val="en-GB"/>
              </w:rPr>
            </w:pPr>
            <w:r w:rsidRPr="002A110E">
              <w:rPr>
                <w:rFonts w:cstheme="minorHAnsi"/>
                <w:sz w:val="16"/>
                <w:szCs w:val="16"/>
                <w:lang w:val="en-GB"/>
              </w:rPr>
              <w:t>Biogas and biomass CHP; HPP</w:t>
            </w:r>
          </w:p>
        </w:tc>
        <w:tc>
          <w:tcPr>
            <w:tcW w:w="1531" w:type="dxa"/>
            <w:tcMar>
              <w:top w:w="0" w:type="dxa"/>
              <w:left w:w="108" w:type="dxa"/>
              <w:bottom w:w="0" w:type="dxa"/>
              <w:right w:w="108" w:type="dxa"/>
            </w:tcMar>
            <w:vAlign w:val="center"/>
          </w:tcPr>
          <w:p w14:paraId="46D1A0C8" w14:textId="77777777" w:rsidR="00695C5B" w:rsidRPr="002A110E" w:rsidRDefault="000E2F71">
            <w:pPr>
              <w:spacing w:after="0" w:line="240" w:lineRule="auto"/>
              <w:jc w:val="both"/>
              <w:rPr>
                <w:rFonts w:cstheme="minorHAnsi"/>
                <w:sz w:val="16"/>
                <w:szCs w:val="16"/>
                <w:lang w:val="en-GB"/>
              </w:rPr>
            </w:pPr>
            <w:r w:rsidRPr="002A110E">
              <w:rPr>
                <w:rFonts w:cstheme="minorHAnsi"/>
                <w:sz w:val="16"/>
                <w:szCs w:val="16"/>
                <w:lang w:val="en-GB"/>
              </w:rPr>
              <w:t>90</w:t>
            </w:r>
          </w:p>
        </w:tc>
        <w:tc>
          <w:tcPr>
            <w:tcW w:w="1532" w:type="dxa"/>
            <w:tcMar>
              <w:top w:w="0" w:type="dxa"/>
              <w:left w:w="108" w:type="dxa"/>
              <w:bottom w:w="0" w:type="dxa"/>
              <w:right w:w="108" w:type="dxa"/>
            </w:tcMar>
            <w:vAlign w:val="center"/>
          </w:tcPr>
          <w:p w14:paraId="7311E947" w14:textId="77777777" w:rsidR="00695C5B" w:rsidRPr="002A110E" w:rsidRDefault="000E2F71">
            <w:pPr>
              <w:spacing w:after="0" w:line="240" w:lineRule="auto"/>
              <w:jc w:val="both"/>
              <w:rPr>
                <w:rFonts w:cstheme="minorHAnsi"/>
                <w:sz w:val="16"/>
                <w:szCs w:val="16"/>
                <w:lang w:val="en-GB"/>
              </w:rPr>
            </w:pPr>
            <w:r w:rsidRPr="002A110E">
              <w:rPr>
                <w:rFonts w:cstheme="minorHAnsi"/>
                <w:sz w:val="16"/>
                <w:szCs w:val="16"/>
                <w:lang w:val="en-GB"/>
              </w:rPr>
              <w:t>90</w:t>
            </w:r>
          </w:p>
        </w:tc>
        <w:tc>
          <w:tcPr>
            <w:tcW w:w="1532" w:type="dxa"/>
            <w:tcMar>
              <w:top w:w="0" w:type="dxa"/>
              <w:left w:w="108" w:type="dxa"/>
              <w:bottom w:w="0" w:type="dxa"/>
              <w:right w:w="108" w:type="dxa"/>
            </w:tcMar>
            <w:vAlign w:val="center"/>
          </w:tcPr>
          <w:p w14:paraId="112F33B8" w14:textId="77777777" w:rsidR="00695C5B" w:rsidRPr="002A110E" w:rsidRDefault="000E2F71">
            <w:pPr>
              <w:spacing w:after="0" w:line="240" w:lineRule="auto"/>
              <w:jc w:val="both"/>
              <w:rPr>
                <w:rFonts w:cstheme="minorHAnsi"/>
                <w:sz w:val="16"/>
                <w:szCs w:val="16"/>
                <w:lang w:val="en-GB"/>
              </w:rPr>
            </w:pPr>
            <w:r w:rsidRPr="002A110E">
              <w:rPr>
                <w:rFonts w:cstheme="minorHAnsi"/>
                <w:sz w:val="16"/>
                <w:szCs w:val="16"/>
                <w:lang w:val="en-GB"/>
              </w:rPr>
              <w:t>-</w:t>
            </w:r>
          </w:p>
        </w:tc>
      </w:tr>
      <w:tr w:rsidR="007917E6" w:rsidRPr="002F7FEE" w14:paraId="229C7BA8" w14:textId="77777777" w:rsidTr="009F340F">
        <w:trPr>
          <w:trHeight w:val="61"/>
          <w:jc w:val="center"/>
        </w:trPr>
        <w:tc>
          <w:tcPr>
            <w:tcW w:w="4415" w:type="dxa"/>
            <w:shd w:val="clear" w:color="auto" w:fill="F2F2F2" w:themeFill="background1" w:themeFillShade="F2"/>
            <w:tcMar>
              <w:top w:w="0" w:type="dxa"/>
              <w:left w:w="108" w:type="dxa"/>
              <w:bottom w:w="0" w:type="dxa"/>
              <w:right w:w="108" w:type="dxa"/>
            </w:tcMar>
            <w:vAlign w:val="center"/>
            <w:hideMark/>
          </w:tcPr>
          <w:p w14:paraId="57FF8703" w14:textId="77777777" w:rsidR="00695C5B" w:rsidRPr="002A110E" w:rsidRDefault="000E2F71">
            <w:pPr>
              <w:spacing w:after="0" w:line="240" w:lineRule="auto"/>
              <w:jc w:val="both"/>
              <w:rPr>
                <w:rFonts w:cstheme="minorHAnsi"/>
                <w:sz w:val="16"/>
                <w:szCs w:val="16"/>
                <w:lang w:val="en-GB"/>
              </w:rPr>
            </w:pPr>
            <w:r w:rsidRPr="002A110E">
              <w:rPr>
                <w:rFonts w:cstheme="minorHAnsi"/>
                <w:sz w:val="16"/>
                <w:szCs w:val="16"/>
                <w:lang w:val="en-GB"/>
              </w:rPr>
              <w:t>TOTAL</w:t>
            </w:r>
          </w:p>
        </w:tc>
        <w:tc>
          <w:tcPr>
            <w:tcW w:w="1531" w:type="dxa"/>
            <w:shd w:val="clear" w:color="auto" w:fill="F2F2F2" w:themeFill="background1" w:themeFillShade="F2"/>
            <w:tcMar>
              <w:top w:w="0" w:type="dxa"/>
              <w:left w:w="108" w:type="dxa"/>
              <w:bottom w:w="0" w:type="dxa"/>
              <w:right w:w="108" w:type="dxa"/>
            </w:tcMar>
            <w:vAlign w:val="center"/>
            <w:hideMark/>
          </w:tcPr>
          <w:p w14:paraId="00EB50E4" w14:textId="77777777" w:rsidR="00695C5B" w:rsidRPr="002A110E" w:rsidRDefault="000E2F71">
            <w:pPr>
              <w:spacing w:after="0" w:line="240" w:lineRule="auto"/>
              <w:jc w:val="both"/>
              <w:rPr>
                <w:rFonts w:cstheme="minorHAnsi"/>
                <w:sz w:val="16"/>
                <w:szCs w:val="16"/>
                <w:lang w:val="en-GB"/>
              </w:rPr>
            </w:pPr>
            <w:r w:rsidRPr="002A110E">
              <w:rPr>
                <w:rFonts w:cstheme="minorHAnsi"/>
                <w:sz w:val="16"/>
                <w:szCs w:val="16"/>
                <w:lang w:val="en-GB"/>
              </w:rPr>
              <w:t>410</w:t>
            </w:r>
          </w:p>
        </w:tc>
        <w:tc>
          <w:tcPr>
            <w:tcW w:w="1532" w:type="dxa"/>
            <w:shd w:val="clear" w:color="auto" w:fill="F2F2F2" w:themeFill="background1" w:themeFillShade="F2"/>
            <w:tcMar>
              <w:top w:w="0" w:type="dxa"/>
              <w:left w:w="108" w:type="dxa"/>
              <w:bottom w:w="0" w:type="dxa"/>
              <w:right w:w="108" w:type="dxa"/>
            </w:tcMar>
            <w:vAlign w:val="center"/>
            <w:hideMark/>
          </w:tcPr>
          <w:p w14:paraId="5E8AE34A" w14:textId="77777777" w:rsidR="00695C5B" w:rsidRPr="002A110E" w:rsidRDefault="000E2F71">
            <w:pPr>
              <w:spacing w:after="0" w:line="240" w:lineRule="auto"/>
              <w:jc w:val="both"/>
              <w:rPr>
                <w:rFonts w:cstheme="minorHAnsi"/>
                <w:sz w:val="16"/>
                <w:szCs w:val="16"/>
                <w:lang w:val="en-GB"/>
              </w:rPr>
            </w:pPr>
            <w:r w:rsidRPr="002A110E">
              <w:rPr>
                <w:rFonts w:cstheme="minorHAnsi"/>
                <w:sz w:val="16"/>
                <w:szCs w:val="16"/>
                <w:lang w:val="en-GB"/>
              </w:rPr>
              <w:t>245</w:t>
            </w:r>
          </w:p>
        </w:tc>
        <w:tc>
          <w:tcPr>
            <w:tcW w:w="1532" w:type="dxa"/>
            <w:shd w:val="clear" w:color="auto" w:fill="F2F2F2" w:themeFill="background1" w:themeFillShade="F2"/>
            <w:tcMar>
              <w:top w:w="0" w:type="dxa"/>
              <w:left w:w="108" w:type="dxa"/>
              <w:bottom w:w="0" w:type="dxa"/>
              <w:right w:w="108" w:type="dxa"/>
            </w:tcMar>
            <w:vAlign w:val="center"/>
            <w:hideMark/>
          </w:tcPr>
          <w:p w14:paraId="113E6B06" w14:textId="77777777" w:rsidR="00695C5B" w:rsidRPr="002A110E" w:rsidRDefault="000E2F71">
            <w:pPr>
              <w:spacing w:after="0" w:line="240" w:lineRule="auto"/>
              <w:jc w:val="both"/>
              <w:rPr>
                <w:rFonts w:cstheme="minorHAnsi"/>
                <w:sz w:val="16"/>
                <w:szCs w:val="16"/>
                <w:lang w:val="en-GB"/>
              </w:rPr>
            </w:pPr>
            <w:r w:rsidRPr="002A110E">
              <w:rPr>
                <w:rFonts w:cstheme="minorHAnsi"/>
                <w:sz w:val="16"/>
                <w:szCs w:val="16"/>
                <w:lang w:val="en-GB"/>
              </w:rPr>
              <w:t>165</w:t>
            </w:r>
          </w:p>
        </w:tc>
      </w:tr>
    </w:tbl>
    <w:p w14:paraId="68409187" w14:textId="77777777" w:rsidR="0005167D" w:rsidRDefault="0005167D" w:rsidP="0005167D">
      <w:pPr>
        <w:spacing w:after="0"/>
        <w:ind w:left="58"/>
        <w:jc w:val="both"/>
        <w:rPr>
          <w:rFonts w:cstheme="minorHAnsi"/>
          <w:szCs w:val="20"/>
          <w:lang w:val="en-GB"/>
        </w:rPr>
      </w:pPr>
    </w:p>
    <w:p w14:paraId="101BDC69" w14:textId="77777777" w:rsidR="00695C5B" w:rsidRPr="002A110E" w:rsidRDefault="000E2F71" w:rsidP="0005167D">
      <w:pPr>
        <w:ind w:left="58"/>
        <w:jc w:val="both"/>
        <w:rPr>
          <w:rFonts w:cstheme="minorHAnsi"/>
          <w:szCs w:val="20"/>
          <w:lang w:val="en-GB"/>
        </w:rPr>
      </w:pPr>
      <w:r w:rsidRPr="002A110E">
        <w:rPr>
          <w:rFonts w:cstheme="minorHAnsi"/>
          <w:szCs w:val="20"/>
          <w:lang w:val="en-GB"/>
        </w:rPr>
        <w:t>The Electricity Transmission Network Development Plan for 2018-2027 indicates that it would be difficult to achieve the RES integration targets within the existing OTS network due to the following:</w:t>
      </w:r>
    </w:p>
    <w:p w14:paraId="17E35EFF" w14:textId="3AEA543A" w:rsidR="00695C5B" w:rsidRPr="002A110E" w:rsidRDefault="002D5877" w:rsidP="00F41919">
      <w:pPr>
        <w:pStyle w:val="af6"/>
        <w:numPr>
          <w:ilvl w:val="0"/>
          <w:numId w:val="43"/>
        </w:numPr>
        <w:spacing w:after="160"/>
        <w:jc w:val="both"/>
        <w:rPr>
          <w:rFonts w:cstheme="minorHAnsi"/>
          <w:szCs w:val="20"/>
          <w:lang w:val="en-GB"/>
        </w:rPr>
      </w:pPr>
      <w:r w:rsidRPr="002A110E">
        <w:rPr>
          <w:rFonts w:cstheme="minorHAnsi"/>
          <w:szCs w:val="20"/>
          <w:lang w:val="en-GB"/>
        </w:rPr>
        <w:t xml:space="preserve">The electricity transmission network infrastructure </w:t>
      </w:r>
      <w:r w:rsidR="000E2F71" w:rsidRPr="002A110E">
        <w:rPr>
          <w:rFonts w:cstheme="minorHAnsi"/>
          <w:szCs w:val="20"/>
          <w:lang w:val="en-GB"/>
        </w:rPr>
        <w:t>has reached</w:t>
      </w:r>
      <w:r w:rsidRPr="002A110E">
        <w:rPr>
          <w:rFonts w:cstheme="minorHAnsi"/>
          <w:szCs w:val="20"/>
          <w:lang w:val="en-GB"/>
        </w:rPr>
        <w:t xml:space="preserve"> its maximum capacity</w:t>
      </w:r>
      <w:r w:rsidR="000E2F71" w:rsidRPr="002A110E">
        <w:rPr>
          <w:rFonts w:cstheme="minorHAnsi"/>
          <w:szCs w:val="20"/>
          <w:lang w:val="en-GB"/>
        </w:rPr>
        <w:t xml:space="preserve"> (new authorisations cannot be issued without increasing capacity or reinforcing the network</w:t>
      </w:r>
      <w:proofErr w:type="gramStart"/>
      <w:r w:rsidR="000E2F71" w:rsidRPr="002A110E">
        <w:rPr>
          <w:rFonts w:cstheme="minorHAnsi"/>
          <w:szCs w:val="20"/>
          <w:lang w:val="en-GB"/>
        </w:rPr>
        <w:t>);</w:t>
      </w:r>
      <w:proofErr w:type="gramEnd"/>
    </w:p>
    <w:p w14:paraId="08C00E9E" w14:textId="02953F11" w:rsidR="00695C5B" w:rsidRPr="002A110E" w:rsidRDefault="00C908EA" w:rsidP="00F41919">
      <w:pPr>
        <w:pStyle w:val="af6"/>
        <w:numPr>
          <w:ilvl w:val="0"/>
          <w:numId w:val="43"/>
        </w:numPr>
        <w:spacing w:after="160"/>
        <w:jc w:val="both"/>
        <w:rPr>
          <w:rFonts w:cstheme="minorHAnsi"/>
          <w:szCs w:val="20"/>
          <w:lang w:val="en-GB"/>
        </w:rPr>
      </w:pPr>
      <w:r w:rsidRPr="002A110E">
        <w:rPr>
          <w:rFonts w:cstheme="minorHAnsi"/>
          <w:szCs w:val="20"/>
          <w:lang w:val="en-GB"/>
        </w:rPr>
        <w:t xml:space="preserve">There are </w:t>
      </w:r>
      <w:r w:rsidR="00754C46" w:rsidRPr="002A110E">
        <w:rPr>
          <w:rFonts w:cstheme="minorHAnsi"/>
          <w:szCs w:val="20"/>
          <w:lang w:val="en-GB"/>
        </w:rPr>
        <w:t>u</w:t>
      </w:r>
      <w:r w:rsidR="000E2F71" w:rsidRPr="002A110E">
        <w:rPr>
          <w:rFonts w:cstheme="minorHAnsi"/>
          <w:szCs w:val="20"/>
          <w:lang w:val="en-GB"/>
        </w:rPr>
        <w:t xml:space="preserve">ncertainties regarding the regulatory framework for grid connection and operation of SRE as well as future provisions of grid </w:t>
      </w:r>
      <w:proofErr w:type="gramStart"/>
      <w:r w:rsidR="000E2F71" w:rsidRPr="002A110E">
        <w:rPr>
          <w:rFonts w:cstheme="minorHAnsi"/>
          <w:szCs w:val="20"/>
          <w:lang w:val="en-GB"/>
        </w:rPr>
        <w:t>codes;</w:t>
      </w:r>
      <w:proofErr w:type="gramEnd"/>
    </w:p>
    <w:p w14:paraId="4AFD7CCB" w14:textId="77777777" w:rsidR="00695C5B" w:rsidRPr="002A110E" w:rsidRDefault="000E2F71" w:rsidP="00F41919">
      <w:pPr>
        <w:pStyle w:val="af6"/>
        <w:numPr>
          <w:ilvl w:val="0"/>
          <w:numId w:val="43"/>
        </w:numPr>
        <w:spacing w:after="160"/>
        <w:jc w:val="both"/>
        <w:rPr>
          <w:rFonts w:cstheme="minorHAnsi"/>
          <w:szCs w:val="20"/>
          <w:lang w:val="en-GB"/>
        </w:rPr>
      </w:pPr>
      <w:r w:rsidRPr="002A110E">
        <w:rPr>
          <w:rFonts w:cstheme="minorHAnsi"/>
          <w:szCs w:val="20"/>
          <w:lang w:val="en-GB"/>
        </w:rPr>
        <w:t xml:space="preserve">Issues related to the current technical rules of the transmission network in relation to other </w:t>
      </w:r>
      <w:proofErr w:type="gramStart"/>
      <w:r w:rsidRPr="002A110E">
        <w:rPr>
          <w:rFonts w:cstheme="minorHAnsi"/>
          <w:szCs w:val="20"/>
          <w:lang w:val="en-GB"/>
        </w:rPr>
        <w:t>documents;</w:t>
      </w:r>
      <w:proofErr w:type="gramEnd"/>
    </w:p>
    <w:p w14:paraId="79A956D4" w14:textId="77777777" w:rsidR="00695C5B" w:rsidRPr="002A110E" w:rsidRDefault="000E2F71" w:rsidP="00F41919">
      <w:pPr>
        <w:pStyle w:val="af6"/>
        <w:numPr>
          <w:ilvl w:val="0"/>
          <w:numId w:val="43"/>
        </w:numPr>
        <w:spacing w:after="160"/>
        <w:jc w:val="both"/>
        <w:rPr>
          <w:rFonts w:cstheme="minorHAnsi"/>
          <w:szCs w:val="20"/>
          <w:lang w:val="en-GB"/>
        </w:rPr>
      </w:pPr>
      <w:r w:rsidRPr="002A110E">
        <w:rPr>
          <w:rFonts w:cstheme="minorHAnsi"/>
          <w:szCs w:val="20"/>
          <w:lang w:val="en-GB"/>
        </w:rPr>
        <w:t xml:space="preserve">Lack of a balancing mechanism in the Republic of </w:t>
      </w:r>
      <w:proofErr w:type="gramStart"/>
      <w:r w:rsidRPr="002A110E">
        <w:rPr>
          <w:rFonts w:cstheme="minorHAnsi"/>
          <w:szCs w:val="20"/>
          <w:lang w:val="en-GB"/>
        </w:rPr>
        <w:t>Moldova;</w:t>
      </w:r>
      <w:proofErr w:type="gramEnd"/>
    </w:p>
    <w:p w14:paraId="7074F01C" w14:textId="77777777" w:rsidR="00695C5B" w:rsidRPr="002A110E" w:rsidRDefault="000E2F71" w:rsidP="00F41919">
      <w:pPr>
        <w:pStyle w:val="af6"/>
        <w:numPr>
          <w:ilvl w:val="0"/>
          <w:numId w:val="43"/>
        </w:numPr>
        <w:spacing w:after="160"/>
        <w:jc w:val="both"/>
        <w:rPr>
          <w:rFonts w:cstheme="minorHAnsi"/>
          <w:szCs w:val="20"/>
          <w:lang w:val="en-GB"/>
        </w:rPr>
      </w:pPr>
      <w:r w:rsidRPr="002A110E">
        <w:rPr>
          <w:rFonts w:cstheme="minorHAnsi"/>
          <w:szCs w:val="20"/>
          <w:lang w:val="en-GB"/>
        </w:rPr>
        <w:t>Lack of possibility of zonal tariffs for electricity produced from RES.</w:t>
      </w:r>
    </w:p>
    <w:p w14:paraId="512C4DFE" w14:textId="2DB68CAD" w:rsidR="00695C5B" w:rsidRPr="002A110E" w:rsidRDefault="000E2F71" w:rsidP="0005167D">
      <w:pPr>
        <w:jc w:val="both"/>
        <w:rPr>
          <w:rFonts w:cstheme="minorHAnsi"/>
          <w:szCs w:val="20"/>
          <w:lang w:val="en-GB"/>
        </w:rPr>
      </w:pPr>
      <w:r w:rsidRPr="002A110E">
        <w:rPr>
          <w:rFonts w:cstheme="minorHAnsi"/>
          <w:szCs w:val="20"/>
          <w:lang w:val="en-GB"/>
        </w:rPr>
        <w:t xml:space="preserve">At the end of 2022, Moldova will have an installed renewable energy capacity of 143.8 MW from </w:t>
      </w:r>
      <w:proofErr w:type="gramStart"/>
      <w:r w:rsidRPr="002A110E">
        <w:rPr>
          <w:rFonts w:cstheme="minorHAnsi"/>
          <w:szCs w:val="20"/>
          <w:lang w:val="en-GB"/>
        </w:rPr>
        <w:t>a large number of</w:t>
      </w:r>
      <w:proofErr w:type="gramEnd"/>
      <w:r w:rsidRPr="002A110E">
        <w:rPr>
          <w:rFonts w:cstheme="minorHAnsi"/>
          <w:szCs w:val="20"/>
          <w:lang w:val="en-GB"/>
        </w:rPr>
        <w:t xml:space="preserve"> small producers, </w:t>
      </w:r>
      <w:r w:rsidR="00FB28F9" w:rsidRPr="002A110E">
        <w:rPr>
          <w:rFonts w:cstheme="minorHAnsi"/>
          <w:szCs w:val="20"/>
          <w:lang w:val="en-GB"/>
        </w:rPr>
        <w:t>detailed</w:t>
      </w:r>
      <w:r w:rsidRPr="002A110E">
        <w:rPr>
          <w:rFonts w:cstheme="minorHAnsi"/>
          <w:szCs w:val="20"/>
          <w:lang w:val="en-GB"/>
        </w:rPr>
        <w:t xml:space="preserve"> below</w:t>
      </w:r>
      <w:r w:rsidRPr="002A110E">
        <w:rPr>
          <w:rFonts w:cstheme="minorHAnsi"/>
          <w:szCs w:val="20"/>
          <w:vertAlign w:val="superscript"/>
          <w:lang w:val="en-GB"/>
        </w:rPr>
        <w:footnoteReference w:id="71"/>
      </w:r>
      <w:r w:rsidRPr="002A110E">
        <w:rPr>
          <w:rFonts w:cstheme="minorHAnsi"/>
          <w:szCs w:val="20"/>
          <w:lang w:val="en-GB"/>
        </w:rPr>
        <w:t xml:space="preserve"> : </w:t>
      </w:r>
    </w:p>
    <w:p w14:paraId="2BB8F1CD" w14:textId="77777777" w:rsidR="00695C5B" w:rsidRPr="002A110E" w:rsidRDefault="000E2F71" w:rsidP="00F41919">
      <w:pPr>
        <w:pStyle w:val="af6"/>
        <w:numPr>
          <w:ilvl w:val="0"/>
          <w:numId w:val="44"/>
        </w:numPr>
        <w:spacing w:after="160"/>
        <w:jc w:val="both"/>
        <w:rPr>
          <w:rFonts w:cstheme="minorHAnsi"/>
          <w:szCs w:val="20"/>
          <w:lang w:val="en-GB"/>
        </w:rPr>
      </w:pPr>
      <w:r w:rsidRPr="002A110E">
        <w:rPr>
          <w:rFonts w:cstheme="minorHAnsi"/>
          <w:szCs w:val="20"/>
          <w:lang w:val="en-GB"/>
        </w:rPr>
        <w:t xml:space="preserve">Wind turbines with a total installed capacity of 105.9 MW owned by various </w:t>
      </w:r>
      <w:proofErr w:type="gramStart"/>
      <w:r w:rsidRPr="002A110E">
        <w:rPr>
          <w:rFonts w:cstheme="minorHAnsi"/>
          <w:szCs w:val="20"/>
          <w:lang w:val="en-GB"/>
        </w:rPr>
        <w:t>companies;</w:t>
      </w:r>
      <w:proofErr w:type="gramEnd"/>
    </w:p>
    <w:p w14:paraId="712107DB" w14:textId="77777777" w:rsidR="00695C5B" w:rsidRPr="002A110E" w:rsidRDefault="000E2F71" w:rsidP="00F41919">
      <w:pPr>
        <w:pStyle w:val="af6"/>
        <w:numPr>
          <w:ilvl w:val="0"/>
          <w:numId w:val="44"/>
        </w:numPr>
        <w:spacing w:after="160"/>
        <w:jc w:val="both"/>
        <w:rPr>
          <w:rFonts w:cstheme="minorHAnsi"/>
          <w:szCs w:val="20"/>
          <w:lang w:val="en-GB"/>
        </w:rPr>
      </w:pPr>
      <w:r w:rsidRPr="002A110E">
        <w:rPr>
          <w:rFonts w:cstheme="minorHAnsi"/>
          <w:szCs w:val="20"/>
          <w:lang w:val="en-GB"/>
        </w:rPr>
        <w:t xml:space="preserve">Solar photovoltaic (PV) systems have a total installed capacity of 30.3 MW owned by various </w:t>
      </w:r>
      <w:proofErr w:type="gramStart"/>
      <w:r w:rsidRPr="002A110E">
        <w:rPr>
          <w:rFonts w:cstheme="minorHAnsi"/>
          <w:szCs w:val="20"/>
          <w:lang w:val="en-GB"/>
        </w:rPr>
        <w:t>companies;</w:t>
      </w:r>
      <w:proofErr w:type="gramEnd"/>
    </w:p>
    <w:p w14:paraId="1B375A37" w14:textId="77777777" w:rsidR="00695C5B" w:rsidRPr="002A110E" w:rsidRDefault="000E2F71" w:rsidP="00F41919">
      <w:pPr>
        <w:pStyle w:val="af6"/>
        <w:numPr>
          <w:ilvl w:val="0"/>
          <w:numId w:val="44"/>
        </w:numPr>
        <w:spacing w:after="160"/>
        <w:jc w:val="both"/>
        <w:rPr>
          <w:rFonts w:cstheme="minorHAnsi"/>
          <w:szCs w:val="20"/>
          <w:lang w:val="en-GB"/>
        </w:rPr>
      </w:pPr>
      <w:r w:rsidRPr="002A110E">
        <w:rPr>
          <w:rFonts w:cstheme="minorHAnsi"/>
          <w:szCs w:val="20"/>
          <w:lang w:val="en-GB"/>
        </w:rPr>
        <w:t xml:space="preserve">Small CHE with 0.2 MW of installed capacity owned by the individual </w:t>
      </w:r>
      <w:proofErr w:type="gramStart"/>
      <w:r w:rsidRPr="002A110E">
        <w:rPr>
          <w:rFonts w:cstheme="minorHAnsi"/>
          <w:szCs w:val="20"/>
          <w:lang w:val="en-GB"/>
        </w:rPr>
        <w:t>company;</w:t>
      </w:r>
      <w:proofErr w:type="gramEnd"/>
      <w:r w:rsidRPr="002A110E">
        <w:rPr>
          <w:rFonts w:cstheme="minorHAnsi"/>
          <w:szCs w:val="20"/>
          <w:lang w:val="en-GB"/>
        </w:rPr>
        <w:t xml:space="preserve"> </w:t>
      </w:r>
    </w:p>
    <w:p w14:paraId="358CBAFC" w14:textId="77777777" w:rsidR="00695C5B" w:rsidRPr="002A110E" w:rsidRDefault="000E2F71" w:rsidP="00F41919">
      <w:pPr>
        <w:pStyle w:val="af6"/>
        <w:numPr>
          <w:ilvl w:val="0"/>
          <w:numId w:val="44"/>
        </w:numPr>
        <w:spacing w:after="160"/>
        <w:jc w:val="both"/>
        <w:rPr>
          <w:rFonts w:cstheme="minorHAnsi"/>
          <w:szCs w:val="20"/>
          <w:lang w:val="en-GB"/>
        </w:rPr>
      </w:pPr>
      <w:r w:rsidRPr="002A110E">
        <w:rPr>
          <w:rFonts w:cstheme="minorHAnsi"/>
          <w:szCs w:val="20"/>
          <w:lang w:val="en-GB"/>
        </w:rPr>
        <w:t xml:space="preserve">Biogas cogeneration plant with 7.4 MW installed capacity, of which 6.4 MW located at the </w:t>
      </w:r>
      <w:proofErr w:type="spellStart"/>
      <w:r w:rsidRPr="002A110E">
        <w:rPr>
          <w:rFonts w:cstheme="minorHAnsi"/>
          <w:szCs w:val="20"/>
          <w:lang w:val="en-GB"/>
        </w:rPr>
        <w:t>Drochia</w:t>
      </w:r>
      <w:proofErr w:type="spellEnd"/>
      <w:r w:rsidRPr="002A110E">
        <w:rPr>
          <w:rFonts w:cstheme="minorHAnsi"/>
          <w:szCs w:val="20"/>
          <w:lang w:val="en-GB"/>
        </w:rPr>
        <w:t xml:space="preserve"> sugar processing plant.</w:t>
      </w:r>
    </w:p>
    <w:p w14:paraId="72EE2891" w14:textId="77777777" w:rsidR="00695C5B" w:rsidRPr="002A110E" w:rsidRDefault="000E2F71" w:rsidP="0005167D">
      <w:pPr>
        <w:jc w:val="both"/>
        <w:rPr>
          <w:rFonts w:cstheme="minorHAnsi"/>
          <w:szCs w:val="20"/>
          <w:lang w:val="en-GB"/>
        </w:rPr>
      </w:pPr>
      <w:r w:rsidRPr="002A110E">
        <w:rPr>
          <w:rFonts w:cstheme="minorHAnsi"/>
          <w:szCs w:val="20"/>
          <w:lang w:val="en-GB"/>
        </w:rPr>
        <w:t xml:space="preserve">In 2022, the total renewable energy sector (excluding </w:t>
      </w:r>
      <w:proofErr w:type="spellStart"/>
      <w:r w:rsidRPr="002A110E">
        <w:rPr>
          <w:rFonts w:cstheme="minorHAnsi"/>
          <w:szCs w:val="20"/>
          <w:lang w:val="en-GB"/>
        </w:rPr>
        <w:t>Dubasari</w:t>
      </w:r>
      <w:proofErr w:type="spellEnd"/>
      <w:r w:rsidRPr="002A110E">
        <w:rPr>
          <w:rFonts w:cstheme="minorHAnsi"/>
          <w:szCs w:val="20"/>
          <w:lang w:val="en-GB"/>
        </w:rPr>
        <w:t xml:space="preserve"> and </w:t>
      </w:r>
      <w:proofErr w:type="spellStart"/>
      <w:r w:rsidRPr="002A110E">
        <w:rPr>
          <w:rFonts w:cstheme="minorHAnsi"/>
          <w:szCs w:val="20"/>
          <w:lang w:val="en-GB"/>
        </w:rPr>
        <w:t>Costești</w:t>
      </w:r>
      <w:proofErr w:type="spellEnd"/>
      <w:r w:rsidRPr="002A110E">
        <w:rPr>
          <w:rFonts w:cstheme="minorHAnsi"/>
          <w:szCs w:val="20"/>
          <w:lang w:val="en-GB"/>
        </w:rPr>
        <w:t xml:space="preserve"> </w:t>
      </w:r>
      <w:proofErr w:type="spellStart"/>
      <w:r w:rsidRPr="002A110E">
        <w:rPr>
          <w:rFonts w:cstheme="minorHAnsi"/>
          <w:szCs w:val="20"/>
          <w:lang w:val="en-GB"/>
        </w:rPr>
        <w:t>Stinca</w:t>
      </w:r>
      <w:proofErr w:type="spellEnd"/>
      <w:r w:rsidRPr="002A110E">
        <w:rPr>
          <w:rFonts w:cstheme="minorHAnsi"/>
          <w:szCs w:val="20"/>
          <w:lang w:val="en-GB"/>
        </w:rPr>
        <w:t xml:space="preserve"> CHPs) supplied 196.3 million kWh of electricity produced in Moldova, excluding Transnistria.</w:t>
      </w:r>
    </w:p>
    <w:p w14:paraId="35972668" w14:textId="77777777" w:rsidR="007917E6" w:rsidRPr="00BB05C8" w:rsidRDefault="007917E6" w:rsidP="007917E6">
      <w:pPr>
        <w:keepNext/>
        <w:jc w:val="center"/>
        <w:rPr>
          <w:lang w:val="en-GB"/>
        </w:rPr>
      </w:pPr>
      <w:r w:rsidRPr="00BB05C8">
        <w:rPr>
          <w:noProof/>
          <w:lang w:val="en-GB"/>
        </w:rPr>
        <w:lastRenderedPageBreak/>
        <w:drawing>
          <wp:inline distT="0" distB="0" distL="0" distR="0" wp14:anchorId="06BB497F" wp14:editId="75EC2D57">
            <wp:extent cx="4572000" cy="2743200"/>
            <wp:effectExtent l="0" t="0" r="0" b="0"/>
            <wp:docPr id="465147915" name="Chart 1">
              <a:extLst xmlns:a="http://schemas.openxmlformats.org/drawingml/2006/main">
                <a:ext uri="{FF2B5EF4-FFF2-40B4-BE49-F238E27FC236}">
                  <a16:creationId xmlns:a16="http://schemas.microsoft.com/office/drawing/2014/main" id="{13532E18-43E2-3AE6-A66F-33C52B8B773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2A934A2" w14:textId="28A49FB9" w:rsidR="00695C5B" w:rsidRPr="00BB05C8" w:rsidRDefault="000E2F71">
      <w:pPr>
        <w:pStyle w:val="af8"/>
        <w:jc w:val="center"/>
        <w:rPr>
          <w:rFonts w:ascii="Times New Roman" w:hAnsi="Times New Roman" w:cs="Times New Roman"/>
          <w:sz w:val="28"/>
          <w:szCs w:val="28"/>
          <w:lang w:val="en-GB"/>
        </w:rPr>
      </w:pPr>
      <w:bookmarkStart w:id="65" w:name="_Toc156914046"/>
      <w:r w:rsidRPr="00BB05C8">
        <w:rPr>
          <w:color w:val="46C1BE"/>
          <w:sz w:val="16"/>
          <w:szCs w:val="16"/>
          <w:lang w:val="en-GB"/>
        </w:rPr>
        <w:t xml:space="preserve">Figure </w:t>
      </w:r>
      <w:r w:rsidRPr="00BB05C8">
        <w:rPr>
          <w:color w:val="46C1BE"/>
          <w:sz w:val="16"/>
          <w:szCs w:val="16"/>
          <w:lang w:val="en-GB"/>
        </w:rPr>
        <w:fldChar w:fldCharType="begin"/>
      </w:r>
      <w:r w:rsidRPr="00BB05C8">
        <w:rPr>
          <w:color w:val="46C1BE"/>
          <w:sz w:val="16"/>
          <w:szCs w:val="16"/>
          <w:lang w:val="en-GB"/>
        </w:rPr>
        <w:instrText xml:space="preserve"> SEQ Figure \* ARABIC </w:instrText>
      </w:r>
      <w:r w:rsidRPr="00BB05C8">
        <w:rPr>
          <w:color w:val="46C1BE"/>
          <w:sz w:val="16"/>
          <w:szCs w:val="16"/>
          <w:lang w:val="en-GB"/>
        </w:rPr>
        <w:fldChar w:fldCharType="separate"/>
      </w:r>
      <w:r w:rsidR="006662A4">
        <w:rPr>
          <w:noProof/>
          <w:color w:val="46C1BE"/>
          <w:sz w:val="16"/>
          <w:szCs w:val="16"/>
          <w:lang w:val="en-GB"/>
        </w:rPr>
        <w:t>16</w:t>
      </w:r>
      <w:r w:rsidRPr="00BB05C8">
        <w:rPr>
          <w:color w:val="46C1BE"/>
          <w:sz w:val="16"/>
          <w:szCs w:val="16"/>
          <w:lang w:val="en-GB"/>
        </w:rPr>
        <w:fldChar w:fldCharType="end"/>
      </w:r>
      <w:r w:rsidR="007917E6" w:rsidRPr="00BB05C8">
        <w:rPr>
          <w:color w:val="46C1BE"/>
          <w:sz w:val="16"/>
          <w:szCs w:val="16"/>
          <w:lang w:val="en-GB"/>
        </w:rPr>
        <w:t xml:space="preserve"> Installed capacity - renewable energy sources - 2022, MW</w:t>
      </w:r>
      <w:bookmarkStart w:id="66" w:name="_Toc108714467"/>
      <w:bookmarkStart w:id="67" w:name="_Toc143799382"/>
      <w:r w:rsidR="007917E6" w:rsidRPr="00BB05C8">
        <w:rPr>
          <w:color w:val="46C1BE"/>
          <w:sz w:val="16"/>
          <w:szCs w:val="16"/>
          <w:vertAlign w:val="superscript"/>
          <w:lang w:val="en-GB"/>
        </w:rPr>
        <w:footnoteReference w:id="72"/>
      </w:r>
      <w:bookmarkEnd w:id="65"/>
      <w:bookmarkEnd w:id="66"/>
      <w:bookmarkEnd w:id="67"/>
    </w:p>
    <w:p w14:paraId="3054DDF4" w14:textId="77777777" w:rsidR="00695C5B" w:rsidRPr="002A110E" w:rsidRDefault="000E2F71" w:rsidP="0005167D">
      <w:pPr>
        <w:jc w:val="both"/>
        <w:rPr>
          <w:rFonts w:cstheme="minorHAnsi"/>
          <w:szCs w:val="20"/>
          <w:lang w:val="en-GB"/>
        </w:rPr>
      </w:pPr>
      <w:r w:rsidRPr="002A110E">
        <w:rPr>
          <w:rFonts w:cstheme="minorHAnsi"/>
          <w:szCs w:val="20"/>
          <w:lang w:val="en-GB"/>
        </w:rPr>
        <w:t xml:space="preserve">As presented by the Ministry of Infrastructure and Regional Development in April 2022, the installed capacity through various support schemes is as follows: </w:t>
      </w:r>
    </w:p>
    <w:p w14:paraId="42D3AED6" w14:textId="77777777" w:rsidR="00695C5B" w:rsidRPr="002A110E" w:rsidRDefault="000E2F71" w:rsidP="00F41919">
      <w:pPr>
        <w:pStyle w:val="af6"/>
        <w:numPr>
          <w:ilvl w:val="0"/>
          <w:numId w:val="45"/>
        </w:numPr>
        <w:spacing w:after="160"/>
        <w:jc w:val="both"/>
        <w:rPr>
          <w:rFonts w:cstheme="minorHAnsi"/>
          <w:szCs w:val="20"/>
          <w:lang w:val="en-GB"/>
        </w:rPr>
      </w:pPr>
      <w:r w:rsidRPr="002A110E">
        <w:rPr>
          <w:rFonts w:cstheme="minorHAnsi"/>
          <w:szCs w:val="20"/>
          <w:lang w:val="en-GB"/>
        </w:rPr>
        <w:t>35 MW of installed capacity (24% of total renewable energy capacity) under the old feed-in tariff mechanism provided for in the Renewable Energy Act No 160 of 12 July 2007 (defunct)</w:t>
      </w:r>
      <w:r w:rsidRPr="002A110E">
        <w:rPr>
          <w:rFonts w:cstheme="minorHAnsi"/>
          <w:szCs w:val="20"/>
          <w:vertAlign w:val="superscript"/>
          <w:lang w:val="en-GB"/>
        </w:rPr>
        <w:footnoteReference w:id="73"/>
      </w:r>
      <w:r w:rsidRPr="002A110E">
        <w:rPr>
          <w:rFonts w:cstheme="minorHAnsi"/>
          <w:szCs w:val="20"/>
          <w:lang w:val="en-GB"/>
        </w:rPr>
        <w:t xml:space="preserve"> ; </w:t>
      </w:r>
    </w:p>
    <w:p w14:paraId="4DE72660" w14:textId="77777777" w:rsidR="00695C5B" w:rsidRPr="002A110E" w:rsidRDefault="000E2F71" w:rsidP="00F41919">
      <w:pPr>
        <w:pStyle w:val="af6"/>
        <w:numPr>
          <w:ilvl w:val="0"/>
          <w:numId w:val="45"/>
        </w:numPr>
        <w:spacing w:after="160"/>
        <w:jc w:val="both"/>
        <w:rPr>
          <w:rFonts w:cstheme="minorHAnsi"/>
          <w:szCs w:val="20"/>
          <w:lang w:val="en-GB"/>
        </w:rPr>
      </w:pPr>
      <w:r w:rsidRPr="002A110E">
        <w:rPr>
          <w:rFonts w:cstheme="minorHAnsi"/>
          <w:szCs w:val="20"/>
          <w:lang w:val="en-GB"/>
        </w:rPr>
        <w:t>7.6 MW (5% of total renewable energy capacity) are installed under the new feed-in tariff mechanism provided for in the current Law No 10 of 26 February 2016 on the promotion of the use of energy from renewable sources</w:t>
      </w:r>
      <w:r w:rsidRPr="002A110E">
        <w:rPr>
          <w:rFonts w:cstheme="minorHAnsi"/>
          <w:szCs w:val="20"/>
          <w:vertAlign w:val="superscript"/>
          <w:lang w:val="en-GB"/>
        </w:rPr>
        <w:footnoteReference w:id="74"/>
      </w:r>
      <w:r w:rsidRPr="002A110E">
        <w:rPr>
          <w:rFonts w:cstheme="minorHAnsi"/>
          <w:szCs w:val="20"/>
          <w:lang w:val="en-GB"/>
        </w:rPr>
        <w:t xml:space="preserve"> ; and</w:t>
      </w:r>
    </w:p>
    <w:p w14:paraId="37B81A86" w14:textId="77777777" w:rsidR="00695C5B" w:rsidRPr="002A110E" w:rsidRDefault="000E2F71" w:rsidP="00F41919">
      <w:pPr>
        <w:pStyle w:val="af6"/>
        <w:numPr>
          <w:ilvl w:val="0"/>
          <w:numId w:val="45"/>
        </w:numPr>
        <w:spacing w:after="160"/>
        <w:jc w:val="both"/>
        <w:rPr>
          <w:rFonts w:cstheme="minorHAnsi"/>
          <w:szCs w:val="20"/>
          <w:lang w:val="en-GB"/>
        </w:rPr>
      </w:pPr>
      <w:r w:rsidRPr="002A110E">
        <w:rPr>
          <w:rFonts w:cstheme="minorHAnsi"/>
          <w:szCs w:val="20"/>
          <w:lang w:val="en-GB"/>
        </w:rPr>
        <w:t xml:space="preserve">10 MW of installed capacity (7% of total renewable capacity) is under the net metering </w:t>
      </w:r>
      <w:proofErr w:type="gramStart"/>
      <w:r w:rsidRPr="002A110E">
        <w:rPr>
          <w:rFonts w:cstheme="minorHAnsi"/>
          <w:szCs w:val="20"/>
          <w:lang w:val="en-GB"/>
        </w:rPr>
        <w:t>scheme;</w:t>
      </w:r>
      <w:proofErr w:type="gramEnd"/>
      <w:r w:rsidRPr="002A110E">
        <w:rPr>
          <w:rFonts w:cstheme="minorHAnsi"/>
          <w:szCs w:val="20"/>
          <w:lang w:val="en-GB"/>
        </w:rPr>
        <w:t xml:space="preserve"> </w:t>
      </w:r>
    </w:p>
    <w:p w14:paraId="2CDE64DE" w14:textId="77777777" w:rsidR="00695C5B" w:rsidRPr="002A110E" w:rsidRDefault="000E2F71" w:rsidP="0005167D">
      <w:pPr>
        <w:jc w:val="both"/>
        <w:rPr>
          <w:rFonts w:cstheme="minorHAnsi"/>
          <w:szCs w:val="20"/>
          <w:lang w:val="en-GB"/>
        </w:rPr>
      </w:pPr>
      <w:r w:rsidRPr="002A110E">
        <w:rPr>
          <w:rFonts w:cstheme="minorHAnsi"/>
          <w:szCs w:val="20"/>
          <w:lang w:val="en-GB"/>
        </w:rPr>
        <w:t>A further 91.2 MW (64% of total renewable capacity) is installed under the open market rules governing small generators.</w:t>
      </w:r>
    </w:p>
    <w:p w14:paraId="6AD0587C" w14:textId="0C0F9030" w:rsidR="00695C5B" w:rsidRPr="002A110E" w:rsidRDefault="000E2F71" w:rsidP="0005167D">
      <w:pPr>
        <w:jc w:val="both"/>
        <w:rPr>
          <w:rFonts w:cstheme="minorHAnsi"/>
          <w:szCs w:val="20"/>
          <w:lang w:val="en-GB"/>
        </w:rPr>
      </w:pPr>
      <w:r w:rsidRPr="002A110E">
        <w:rPr>
          <w:rFonts w:cstheme="minorHAnsi"/>
          <w:szCs w:val="20"/>
          <w:lang w:val="en-GB"/>
        </w:rPr>
        <w:t xml:space="preserve">It </w:t>
      </w:r>
      <w:r w:rsidR="001D2352" w:rsidRPr="002A110E">
        <w:rPr>
          <w:rFonts w:cstheme="minorHAnsi"/>
          <w:szCs w:val="20"/>
          <w:lang w:val="en-GB"/>
        </w:rPr>
        <w:t>is worth noting</w:t>
      </w:r>
      <w:r w:rsidRPr="002A110E">
        <w:rPr>
          <w:rFonts w:cstheme="minorHAnsi"/>
          <w:szCs w:val="20"/>
          <w:lang w:val="en-GB"/>
        </w:rPr>
        <w:t xml:space="preserve"> that</w:t>
      </w:r>
      <w:r w:rsidR="00810787" w:rsidRPr="002A110E">
        <w:rPr>
          <w:rFonts w:cstheme="minorHAnsi"/>
          <w:szCs w:val="20"/>
          <w:lang w:val="en-GB"/>
        </w:rPr>
        <w:t>, as of now,</w:t>
      </w:r>
      <w:r w:rsidRPr="002A110E">
        <w:rPr>
          <w:rFonts w:cstheme="minorHAnsi"/>
          <w:szCs w:val="20"/>
          <w:lang w:val="en-GB"/>
        </w:rPr>
        <w:t xml:space="preserve"> there is no installed capacity under the fixed price scheme determined by the auction mechanism.</w:t>
      </w:r>
    </w:p>
    <w:p w14:paraId="55DF83F5" w14:textId="77777777" w:rsidR="00695C5B" w:rsidRPr="002A110E" w:rsidRDefault="00730E08" w:rsidP="0005167D">
      <w:pPr>
        <w:jc w:val="both"/>
        <w:rPr>
          <w:rFonts w:cstheme="minorHAnsi"/>
          <w:b/>
          <w:szCs w:val="20"/>
          <w:lang w:val="en-GB"/>
        </w:rPr>
      </w:pPr>
      <w:r w:rsidRPr="002A110E">
        <w:rPr>
          <w:rFonts w:cstheme="minorHAnsi"/>
          <w:b/>
          <w:szCs w:val="20"/>
          <w:lang w:val="en-GB"/>
        </w:rPr>
        <w:t>Natural gas</w:t>
      </w:r>
    </w:p>
    <w:p w14:paraId="7AD63208" w14:textId="5CAEE68F" w:rsidR="00695C5B" w:rsidRPr="00BB05C8" w:rsidRDefault="000E2F71" w:rsidP="0005167D">
      <w:pPr>
        <w:jc w:val="both"/>
        <w:rPr>
          <w:sz w:val="22"/>
          <w:szCs w:val="24"/>
          <w:lang w:val="en-GB"/>
        </w:rPr>
      </w:pPr>
      <w:r w:rsidRPr="002A110E">
        <w:rPr>
          <w:lang w:val="en-GB"/>
        </w:rPr>
        <w:t>The total volume of natural gas procured in 2022 decreased by 336.5 million m3 or 27.9% compared to the previous year to 869.2 million m</w:t>
      </w:r>
      <w:r w:rsidRPr="002A110E">
        <w:rPr>
          <w:vertAlign w:val="superscript"/>
          <w:lang w:val="en-GB"/>
        </w:rPr>
        <w:t>3</w:t>
      </w:r>
      <w:r w:rsidRPr="002A110E">
        <w:rPr>
          <w:lang w:val="en-GB"/>
        </w:rPr>
        <w:t>. Thus, the volume of natural gas purchased from Gazprom S.A.P. was 863.1 million m</w:t>
      </w:r>
      <w:r w:rsidRPr="002A110E">
        <w:rPr>
          <w:vertAlign w:val="superscript"/>
          <w:lang w:val="en-GB"/>
        </w:rPr>
        <w:t>3</w:t>
      </w:r>
      <w:r w:rsidRPr="002A110E">
        <w:rPr>
          <w:lang w:val="en-GB"/>
        </w:rPr>
        <w:t xml:space="preserve">, </w:t>
      </w:r>
      <w:r w:rsidR="003E6358" w:rsidRPr="002A110E">
        <w:rPr>
          <w:lang w:val="en-GB"/>
        </w:rPr>
        <w:t xml:space="preserve">while </w:t>
      </w:r>
      <w:proofErr w:type="spellStart"/>
      <w:r w:rsidRPr="002A110E">
        <w:rPr>
          <w:lang w:val="en-GB"/>
        </w:rPr>
        <w:t>Energocom</w:t>
      </w:r>
      <w:proofErr w:type="spellEnd"/>
      <w:r w:rsidRPr="002A110E">
        <w:rPr>
          <w:lang w:val="en-GB"/>
        </w:rPr>
        <w:t xml:space="preserve"> S.A. </w:t>
      </w:r>
      <w:r w:rsidR="003E6358" w:rsidRPr="002A110E">
        <w:rPr>
          <w:lang w:val="en-GB"/>
        </w:rPr>
        <w:t xml:space="preserve">supplied </w:t>
      </w:r>
      <w:r w:rsidRPr="002A110E">
        <w:rPr>
          <w:lang w:val="en-GB"/>
        </w:rPr>
        <w:t>6.1 million m</w:t>
      </w:r>
      <w:r w:rsidRPr="002A110E">
        <w:rPr>
          <w:vertAlign w:val="superscript"/>
          <w:lang w:val="en-GB"/>
        </w:rPr>
        <w:t>3</w:t>
      </w:r>
      <w:r w:rsidRPr="002A110E">
        <w:rPr>
          <w:lang w:val="en-GB"/>
        </w:rPr>
        <w:t xml:space="preserve">. </w:t>
      </w:r>
      <w:r w:rsidR="00FE678D" w:rsidRPr="002A110E">
        <w:rPr>
          <w:lang w:val="en-GB"/>
        </w:rPr>
        <w:t>The volume of natural gas delivered to the Republic of Moldova in 2022 decreased compared to the previous year by 377.4 million m</w:t>
      </w:r>
      <w:r w:rsidR="00FE678D" w:rsidRPr="002A110E">
        <w:rPr>
          <w:vertAlign w:val="superscript"/>
          <w:lang w:val="en-GB"/>
        </w:rPr>
        <w:t>3</w:t>
      </w:r>
      <w:r w:rsidR="00FE678D" w:rsidRPr="002A110E">
        <w:rPr>
          <w:lang w:val="en-GB"/>
        </w:rPr>
        <w:t xml:space="preserve"> or by 30.8%.</w:t>
      </w:r>
    </w:p>
    <w:p w14:paraId="064A498E" w14:textId="77777777" w:rsidR="006674F2" w:rsidRPr="00BB05C8" w:rsidRDefault="00A40AD1" w:rsidP="006674F2">
      <w:pPr>
        <w:keepNext/>
        <w:ind w:left="58"/>
        <w:jc w:val="both"/>
        <w:rPr>
          <w:lang w:val="en-GB"/>
        </w:rPr>
      </w:pPr>
      <w:r w:rsidRPr="00BB05C8">
        <w:rPr>
          <w:noProof/>
          <w:lang w:val="en-GB"/>
        </w:rPr>
        <w:lastRenderedPageBreak/>
        <w:drawing>
          <wp:inline distT="0" distB="0" distL="0" distR="0" wp14:anchorId="59FF500C" wp14:editId="3B0F9367">
            <wp:extent cx="5727700" cy="2806065"/>
            <wp:effectExtent l="0" t="0" r="6350" b="0"/>
            <wp:docPr id="145687966" name="Picture 145687966" descr="A graph of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87966" name="Picture 1" descr="A graph of a number of people&#10;&#10;Description automatically generated with medium confidence"/>
                    <pic:cNvPicPr/>
                  </pic:nvPicPr>
                  <pic:blipFill>
                    <a:blip r:embed="rId32"/>
                    <a:stretch>
                      <a:fillRect/>
                    </a:stretch>
                  </pic:blipFill>
                  <pic:spPr>
                    <a:xfrm>
                      <a:off x="0" y="0"/>
                      <a:ext cx="5727700" cy="2806065"/>
                    </a:xfrm>
                    <a:prstGeom prst="rect">
                      <a:avLst/>
                    </a:prstGeom>
                  </pic:spPr>
                </pic:pic>
              </a:graphicData>
            </a:graphic>
          </wp:inline>
        </w:drawing>
      </w:r>
    </w:p>
    <w:p w14:paraId="6AF48EBF" w14:textId="0A2F43B0" w:rsidR="00695C5B" w:rsidRPr="00BB05C8" w:rsidRDefault="000E2F71" w:rsidP="00412FDF">
      <w:pPr>
        <w:pStyle w:val="af8"/>
        <w:jc w:val="center"/>
        <w:rPr>
          <w:lang w:val="en-GB"/>
        </w:rPr>
      </w:pPr>
      <w:bookmarkStart w:id="68" w:name="_Toc156914047"/>
      <w:r w:rsidRPr="00BB05C8">
        <w:rPr>
          <w:color w:val="46C1BE"/>
          <w:sz w:val="16"/>
          <w:szCs w:val="16"/>
          <w:lang w:val="en-GB"/>
        </w:rPr>
        <w:t xml:space="preserve">Figure </w:t>
      </w:r>
      <w:r w:rsidRPr="00BB05C8">
        <w:rPr>
          <w:color w:val="46C1BE"/>
          <w:sz w:val="16"/>
          <w:szCs w:val="16"/>
          <w:lang w:val="en-GB"/>
        </w:rPr>
        <w:fldChar w:fldCharType="begin"/>
      </w:r>
      <w:r w:rsidRPr="00BB05C8">
        <w:rPr>
          <w:color w:val="46C1BE"/>
          <w:sz w:val="16"/>
          <w:szCs w:val="16"/>
          <w:lang w:val="en-GB"/>
        </w:rPr>
        <w:instrText xml:space="preserve"> SEQ Figure \* ARABIC </w:instrText>
      </w:r>
      <w:r w:rsidRPr="00BB05C8">
        <w:rPr>
          <w:color w:val="46C1BE"/>
          <w:sz w:val="16"/>
          <w:szCs w:val="16"/>
          <w:lang w:val="en-GB"/>
        </w:rPr>
        <w:fldChar w:fldCharType="separate"/>
      </w:r>
      <w:r w:rsidR="006662A4">
        <w:rPr>
          <w:noProof/>
          <w:color w:val="46C1BE"/>
          <w:sz w:val="16"/>
          <w:szCs w:val="16"/>
          <w:lang w:val="en-GB"/>
        </w:rPr>
        <w:t>17</w:t>
      </w:r>
      <w:r w:rsidRPr="00BB05C8">
        <w:rPr>
          <w:color w:val="46C1BE"/>
          <w:sz w:val="16"/>
          <w:szCs w:val="16"/>
          <w:lang w:val="en-GB"/>
        </w:rPr>
        <w:fldChar w:fldCharType="end"/>
      </w:r>
      <w:r w:rsidR="006674F2" w:rsidRPr="00BB05C8">
        <w:rPr>
          <w:color w:val="46C1BE"/>
          <w:sz w:val="16"/>
          <w:szCs w:val="16"/>
          <w:lang w:val="en-GB"/>
        </w:rPr>
        <w:t xml:space="preserve"> Natural gas procurement and average import price 2000-2022</w:t>
      </w:r>
      <w:r w:rsidR="006674F2" w:rsidRPr="00BB05C8">
        <w:rPr>
          <w:color w:val="46C1BE"/>
          <w:sz w:val="16"/>
          <w:szCs w:val="16"/>
          <w:vertAlign w:val="superscript"/>
          <w:lang w:val="en-GB"/>
        </w:rPr>
        <w:fldChar w:fldCharType="begin"/>
      </w:r>
      <w:r w:rsidR="006674F2" w:rsidRPr="00BB05C8">
        <w:rPr>
          <w:color w:val="46C1BE"/>
          <w:sz w:val="16"/>
          <w:szCs w:val="16"/>
          <w:vertAlign w:val="superscript"/>
          <w:lang w:val="en-GB"/>
        </w:rPr>
        <w:instrText xml:space="preserve"> NOTEREF _Ref155947152 \h  \* MERGEFORMAT </w:instrText>
      </w:r>
      <w:r w:rsidR="006674F2" w:rsidRPr="00BB05C8">
        <w:rPr>
          <w:color w:val="46C1BE"/>
          <w:sz w:val="16"/>
          <w:szCs w:val="16"/>
          <w:vertAlign w:val="superscript"/>
          <w:lang w:val="en-GB"/>
        </w:rPr>
      </w:r>
      <w:r w:rsidR="006674F2" w:rsidRPr="00BB05C8">
        <w:rPr>
          <w:color w:val="46C1BE"/>
          <w:sz w:val="16"/>
          <w:szCs w:val="16"/>
          <w:vertAlign w:val="superscript"/>
          <w:lang w:val="en-GB"/>
        </w:rPr>
        <w:fldChar w:fldCharType="separate"/>
      </w:r>
      <w:r w:rsidR="006662A4">
        <w:rPr>
          <w:color w:val="46C1BE"/>
          <w:sz w:val="16"/>
          <w:szCs w:val="16"/>
          <w:vertAlign w:val="superscript"/>
          <w:lang w:val="en-GB"/>
        </w:rPr>
        <w:t>68</w:t>
      </w:r>
      <w:bookmarkEnd w:id="68"/>
      <w:r w:rsidR="006674F2" w:rsidRPr="00BB05C8">
        <w:rPr>
          <w:color w:val="46C1BE"/>
          <w:sz w:val="16"/>
          <w:szCs w:val="16"/>
          <w:vertAlign w:val="superscript"/>
          <w:lang w:val="en-GB"/>
        </w:rPr>
        <w:fldChar w:fldCharType="end"/>
      </w:r>
    </w:p>
    <w:p w14:paraId="43151E23" w14:textId="118A80D0" w:rsidR="00695C5B" w:rsidRPr="002A110E" w:rsidRDefault="000E2F71" w:rsidP="0005167D">
      <w:pPr>
        <w:ind w:left="58"/>
        <w:jc w:val="both"/>
        <w:rPr>
          <w:lang w:val="en-GB"/>
        </w:rPr>
      </w:pPr>
      <w:r w:rsidRPr="002A110E">
        <w:rPr>
          <w:lang w:val="en-GB"/>
        </w:rPr>
        <w:t>The volumes of natural gas purchased decreased by 27.9%. Thus, the dynamics of natural gas deliveries to final consumers served by distribution system operators (DSOs) in 2022 is decreasing.</w:t>
      </w:r>
      <w:r w:rsidR="00152E11" w:rsidRPr="002A110E">
        <w:rPr>
          <w:lang w:val="en-GB"/>
        </w:rPr>
        <w:t xml:space="preserve"> The uneven dynamics of natural gas consumption in the DSOs' licensed territories in 2022 resulted in changes in their share of natural gas deliveries to final consumers. On average, distribution system operators have </w:t>
      </w:r>
      <w:r w:rsidR="00284F00" w:rsidRPr="002A110E">
        <w:rPr>
          <w:lang w:val="en-GB"/>
        </w:rPr>
        <w:t>observed</w:t>
      </w:r>
      <w:r w:rsidR="00152E11" w:rsidRPr="002A110E">
        <w:rPr>
          <w:lang w:val="en-GB"/>
        </w:rPr>
        <w:t xml:space="preserve"> a 30% decrease in the volumes of </w:t>
      </w:r>
      <w:r w:rsidR="009812CE" w:rsidRPr="002A110E">
        <w:rPr>
          <w:lang w:val="en-GB"/>
        </w:rPr>
        <w:t xml:space="preserve">distributed </w:t>
      </w:r>
      <w:r w:rsidR="00152E11" w:rsidRPr="002A110E">
        <w:rPr>
          <w:lang w:val="en-GB"/>
        </w:rPr>
        <w:t>natural gas.</w:t>
      </w:r>
    </w:p>
    <w:p w14:paraId="1C31FC29" w14:textId="4FC32F0F" w:rsidR="004F3466" w:rsidRPr="00BB05C8" w:rsidRDefault="00CF4640" w:rsidP="004F3466">
      <w:pPr>
        <w:keepNext/>
        <w:ind w:left="58"/>
        <w:jc w:val="both"/>
        <w:rPr>
          <w:lang w:val="en-GB"/>
        </w:rPr>
      </w:pPr>
      <w:r>
        <w:rPr>
          <w:noProof/>
          <w:lang w:val="en-GB"/>
        </w:rPr>
        <w:drawing>
          <wp:inline distT="0" distB="0" distL="0" distR="0" wp14:anchorId="12CEF24B" wp14:editId="354C6B75">
            <wp:extent cx="5724525" cy="2938780"/>
            <wp:effectExtent l="0" t="0" r="9525" b="0"/>
            <wp:docPr id="192747155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24525" cy="2938780"/>
                    </a:xfrm>
                    <a:prstGeom prst="rect">
                      <a:avLst/>
                    </a:prstGeom>
                    <a:noFill/>
                    <a:ln>
                      <a:noFill/>
                    </a:ln>
                  </pic:spPr>
                </pic:pic>
              </a:graphicData>
            </a:graphic>
          </wp:inline>
        </w:drawing>
      </w:r>
    </w:p>
    <w:p w14:paraId="44A36365" w14:textId="6CF13CDE" w:rsidR="00695C5B" w:rsidRPr="00BB05C8" w:rsidRDefault="000E2F71" w:rsidP="00412FDF">
      <w:pPr>
        <w:pStyle w:val="af8"/>
        <w:jc w:val="center"/>
        <w:rPr>
          <w:lang w:val="en-GB"/>
        </w:rPr>
      </w:pPr>
      <w:bookmarkStart w:id="69" w:name="_Toc156914048"/>
      <w:r w:rsidRPr="00BB05C8">
        <w:rPr>
          <w:color w:val="46C1BE"/>
          <w:sz w:val="16"/>
          <w:szCs w:val="16"/>
          <w:lang w:val="en-GB"/>
        </w:rPr>
        <w:t xml:space="preserve">Figure </w:t>
      </w:r>
      <w:r w:rsidRPr="00BB05C8">
        <w:rPr>
          <w:color w:val="46C1BE"/>
          <w:sz w:val="16"/>
          <w:szCs w:val="16"/>
          <w:lang w:val="en-GB"/>
        </w:rPr>
        <w:fldChar w:fldCharType="begin"/>
      </w:r>
      <w:r w:rsidRPr="00BB05C8">
        <w:rPr>
          <w:color w:val="46C1BE"/>
          <w:sz w:val="16"/>
          <w:szCs w:val="16"/>
          <w:lang w:val="en-GB"/>
        </w:rPr>
        <w:instrText xml:space="preserve"> SEQ Figure \* ARABIC </w:instrText>
      </w:r>
      <w:r w:rsidRPr="00BB05C8">
        <w:rPr>
          <w:color w:val="46C1BE"/>
          <w:sz w:val="16"/>
          <w:szCs w:val="16"/>
          <w:lang w:val="en-GB"/>
        </w:rPr>
        <w:fldChar w:fldCharType="separate"/>
      </w:r>
      <w:r w:rsidR="006662A4">
        <w:rPr>
          <w:noProof/>
          <w:color w:val="46C1BE"/>
          <w:sz w:val="16"/>
          <w:szCs w:val="16"/>
          <w:lang w:val="en-GB"/>
        </w:rPr>
        <w:t>18</w:t>
      </w:r>
      <w:r w:rsidRPr="00BB05C8">
        <w:rPr>
          <w:color w:val="46C1BE"/>
          <w:sz w:val="16"/>
          <w:szCs w:val="16"/>
          <w:lang w:val="en-GB"/>
        </w:rPr>
        <w:fldChar w:fldCharType="end"/>
      </w:r>
      <w:r w:rsidR="004F3466" w:rsidRPr="00BB05C8">
        <w:rPr>
          <w:color w:val="46C1BE"/>
          <w:sz w:val="16"/>
          <w:szCs w:val="16"/>
          <w:lang w:val="en-GB"/>
        </w:rPr>
        <w:t xml:space="preserve"> Structure of natural gas consumption by categories of consumers 2001-2022, %</w:t>
      </w:r>
      <w:bookmarkEnd w:id="69"/>
    </w:p>
    <w:p w14:paraId="4B2903DD" w14:textId="77204364" w:rsidR="00695C5B" w:rsidRPr="002A110E" w:rsidRDefault="000E2F71" w:rsidP="0005167D">
      <w:pPr>
        <w:ind w:left="58"/>
        <w:jc w:val="both"/>
        <w:rPr>
          <w:lang w:val="en-GB"/>
        </w:rPr>
      </w:pPr>
      <w:r w:rsidRPr="002A110E">
        <w:rPr>
          <w:lang w:val="en-GB"/>
        </w:rPr>
        <w:t>Compared to previous years, both the volumes of natural gas purchased and supplied to final consumers have decreased considerably. The significant decrease in natural gas consumption in 2022 compared to the previous year period, by 138.1 million m</w:t>
      </w:r>
      <w:r w:rsidRPr="002A110E">
        <w:rPr>
          <w:vertAlign w:val="superscript"/>
          <w:lang w:val="en-GB"/>
        </w:rPr>
        <w:t>3</w:t>
      </w:r>
      <w:r w:rsidRPr="002A110E">
        <w:rPr>
          <w:lang w:val="en-GB"/>
        </w:rPr>
        <w:t xml:space="preserve"> or 35.3%, was recorded in the energy sector, followed by the decrease in natural gas consumption by household consumers, by 117.8 million m</w:t>
      </w:r>
      <w:r w:rsidRPr="002A110E">
        <w:rPr>
          <w:vertAlign w:val="superscript"/>
          <w:lang w:val="en-GB"/>
        </w:rPr>
        <w:t>3</w:t>
      </w:r>
      <w:r w:rsidRPr="002A110E">
        <w:rPr>
          <w:lang w:val="en-GB"/>
        </w:rPr>
        <w:t xml:space="preserve"> or 25.5%. In the category </w:t>
      </w:r>
      <w:r w:rsidR="000F5B5D" w:rsidRPr="002A110E">
        <w:rPr>
          <w:lang w:val="en-GB"/>
        </w:rPr>
        <w:t xml:space="preserve">of </w:t>
      </w:r>
      <w:r w:rsidRPr="002A110E">
        <w:rPr>
          <w:lang w:val="en-GB"/>
        </w:rPr>
        <w:t>other economic agents</w:t>
      </w:r>
      <w:r w:rsidR="00293101" w:rsidRPr="002A110E">
        <w:rPr>
          <w:lang w:val="en-GB"/>
        </w:rPr>
        <w:t>,</w:t>
      </w:r>
      <w:r w:rsidRPr="002A110E">
        <w:rPr>
          <w:lang w:val="en-GB"/>
        </w:rPr>
        <w:t xml:space="preserve"> natural gas consumption decreased by 106.7 million m</w:t>
      </w:r>
      <w:r w:rsidRPr="00EB1E1F">
        <w:rPr>
          <w:vertAlign w:val="superscript"/>
          <w:lang w:val="en-GB"/>
        </w:rPr>
        <w:t>3</w:t>
      </w:r>
      <w:r w:rsidRPr="002A110E">
        <w:rPr>
          <w:lang w:val="en-GB"/>
        </w:rPr>
        <w:t xml:space="preserve"> or 33.3%. Consumption of natural gas in public institutions also decreased by 14.8 mil. m</w:t>
      </w:r>
      <w:r w:rsidRPr="00EB1E1F">
        <w:rPr>
          <w:vertAlign w:val="superscript"/>
          <w:lang w:val="en-GB"/>
        </w:rPr>
        <w:t>3</w:t>
      </w:r>
      <w:r w:rsidRPr="002A110E">
        <w:rPr>
          <w:lang w:val="en-GB"/>
        </w:rPr>
        <w:t xml:space="preserve"> or 28.7% compared to 2021.</w:t>
      </w:r>
    </w:p>
    <w:p w14:paraId="7F861DE2" w14:textId="77777777" w:rsidR="00695C5B" w:rsidRPr="002A110E" w:rsidRDefault="000E2F71" w:rsidP="0005167D">
      <w:pPr>
        <w:ind w:left="58"/>
        <w:jc w:val="both"/>
        <w:rPr>
          <w:b/>
          <w:lang w:val="en-GB"/>
        </w:rPr>
      </w:pPr>
      <w:proofErr w:type="spellStart"/>
      <w:r w:rsidRPr="002A110E">
        <w:rPr>
          <w:b/>
          <w:lang w:val="en-GB"/>
        </w:rPr>
        <w:lastRenderedPageBreak/>
        <w:t>Thermoenergy</w:t>
      </w:r>
      <w:proofErr w:type="spellEnd"/>
    </w:p>
    <w:p w14:paraId="573556D2" w14:textId="1EF436DB" w:rsidR="00695C5B" w:rsidRPr="002A110E" w:rsidRDefault="000E2F71" w:rsidP="0005167D">
      <w:pPr>
        <w:ind w:left="58"/>
        <w:jc w:val="both"/>
        <w:rPr>
          <w:lang w:val="en-GB"/>
        </w:rPr>
      </w:pPr>
      <w:r w:rsidRPr="002A110E">
        <w:rPr>
          <w:lang w:val="en-GB"/>
        </w:rPr>
        <w:t xml:space="preserve">During 2022, public heat supply services through centralised systems were provided by 11 licensees, </w:t>
      </w:r>
      <w:r w:rsidR="00681C31" w:rsidRPr="002A110E">
        <w:rPr>
          <w:lang w:val="en-GB"/>
        </w:rPr>
        <w:t>actively engaged</w:t>
      </w:r>
      <w:r w:rsidRPr="002A110E">
        <w:rPr>
          <w:lang w:val="en-GB"/>
        </w:rPr>
        <w:t xml:space="preserve"> in the production, distribution and supply of heat. The </w:t>
      </w:r>
      <w:r w:rsidR="00176F8D" w:rsidRPr="002A110E">
        <w:rPr>
          <w:lang w:val="en-GB"/>
        </w:rPr>
        <w:t>thermal energy produced by the district heating power plants and the thermal power plants of the regulated enterprises in the thermal energy sector</w:t>
      </w:r>
      <w:r w:rsidR="002F248E" w:rsidRPr="002A110E">
        <w:rPr>
          <w:lang w:val="en-GB"/>
        </w:rPr>
        <w:t xml:space="preserve"> </w:t>
      </w:r>
      <w:r w:rsidR="00176F8D" w:rsidRPr="002A110E">
        <w:rPr>
          <w:lang w:val="en-GB"/>
        </w:rPr>
        <w:t>constitutes 1</w:t>
      </w:r>
      <w:r w:rsidR="00910C35">
        <w:rPr>
          <w:lang w:val="en-GB"/>
        </w:rPr>
        <w:t>,</w:t>
      </w:r>
      <w:r w:rsidR="00176F8D" w:rsidRPr="002A110E">
        <w:rPr>
          <w:lang w:val="en-GB"/>
        </w:rPr>
        <w:t>639.18 thousand Gcal, of which 1</w:t>
      </w:r>
      <w:r w:rsidR="00910C35">
        <w:rPr>
          <w:lang w:val="en-GB"/>
        </w:rPr>
        <w:t>,</w:t>
      </w:r>
      <w:r w:rsidR="00176F8D" w:rsidRPr="002A110E">
        <w:rPr>
          <w:lang w:val="en-GB"/>
        </w:rPr>
        <w:t>290.94 thousand Gcal or 78.75% represents the thermal energy produced in cogeneration</w:t>
      </w:r>
      <w:r w:rsidR="0062071A" w:rsidRPr="002A110E">
        <w:rPr>
          <w:lang w:val="en-GB"/>
        </w:rPr>
        <w:t xml:space="preserve">. </w:t>
      </w:r>
    </w:p>
    <w:p w14:paraId="34508989" w14:textId="208554EC" w:rsidR="00695C5B" w:rsidRPr="002A110E" w:rsidRDefault="000E2F71" w:rsidP="0005167D">
      <w:pPr>
        <w:ind w:left="58"/>
        <w:jc w:val="both"/>
        <w:rPr>
          <w:lang w:val="en-GB"/>
        </w:rPr>
      </w:pPr>
      <w:r w:rsidRPr="002A110E">
        <w:rPr>
          <w:lang w:val="en-GB"/>
        </w:rPr>
        <w:t>In 2022</w:t>
      </w:r>
      <w:r w:rsidR="002F248E" w:rsidRPr="002A110E">
        <w:rPr>
          <w:lang w:val="en-GB"/>
        </w:rPr>
        <w:t>,</w:t>
      </w:r>
      <w:r w:rsidRPr="002A110E">
        <w:rPr>
          <w:lang w:val="en-GB"/>
        </w:rPr>
        <w:t xml:space="preserve"> the total amount of heat delivered to the grid was 1607.8 thousand Gcal, a decrease of 325.7 thousand Gcal (- 20.26%) compared to the amount of heat delivered in 2021.</w:t>
      </w:r>
    </w:p>
    <w:p w14:paraId="10B91F0B" w14:textId="4B803A59" w:rsidR="00A146A2" w:rsidRPr="00BB05C8" w:rsidRDefault="00F82E73" w:rsidP="00A146A2">
      <w:pPr>
        <w:keepNext/>
        <w:ind w:left="58"/>
        <w:jc w:val="both"/>
        <w:rPr>
          <w:lang w:val="en-GB"/>
        </w:rPr>
      </w:pPr>
      <w:r>
        <w:rPr>
          <w:noProof/>
          <w:lang w:val="en-GB"/>
        </w:rPr>
        <w:drawing>
          <wp:inline distT="0" distB="0" distL="0" distR="0" wp14:anchorId="2E18860C" wp14:editId="791F9411">
            <wp:extent cx="5724525" cy="2404745"/>
            <wp:effectExtent l="0" t="0" r="9525" b="0"/>
            <wp:docPr id="112984483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24525" cy="2404745"/>
                    </a:xfrm>
                    <a:prstGeom prst="rect">
                      <a:avLst/>
                    </a:prstGeom>
                    <a:noFill/>
                    <a:ln>
                      <a:noFill/>
                    </a:ln>
                  </pic:spPr>
                </pic:pic>
              </a:graphicData>
            </a:graphic>
          </wp:inline>
        </w:drawing>
      </w:r>
    </w:p>
    <w:p w14:paraId="28E8AD68" w14:textId="2FAD8DB4" w:rsidR="00695C5B" w:rsidRPr="00BB05C8" w:rsidRDefault="000E2F71" w:rsidP="00412FDF">
      <w:pPr>
        <w:pStyle w:val="af8"/>
        <w:jc w:val="center"/>
        <w:rPr>
          <w:lang w:val="en-GB"/>
        </w:rPr>
      </w:pPr>
      <w:bookmarkStart w:id="70" w:name="_Toc156914049"/>
      <w:r w:rsidRPr="00BB05C8">
        <w:rPr>
          <w:color w:val="46C1BE"/>
          <w:sz w:val="16"/>
          <w:szCs w:val="16"/>
          <w:lang w:val="en-GB"/>
        </w:rPr>
        <w:t xml:space="preserve">Figure </w:t>
      </w:r>
      <w:r w:rsidRPr="00BB05C8">
        <w:rPr>
          <w:color w:val="46C1BE"/>
          <w:sz w:val="16"/>
          <w:szCs w:val="16"/>
          <w:lang w:val="en-GB"/>
        </w:rPr>
        <w:fldChar w:fldCharType="begin"/>
      </w:r>
      <w:r w:rsidRPr="00BB05C8">
        <w:rPr>
          <w:color w:val="46C1BE"/>
          <w:sz w:val="16"/>
          <w:szCs w:val="16"/>
          <w:lang w:val="en-GB"/>
        </w:rPr>
        <w:instrText xml:space="preserve"> SEQ Figure \* ARABIC </w:instrText>
      </w:r>
      <w:r w:rsidRPr="00BB05C8">
        <w:rPr>
          <w:color w:val="46C1BE"/>
          <w:sz w:val="16"/>
          <w:szCs w:val="16"/>
          <w:lang w:val="en-GB"/>
        </w:rPr>
        <w:fldChar w:fldCharType="separate"/>
      </w:r>
      <w:r w:rsidR="006662A4">
        <w:rPr>
          <w:noProof/>
          <w:color w:val="46C1BE"/>
          <w:sz w:val="16"/>
          <w:szCs w:val="16"/>
          <w:lang w:val="en-GB"/>
        </w:rPr>
        <w:t>19</w:t>
      </w:r>
      <w:r w:rsidRPr="00BB05C8">
        <w:rPr>
          <w:color w:val="46C1BE"/>
          <w:sz w:val="16"/>
          <w:szCs w:val="16"/>
          <w:lang w:val="en-GB"/>
        </w:rPr>
        <w:fldChar w:fldCharType="end"/>
      </w:r>
      <w:r w:rsidR="00A146A2" w:rsidRPr="00BB05C8">
        <w:rPr>
          <w:color w:val="46C1BE"/>
          <w:sz w:val="16"/>
          <w:szCs w:val="16"/>
          <w:lang w:val="en-GB"/>
        </w:rPr>
        <w:t xml:space="preserve"> Thermal energy supply by category of consumers in 2016-2022</w:t>
      </w:r>
      <w:r w:rsidR="00A146A2" w:rsidRPr="00BB05C8">
        <w:rPr>
          <w:color w:val="46C1BE"/>
          <w:sz w:val="16"/>
          <w:szCs w:val="16"/>
          <w:vertAlign w:val="superscript"/>
          <w:lang w:val="en-GB"/>
        </w:rPr>
        <w:fldChar w:fldCharType="begin"/>
      </w:r>
      <w:r w:rsidR="00A146A2" w:rsidRPr="00BB05C8">
        <w:rPr>
          <w:color w:val="46C1BE"/>
          <w:sz w:val="16"/>
          <w:szCs w:val="16"/>
          <w:vertAlign w:val="superscript"/>
          <w:lang w:val="en-GB"/>
        </w:rPr>
        <w:instrText xml:space="preserve"> NOTEREF _Ref155947152 \h  \* MERGEFORMAT </w:instrText>
      </w:r>
      <w:r w:rsidR="00A146A2" w:rsidRPr="00BB05C8">
        <w:rPr>
          <w:color w:val="46C1BE"/>
          <w:sz w:val="16"/>
          <w:szCs w:val="16"/>
          <w:vertAlign w:val="superscript"/>
          <w:lang w:val="en-GB"/>
        </w:rPr>
      </w:r>
      <w:r w:rsidR="00A146A2" w:rsidRPr="00BB05C8">
        <w:rPr>
          <w:color w:val="46C1BE"/>
          <w:sz w:val="16"/>
          <w:szCs w:val="16"/>
          <w:vertAlign w:val="superscript"/>
          <w:lang w:val="en-GB"/>
        </w:rPr>
        <w:fldChar w:fldCharType="separate"/>
      </w:r>
      <w:r w:rsidR="006662A4">
        <w:rPr>
          <w:color w:val="46C1BE"/>
          <w:sz w:val="16"/>
          <w:szCs w:val="16"/>
          <w:vertAlign w:val="superscript"/>
          <w:lang w:val="en-GB"/>
        </w:rPr>
        <w:t>68</w:t>
      </w:r>
      <w:bookmarkEnd w:id="70"/>
      <w:r w:rsidR="00A146A2" w:rsidRPr="00BB05C8">
        <w:rPr>
          <w:color w:val="46C1BE"/>
          <w:sz w:val="16"/>
          <w:szCs w:val="16"/>
          <w:vertAlign w:val="superscript"/>
          <w:lang w:val="en-GB"/>
        </w:rPr>
        <w:fldChar w:fldCharType="end"/>
      </w:r>
    </w:p>
    <w:p w14:paraId="01514268" w14:textId="77777777" w:rsidR="00695C5B" w:rsidRPr="002A110E" w:rsidRDefault="000E2F71" w:rsidP="0005167D">
      <w:pPr>
        <w:ind w:left="58"/>
        <w:jc w:val="both"/>
        <w:rPr>
          <w:lang w:val="en-GB"/>
        </w:rPr>
      </w:pPr>
      <w:r w:rsidRPr="002A110E">
        <w:rPr>
          <w:lang w:val="en-GB"/>
        </w:rPr>
        <w:t>In 2022, useful heat deliveries in absolute terms were the lowest in the history of the licence holders. If in 2020 compared to 2021 the useful heat deliveries by category of consumers show an increase of 202.52 thousand Gcal (14.55%), then in 2022 compared to 2021 a diametrically opposite situation was recorded, showing a decrease of 290.5 thousand Gcal (-18.2%).</w:t>
      </w:r>
    </w:p>
    <w:p w14:paraId="256D382B" w14:textId="34E94595" w:rsidR="00695C5B" w:rsidRPr="002A110E" w:rsidRDefault="000E2F71" w:rsidP="0005167D">
      <w:pPr>
        <w:ind w:left="58"/>
        <w:jc w:val="both"/>
        <w:rPr>
          <w:lang w:val="en-GB"/>
        </w:rPr>
      </w:pPr>
      <w:r w:rsidRPr="002A110E">
        <w:rPr>
          <w:lang w:val="en-GB"/>
        </w:rPr>
        <w:t>Licensees at country level provide public heat supply service</w:t>
      </w:r>
      <w:r w:rsidR="00FA082C" w:rsidRPr="002A110E">
        <w:rPr>
          <w:lang w:val="en-GB"/>
        </w:rPr>
        <w:t>,</w:t>
      </w:r>
      <w:r w:rsidRPr="002A110E">
        <w:rPr>
          <w:lang w:val="en-GB"/>
        </w:rPr>
        <w:t xml:space="preserve"> including centralized systems to over 40</w:t>
      </w:r>
      <w:r w:rsidR="00585B1E">
        <w:rPr>
          <w:lang w:val="en-GB"/>
        </w:rPr>
        <w:t>,</w:t>
      </w:r>
      <w:r w:rsidRPr="002A110E">
        <w:rPr>
          <w:lang w:val="en-GB"/>
        </w:rPr>
        <w:t>392 buildings</w:t>
      </w:r>
      <w:r w:rsidR="006B3F92" w:rsidRPr="002A110E">
        <w:rPr>
          <w:lang w:val="en-GB"/>
        </w:rPr>
        <w:t xml:space="preserve">. This includes </w:t>
      </w:r>
      <w:r w:rsidRPr="00A47D71">
        <w:rPr>
          <w:lang w:val="en-GB"/>
        </w:rPr>
        <w:t>238 budgetary institutions</w:t>
      </w:r>
      <w:r w:rsidR="006B3F92" w:rsidRPr="00A47D71">
        <w:rPr>
          <w:lang w:val="en-GB"/>
        </w:rPr>
        <w:t xml:space="preserve"> and</w:t>
      </w:r>
      <w:r w:rsidRPr="00A47D71">
        <w:rPr>
          <w:lang w:val="en-GB"/>
        </w:rPr>
        <w:t>1</w:t>
      </w:r>
      <w:r w:rsidR="00585B1E" w:rsidRPr="00A47D71">
        <w:rPr>
          <w:lang w:val="en-GB"/>
        </w:rPr>
        <w:t>,</w:t>
      </w:r>
      <w:r w:rsidRPr="00A47D71">
        <w:rPr>
          <w:lang w:val="en-GB"/>
        </w:rPr>
        <w:t>674 economic agents.</w:t>
      </w:r>
    </w:p>
    <w:p w14:paraId="6A109FCA" w14:textId="2F60FD07" w:rsidR="0018487A" w:rsidRPr="00BB05C8" w:rsidRDefault="00651BA2" w:rsidP="0018487A">
      <w:pPr>
        <w:keepNext/>
        <w:ind w:left="58"/>
        <w:jc w:val="both"/>
        <w:rPr>
          <w:lang w:val="en-GB"/>
        </w:rPr>
      </w:pPr>
      <w:r>
        <w:rPr>
          <w:noProof/>
          <w:lang w:val="en-GB"/>
        </w:rPr>
        <w:drawing>
          <wp:inline distT="0" distB="0" distL="0" distR="0" wp14:anchorId="69E91272" wp14:editId="64446845">
            <wp:extent cx="5724525" cy="2706370"/>
            <wp:effectExtent l="0" t="0" r="9525" b="0"/>
            <wp:docPr id="191837366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24525" cy="2706370"/>
                    </a:xfrm>
                    <a:prstGeom prst="rect">
                      <a:avLst/>
                    </a:prstGeom>
                    <a:noFill/>
                    <a:ln>
                      <a:noFill/>
                    </a:ln>
                  </pic:spPr>
                </pic:pic>
              </a:graphicData>
            </a:graphic>
          </wp:inline>
        </w:drawing>
      </w:r>
    </w:p>
    <w:p w14:paraId="1ACEE961" w14:textId="53607409" w:rsidR="00695C5B" w:rsidRPr="00BB05C8" w:rsidRDefault="000E2F71" w:rsidP="00412FDF">
      <w:pPr>
        <w:pStyle w:val="af8"/>
        <w:jc w:val="center"/>
        <w:rPr>
          <w:rFonts w:cstheme="minorHAnsi"/>
          <w:lang w:val="en-GB"/>
        </w:rPr>
      </w:pPr>
      <w:bookmarkStart w:id="71" w:name="_Toc156914050"/>
      <w:r w:rsidRPr="00BB05C8">
        <w:rPr>
          <w:color w:val="46C1BE"/>
          <w:sz w:val="16"/>
          <w:szCs w:val="16"/>
          <w:lang w:val="en-GB"/>
        </w:rPr>
        <w:t xml:space="preserve">Figure </w:t>
      </w:r>
      <w:r w:rsidRPr="00BB05C8">
        <w:rPr>
          <w:color w:val="46C1BE"/>
          <w:sz w:val="16"/>
          <w:szCs w:val="16"/>
          <w:lang w:val="en-GB"/>
        </w:rPr>
        <w:fldChar w:fldCharType="begin"/>
      </w:r>
      <w:r w:rsidRPr="00BB05C8">
        <w:rPr>
          <w:color w:val="46C1BE"/>
          <w:sz w:val="16"/>
          <w:szCs w:val="16"/>
          <w:lang w:val="en-GB"/>
        </w:rPr>
        <w:instrText xml:space="preserve"> SEQ Figure \* ARABIC </w:instrText>
      </w:r>
      <w:r w:rsidRPr="00BB05C8">
        <w:rPr>
          <w:color w:val="46C1BE"/>
          <w:sz w:val="16"/>
          <w:szCs w:val="16"/>
          <w:lang w:val="en-GB"/>
        </w:rPr>
        <w:fldChar w:fldCharType="separate"/>
      </w:r>
      <w:r w:rsidR="006662A4">
        <w:rPr>
          <w:noProof/>
          <w:color w:val="46C1BE"/>
          <w:sz w:val="16"/>
          <w:szCs w:val="16"/>
          <w:lang w:val="en-GB"/>
        </w:rPr>
        <w:t>20</w:t>
      </w:r>
      <w:r w:rsidRPr="00BB05C8">
        <w:rPr>
          <w:color w:val="46C1BE"/>
          <w:sz w:val="16"/>
          <w:szCs w:val="16"/>
          <w:lang w:val="en-GB"/>
        </w:rPr>
        <w:fldChar w:fldCharType="end"/>
      </w:r>
      <w:r w:rsidR="0018487A" w:rsidRPr="00BB05C8">
        <w:rPr>
          <w:color w:val="46C1BE"/>
          <w:sz w:val="16"/>
          <w:szCs w:val="16"/>
          <w:lang w:val="en-GB"/>
        </w:rPr>
        <w:t xml:space="preserve"> Production and delivery of heat to consumers, thousand Gcal</w:t>
      </w:r>
      <w:r w:rsidR="0018487A" w:rsidRPr="00BB05C8">
        <w:rPr>
          <w:color w:val="46C1BE"/>
          <w:sz w:val="16"/>
          <w:szCs w:val="16"/>
          <w:vertAlign w:val="superscript"/>
          <w:lang w:val="en-GB"/>
        </w:rPr>
        <w:fldChar w:fldCharType="begin"/>
      </w:r>
      <w:r w:rsidR="0018487A" w:rsidRPr="00BB05C8">
        <w:rPr>
          <w:color w:val="46C1BE"/>
          <w:sz w:val="16"/>
          <w:szCs w:val="16"/>
          <w:vertAlign w:val="superscript"/>
          <w:lang w:val="en-GB"/>
        </w:rPr>
        <w:instrText xml:space="preserve"> NOTEREF _Ref155947152 \h  \* MERGEFORMAT </w:instrText>
      </w:r>
      <w:r w:rsidR="0018487A" w:rsidRPr="00BB05C8">
        <w:rPr>
          <w:color w:val="46C1BE"/>
          <w:sz w:val="16"/>
          <w:szCs w:val="16"/>
          <w:vertAlign w:val="superscript"/>
          <w:lang w:val="en-GB"/>
        </w:rPr>
      </w:r>
      <w:r w:rsidR="0018487A" w:rsidRPr="00BB05C8">
        <w:rPr>
          <w:color w:val="46C1BE"/>
          <w:sz w:val="16"/>
          <w:szCs w:val="16"/>
          <w:vertAlign w:val="superscript"/>
          <w:lang w:val="en-GB"/>
        </w:rPr>
        <w:fldChar w:fldCharType="separate"/>
      </w:r>
      <w:r w:rsidR="006662A4">
        <w:rPr>
          <w:color w:val="46C1BE"/>
          <w:sz w:val="16"/>
          <w:szCs w:val="16"/>
          <w:vertAlign w:val="superscript"/>
          <w:lang w:val="en-GB"/>
        </w:rPr>
        <w:t>68</w:t>
      </w:r>
      <w:bookmarkEnd w:id="71"/>
      <w:r w:rsidR="0018487A" w:rsidRPr="00BB05C8">
        <w:rPr>
          <w:color w:val="46C1BE"/>
          <w:sz w:val="16"/>
          <w:szCs w:val="16"/>
          <w:vertAlign w:val="superscript"/>
          <w:lang w:val="en-GB"/>
        </w:rPr>
        <w:fldChar w:fldCharType="end"/>
      </w:r>
    </w:p>
    <w:p w14:paraId="0EDBFA12" w14:textId="15D03FDE" w:rsidR="00695C5B" w:rsidRPr="002A110E" w:rsidRDefault="006B2853" w:rsidP="0005167D">
      <w:pPr>
        <w:spacing w:before="160" w:after="160"/>
        <w:rPr>
          <w:lang w:val="en-GB"/>
        </w:rPr>
      </w:pPr>
      <w:r w:rsidRPr="002A110E">
        <w:rPr>
          <w:lang w:val="en-GB"/>
        </w:rPr>
        <w:lastRenderedPageBreak/>
        <w:t>In 2022, t</w:t>
      </w:r>
      <w:r w:rsidR="000E2F71" w:rsidRPr="002A110E">
        <w:rPr>
          <w:lang w:val="en-GB"/>
        </w:rPr>
        <w:t>he actual heat losses declared by the licensees amounted to 304.2 thousand Gcal</w:t>
      </w:r>
      <w:r w:rsidR="00697B22" w:rsidRPr="002A110E">
        <w:rPr>
          <w:lang w:val="en-GB"/>
        </w:rPr>
        <w:t xml:space="preserve">, which is 18.88% of the amount of heat delivered from the </w:t>
      </w:r>
      <w:proofErr w:type="gramStart"/>
      <w:r w:rsidR="00697B22" w:rsidRPr="002A110E">
        <w:rPr>
          <w:lang w:val="en-GB"/>
        </w:rPr>
        <w:t>plant</w:t>
      </w:r>
      <w:r w:rsidR="000969A9" w:rsidRPr="002A110E">
        <w:rPr>
          <w:lang w:val="en-GB"/>
        </w:rPr>
        <w:t>s</w:t>
      </w:r>
      <w:proofErr w:type="gramEnd"/>
      <w:r w:rsidR="00697B22" w:rsidRPr="002A110E">
        <w:rPr>
          <w:lang w:val="en-GB"/>
        </w:rPr>
        <w:t xml:space="preserve"> collectors.</w:t>
      </w:r>
      <w:r w:rsidR="00CB4121" w:rsidRPr="002A110E">
        <w:rPr>
          <w:lang w:val="en-GB"/>
        </w:rPr>
        <w:t xml:space="preserve"> The amount of actual heat losses recorded in 2022, </w:t>
      </w:r>
      <w:r w:rsidR="00077D88" w:rsidRPr="002A110E">
        <w:rPr>
          <w:lang w:val="en-GB"/>
        </w:rPr>
        <w:t>showed</w:t>
      </w:r>
      <w:r w:rsidR="00CB4121" w:rsidRPr="002A110E">
        <w:rPr>
          <w:lang w:val="en-GB"/>
        </w:rPr>
        <w:t xml:space="preserve"> an increase of 1.4% compared to the period of 2021, largely due to the late start and early end of the heating season, as well as the maintenance of a lower temperature regime in the context of the crisis in the energy sector. The amount of heat losses in 2022, compared to the 2020 period, maintains a downward trend of 0.2% when the percentage value of actual losses was 19.12%.</w:t>
      </w:r>
    </w:p>
    <w:p w14:paraId="28153120" w14:textId="77777777" w:rsidR="00695C5B" w:rsidRPr="002A110E" w:rsidRDefault="000E2F71" w:rsidP="0005167D">
      <w:pPr>
        <w:spacing w:before="160" w:after="160"/>
        <w:rPr>
          <w:b/>
          <w:lang w:val="en-GB"/>
        </w:rPr>
      </w:pPr>
      <w:r w:rsidRPr="002A110E">
        <w:rPr>
          <w:b/>
          <w:lang w:val="en-GB"/>
        </w:rPr>
        <w:t>Petroleum products</w:t>
      </w:r>
    </w:p>
    <w:p w14:paraId="500A4F06" w14:textId="2D0F0542" w:rsidR="00695C5B" w:rsidRPr="002A110E" w:rsidRDefault="000E2F71" w:rsidP="0005167D">
      <w:pPr>
        <w:spacing w:before="160" w:after="160"/>
        <w:rPr>
          <w:lang w:val="en-GB"/>
        </w:rPr>
      </w:pPr>
      <w:r w:rsidRPr="002A110E">
        <w:rPr>
          <w:lang w:val="en-GB"/>
        </w:rPr>
        <w:t>The market for petroleum products in the Republic of Moldova is secured by importing them from the main suppliers in the region. In 2022, the total imported quantity of petroleum products amounted to 861</w:t>
      </w:r>
      <w:r w:rsidR="00720D8B">
        <w:rPr>
          <w:lang w:val="en-GB"/>
        </w:rPr>
        <w:t>,</w:t>
      </w:r>
      <w:r w:rsidRPr="002A110E">
        <w:rPr>
          <w:lang w:val="en-GB"/>
        </w:rPr>
        <w:t xml:space="preserve">408.75 tons, including </w:t>
      </w:r>
      <w:r w:rsidR="004C18D2" w:rsidRPr="002A110E">
        <w:rPr>
          <w:lang w:val="en-GB"/>
        </w:rPr>
        <w:t>636</w:t>
      </w:r>
      <w:r w:rsidR="00720D8B">
        <w:rPr>
          <w:lang w:val="en-GB"/>
        </w:rPr>
        <w:t>,</w:t>
      </w:r>
      <w:r w:rsidR="004C18D2" w:rsidRPr="002A110E">
        <w:rPr>
          <w:lang w:val="en-GB"/>
        </w:rPr>
        <w:t xml:space="preserve">447.12 tons of </w:t>
      </w:r>
      <w:r w:rsidRPr="002A110E">
        <w:rPr>
          <w:lang w:val="en-GB"/>
        </w:rPr>
        <w:t xml:space="preserve">diesel, </w:t>
      </w:r>
      <w:r w:rsidR="004C18D2" w:rsidRPr="002A110E">
        <w:rPr>
          <w:lang w:val="en-GB"/>
        </w:rPr>
        <w:t>169</w:t>
      </w:r>
      <w:r w:rsidR="00720D8B">
        <w:rPr>
          <w:lang w:val="en-GB"/>
        </w:rPr>
        <w:t>,</w:t>
      </w:r>
      <w:r w:rsidR="004C18D2" w:rsidRPr="002A110E">
        <w:rPr>
          <w:lang w:val="en-GB"/>
        </w:rPr>
        <w:t xml:space="preserve">508.32 tons of </w:t>
      </w:r>
      <w:r w:rsidRPr="002A110E">
        <w:rPr>
          <w:lang w:val="en-GB"/>
        </w:rPr>
        <w:t xml:space="preserve">gasoline and </w:t>
      </w:r>
      <w:r w:rsidR="004C18D2" w:rsidRPr="002A110E">
        <w:rPr>
          <w:lang w:val="en-GB"/>
        </w:rPr>
        <w:t>55</w:t>
      </w:r>
      <w:r w:rsidR="00720D8B">
        <w:rPr>
          <w:lang w:val="en-GB"/>
        </w:rPr>
        <w:t>,</w:t>
      </w:r>
      <w:r w:rsidR="004C18D2" w:rsidRPr="002A110E">
        <w:rPr>
          <w:lang w:val="en-GB"/>
        </w:rPr>
        <w:t xml:space="preserve">453.31 tons of </w:t>
      </w:r>
      <w:r w:rsidRPr="002A110E">
        <w:rPr>
          <w:lang w:val="en-GB"/>
        </w:rPr>
        <w:t>liquefied gas. In 2022</w:t>
      </w:r>
      <w:r w:rsidR="00F3224C" w:rsidRPr="002A110E">
        <w:rPr>
          <w:lang w:val="en-GB"/>
        </w:rPr>
        <w:t>,</w:t>
      </w:r>
      <w:r w:rsidRPr="002A110E">
        <w:rPr>
          <w:lang w:val="en-GB"/>
        </w:rPr>
        <w:t xml:space="preserve"> there is a slight decrease in the total imported quantities of main petroleum products and liquefied gas by 2.48%, including: the quantity of imported gasoline decreased by 3 817.29 tonnes or 2.2% compared to 2021, the quantity of diesel decreased by 12</w:t>
      </w:r>
      <w:r w:rsidR="00720D8B">
        <w:rPr>
          <w:lang w:val="en-GB"/>
        </w:rPr>
        <w:t>,</w:t>
      </w:r>
      <w:r w:rsidRPr="002A110E">
        <w:rPr>
          <w:lang w:val="en-GB"/>
        </w:rPr>
        <w:t>420.01 tonnes or 1.9%</w:t>
      </w:r>
      <w:r w:rsidR="008731E3" w:rsidRPr="002A110E">
        <w:rPr>
          <w:lang w:val="en-GB"/>
        </w:rPr>
        <w:t xml:space="preserve"> compared to 2021, </w:t>
      </w:r>
      <w:r w:rsidRPr="002A110E">
        <w:rPr>
          <w:lang w:val="en-GB"/>
        </w:rPr>
        <w:t>and the quantity of liquefied gas decreased by 5</w:t>
      </w:r>
      <w:r w:rsidR="00720D8B">
        <w:rPr>
          <w:lang w:val="en-GB"/>
        </w:rPr>
        <w:t>,</w:t>
      </w:r>
      <w:r w:rsidRPr="002A110E">
        <w:rPr>
          <w:lang w:val="en-GB"/>
        </w:rPr>
        <w:t>641.45 tonnes or 9.2% compared to 2021.</w:t>
      </w:r>
    </w:p>
    <w:p w14:paraId="36866E13" w14:textId="77777777" w:rsidR="00695C5B" w:rsidRPr="002A110E" w:rsidRDefault="000E2F71" w:rsidP="0005167D">
      <w:pPr>
        <w:spacing w:before="160" w:after="160"/>
        <w:rPr>
          <w:lang w:val="en-GB"/>
        </w:rPr>
      </w:pPr>
      <w:r w:rsidRPr="002A110E">
        <w:rPr>
          <w:lang w:val="en-GB"/>
        </w:rPr>
        <w:t>In terms of volumes of wholesale petroleum products, in 2022 they decreased by 2.5%, while volumes of retail petroleum products increased by 5.7% compared to the same period last year.</w:t>
      </w:r>
    </w:p>
    <w:p w14:paraId="5E39A106" w14:textId="77777777" w:rsidR="00695C5B" w:rsidRPr="002A110E" w:rsidRDefault="000E2F71" w:rsidP="0005167D">
      <w:pPr>
        <w:spacing w:before="160" w:after="160"/>
        <w:rPr>
          <w:rFonts w:cstheme="minorHAnsi"/>
          <w:szCs w:val="20"/>
          <w:lang w:val="en-GB"/>
        </w:rPr>
      </w:pPr>
      <w:r w:rsidRPr="002A110E">
        <w:rPr>
          <w:lang w:val="en-GB"/>
        </w:rPr>
        <w:t>In 2022, the fuel market was strongly influenced by external factors such as the war in Ukraine, changes in sources and logistical supply routes, sanctions imposed by the international community on the Russian Federation and general uncertainty in the oil markets. These issues have had a strong impact on oil and oil products prices, which have consequently been directly reflected in prices in the Republic of Moldova.</w:t>
      </w:r>
    </w:p>
    <w:p w14:paraId="63E34004" w14:textId="77777777" w:rsidR="00695C5B" w:rsidRPr="002A110E" w:rsidRDefault="000E2F71" w:rsidP="0005167D">
      <w:pPr>
        <w:spacing w:before="160" w:after="160"/>
        <w:rPr>
          <w:rFonts w:cstheme="minorHAnsi"/>
          <w:szCs w:val="20"/>
          <w:lang w:val="en-GB"/>
        </w:rPr>
      </w:pPr>
      <w:r w:rsidRPr="002A110E">
        <w:rPr>
          <w:rFonts w:cstheme="minorHAnsi"/>
          <w:szCs w:val="20"/>
          <w:lang w:val="en-GB"/>
        </w:rPr>
        <w:t>Regarding GHG emissions from the energy sector, the following issues have been identified:</w:t>
      </w:r>
    </w:p>
    <w:p w14:paraId="201BB551" w14:textId="7AA899D1" w:rsidR="00695C5B" w:rsidRPr="002A110E" w:rsidRDefault="000E2F71" w:rsidP="00F41919">
      <w:pPr>
        <w:pStyle w:val="af6"/>
        <w:numPr>
          <w:ilvl w:val="0"/>
          <w:numId w:val="46"/>
        </w:numPr>
        <w:spacing w:before="160" w:after="160"/>
        <w:rPr>
          <w:rFonts w:cstheme="minorHAnsi"/>
          <w:szCs w:val="20"/>
          <w:lang w:val="en-GB"/>
        </w:rPr>
      </w:pPr>
      <w:r w:rsidRPr="002A110E">
        <w:rPr>
          <w:rFonts w:cstheme="minorHAnsi"/>
          <w:szCs w:val="20"/>
          <w:lang w:val="en-GB"/>
        </w:rPr>
        <w:t xml:space="preserve">The energy sector is the largest source of total national direct greenhouse gas emissions, with its share varying between 81.8% and 69.9% over the period </w:t>
      </w:r>
      <w:r w:rsidR="00C3354A" w:rsidRPr="002A110E">
        <w:rPr>
          <w:rFonts w:cstheme="minorHAnsi"/>
          <w:szCs w:val="20"/>
          <w:lang w:val="en-GB"/>
        </w:rPr>
        <w:t>1990-2020.</w:t>
      </w:r>
    </w:p>
    <w:p w14:paraId="6207B26D" w14:textId="5F2B7156" w:rsidR="00695C5B" w:rsidRPr="002A110E" w:rsidRDefault="000E2F71" w:rsidP="00F41919">
      <w:pPr>
        <w:pStyle w:val="af6"/>
        <w:numPr>
          <w:ilvl w:val="0"/>
          <w:numId w:val="46"/>
        </w:numPr>
        <w:spacing w:before="160" w:after="160"/>
        <w:rPr>
          <w:rFonts w:cstheme="minorHAnsi"/>
          <w:szCs w:val="20"/>
          <w:lang w:val="en-GB"/>
        </w:rPr>
      </w:pPr>
      <w:r w:rsidRPr="002A110E">
        <w:rPr>
          <w:rFonts w:cstheme="minorHAnsi"/>
          <w:szCs w:val="20"/>
          <w:lang w:val="en-GB"/>
        </w:rPr>
        <w:t>The sector includes emissions from</w:t>
      </w:r>
      <w:r w:rsidR="0004578A" w:rsidRPr="002A110E">
        <w:rPr>
          <w:rFonts w:cstheme="minorHAnsi"/>
          <w:szCs w:val="20"/>
          <w:lang w:val="en-GB"/>
        </w:rPr>
        <w:t xml:space="preserve"> both</w:t>
      </w:r>
      <w:r w:rsidRPr="002A110E">
        <w:rPr>
          <w:rFonts w:cstheme="minorHAnsi"/>
          <w:szCs w:val="20"/>
          <w:lang w:val="en-GB"/>
        </w:rPr>
        <w:t xml:space="preserve"> stationary and mobile combustion of fuels for energy (97.5% of total emissions by sector in 2020) and fugitive emissions from the production, processing, transportation, storage, delivery and distribution of oil and gas (2.5% of total emissions by sector in 2020),</w:t>
      </w:r>
    </w:p>
    <w:p w14:paraId="5C54DCCF" w14:textId="16FA992D" w:rsidR="00695C5B" w:rsidRPr="002A110E" w:rsidRDefault="004216EB" w:rsidP="00F41919">
      <w:pPr>
        <w:pStyle w:val="af6"/>
        <w:numPr>
          <w:ilvl w:val="0"/>
          <w:numId w:val="46"/>
        </w:numPr>
        <w:spacing w:before="160" w:after="160"/>
        <w:rPr>
          <w:rFonts w:cstheme="minorHAnsi"/>
          <w:szCs w:val="20"/>
          <w:lang w:val="en-GB"/>
        </w:rPr>
      </w:pPr>
      <w:r w:rsidRPr="002A110E">
        <w:rPr>
          <w:rFonts w:cstheme="minorHAnsi"/>
          <w:szCs w:val="20"/>
          <w:lang w:val="en-GB"/>
        </w:rPr>
        <w:t>T</w:t>
      </w:r>
      <w:r w:rsidR="000E2F71" w:rsidRPr="002A110E">
        <w:rPr>
          <w:rFonts w:cstheme="minorHAnsi"/>
          <w:szCs w:val="20"/>
          <w:lang w:val="en-GB"/>
        </w:rPr>
        <w:t>hese emissions accounted for about 69.9% of total national direct GHG emissions in 2020,</w:t>
      </w:r>
    </w:p>
    <w:p w14:paraId="3EA7C98A" w14:textId="0288F5AA" w:rsidR="00695C5B" w:rsidRPr="002A110E" w:rsidRDefault="000E2F71" w:rsidP="00F41919">
      <w:pPr>
        <w:pStyle w:val="af6"/>
        <w:numPr>
          <w:ilvl w:val="0"/>
          <w:numId w:val="46"/>
        </w:numPr>
        <w:spacing w:before="160" w:after="160"/>
        <w:rPr>
          <w:rFonts w:cstheme="minorHAnsi"/>
          <w:szCs w:val="20"/>
          <w:lang w:val="en-GB"/>
        </w:rPr>
      </w:pPr>
      <w:r w:rsidRPr="002A110E">
        <w:rPr>
          <w:rFonts w:cstheme="minorHAnsi"/>
          <w:szCs w:val="20"/>
          <w:lang w:val="en-GB"/>
        </w:rPr>
        <w:t>Over the period 1990</w:t>
      </w:r>
      <w:r w:rsidR="00720D8B">
        <w:rPr>
          <w:rFonts w:cstheme="minorHAnsi"/>
          <w:szCs w:val="20"/>
          <w:lang w:val="en-GB"/>
        </w:rPr>
        <w:t xml:space="preserve"> </w:t>
      </w:r>
      <w:r w:rsidRPr="002A110E">
        <w:rPr>
          <w:rFonts w:cstheme="minorHAnsi"/>
          <w:szCs w:val="20"/>
          <w:lang w:val="en-GB"/>
        </w:rPr>
        <w:t>-</w:t>
      </w:r>
      <w:r w:rsidR="00720D8B">
        <w:rPr>
          <w:rFonts w:cstheme="minorHAnsi"/>
          <w:szCs w:val="20"/>
          <w:lang w:val="en-GB"/>
        </w:rPr>
        <w:t xml:space="preserve"> </w:t>
      </w:r>
      <w:r w:rsidRPr="002A110E">
        <w:rPr>
          <w:rFonts w:cstheme="minorHAnsi"/>
          <w:szCs w:val="20"/>
          <w:lang w:val="en-GB"/>
        </w:rPr>
        <w:t>2020, total direct GHG emissions from the Energy sector have been reduced by about 74.2%: from 36.99 Mt CO2 equivalent in 1990 to 9.55 Mt CO2 equivalent in 2020,</w:t>
      </w:r>
    </w:p>
    <w:p w14:paraId="45EB92E4" w14:textId="49A3960A" w:rsidR="00695C5B" w:rsidRPr="002A110E" w:rsidRDefault="000E2F71" w:rsidP="00F41919">
      <w:pPr>
        <w:pStyle w:val="af6"/>
        <w:numPr>
          <w:ilvl w:val="0"/>
          <w:numId w:val="46"/>
        </w:numPr>
        <w:spacing w:before="160" w:after="160"/>
        <w:rPr>
          <w:rFonts w:cstheme="minorHAnsi"/>
          <w:szCs w:val="20"/>
          <w:lang w:val="en-GB"/>
        </w:rPr>
      </w:pPr>
      <w:r w:rsidRPr="002A110E">
        <w:rPr>
          <w:rFonts w:cstheme="minorHAnsi"/>
          <w:szCs w:val="20"/>
          <w:lang w:val="en-GB"/>
        </w:rPr>
        <w:t xml:space="preserve">Within sector 1 "Energy", the most </w:t>
      </w:r>
      <w:r w:rsidR="009F7963" w:rsidRPr="002A110E">
        <w:rPr>
          <w:rFonts w:cstheme="minorHAnsi"/>
          <w:szCs w:val="20"/>
          <w:lang w:val="en-GB"/>
        </w:rPr>
        <w:t>significant</w:t>
      </w:r>
      <w:r w:rsidRPr="002A110E">
        <w:rPr>
          <w:rFonts w:cstheme="minorHAnsi"/>
          <w:szCs w:val="20"/>
          <w:lang w:val="en-GB"/>
        </w:rPr>
        <w:t xml:space="preserve"> source category is 1A1 "Energy industry", with a share of about 38.1% of the total by sector in 2020 (57.8% in 1990). Other relevant sources are source category 1A3 "Transport" with a share of 26.3% of the total by sector (13.1% in 1990), source category 1A4 "Other sectors" with a share of about 24.4% of the total (21.2% in 1990) and source category 1A2 "Manufacturing and construction" with a share of about 8.4% of the total (5.2% in 1990).</w:t>
      </w:r>
    </w:p>
    <w:p w14:paraId="796F13E9" w14:textId="77777777" w:rsidR="00695C5B" w:rsidRPr="002A110E" w:rsidRDefault="000E2F71" w:rsidP="0005167D">
      <w:pPr>
        <w:rPr>
          <w:rFonts w:cstheme="minorHAnsi"/>
          <w:b/>
          <w:szCs w:val="20"/>
          <w:lang w:val="en-GB"/>
        </w:rPr>
      </w:pPr>
      <w:r w:rsidRPr="002A110E">
        <w:rPr>
          <w:rFonts w:cstheme="minorHAnsi"/>
          <w:b/>
          <w:szCs w:val="20"/>
          <w:lang w:val="en-GB"/>
        </w:rPr>
        <w:t>2. Transport sector</w:t>
      </w:r>
    </w:p>
    <w:p w14:paraId="355BBEBE" w14:textId="77777777" w:rsidR="00695C5B" w:rsidRPr="002A110E" w:rsidRDefault="000E2F71" w:rsidP="0005167D">
      <w:pPr>
        <w:spacing w:before="160" w:after="160"/>
        <w:rPr>
          <w:rFonts w:cstheme="minorHAnsi"/>
          <w:szCs w:val="20"/>
          <w:lang w:val="en-GB"/>
        </w:rPr>
      </w:pPr>
      <w:r w:rsidRPr="002A110E">
        <w:rPr>
          <w:rFonts w:cstheme="minorHAnsi"/>
          <w:szCs w:val="20"/>
          <w:lang w:val="en-GB"/>
        </w:rPr>
        <w:t>The transport sector of the Republic of Moldova includes in its structure: car transport, rail transport, air transport and river transport.</w:t>
      </w:r>
    </w:p>
    <w:p w14:paraId="1BB1447C" w14:textId="06A7AC10" w:rsidR="00695C5B" w:rsidRPr="002A110E" w:rsidRDefault="000E2F71" w:rsidP="0005167D">
      <w:pPr>
        <w:spacing w:before="160" w:after="160"/>
        <w:rPr>
          <w:rFonts w:cstheme="minorHAnsi"/>
          <w:szCs w:val="20"/>
          <w:lang w:val="en-GB"/>
        </w:rPr>
      </w:pPr>
      <w:r w:rsidRPr="002A110E">
        <w:rPr>
          <w:rFonts w:cstheme="minorHAnsi"/>
          <w:szCs w:val="20"/>
          <w:lang w:val="en-GB"/>
        </w:rPr>
        <w:t>The public road network with a total length of 9,465 thousand km (of which 9,098 thousand km with rigid road surfaces)</w:t>
      </w:r>
      <w:r w:rsidR="00937AD3" w:rsidRPr="002A110E">
        <w:rPr>
          <w:rFonts w:cstheme="minorHAnsi"/>
          <w:szCs w:val="20"/>
          <w:lang w:val="en-GB"/>
        </w:rPr>
        <w:t>, is centred around</w:t>
      </w:r>
      <w:r w:rsidRPr="002A110E">
        <w:rPr>
          <w:rFonts w:cstheme="minorHAnsi"/>
          <w:szCs w:val="20"/>
          <w:lang w:val="en-GB"/>
        </w:rPr>
        <w:t xml:space="preserve"> the municipality of Chisinau, the intersection centre of the main national and international routes crossing the country. The main</w:t>
      </w:r>
      <w:r w:rsidR="003733E9" w:rsidRPr="002A110E">
        <w:rPr>
          <w:rFonts w:cstheme="minorHAnsi"/>
          <w:szCs w:val="20"/>
          <w:lang w:val="en-GB"/>
        </w:rPr>
        <w:t xml:space="preserve"> fuel</w:t>
      </w:r>
      <w:r w:rsidRPr="002A110E">
        <w:rPr>
          <w:rFonts w:cstheme="minorHAnsi"/>
          <w:szCs w:val="20"/>
          <w:lang w:val="en-GB"/>
        </w:rPr>
        <w:t xml:space="preserve"> types consumed</w:t>
      </w:r>
      <w:r w:rsidR="00EA43B0" w:rsidRPr="002A110E">
        <w:rPr>
          <w:rFonts w:cstheme="minorHAnsi"/>
          <w:szCs w:val="20"/>
          <w:lang w:val="en-GB"/>
        </w:rPr>
        <w:t xml:space="preserve"> by the sector</w:t>
      </w:r>
      <w:r w:rsidRPr="002A110E">
        <w:rPr>
          <w:rFonts w:cstheme="minorHAnsi"/>
          <w:szCs w:val="20"/>
          <w:lang w:val="en-GB"/>
        </w:rPr>
        <w:t xml:space="preserve"> are petrol, diesel, liquefied petroleum gases and compressed natural gas</w:t>
      </w:r>
      <w:r w:rsidRPr="002A110E">
        <w:rPr>
          <w:rFonts w:ascii="Calibri" w:hAnsi="Calibri" w:cs="Calibri"/>
          <w:szCs w:val="20"/>
          <w:lang w:val="en-GB"/>
        </w:rPr>
        <w:t xml:space="preserve">. </w:t>
      </w:r>
    </w:p>
    <w:p w14:paraId="7A9D0B21" w14:textId="35F66218" w:rsidR="00695C5B" w:rsidRPr="003E7776" w:rsidRDefault="000E2F71" w:rsidP="0005167D">
      <w:pPr>
        <w:spacing w:before="160" w:after="160"/>
        <w:rPr>
          <w:rFonts w:cstheme="minorHAnsi"/>
          <w:szCs w:val="20"/>
          <w:lang w:val="en-GB"/>
        </w:rPr>
      </w:pPr>
      <w:r w:rsidRPr="002A110E">
        <w:rPr>
          <w:rFonts w:cstheme="minorHAnsi"/>
          <w:szCs w:val="20"/>
          <w:lang w:val="en-GB"/>
        </w:rPr>
        <w:lastRenderedPageBreak/>
        <w:t xml:space="preserve">In 2020, the volume of goods transported by road transport amounted to 42.2 million tonnes </w:t>
      </w:r>
      <w:r w:rsidR="00541935" w:rsidRPr="002A110E">
        <w:rPr>
          <w:rFonts w:cstheme="minorHAnsi"/>
          <w:szCs w:val="20"/>
          <w:lang w:val="en-GB"/>
        </w:rPr>
        <w:t>marking a</w:t>
      </w:r>
      <w:r w:rsidRPr="002A110E">
        <w:rPr>
          <w:rFonts w:cstheme="minorHAnsi"/>
          <w:szCs w:val="20"/>
          <w:lang w:val="en-GB"/>
        </w:rPr>
        <w:t xml:space="preserve"> 2.9%</w:t>
      </w:r>
      <w:r w:rsidR="00A815DA" w:rsidRPr="002A110E">
        <w:rPr>
          <w:rFonts w:cstheme="minorHAnsi"/>
          <w:szCs w:val="20"/>
          <w:lang w:val="en-GB"/>
        </w:rPr>
        <w:t xml:space="preserve"> increase</w:t>
      </w:r>
      <w:r w:rsidRPr="002A110E">
        <w:rPr>
          <w:rFonts w:cstheme="minorHAnsi"/>
          <w:szCs w:val="20"/>
          <w:lang w:val="en-GB"/>
        </w:rPr>
        <w:t xml:space="preserve"> compared to 1995, but </w:t>
      </w:r>
      <w:r w:rsidR="00B115E7" w:rsidRPr="002A110E">
        <w:rPr>
          <w:rFonts w:cstheme="minorHAnsi"/>
          <w:szCs w:val="20"/>
          <w:lang w:val="en-GB"/>
        </w:rPr>
        <w:t xml:space="preserve">a </w:t>
      </w:r>
      <w:r w:rsidR="00B115E7" w:rsidRPr="003E7776">
        <w:rPr>
          <w:rFonts w:cstheme="minorHAnsi"/>
          <w:szCs w:val="20"/>
          <w:lang w:val="en-GB"/>
        </w:rPr>
        <w:t xml:space="preserve">decline </w:t>
      </w:r>
      <w:r w:rsidRPr="003E7776">
        <w:rPr>
          <w:rFonts w:cstheme="minorHAnsi"/>
          <w:szCs w:val="20"/>
          <w:lang w:val="en-GB"/>
        </w:rPr>
        <w:t xml:space="preserve">compared </w:t>
      </w:r>
      <w:r w:rsidR="002B133C" w:rsidRPr="003E7776">
        <w:rPr>
          <w:rFonts w:cstheme="minorHAnsi"/>
          <w:szCs w:val="20"/>
          <w:lang w:val="en-GB"/>
        </w:rPr>
        <w:t>to the previous year of</w:t>
      </w:r>
      <w:r w:rsidRPr="003E7776">
        <w:rPr>
          <w:rFonts w:cstheme="minorHAnsi"/>
          <w:szCs w:val="20"/>
          <w:lang w:val="en-GB"/>
        </w:rPr>
        <w:t xml:space="preserve"> 2019. Buses and minibuses carried 54</w:t>
      </w:r>
      <w:r w:rsidR="00492407" w:rsidRPr="003E7776">
        <w:rPr>
          <w:rFonts w:cstheme="minorHAnsi"/>
          <w:szCs w:val="20"/>
          <w:lang w:val="en-GB"/>
        </w:rPr>
        <w:t>,</w:t>
      </w:r>
      <w:r w:rsidRPr="003E7776">
        <w:rPr>
          <w:rFonts w:cstheme="minorHAnsi"/>
          <w:szCs w:val="20"/>
          <w:lang w:val="en-GB"/>
        </w:rPr>
        <w:t>240 million passengers, 35.5% less than in 1995.</w:t>
      </w:r>
    </w:p>
    <w:p w14:paraId="75C0F921" w14:textId="0B9E6C31" w:rsidR="00695C5B" w:rsidRPr="002A110E" w:rsidRDefault="000E2F71" w:rsidP="0005167D">
      <w:pPr>
        <w:spacing w:before="160" w:after="160"/>
        <w:rPr>
          <w:rFonts w:cstheme="minorHAnsi"/>
          <w:szCs w:val="20"/>
          <w:lang w:val="en-GB"/>
        </w:rPr>
      </w:pPr>
      <w:r w:rsidRPr="003E7776">
        <w:rPr>
          <w:rFonts w:cstheme="minorHAnsi"/>
          <w:szCs w:val="20"/>
          <w:lang w:val="en-GB"/>
        </w:rPr>
        <w:t>Rail transport has been operating in the Republic of Moldova for over 140 years. The length of the railway is about 1</w:t>
      </w:r>
      <w:r w:rsidR="00013184" w:rsidRPr="003E7776">
        <w:rPr>
          <w:rFonts w:cstheme="minorHAnsi"/>
          <w:szCs w:val="20"/>
          <w:lang w:val="en-GB"/>
        </w:rPr>
        <w:t>,</w:t>
      </w:r>
      <w:r w:rsidRPr="003E7776">
        <w:rPr>
          <w:rFonts w:cstheme="minorHAnsi"/>
          <w:szCs w:val="20"/>
          <w:lang w:val="en-GB"/>
        </w:rPr>
        <w:t xml:space="preserve">150 km </w:t>
      </w:r>
      <w:r w:rsidR="00C04986" w:rsidRPr="003E7776">
        <w:rPr>
          <w:rFonts w:cstheme="minorHAnsi"/>
          <w:szCs w:val="20"/>
          <w:lang w:val="en-GB"/>
        </w:rPr>
        <w:t xml:space="preserve">with a track </w:t>
      </w:r>
      <w:r w:rsidR="00A71161" w:rsidRPr="003E7776">
        <w:rPr>
          <w:rFonts w:cstheme="minorHAnsi"/>
          <w:szCs w:val="20"/>
          <w:lang w:val="en-GB"/>
        </w:rPr>
        <w:t>density</w:t>
      </w:r>
      <w:r w:rsidR="00C04986" w:rsidRPr="003E7776">
        <w:rPr>
          <w:rFonts w:cstheme="minorHAnsi"/>
          <w:szCs w:val="20"/>
          <w:lang w:val="en-GB"/>
        </w:rPr>
        <w:t xml:space="preserve"> of about </w:t>
      </w:r>
      <w:r w:rsidR="00C92994" w:rsidRPr="003E7776">
        <w:rPr>
          <w:rFonts w:cstheme="minorHAnsi"/>
          <w:szCs w:val="20"/>
          <w:lang w:val="en-GB"/>
        </w:rPr>
        <w:t xml:space="preserve">34km per </w:t>
      </w:r>
      <w:r w:rsidR="00A71161" w:rsidRPr="003E7776">
        <w:rPr>
          <w:rFonts w:cstheme="minorHAnsi"/>
          <w:szCs w:val="20"/>
          <w:lang w:val="en-GB"/>
        </w:rPr>
        <w:t>1</w:t>
      </w:r>
      <w:r w:rsidR="00013184" w:rsidRPr="003E7776">
        <w:rPr>
          <w:rFonts w:cstheme="minorHAnsi"/>
          <w:szCs w:val="20"/>
          <w:lang w:val="en-GB"/>
        </w:rPr>
        <w:t>,</w:t>
      </w:r>
      <w:r w:rsidR="00A71161" w:rsidRPr="003E7776">
        <w:rPr>
          <w:rFonts w:cstheme="minorHAnsi"/>
          <w:szCs w:val="20"/>
          <w:lang w:val="en-GB"/>
        </w:rPr>
        <w:t>000 km</w:t>
      </w:r>
      <w:r w:rsidR="00A71161" w:rsidRPr="003E7776">
        <w:rPr>
          <w:rFonts w:cstheme="minorHAnsi"/>
          <w:szCs w:val="20"/>
          <w:vertAlign w:val="superscript"/>
          <w:lang w:val="en-GB"/>
        </w:rPr>
        <w:t>2</w:t>
      </w:r>
      <w:r w:rsidRPr="003E7776">
        <w:rPr>
          <w:rFonts w:cstheme="minorHAnsi"/>
          <w:szCs w:val="20"/>
          <w:lang w:val="en-GB"/>
        </w:rPr>
        <w:t>. Rail transport is provided by diesel locomotives (400-4000 kW), shunting locomotives (200-2000 kW), diesel trains, freight</w:t>
      </w:r>
      <w:r w:rsidR="0019549D" w:rsidRPr="003E7776">
        <w:rPr>
          <w:rFonts w:cstheme="minorHAnsi"/>
          <w:szCs w:val="20"/>
          <w:lang w:val="en-GB"/>
        </w:rPr>
        <w:t>,</w:t>
      </w:r>
      <w:r w:rsidRPr="003E7776">
        <w:rPr>
          <w:rFonts w:cstheme="minorHAnsi"/>
          <w:szCs w:val="20"/>
          <w:lang w:val="en-GB"/>
        </w:rPr>
        <w:t xml:space="preserve"> and passenger wagons. In recent years there has been a downward trend in the number of rolling stock in inventory. The main type of fuel </w:t>
      </w:r>
      <w:r w:rsidR="005F5979" w:rsidRPr="003E7776">
        <w:rPr>
          <w:rFonts w:cstheme="minorHAnsi"/>
          <w:szCs w:val="20"/>
          <w:lang w:val="en-GB"/>
        </w:rPr>
        <w:t>used in rail transport is diesel</w:t>
      </w:r>
      <w:r w:rsidRPr="003E7776">
        <w:rPr>
          <w:rFonts w:cstheme="minorHAnsi"/>
          <w:szCs w:val="20"/>
          <w:lang w:val="en-GB"/>
        </w:rPr>
        <w:t>. In 2020, the volume of goods transported by rail transport amounted to 2.9 million tonnes and decreased by 78.0% compared to 1995. Rail transport carried 0.720 million passengers, 93.9% less than in 1995.</w:t>
      </w:r>
    </w:p>
    <w:p w14:paraId="072268D8" w14:textId="77777777" w:rsidR="00695C5B" w:rsidRPr="002A110E" w:rsidRDefault="000E2F71" w:rsidP="0005167D">
      <w:pPr>
        <w:spacing w:before="160" w:after="160"/>
        <w:rPr>
          <w:rFonts w:cstheme="minorHAnsi"/>
          <w:szCs w:val="20"/>
          <w:lang w:val="en-GB"/>
        </w:rPr>
      </w:pPr>
      <w:r w:rsidRPr="002A110E">
        <w:rPr>
          <w:rFonts w:cstheme="minorHAnsi"/>
          <w:szCs w:val="20"/>
          <w:lang w:val="en-GB"/>
        </w:rPr>
        <w:t>In 2020, the volume of goods transported by inland waterway transport amounted to 227.6 thousand tonnes and increased by about 11.6 times compared to 1995. Inland waterway transport carried 212 thousand passengers, or about 6.6 times more than in 2000 (32 thousand passengers).</w:t>
      </w:r>
    </w:p>
    <w:p w14:paraId="4E1CD1B4" w14:textId="1B383D36" w:rsidR="00695C5B" w:rsidRPr="002A110E" w:rsidRDefault="000E2F71" w:rsidP="0005167D">
      <w:pPr>
        <w:shd w:val="clear" w:color="auto" w:fill="FFFFFF" w:themeFill="background1"/>
        <w:spacing w:before="160" w:after="160"/>
        <w:rPr>
          <w:rFonts w:cstheme="minorHAnsi"/>
          <w:szCs w:val="20"/>
          <w:lang w:val="en-GB"/>
        </w:rPr>
      </w:pPr>
      <w:r w:rsidRPr="002A110E">
        <w:rPr>
          <w:rFonts w:cstheme="minorHAnsi"/>
          <w:szCs w:val="20"/>
          <w:lang w:val="en-GB"/>
        </w:rPr>
        <w:t xml:space="preserve">There are four airports in the Republic of Moldova: in Chisinau, Balti, Cahul and </w:t>
      </w:r>
      <w:proofErr w:type="spellStart"/>
      <w:r w:rsidRPr="002A110E">
        <w:rPr>
          <w:rFonts w:cstheme="minorHAnsi"/>
          <w:szCs w:val="20"/>
          <w:lang w:val="en-GB"/>
        </w:rPr>
        <w:t>Marculesti</w:t>
      </w:r>
      <w:proofErr w:type="spellEnd"/>
      <w:r w:rsidRPr="002A110E">
        <w:rPr>
          <w:rFonts w:cstheme="minorHAnsi"/>
          <w:szCs w:val="20"/>
          <w:lang w:val="en-GB"/>
        </w:rPr>
        <w:t xml:space="preserve">. </w:t>
      </w:r>
      <w:r w:rsidR="00B844F3" w:rsidRPr="002A110E">
        <w:rPr>
          <w:rFonts w:cstheme="minorHAnsi"/>
          <w:szCs w:val="20"/>
          <w:lang w:val="en-GB"/>
        </w:rPr>
        <w:t>Among these</w:t>
      </w:r>
      <w:r w:rsidRPr="002A110E">
        <w:rPr>
          <w:rFonts w:cstheme="minorHAnsi"/>
          <w:szCs w:val="20"/>
          <w:lang w:val="en-GB"/>
        </w:rPr>
        <w:t xml:space="preserve">, Chisinau airport </w:t>
      </w:r>
      <w:r w:rsidR="003F576C" w:rsidRPr="002A110E">
        <w:rPr>
          <w:rFonts w:cstheme="minorHAnsi"/>
          <w:szCs w:val="20"/>
          <w:lang w:val="en-GB"/>
        </w:rPr>
        <w:t xml:space="preserve">is the only one currently </w:t>
      </w:r>
      <w:r w:rsidRPr="002A110E">
        <w:rPr>
          <w:rFonts w:cstheme="minorHAnsi"/>
          <w:szCs w:val="20"/>
          <w:lang w:val="en-GB"/>
        </w:rPr>
        <w:t>operat</w:t>
      </w:r>
      <w:r w:rsidR="003F576C" w:rsidRPr="002A110E">
        <w:rPr>
          <w:rFonts w:cstheme="minorHAnsi"/>
          <w:szCs w:val="20"/>
          <w:lang w:val="en-GB"/>
        </w:rPr>
        <w:t>ing regular</w:t>
      </w:r>
      <w:r w:rsidRPr="002A110E">
        <w:rPr>
          <w:rFonts w:cstheme="minorHAnsi"/>
          <w:szCs w:val="20"/>
          <w:lang w:val="en-GB"/>
        </w:rPr>
        <w:t xml:space="preserve"> passenger routes. The airports in Cahul and </w:t>
      </w:r>
      <w:proofErr w:type="spellStart"/>
      <w:r w:rsidRPr="002A110E">
        <w:rPr>
          <w:rFonts w:cstheme="minorHAnsi"/>
          <w:szCs w:val="20"/>
          <w:lang w:val="en-GB"/>
        </w:rPr>
        <w:t>Marculesti</w:t>
      </w:r>
      <w:proofErr w:type="spellEnd"/>
      <w:r w:rsidRPr="002A110E">
        <w:rPr>
          <w:rFonts w:cstheme="minorHAnsi"/>
          <w:szCs w:val="20"/>
          <w:lang w:val="en-GB"/>
        </w:rPr>
        <w:t xml:space="preserve"> are </w:t>
      </w:r>
      <w:r w:rsidR="00734E27" w:rsidRPr="002A110E">
        <w:rPr>
          <w:rFonts w:cstheme="minorHAnsi"/>
          <w:szCs w:val="20"/>
          <w:lang w:val="en-GB"/>
        </w:rPr>
        <w:t>undergoing the</w:t>
      </w:r>
      <w:r w:rsidRPr="002A110E">
        <w:rPr>
          <w:rFonts w:cstheme="minorHAnsi"/>
          <w:szCs w:val="20"/>
          <w:lang w:val="en-GB"/>
        </w:rPr>
        <w:t xml:space="preserve"> certification</w:t>
      </w:r>
      <w:r w:rsidR="00734E27" w:rsidRPr="002A110E">
        <w:rPr>
          <w:rFonts w:cstheme="minorHAnsi"/>
          <w:szCs w:val="20"/>
          <w:lang w:val="en-GB"/>
        </w:rPr>
        <w:t xml:space="preserve"> </w:t>
      </w:r>
      <w:r w:rsidR="007121C4" w:rsidRPr="002A110E">
        <w:rPr>
          <w:rFonts w:cstheme="minorHAnsi"/>
          <w:szCs w:val="20"/>
          <w:lang w:val="en-GB"/>
        </w:rPr>
        <w:t>process</w:t>
      </w:r>
      <w:r w:rsidR="00A27857" w:rsidRPr="002A110E">
        <w:rPr>
          <w:rFonts w:cstheme="minorHAnsi"/>
          <w:szCs w:val="20"/>
          <w:lang w:val="en-GB"/>
        </w:rPr>
        <w:t>, while</w:t>
      </w:r>
      <w:r w:rsidRPr="002A110E">
        <w:rPr>
          <w:rFonts w:cstheme="minorHAnsi"/>
          <w:szCs w:val="20"/>
          <w:lang w:val="en-GB"/>
        </w:rPr>
        <w:t xml:space="preserve"> Balti airport</w:t>
      </w:r>
      <w:r w:rsidR="00CB2736" w:rsidRPr="002A110E">
        <w:rPr>
          <w:rFonts w:cstheme="minorHAnsi"/>
          <w:szCs w:val="20"/>
          <w:lang w:val="en-GB"/>
        </w:rPr>
        <w:t>, although certified, serves</w:t>
      </w:r>
      <w:r w:rsidRPr="002A110E">
        <w:rPr>
          <w:rFonts w:cstheme="minorHAnsi"/>
          <w:szCs w:val="20"/>
          <w:lang w:val="en-GB"/>
        </w:rPr>
        <w:t xml:space="preserve"> only irregular routes. Most of the aircraft in </w:t>
      </w:r>
      <w:r w:rsidR="002430FB" w:rsidRPr="002A110E">
        <w:rPr>
          <w:rFonts w:cstheme="minorHAnsi"/>
          <w:szCs w:val="20"/>
          <w:lang w:val="en-GB"/>
        </w:rPr>
        <w:t>operation</w:t>
      </w:r>
      <w:r w:rsidRPr="002A110E">
        <w:rPr>
          <w:rFonts w:cstheme="minorHAnsi"/>
          <w:szCs w:val="20"/>
          <w:lang w:val="en-GB"/>
        </w:rPr>
        <w:t xml:space="preserve"> are modern</w:t>
      </w:r>
      <w:r w:rsidR="000E3A30" w:rsidRPr="002A110E">
        <w:rPr>
          <w:rFonts w:cstheme="minorHAnsi"/>
          <w:szCs w:val="20"/>
          <w:lang w:val="en-GB"/>
        </w:rPr>
        <w:t xml:space="preserve">, </w:t>
      </w:r>
      <w:r w:rsidRPr="002A110E">
        <w:rPr>
          <w:rFonts w:cstheme="minorHAnsi"/>
          <w:szCs w:val="20"/>
          <w:lang w:val="en-GB"/>
        </w:rPr>
        <w:t>low greenhouse gas-emitting aircraft</w:t>
      </w:r>
      <w:r w:rsidR="002233F9" w:rsidRPr="002A110E">
        <w:rPr>
          <w:rFonts w:cstheme="minorHAnsi"/>
          <w:szCs w:val="20"/>
          <w:lang w:val="en-GB"/>
        </w:rPr>
        <w:t>s</w:t>
      </w:r>
      <w:r w:rsidRPr="002A110E">
        <w:rPr>
          <w:rFonts w:cstheme="minorHAnsi"/>
          <w:szCs w:val="20"/>
          <w:lang w:val="en-GB"/>
        </w:rPr>
        <w:t>, mainly produced in industrially developed western countries. In 2020, the volume of cargo transported by air transport was 1.3 thousand tonnes, down from 2019 and 0.385 million passengers, about 1.6 times the 1995 level.</w:t>
      </w:r>
    </w:p>
    <w:p w14:paraId="42A5B8D0" w14:textId="4068DA14" w:rsidR="00695C5B" w:rsidRPr="002A110E" w:rsidRDefault="000E2F71" w:rsidP="0005167D">
      <w:pPr>
        <w:spacing w:before="160" w:after="160"/>
        <w:rPr>
          <w:rFonts w:cstheme="minorHAnsi"/>
          <w:szCs w:val="20"/>
          <w:lang w:val="en-GB"/>
        </w:rPr>
      </w:pPr>
      <w:r w:rsidRPr="002A110E">
        <w:rPr>
          <w:rFonts w:cstheme="minorHAnsi"/>
          <w:szCs w:val="20"/>
          <w:lang w:val="en-GB"/>
        </w:rPr>
        <w:t xml:space="preserve">In 2020, the transport sector consumed 0.67 Mtoe, or 26% of TFC. Consumption in the transport sector increased by 15% compared to 2010 levels. Petroleum fuels dominate transport energy consumption, accounting for 98% in 2020. The largest share is diesel fuels, which accounted for more than 70% of total transport energy consumption in 2020, followed by around 25% for gasoline. Diesel engines are more energy efficient than </w:t>
      </w:r>
      <w:r w:rsidR="00AB381B" w:rsidRPr="002A110E">
        <w:rPr>
          <w:rFonts w:cstheme="minorHAnsi"/>
          <w:szCs w:val="20"/>
          <w:lang w:val="en-GB"/>
        </w:rPr>
        <w:t>petrol but</w:t>
      </w:r>
      <w:r w:rsidRPr="002A110E">
        <w:rPr>
          <w:rFonts w:cstheme="minorHAnsi"/>
          <w:szCs w:val="20"/>
          <w:lang w:val="en-GB"/>
        </w:rPr>
        <w:t xml:space="preserve"> contribute to higher emissions of particulates and other pollutants. The large share of diesel used in road transport has contributed significantly to air pollution in many cities in the Republic.</w:t>
      </w:r>
    </w:p>
    <w:p w14:paraId="6AAFD5E8" w14:textId="4A0557B5" w:rsidR="00695C5B" w:rsidRPr="002A110E" w:rsidRDefault="000E2F71" w:rsidP="0005167D">
      <w:pPr>
        <w:spacing w:before="160" w:after="160"/>
        <w:rPr>
          <w:rFonts w:cstheme="minorHAnsi"/>
          <w:szCs w:val="20"/>
          <w:lang w:val="en-GB"/>
        </w:rPr>
      </w:pPr>
      <w:r w:rsidRPr="002A110E">
        <w:rPr>
          <w:rFonts w:cstheme="minorHAnsi"/>
          <w:szCs w:val="20"/>
          <w:lang w:val="en-GB"/>
        </w:rPr>
        <w:t>In 2020</w:t>
      </w:r>
      <w:r w:rsidRPr="002A110E">
        <w:rPr>
          <w:rStyle w:val="af3"/>
          <w:rFonts w:cstheme="minorHAnsi"/>
          <w:szCs w:val="20"/>
          <w:lang w:val="en-GB"/>
        </w:rPr>
        <w:footnoteReference w:id="75"/>
      </w:r>
      <w:r w:rsidRPr="002A110E">
        <w:rPr>
          <w:rFonts w:cstheme="minorHAnsi"/>
          <w:szCs w:val="20"/>
          <w:lang w:val="en-GB"/>
        </w:rPr>
        <w:t xml:space="preserve"> , Moldova's CO</w:t>
      </w:r>
      <w:r w:rsidRPr="002A110E">
        <w:rPr>
          <w:rFonts w:cstheme="minorHAnsi"/>
          <w:szCs w:val="20"/>
          <w:vertAlign w:val="subscript"/>
          <w:lang w:val="en-GB"/>
        </w:rPr>
        <w:t>2</w:t>
      </w:r>
      <w:r w:rsidRPr="002A110E">
        <w:rPr>
          <w:rFonts w:cstheme="minorHAnsi"/>
          <w:szCs w:val="20"/>
          <w:lang w:val="en-GB"/>
        </w:rPr>
        <w:t xml:space="preserve"> emissions from fuel combustion (excluding Transnistria) </w:t>
      </w:r>
      <w:r w:rsidR="007B6D47" w:rsidRPr="002A110E">
        <w:rPr>
          <w:rFonts w:cstheme="minorHAnsi"/>
          <w:szCs w:val="20"/>
          <w:lang w:val="en-GB"/>
        </w:rPr>
        <w:t xml:space="preserve">reached </w:t>
      </w:r>
      <w:r w:rsidRPr="002A110E">
        <w:rPr>
          <w:rFonts w:cstheme="minorHAnsi"/>
          <w:szCs w:val="20"/>
          <w:lang w:val="en-GB"/>
        </w:rPr>
        <w:t>4.7 million tonnes of carbon dioxide (MtCO2) (+4% compared to 2010). The transport sector was the main source of emissions with a 43% share of the total and the highest absolute increase (+0.28 MtCO2 or +16% from 2010).</w:t>
      </w:r>
    </w:p>
    <w:p w14:paraId="76AE1705" w14:textId="405998F9" w:rsidR="00695C5B" w:rsidRPr="002A110E" w:rsidRDefault="000E2F71" w:rsidP="0005167D">
      <w:pPr>
        <w:spacing w:before="160" w:after="160"/>
        <w:rPr>
          <w:rFonts w:cstheme="minorHAnsi"/>
          <w:szCs w:val="20"/>
          <w:lang w:val="en-GB"/>
        </w:rPr>
      </w:pPr>
      <w:r w:rsidRPr="002A110E">
        <w:rPr>
          <w:rFonts w:cstheme="minorHAnsi"/>
          <w:szCs w:val="20"/>
          <w:lang w:val="en-GB"/>
        </w:rPr>
        <w:t>The</w:t>
      </w:r>
      <w:r w:rsidR="006D5308" w:rsidRPr="002A110E">
        <w:rPr>
          <w:rFonts w:cstheme="minorHAnsi"/>
          <w:szCs w:val="20"/>
          <w:lang w:val="en-GB"/>
        </w:rPr>
        <w:t xml:space="preserve"> </w:t>
      </w:r>
      <w:r w:rsidRPr="002A110E">
        <w:rPr>
          <w:rFonts w:cstheme="minorHAnsi"/>
          <w:szCs w:val="20"/>
          <w:lang w:val="en-GB"/>
        </w:rPr>
        <w:t>national fleet of vehicles is very outdated in the Republic of Moldova, about 83.4% (cars + buses + trucks + tractors) of all registered vehicles are more than 10 years old</w:t>
      </w:r>
      <w:r w:rsidR="00225645" w:rsidRPr="002A110E">
        <w:rPr>
          <w:rStyle w:val="af3"/>
          <w:rFonts w:cstheme="minorHAnsi"/>
          <w:szCs w:val="20"/>
          <w:lang w:val="en-GB"/>
        </w:rPr>
        <w:footnoteReference w:id="76"/>
      </w:r>
      <w:r w:rsidRPr="002A110E">
        <w:rPr>
          <w:rFonts w:cstheme="minorHAnsi"/>
          <w:szCs w:val="20"/>
          <w:lang w:val="en-GB"/>
        </w:rPr>
        <w:t xml:space="preserve">. </w:t>
      </w:r>
      <w:r w:rsidR="008D58FC" w:rsidRPr="002A110E">
        <w:rPr>
          <w:rFonts w:cstheme="minorHAnsi"/>
          <w:szCs w:val="20"/>
          <w:lang w:val="en-GB"/>
        </w:rPr>
        <w:t xml:space="preserve">The distribution of vehicles (cars + buses + trucks + tractors) by age categories </w:t>
      </w:r>
      <w:r w:rsidR="00724D78" w:rsidRPr="002A110E">
        <w:rPr>
          <w:rFonts w:cstheme="minorHAnsi"/>
          <w:szCs w:val="20"/>
          <w:lang w:val="en-GB"/>
        </w:rPr>
        <w:t>in</w:t>
      </w:r>
      <w:r w:rsidR="008D58FC" w:rsidRPr="002A110E">
        <w:rPr>
          <w:rFonts w:cstheme="minorHAnsi"/>
          <w:szCs w:val="20"/>
          <w:lang w:val="en-GB"/>
        </w:rPr>
        <w:t xml:space="preserve"> the year </w:t>
      </w:r>
      <w:r w:rsidR="00605BB5" w:rsidRPr="002A110E">
        <w:rPr>
          <w:rFonts w:cstheme="minorHAnsi"/>
          <w:szCs w:val="20"/>
          <w:lang w:val="en-GB"/>
        </w:rPr>
        <w:t xml:space="preserve">2023 </w:t>
      </w:r>
      <w:r w:rsidR="008D58FC" w:rsidRPr="002A110E">
        <w:rPr>
          <w:rFonts w:cstheme="minorHAnsi"/>
          <w:szCs w:val="20"/>
          <w:lang w:val="en-GB"/>
        </w:rPr>
        <w:t>is as follows: 2.4% of all vehicles are up to 2 years old, 3.4% are between 2 and 5 years old, 10.8% are up to 10 years old and 83.4% are vehicles older than 10 years</w:t>
      </w:r>
      <w:r w:rsidR="00504C91" w:rsidRPr="002A110E">
        <w:rPr>
          <w:rStyle w:val="af3"/>
          <w:rFonts w:cstheme="minorHAnsi"/>
          <w:szCs w:val="20"/>
          <w:lang w:val="en-GB"/>
        </w:rPr>
        <w:footnoteReference w:id="77"/>
      </w:r>
      <w:r w:rsidR="008D58FC" w:rsidRPr="002A110E">
        <w:rPr>
          <w:rFonts w:cstheme="minorHAnsi"/>
          <w:szCs w:val="20"/>
          <w:lang w:val="en-GB"/>
        </w:rPr>
        <w:t>.</w:t>
      </w:r>
    </w:p>
    <w:p w14:paraId="0FB610AF" w14:textId="77777777" w:rsidR="00695C5B" w:rsidRPr="002A110E" w:rsidRDefault="000E2F71" w:rsidP="0005167D">
      <w:pPr>
        <w:rPr>
          <w:rFonts w:cstheme="minorHAnsi"/>
          <w:b/>
          <w:szCs w:val="20"/>
          <w:lang w:val="en-GB"/>
        </w:rPr>
      </w:pPr>
      <w:r w:rsidRPr="002A110E">
        <w:rPr>
          <w:rFonts w:cstheme="minorHAnsi"/>
          <w:b/>
          <w:szCs w:val="20"/>
          <w:lang w:val="en-GB"/>
        </w:rPr>
        <w:t>3. Buildings sector</w:t>
      </w:r>
    </w:p>
    <w:p w14:paraId="56AAB269" w14:textId="4117FC08" w:rsidR="00695C5B" w:rsidRPr="002A110E" w:rsidRDefault="000E2F71" w:rsidP="0005167D">
      <w:pPr>
        <w:spacing w:before="160" w:after="160"/>
        <w:rPr>
          <w:rFonts w:cstheme="minorHAnsi"/>
          <w:szCs w:val="20"/>
          <w:lang w:val="en-GB"/>
        </w:rPr>
      </w:pPr>
      <w:r w:rsidRPr="002A110E">
        <w:rPr>
          <w:rFonts w:cstheme="minorHAnsi"/>
          <w:szCs w:val="20"/>
          <w:lang w:val="en-GB"/>
        </w:rPr>
        <w:t>At the end of 2020, the housing stock of the Republic of Moldova amounted to 89.2 million m</w:t>
      </w:r>
      <w:r w:rsidRPr="002A110E">
        <w:rPr>
          <w:rFonts w:cstheme="minorHAnsi"/>
          <w:szCs w:val="20"/>
          <w:vertAlign w:val="superscript"/>
          <w:lang w:val="en-GB"/>
        </w:rPr>
        <w:t>2</w:t>
      </w:r>
      <w:r w:rsidRPr="002A110E">
        <w:rPr>
          <w:rFonts w:cstheme="minorHAnsi"/>
          <w:szCs w:val="20"/>
          <w:lang w:val="en-GB"/>
        </w:rPr>
        <w:t xml:space="preserve"> total area (0.8% </w:t>
      </w:r>
      <w:r w:rsidR="00123604" w:rsidRPr="002A110E">
        <w:rPr>
          <w:rFonts w:cstheme="minorHAnsi"/>
          <w:szCs w:val="20"/>
          <w:lang w:val="en-GB"/>
        </w:rPr>
        <w:t>compared with</w:t>
      </w:r>
      <w:r w:rsidRPr="002A110E">
        <w:rPr>
          <w:rFonts w:cstheme="minorHAnsi"/>
          <w:szCs w:val="20"/>
          <w:lang w:val="en-GB"/>
        </w:rPr>
        <w:t xml:space="preserve"> the previous year, i.e. about 14.5% more than in 1990). </w:t>
      </w:r>
    </w:p>
    <w:p w14:paraId="6D8B3FC2" w14:textId="42F7A69E" w:rsidR="00695C5B" w:rsidRPr="002A110E" w:rsidRDefault="00960784" w:rsidP="0005167D">
      <w:pPr>
        <w:spacing w:before="160" w:after="160"/>
        <w:rPr>
          <w:rFonts w:cstheme="minorHAnsi"/>
          <w:szCs w:val="20"/>
          <w:lang w:val="en-GB"/>
        </w:rPr>
      </w:pPr>
      <w:r w:rsidRPr="002A110E">
        <w:rPr>
          <w:rFonts w:cstheme="minorHAnsi"/>
          <w:szCs w:val="20"/>
          <w:lang w:val="en-GB"/>
        </w:rPr>
        <w:lastRenderedPageBreak/>
        <w:t xml:space="preserve">In terms of </w:t>
      </w:r>
      <w:r w:rsidR="000E2F71" w:rsidRPr="002A110E">
        <w:rPr>
          <w:rFonts w:cstheme="minorHAnsi"/>
          <w:szCs w:val="20"/>
          <w:lang w:val="en-GB"/>
        </w:rPr>
        <w:t>energy consumption for buildings, during the period 1990-2019, the gasification of the country was successfully achieved. This allowed a considerable reduction in the consumption of solid and liquid fuels in favour of natural gas</w:t>
      </w:r>
      <w:r w:rsidR="00911648" w:rsidRPr="002A110E">
        <w:rPr>
          <w:rFonts w:cstheme="minorHAnsi"/>
          <w:szCs w:val="20"/>
          <w:lang w:val="en-GB"/>
        </w:rPr>
        <w:t xml:space="preserve">. Furthermore, </w:t>
      </w:r>
      <w:r w:rsidR="000E2F71" w:rsidRPr="002A110E">
        <w:rPr>
          <w:rFonts w:cstheme="minorHAnsi"/>
          <w:szCs w:val="20"/>
          <w:lang w:val="en-GB"/>
        </w:rPr>
        <w:t xml:space="preserve">after 2010 </w:t>
      </w:r>
      <w:r w:rsidR="00851459" w:rsidRPr="002A110E">
        <w:rPr>
          <w:rFonts w:cstheme="minorHAnsi"/>
          <w:szCs w:val="20"/>
          <w:lang w:val="en-GB"/>
        </w:rPr>
        <w:t>there was a growing preference for</w:t>
      </w:r>
      <w:r w:rsidR="000E2F71" w:rsidRPr="002A110E">
        <w:rPr>
          <w:rFonts w:cstheme="minorHAnsi"/>
          <w:szCs w:val="20"/>
          <w:lang w:val="en-GB"/>
        </w:rPr>
        <w:t xml:space="preserve"> renewable energy sources (especially biomass)</w:t>
      </w:r>
      <w:r w:rsidR="000E2F71" w:rsidRPr="002A110E">
        <w:rPr>
          <w:rStyle w:val="af3"/>
          <w:rFonts w:cstheme="minorHAnsi"/>
          <w:szCs w:val="20"/>
          <w:lang w:val="en-GB"/>
        </w:rPr>
        <w:footnoteReference w:id="78"/>
      </w:r>
      <w:r w:rsidR="000E2F71" w:rsidRPr="002A110E">
        <w:rPr>
          <w:rFonts w:cstheme="minorHAnsi"/>
          <w:szCs w:val="20"/>
          <w:lang w:val="en-GB"/>
        </w:rPr>
        <w:t xml:space="preserve"> .</w:t>
      </w:r>
    </w:p>
    <w:p w14:paraId="1219D89C" w14:textId="709B7194" w:rsidR="00695C5B" w:rsidRPr="002A110E" w:rsidRDefault="005D3EF8" w:rsidP="0005167D">
      <w:pPr>
        <w:spacing w:before="160" w:after="160"/>
        <w:rPr>
          <w:rFonts w:cstheme="minorHAnsi"/>
          <w:szCs w:val="20"/>
          <w:lang w:val="en-GB"/>
        </w:rPr>
      </w:pPr>
      <w:r w:rsidRPr="002A110E">
        <w:rPr>
          <w:rFonts w:cstheme="minorHAnsi"/>
          <w:szCs w:val="20"/>
          <w:lang w:val="en-GB"/>
        </w:rPr>
        <w:t>In 2020, t</w:t>
      </w:r>
      <w:r w:rsidR="000E2F71" w:rsidRPr="002A110E">
        <w:rPr>
          <w:rFonts w:cstheme="minorHAnsi"/>
          <w:szCs w:val="20"/>
          <w:lang w:val="en-GB"/>
        </w:rPr>
        <w:t xml:space="preserve">he residential sector consumed 1.3 Mtoe in 2020, representing 48% of the country's TFC. This </w:t>
      </w:r>
      <w:r w:rsidR="00AE05CD" w:rsidRPr="002A110E">
        <w:rPr>
          <w:rFonts w:cstheme="minorHAnsi"/>
          <w:szCs w:val="20"/>
          <w:lang w:val="en-GB"/>
        </w:rPr>
        <w:t>is</w:t>
      </w:r>
      <w:r w:rsidR="000E2F71" w:rsidRPr="002A110E">
        <w:rPr>
          <w:rFonts w:cstheme="minorHAnsi"/>
          <w:szCs w:val="20"/>
          <w:lang w:val="en-GB"/>
        </w:rPr>
        <w:t xml:space="preserve"> mainly energy consumption in buildings, mostly for heating, which correlates with the severity of the heating season. The mild winter of 2018-2019 explains the decrease in consumption in 2019. Bioenergy (solid biofuels) is the largest energy source in the residential sector, accounting for 49% of total consumption, followed by natural gas at 23% and electricity at 12%. The 2017 Household Energy Consumption Survey quantified the widespread use of biofuels for the first time. </w:t>
      </w:r>
      <w:proofErr w:type="gramStart"/>
      <w:r w:rsidR="000E2F71" w:rsidRPr="002A110E">
        <w:rPr>
          <w:rFonts w:cstheme="minorHAnsi"/>
          <w:szCs w:val="20"/>
          <w:lang w:val="en-GB"/>
        </w:rPr>
        <w:t>Similar to</w:t>
      </w:r>
      <w:proofErr w:type="gramEnd"/>
      <w:r w:rsidR="000E2F71" w:rsidRPr="002A110E">
        <w:rPr>
          <w:rFonts w:cstheme="minorHAnsi"/>
          <w:szCs w:val="20"/>
          <w:lang w:val="en-GB"/>
        </w:rPr>
        <w:t xml:space="preserve"> other European countries, about 80% of energy consumption in residential buildings is used for space and water heating. The rest is mainly consumed for cooking and electrical appliances. Solid biofuels are the main source for space and water heating, providing about half of the energy consumed. The energy intensity of residential space heating per surface decreased by 5% between 2015 and 2019</w:t>
      </w:r>
      <w:r w:rsidR="000E2F71" w:rsidRPr="002A110E">
        <w:rPr>
          <w:rStyle w:val="af3"/>
          <w:rFonts w:cstheme="minorHAnsi"/>
          <w:szCs w:val="20"/>
          <w:lang w:val="en-GB"/>
        </w:rPr>
        <w:footnoteReference w:id="79"/>
      </w:r>
      <w:r w:rsidR="000E2F71" w:rsidRPr="002A110E">
        <w:rPr>
          <w:rFonts w:cstheme="minorHAnsi"/>
          <w:szCs w:val="20"/>
          <w:lang w:val="en-GB"/>
        </w:rPr>
        <w:t xml:space="preserve"> .</w:t>
      </w:r>
    </w:p>
    <w:p w14:paraId="04979824" w14:textId="77777777" w:rsidR="00695C5B" w:rsidRPr="002A110E" w:rsidRDefault="000E2F71" w:rsidP="0005167D">
      <w:pPr>
        <w:rPr>
          <w:rFonts w:cstheme="minorHAnsi"/>
          <w:b/>
          <w:szCs w:val="20"/>
          <w:lang w:val="en-GB"/>
        </w:rPr>
      </w:pPr>
      <w:r w:rsidRPr="002A110E">
        <w:rPr>
          <w:rFonts w:cstheme="minorHAnsi"/>
          <w:b/>
          <w:szCs w:val="20"/>
          <w:lang w:val="en-GB"/>
        </w:rPr>
        <w:t>4. Industrial Sector</w:t>
      </w:r>
    </w:p>
    <w:p w14:paraId="46B44AC9" w14:textId="77710B06" w:rsidR="00695C5B" w:rsidRPr="002A110E" w:rsidRDefault="000E2F71" w:rsidP="0005167D">
      <w:pPr>
        <w:spacing w:before="160" w:after="160"/>
        <w:rPr>
          <w:rFonts w:cstheme="minorHAnsi"/>
          <w:szCs w:val="20"/>
          <w:lang w:val="en-GB"/>
        </w:rPr>
      </w:pPr>
      <w:r w:rsidRPr="002A110E">
        <w:rPr>
          <w:rFonts w:cstheme="minorHAnsi"/>
          <w:szCs w:val="20"/>
          <w:lang w:val="en-GB"/>
        </w:rPr>
        <w:t xml:space="preserve">The volume of industrial production in 2020 was about 59.7 billion lei (in current prices). In January-December 2020, compared to the same period of the previous year, industrial production (gross series) was 5.5% lower due to a decrease in manufacturing industry (-7.1%). However, there were increases in mining and quarrying (+9.5%) and in the production and supply of electricity and heat, gas, hot water and air conditioning (+2.3%). During the years 1990-2020, the evolution of the industrial sector was accompanied by fluctuations, with the best results being noted in the years 2001, 2003 and 2011, </w:t>
      </w:r>
      <w:r w:rsidR="008E53BC" w:rsidRPr="002A110E">
        <w:rPr>
          <w:rFonts w:cstheme="minorHAnsi"/>
          <w:szCs w:val="20"/>
          <w:lang w:val="en-GB"/>
        </w:rPr>
        <w:t xml:space="preserve">while </w:t>
      </w:r>
      <w:r w:rsidRPr="002A110E">
        <w:rPr>
          <w:rFonts w:cstheme="minorHAnsi"/>
          <w:szCs w:val="20"/>
          <w:lang w:val="en-GB"/>
        </w:rPr>
        <w:t xml:space="preserve">negative results </w:t>
      </w:r>
      <w:r w:rsidR="00237291" w:rsidRPr="002A110E">
        <w:rPr>
          <w:rFonts w:cstheme="minorHAnsi"/>
          <w:szCs w:val="20"/>
          <w:lang w:val="en-GB"/>
        </w:rPr>
        <w:t>were</w:t>
      </w:r>
      <w:r w:rsidRPr="002A110E">
        <w:rPr>
          <w:rFonts w:cstheme="minorHAnsi"/>
          <w:szCs w:val="20"/>
          <w:lang w:val="en-GB"/>
        </w:rPr>
        <w:t xml:space="preserve"> recorded in the years 1992, 1994, 1998, 1999, 2006, 2007, 2009, 2012 and 2020.</w:t>
      </w:r>
    </w:p>
    <w:p w14:paraId="0DA5D338" w14:textId="77777777" w:rsidR="00695C5B" w:rsidRPr="002A110E" w:rsidRDefault="000E2F71" w:rsidP="0005167D">
      <w:pPr>
        <w:spacing w:before="160" w:after="160"/>
        <w:rPr>
          <w:rFonts w:cstheme="minorHAnsi"/>
          <w:szCs w:val="20"/>
          <w:lang w:val="en-GB"/>
        </w:rPr>
      </w:pPr>
      <w:r w:rsidRPr="002A110E">
        <w:rPr>
          <w:rFonts w:cstheme="minorHAnsi"/>
          <w:szCs w:val="20"/>
          <w:lang w:val="en-GB"/>
        </w:rPr>
        <w:t>In 2020, compared to the previous year, industrial production</w:t>
      </w:r>
      <w:r w:rsidRPr="002A110E">
        <w:rPr>
          <w:rStyle w:val="af3"/>
          <w:rFonts w:cstheme="minorHAnsi"/>
          <w:szCs w:val="20"/>
          <w:lang w:val="en-GB"/>
        </w:rPr>
        <w:footnoteReference w:id="80"/>
      </w:r>
      <w:r w:rsidRPr="002A110E">
        <w:rPr>
          <w:rFonts w:cstheme="minorHAnsi"/>
          <w:szCs w:val="20"/>
          <w:lang w:val="en-GB"/>
        </w:rPr>
        <w:t xml:space="preserve"> (gross series) was 7.5% lower, as 2019 had seen an increase of around 2% compared to 2018.</w:t>
      </w:r>
    </w:p>
    <w:p w14:paraId="2DA4C8C9" w14:textId="1536E053" w:rsidR="00695C5B" w:rsidRPr="002A110E" w:rsidRDefault="00BF4B85" w:rsidP="0005167D">
      <w:pPr>
        <w:spacing w:before="160" w:after="160"/>
        <w:rPr>
          <w:rFonts w:cstheme="minorHAnsi"/>
          <w:szCs w:val="20"/>
          <w:lang w:val="en-GB"/>
        </w:rPr>
      </w:pPr>
      <w:r w:rsidRPr="002A110E">
        <w:rPr>
          <w:rFonts w:cstheme="minorHAnsi"/>
          <w:szCs w:val="20"/>
          <w:lang w:val="en-GB"/>
        </w:rPr>
        <w:t xml:space="preserve">In the Republic of Moldova, </w:t>
      </w:r>
      <w:r w:rsidR="000E2F71" w:rsidRPr="002A110E">
        <w:rPr>
          <w:rFonts w:cstheme="minorHAnsi"/>
          <w:szCs w:val="20"/>
          <w:lang w:val="en-GB"/>
        </w:rPr>
        <w:t>the production of the main industrial products</w:t>
      </w:r>
      <w:r w:rsidR="00581F4A" w:rsidRPr="002A110E">
        <w:rPr>
          <w:rFonts w:cstheme="minorHAnsi"/>
          <w:szCs w:val="20"/>
          <w:lang w:val="en-GB"/>
        </w:rPr>
        <w:t xml:space="preserve"> such as </w:t>
      </w:r>
      <w:r w:rsidR="000E2F71" w:rsidRPr="002A110E">
        <w:rPr>
          <w:rFonts w:cstheme="minorHAnsi"/>
          <w:szCs w:val="20"/>
          <w:lang w:val="en-GB"/>
        </w:rPr>
        <w:t xml:space="preserve">cement, lime, glass, steel, </w:t>
      </w:r>
      <w:r w:rsidR="002A1595" w:rsidRPr="002A110E">
        <w:rPr>
          <w:rFonts w:cstheme="minorHAnsi"/>
          <w:szCs w:val="20"/>
          <w:lang w:val="en-GB"/>
        </w:rPr>
        <w:t>and others</w:t>
      </w:r>
      <w:r w:rsidR="00024F31" w:rsidRPr="002A110E">
        <w:rPr>
          <w:rFonts w:cstheme="minorHAnsi"/>
          <w:szCs w:val="20"/>
          <w:lang w:val="en-GB"/>
        </w:rPr>
        <w:t xml:space="preserve">, </w:t>
      </w:r>
      <w:r w:rsidR="00AC2023" w:rsidRPr="002A110E">
        <w:rPr>
          <w:rFonts w:cstheme="minorHAnsi"/>
          <w:szCs w:val="20"/>
          <w:lang w:val="en-GB"/>
        </w:rPr>
        <w:t xml:space="preserve">which </w:t>
      </w:r>
      <w:r w:rsidR="001453AD" w:rsidRPr="002A110E">
        <w:rPr>
          <w:rFonts w:cstheme="minorHAnsi"/>
          <w:szCs w:val="20"/>
          <w:lang w:val="en-GB"/>
        </w:rPr>
        <w:t>significantly</w:t>
      </w:r>
      <w:r w:rsidR="00AC2023" w:rsidRPr="002A110E">
        <w:rPr>
          <w:rFonts w:cstheme="minorHAnsi"/>
          <w:szCs w:val="20"/>
          <w:lang w:val="en-GB"/>
        </w:rPr>
        <w:t xml:space="preserve"> impact both</w:t>
      </w:r>
      <w:r w:rsidR="000E2F71" w:rsidRPr="002A110E">
        <w:rPr>
          <w:rFonts w:cstheme="minorHAnsi"/>
          <w:szCs w:val="20"/>
          <w:lang w:val="en-GB"/>
        </w:rPr>
        <w:t xml:space="preserve"> direct and indirect greenhouse gas emissions</w:t>
      </w:r>
      <w:r w:rsidR="002450CE" w:rsidRPr="002A110E">
        <w:rPr>
          <w:rFonts w:cstheme="minorHAnsi"/>
          <w:szCs w:val="20"/>
          <w:lang w:val="en-GB"/>
        </w:rPr>
        <w:t>, generally exhibited</w:t>
      </w:r>
      <w:r w:rsidR="009272DA" w:rsidRPr="002A110E">
        <w:rPr>
          <w:rFonts w:cstheme="minorHAnsi"/>
          <w:szCs w:val="20"/>
          <w:lang w:val="en-GB"/>
        </w:rPr>
        <w:t>,</w:t>
      </w:r>
      <w:r w:rsidR="002450CE" w:rsidRPr="002A110E">
        <w:rPr>
          <w:rFonts w:cstheme="minorHAnsi"/>
          <w:szCs w:val="20"/>
          <w:lang w:val="en-GB"/>
        </w:rPr>
        <w:t xml:space="preserve"> </w:t>
      </w:r>
      <w:r w:rsidR="009272DA" w:rsidRPr="002A110E">
        <w:rPr>
          <w:rFonts w:cstheme="minorHAnsi"/>
          <w:szCs w:val="20"/>
          <w:lang w:val="en-GB"/>
        </w:rPr>
        <w:t xml:space="preserve">with a few exceptions, </w:t>
      </w:r>
      <w:r w:rsidR="002450CE" w:rsidRPr="002A110E">
        <w:rPr>
          <w:rFonts w:cstheme="minorHAnsi"/>
          <w:szCs w:val="20"/>
          <w:lang w:val="en-GB"/>
        </w:rPr>
        <w:t>a clear downward trend in the period 1990</w:t>
      </w:r>
      <w:r w:rsidR="00504C91">
        <w:rPr>
          <w:rFonts w:cstheme="minorHAnsi"/>
          <w:szCs w:val="20"/>
          <w:lang w:val="en-GB"/>
        </w:rPr>
        <w:t xml:space="preserve"> </w:t>
      </w:r>
      <w:r w:rsidR="002450CE" w:rsidRPr="002A110E">
        <w:rPr>
          <w:rFonts w:cstheme="minorHAnsi"/>
          <w:szCs w:val="20"/>
          <w:lang w:val="en-GB"/>
        </w:rPr>
        <w:t>-</w:t>
      </w:r>
      <w:r w:rsidR="00504C91">
        <w:rPr>
          <w:rFonts w:cstheme="minorHAnsi"/>
          <w:szCs w:val="20"/>
          <w:lang w:val="en-GB"/>
        </w:rPr>
        <w:t xml:space="preserve"> </w:t>
      </w:r>
      <w:r w:rsidR="002450CE" w:rsidRPr="002A110E">
        <w:rPr>
          <w:rFonts w:cstheme="minorHAnsi"/>
          <w:szCs w:val="20"/>
          <w:lang w:val="en-GB"/>
        </w:rPr>
        <w:t xml:space="preserve">2019. </w:t>
      </w:r>
      <w:r w:rsidR="000E2F71" w:rsidRPr="002A110E">
        <w:rPr>
          <w:rFonts w:cstheme="minorHAnsi"/>
          <w:szCs w:val="20"/>
          <w:lang w:val="en-GB"/>
        </w:rPr>
        <w:t xml:space="preserve"> </w:t>
      </w:r>
    </w:p>
    <w:p w14:paraId="25B79EC3" w14:textId="600FF322" w:rsidR="00695C5B" w:rsidRPr="002A110E" w:rsidRDefault="000E2F71" w:rsidP="0005167D">
      <w:pPr>
        <w:spacing w:before="160" w:after="160"/>
        <w:rPr>
          <w:rFonts w:cstheme="minorHAnsi"/>
          <w:szCs w:val="20"/>
          <w:lang w:val="en-GB"/>
        </w:rPr>
      </w:pPr>
      <w:r w:rsidRPr="002A110E">
        <w:rPr>
          <w:rFonts w:cstheme="minorHAnsi"/>
          <w:szCs w:val="20"/>
          <w:lang w:val="en-GB"/>
        </w:rPr>
        <w:t xml:space="preserve">The industrial sector is a modest energy consumer in Moldova, with 0.30 Mtoe in 2020, equivalent to 11% of TFC. Industry's contribution to the economy is relatively low and energy consumption has fluctuated in recent years. In 2018, after years of decline, </w:t>
      </w:r>
      <w:r w:rsidR="00E62FF7" w:rsidRPr="002A110E">
        <w:rPr>
          <w:rFonts w:cstheme="minorHAnsi"/>
          <w:szCs w:val="20"/>
          <w:lang w:val="en-GB"/>
        </w:rPr>
        <w:t xml:space="preserve">energy </w:t>
      </w:r>
      <w:r w:rsidRPr="002A110E">
        <w:rPr>
          <w:rFonts w:cstheme="minorHAnsi"/>
          <w:szCs w:val="20"/>
          <w:lang w:val="en-GB"/>
        </w:rPr>
        <w:t xml:space="preserve">consumption increased by more than 25% year-on-year - thanks to increased economic activity in mining and construction. The sources of energy used by the industrial sector are diverse. In 2020, oil accounted for 37%, natural gas 21% and electricity 20% of the sector's energy demand. </w:t>
      </w:r>
    </w:p>
    <w:p w14:paraId="10526D38" w14:textId="31919186" w:rsidR="00695C5B" w:rsidRDefault="000E2F71" w:rsidP="0005167D">
      <w:pPr>
        <w:spacing w:before="160" w:after="160"/>
        <w:rPr>
          <w:rFonts w:cstheme="minorHAnsi"/>
          <w:szCs w:val="20"/>
          <w:lang w:val="en-GB"/>
        </w:rPr>
      </w:pPr>
      <w:r w:rsidRPr="002A110E">
        <w:rPr>
          <w:rFonts w:cstheme="minorHAnsi"/>
          <w:szCs w:val="20"/>
          <w:lang w:val="en-GB"/>
        </w:rPr>
        <w:t xml:space="preserve">Regarding GHG emissions, the </w:t>
      </w:r>
      <w:r w:rsidR="00A20CFC" w:rsidRPr="002A110E">
        <w:rPr>
          <w:rFonts w:cstheme="minorHAnsi"/>
          <w:szCs w:val="20"/>
          <w:lang w:val="en-GB"/>
        </w:rPr>
        <w:t>i</w:t>
      </w:r>
      <w:r w:rsidRPr="002A110E">
        <w:rPr>
          <w:rFonts w:cstheme="minorHAnsi"/>
          <w:szCs w:val="20"/>
          <w:lang w:val="en-GB"/>
        </w:rPr>
        <w:t>ndustrial processes and product use sector is a relevant source of GHG emissions and includes emissions from non-energy industrial activities. In 2020, this sector had a share of about 7.3% of total national GHG emissions (3.5% in 1990). In the period 1990-2020, total GHG emissions from this sector decreased by about 37.8%: from 1.6 Mt CO2 equivalent in 1990 to 1.0 Mt CO2 equivalent in 2020.</w:t>
      </w:r>
    </w:p>
    <w:p w14:paraId="7DEB06BF" w14:textId="77777777" w:rsidR="00504C91" w:rsidRPr="002A110E" w:rsidRDefault="00504C91" w:rsidP="0005167D">
      <w:pPr>
        <w:spacing w:before="160" w:after="160"/>
        <w:rPr>
          <w:rFonts w:cstheme="minorHAnsi"/>
          <w:szCs w:val="20"/>
          <w:lang w:val="en-GB"/>
        </w:rPr>
      </w:pPr>
    </w:p>
    <w:p w14:paraId="4534B0AB" w14:textId="77777777" w:rsidR="00695C5B" w:rsidRPr="002A110E" w:rsidRDefault="000E2F71" w:rsidP="0005167D">
      <w:pPr>
        <w:rPr>
          <w:rFonts w:cstheme="minorHAnsi"/>
          <w:b/>
          <w:szCs w:val="20"/>
          <w:lang w:val="en-GB"/>
        </w:rPr>
      </w:pPr>
      <w:r w:rsidRPr="002A110E">
        <w:rPr>
          <w:rFonts w:cstheme="minorHAnsi"/>
          <w:b/>
          <w:szCs w:val="20"/>
          <w:lang w:val="en-GB"/>
        </w:rPr>
        <w:lastRenderedPageBreak/>
        <w:t>5. Agricultural Sector</w:t>
      </w:r>
    </w:p>
    <w:p w14:paraId="116A7A39" w14:textId="6BAEA977" w:rsidR="00695C5B" w:rsidRPr="002A110E" w:rsidRDefault="000E2F71" w:rsidP="0005167D">
      <w:pPr>
        <w:spacing w:before="160" w:after="160"/>
        <w:rPr>
          <w:rFonts w:cstheme="minorHAnsi"/>
          <w:szCs w:val="20"/>
          <w:lang w:val="en-GB"/>
        </w:rPr>
      </w:pPr>
      <w:r w:rsidRPr="002A110E">
        <w:rPr>
          <w:rFonts w:cstheme="minorHAnsi"/>
          <w:szCs w:val="20"/>
          <w:lang w:val="en-GB"/>
        </w:rPr>
        <w:t>The volume of agricultural production in 2020 was about 30</w:t>
      </w:r>
      <w:r w:rsidR="00547E18">
        <w:rPr>
          <w:rFonts w:cstheme="minorHAnsi"/>
          <w:szCs w:val="20"/>
          <w:lang w:val="en-GB"/>
        </w:rPr>
        <w:t>.</w:t>
      </w:r>
      <w:r w:rsidRPr="002A110E">
        <w:rPr>
          <w:rFonts w:cstheme="minorHAnsi"/>
          <w:szCs w:val="20"/>
          <w:lang w:val="en-GB"/>
        </w:rPr>
        <w:t xml:space="preserve">061 billion lei (in current prices). </w:t>
      </w:r>
      <w:r w:rsidR="00E07B1E" w:rsidRPr="002A110E">
        <w:rPr>
          <w:rFonts w:cstheme="minorHAnsi"/>
          <w:szCs w:val="20"/>
          <w:lang w:val="en-GB"/>
        </w:rPr>
        <w:t>However, t</w:t>
      </w:r>
      <w:r w:rsidRPr="002A110E">
        <w:rPr>
          <w:rFonts w:cstheme="minorHAnsi"/>
          <w:szCs w:val="20"/>
          <w:lang w:val="en-GB"/>
        </w:rPr>
        <w:t xml:space="preserve">he index of agricultural production volume compared to </w:t>
      </w:r>
      <w:r w:rsidR="0007772D" w:rsidRPr="002A110E">
        <w:rPr>
          <w:rFonts w:cstheme="minorHAnsi"/>
          <w:szCs w:val="20"/>
          <w:lang w:val="en-GB"/>
        </w:rPr>
        <w:t xml:space="preserve">the previous year </w:t>
      </w:r>
      <w:r w:rsidRPr="002A110E">
        <w:rPr>
          <w:rFonts w:cstheme="minorHAnsi"/>
          <w:szCs w:val="20"/>
          <w:lang w:val="en-GB"/>
        </w:rPr>
        <w:t xml:space="preserve">2019 decreased by 27.2% (in comparable conditions). The </w:t>
      </w:r>
      <w:r w:rsidR="007662C0" w:rsidRPr="002A110E">
        <w:rPr>
          <w:rFonts w:cstheme="minorHAnsi"/>
          <w:szCs w:val="20"/>
          <w:lang w:val="en-GB"/>
        </w:rPr>
        <w:t>decline</w:t>
      </w:r>
      <w:r w:rsidRPr="002A110E">
        <w:rPr>
          <w:rFonts w:cstheme="minorHAnsi"/>
          <w:szCs w:val="20"/>
          <w:lang w:val="en-GB"/>
        </w:rPr>
        <w:t xml:space="preserve"> in overall agricultural production was caused by the decrease in crop production by 35.9% and animal production by 3.8%.</w:t>
      </w:r>
    </w:p>
    <w:p w14:paraId="3CDF97FA" w14:textId="5EFA86E0" w:rsidR="00695C5B" w:rsidRPr="002A110E" w:rsidRDefault="000E2F71" w:rsidP="0005167D">
      <w:pPr>
        <w:spacing w:before="160" w:after="160"/>
        <w:rPr>
          <w:rFonts w:cstheme="minorHAnsi"/>
          <w:szCs w:val="20"/>
          <w:lang w:val="en-GB"/>
        </w:rPr>
      </w:pPr>
      <w:r w:rsidRPr="002A110E">
        <w:rPr>
          <w:rFonts w:cstheme="minorHAnsi"/>
          <w:szCs w:val="20"/>
          <w:lang w:val="en-GB"/>
        </w:rPr>
        <w:t>It</w:t>
      </w:r>
      <w:r w:rsidR="003473A0" w:rsidRPr="002A110E">
        <w:rPr>
          <w:rFonts w:cstheme="minorHAnsi"/>
          <w:szCs w:val="20"/>
          <w:lang w:val="en-GB"/>
        </w:rPr>
        <w:t xml:space="preserve">'s noteworthy that over the </w:t>
      </w:r>
      <w:r w:rsidRPr="002A110E">
        <w:rPr>
          <w:rFonts w:cstheme="minorHAnsi"/>
          <w:szCs w:val="20"/>
          <w:lang w:val="en-GB"/>
        </w:rPr>
        <w:t xml:space="preserve">period </w:t>
      </w:r>
      <w:r w:rsidR="00EC0BEF" w:rsidRPr="002A110E">
        <w:rPr>
          <w:rFonts w:cstheme="minorHAnsi"/>
          <w:szCs w:val="20"/>
          <w:lang w:val="en-GB"/>
        </w:rPr>
        <w:t xml:space="preserve">from </w:t>
      </w:r>
      <w:r w:rsidRPr="002A110E">
        <w:rPr>
          <w:rFonts w:cstheme="minorHAnsi"/>
          <w:szCs w:val="20"/>
          <w:lang w:val="en-GB"/>
        </w:rPr>
        <w:t>1990</w:t>
      </w:r>
      <w:r w:rsidR="00EC0BEF" w:rsidRPr="002A110E">
        <w:rPr>
          <w:rFonts w:cstheme="minorHAnsi"/>
          <w:szCs w:val="20"/>
          <w:lang w:val="en-GB"/>
        </w:rPr>
        <w:t xml:space="preserve"> to </w:t>
      </w:r>
      <w:r w:rsidRPr="002A110E">
        <w:rPr>
          <w:rFonts w:cstheme="minorHAnsi"/>
          <w:szCs w:val="20"/>
          <w:lang w:val="en-GB"/>
        </w:rPr>
        <w:t>2020</w:t>
      </w:r>
      <w:r w:rsidR="00EC0BEF" w:rsidRPr="002A110E">
        <w:rPr>
          <w:rFonts w:cstheme="minorHAnsi"/>
          <w:szCs w:val="20"/>
          <w:lang w:val="en-GB"/>
        </w:rPr>
        <w:t xml:space="preserve">, </w:t>
      </w:r>
      <w:r w:rsidRPr="002A110E">
        <w:rPr>
          <w:rFonts w:cstheme="minorHAnsi"/>
          <w:szCs w:val="20"/>
          <w:lang w:val="en-GB"/>
        </w:rPr>
        <w:t xml:space="preserve">in the Republic of Moldova the sown areas of some agricultural crops were reduced quite significantly (for example, the areas sown with oats were reduced in that period by 22.8%, </w:t>
      </w:r>
      <w:r w:rsidR="00B3764C">
        <w:rPr>
          <w:rFonts w:cstheme="minorHAnsi"/>
          <w:szCs w:val="20"/>
          <w:lang w:val="en-GB"/>
        </w:rPr>
        <w:t>pumpkins</w:t>
      </w:r>
      <w:r w:rsidR="00BF443D" w:rsidRPr="002A110E">
        <w:rPr>
          <w:rFonts w:cstheme="minorHAnsi"/>
          <w:szCs w:val="20"/>
          <w:lang w:val="en-GB"/>
        </w:rPr>
        <w:t xml:space="preserve"> </w:t>
      </w:r>
      <w:r w:rsidRPr="002A110E">
        <w:rPr>
          <w:rFonts w:cstheme="minorHAnsi"/>
          <w:szCs w:val="20"/>
          <w:lang w:val="en-GB"/>
        </w:rPr>
        <w:t xml:space="preserve">by 31.5%, </w:t>
      </w:r>
      <w:r w:rsidR="00871DB9" w:rsidRPr="002A110E">
        <w:rPr>
          <w:rFonts w:cstheme="minorHAnsi"/>
          <w:szCs w:val="20"/>
          <w:lang w:val="en-GB"/>
        </w:rPr>
        <w:t>vegetables</w:t>
      </w:r>
      <w:r w:rsidRPr="002A110E">
        <w:rPr>
          <w:rFonts w:cstheme="minorHAnsi"/>
          <w:szCs w:val="20"/>
          <w:lang w:val="en-GB"/>
        </w:rPr>
        <w:t xml:space="preserve"> by 40.6%, </w:t>
      </w:r>
      <w:r w:rsidR="00871DB9" w:rsidRPr="002A110E">
        <w:rPr>
          <w:rFonts w:cstheme="minorHAnsi"/>
          <w:szCs w:val="20"/>
          <w:lang w:val="en-GB"/>
        </w:rPr>
        <w:t xml:space="preserve">potatoes </w:t>
      </w:r>
      <w:r w:rsidRPr="002A110E">
        <w:rPr>
          <w:rFonts w:cstheme="minorHAnsi"/>
          <w:szCs w:val="20"/>
          <w:lang w:val="en-GB"/>
        </w:rPr>
        <w:t xml:space="preserve">by 43.8%, </w:t>
      </w:r>
      <w:r w:rsidR="00C07418" w:rsidRPr="002A110E">
        <w:rPr>
          <w:rFonts w:cstheme="minorHAnsi"/>
          <w:szCs w:val="20"/>
          <w:lang w:val="en-GB"/>
        </w:rPr>
        <w:t xml:space="preserve">autumn and spring barley </w:t>
      </w:r>
      <w:r w:rsidRPr="002A110E">
        <w:rPr>
          <w:rFonts w:cstheme="minorHAnsi"/>
          <w:szCs w:val="20"/>
          <w:lang w:val="en-GB"/>
        </w:rPr>
        <w:t>by 47.</w:t>
      </w:r>
      <w:r w:rsidR="00C7530C" w:rsidRPr="002A110E">
        <w:rPr>
          <w:rFonts w:cstheme="minorHAnsi"/>
          <w:szCs w:val="20"/>
          <w:lang w:val="en-GB"/>
        </w:rPr>
        <w:t>4</w:t>
      </w:r>
      <w:r w:rsidRPr="002A110E">
        <w:rPr>
          <w:rFonts w:cstheme="minorHAnsi"/>
          <w:szCs w:val="20"/>
          <w:lang w:val="en-GB"/>
        </w:rPr>
        <w:t>%,</w:t>
      </w:r>
      <w:r w:rsidR="00FB6426" w:rsidRPr="002A110E">
        <w:rPr>
          <w:rFonts w:cstheme="minorHAnsi"/>
          <w:szCs w:val="20"/>
          <w:lang w:val="en-GB"/>
        </w:rPr>
        <w:t xml:space="preserve"> </w:t>
      </w:r>
      <w:r w:rsidRPr="002A110E">
        <w:rPr>
          <w:rFonts w:cstheme="minorHAnsi"/>
          <w:szCs w:val="20"/>
          <w:lang w:val="en-GB"/>
        </w:rPr>
        <w:t>grain legumes by 51.9%, perennial grasses for green fodder, silage and forage by 81.0%, buckwheat by 89.4%, sugar beet by 83.4%, annual grasses for green fodder by 93.7%, maize for silage and green meal</w:t>
      </w:r>
      <w:r w:rsidR="00201E29" w:rsidRPr="002A110E">
        <w:rPr>
          <w:rFonts w:cstheme="minorHAnsi"/>
          <w:szCs w:val="20"/>
          <w:lang w:val="en-GB"/>
        </w:rPr>
        <w:t xml:space="preserve"> </w:t>
      </w:r>
      <w:r w:rsidRPr="002A110E">
        <w:rPr>
          <w:rFonts w:cstheme="minorHAnsi"/>
          <w:szCs w:val="20"/>
          <w:lang w:val="en-GB"/>
        </w:rPr>
        <w:t xml:space="preserve">by 95.9%, root crops for fodder by 97.3%, tobacco by 98.8%, etc.). There was also a decrease in average production per hectare. </w:t>
      </w:r>
    </w:p>
    <w:p w14:paraId="68D61F4B" w14:textId="5ED51DBB" w:rsidR="00695C5B" w:rsidRPr="002A110E" w:rsidRDefault="000E2F71" w:rsidP="0005167D">
      <w:pPr>
        <w:spacing w:before="160" w:after="160"/>
        <w:rPr>
          <w:rFonts w:cstheme="minorHAnsi"/>
          <w:szCs w:val="20"/>
          <w:lang w:val="en-GB"/>
        </w:rPr>
      </w:pPr>
      <w:r w:rsidRPr="002A110E">
        <w:rPr>
          <w:rFonts w:cstheme="minorHAnsi"/>
          <w:szCs w:val="20"/>
          <w:lang w:val="en-GB"/>
        </w:rPr>
        <w:t xml:space="preserve">In 2020, the </w:t>
      </w:r>
      <w:r w:rsidR="00201E29" w:rsidRPr="002A110E">
        <w:rPr>
          <w:rFonts w:cstheme="minorHAnsi"/>
          <w:szCs w:val="20"/>
          <w:lang w:val="en-GB"/>
        </w:rPr>
        <w:t>agriculture</w:t>
      </w:r>
      <w:r w:rsidRPr="002A110E">
        <w:rPr>
          <w:rFonts w:cstheme="minorHAnsi"/>
          <w:szCs w:val="20"/>
          <w:lang w:val="en-GB"/>
        </w:rPr>
        <w:t xml:space="preserve"> sector accounted for about 11.3% of total national direct GH</w:t>
      </w:r>
      <w:r w:rsidRPr="002A110E">
        <w:rPr>
          <w:lang w:val="en-GB"/>
        </w:rPr>
        <w:t xml:space="preserve">G </w:t>
      </w:r>
      <w:r w:rsidRPr="002A110E">
        <w:rPr>
          <w:rFonts w:cstheme="minorHAnsi"/>
          <w:szCs w:val="20"/>
          <w:lang w:val="en-GB"/>
        </w:rPr>
        <w:t>emissions (11.2% in 1990). In the period 1990</w:t>
      </w:r>
      <w:r w:rsidR="00547E18">
        <w:rPr>
          <w:rFonts w:cstheme="minorHAnsi"/>
          <w:szCs w:val="20"/>
          <w:lang w:val="en-GB"/>
        </w:rPr>
        <w:t xml:space="preserve"> </w:t>
      </w:r>
      <w:r w:rsidRPr="002A110E">
        <w:rPr>
          <w:rFonts w:cstheme="minorHAnsi"/>
          <w:szCs w:val="20"/>
          <w:lang w:val="en-GB"/>
        </w:rPr>
        <w:t>-</w:t>
      </w:r>
      <w:r w:rsidR="00547E18">
        <w:rPr>
          <w:rFonts w:cstheme="minorHAnsi"/>
          <w:szCs w:val="20"/>
          <w:lang w:val="en-GB"/>
        </w:rPr>
        <w:t xml:space="preserve"> </w:t>
      </w:r>
      <w:r w:rsidRPr="002A110E">
        <w:rPr>
          <w:rFonts w:cstheme="minorHAnsi"/>
          <w:szCs w:val="20"/>
          <w:lang w:val="en-GB"/>
        </w:rPr>
        <w:t xml:space="preserve">2020, total GHG emissions from this sector decreased by about 69.5%: from 5.08 Mt CO2 equivalent in 1990 to 1.55 Mt CO2 equivalent in 2020. Between 2019 and 2020, direct GHG emissions from the </w:t>
      </w:r>
      <w:r w:rsidR="00201E29" w:rsidRPr="002A110E">
        <w:rPr>
          <w:rFonts w:cstheme="minorHAnsi"/>
          <w:szCs w:val="20"/>
          <w:lang w:val="en-GB"/>
        </w:rPr>
        <w:t>agriculture</w:t>
      </w:r>
      <w:r w:rsidRPr="002A110E">
        <w:rPr>
          <w:rFonts w:cstheme="minorHAnsi"/>
          <w:szCs w:val="20"/>
          <w:lang w:val="en-GB"/>
        </w:rPr>
        <w:t xml:space="preserve"> sector decreased by about 14.0%, mainly due to unfavourable </w:t>
      </w:r>
      <w:proofErr w:type="spellStart"/>
      <w:r w:rsidRPr="002A110E">
        <w:rPr>
          <w:rFonts w:cstheme="minorHAnsi"/>
          <w:szCs w:val="20"/>
          <w:lang w:val="en-GB"/>
        </w:rPr>
        <w:t>agro</w:t>
      </w:r>
      <w:proofErr w:type="spellEnd"/>
      <w:r w:rsidRPr="002A110E">
        <w:rPr>
          <w:rFonts w:cstheme="minorHAnsi"/>
          <w:szCs w:val="20"/>
          <w:lang w:val="en-GB"/>
        </w:rPr>
        <w:t>-meteorological conditions caused by the severe drought that affected the Republic of Moldova, and the sharp reduction in livestock and poultry.</w:t>
      </w:r>
    </w:p>
    <w:p w14:paraId="797B7967" w14:textId="77777777" w:rsidR="00695C5B" w:rsidRPr="002A110E" w:rsidRDefault="000E2F71" w:rsidP="0005167D">
      <w:pPr>
        <w:rPr>
          <w:rFonts w:cstheme="minorHAnsi"/>
          <w:b/>
          <w:szCs w:val="20"/>
          <w:lang w:val="en-GB"/>
        </w:rPr>
      </w:pPr>
      <w:r w:rsidRPr="002A110E">
        <w:rPr>
          <w:rFonts w:cstheme="minorHAnsi"/>
          <w:b/>
          <w:szCs w:val="20"/>
          <w:lang w:val="en-GB"/>
        </w:rPr>
        <w:t>6. Forestry sector</w:t>
      </w:r>
    </w:p>
    <w:p w14:paraId="10ED599C" w14:textId="5F8EAB25" w:rsidR="00695C5B" w:rsidRPr="002A110E" w:rsidRDefault="000E2F71" w:rsidP="0005167D">
      <w:pPr>
        <w:spacing w:before="160" w:after="160"/>
        <w:rPr>
          <w:rFonts w:cstheme="minorHAnsi"/>
          <w:szCs w:val="20"/>
          <w:lang w:val="en-GB"/>
        </w:rPr>
      </w:pPr>
      <w:r w:rsidRPr="002A110E">
        <w:rPr>
          <w:rFonts w:cstheme="minorHAnsi"/>
          <w:szCs w:val="20"/>
          <w:lang w:val="en-GB"/>
        </w:rPr>
        <w:t xml:space="preserve">The area covered by forests has varied considerably over time, from 366.2 thousand ha in 1848 to 222.0 thousand ha in 1945, reaching 370.7 thousand ha in 2020 or about 11.3% of the country's territory. According to scientific studies in the field, the current forest area is clearly insufficient to meet the ecological and socio-economic needs of the Republic of Moldova. </w:t>
      </w:r>
      <w:r w:rsidR="00CE6D21" w:rsidRPr="002A110E">
        <w:rPr>
          <w:rFonts w:cstheme="minorHAnsi"/>
          <w:szCs w:val="20"/>
          <w:lang w:val="en-GB"/>
        </w:rPr>
        <w:t xml:space="preserve">To </w:t>
      </w:r>
      <w:r w:rsidRPr="002A110E">
        <w:rPr>
          <w:rFonts w:cstheme="minorHAnsi"/>
          <w:szCs w:val="20"/>
          <w:lang w:val="en-GB"/>
        </w:rPr>
        <w:t xml:space="preserve">ensure a constant ecological balance and a more pronounced influence on the climatic and hydrological regime, and to increase the productivity of agricultural land, it is necessary for forests to occupy at least 15% of the territory. The dispersion and fragmentation of forest resources </w:t>
      </w:r>
      <w:r w:rsidR="00F53F5F" w:rsidRPr="002A110E">
        <w:rPr>
          <w:rFonts w:cstheme="minorHAnsi"/>
          <w:szCs w:val="20"/>
          <w:lang w:val="en-GB"/>
        </w:rPr>
        <w:t>along with</w:t>
      </w:r>
      <w:r w:rsidRPr="002A110E">
        <w:rPr>
          <w:rFonts w:cstheme="minorHAnsi"/>
          <w:szCs w:val="20"/>
          <w:lang w:val="en-GB"/>
        </w:rPr>
        <w:t xml:space="preserve"> their uneven distribution across the country</w:t>
      </w:r>
      <w:r w:rsidR="001620AA" w:rsidRPr="002A110E">
        <w:rPr>
          <w:rFonts w:cstheme="minorHAnsi"/>
          <w:szCs w:val="20"/>
          <w:lang w:val="en-GB"/>
        </w:rPr>
        <w:t xml:space="preserve">, presents challenges </w:t>
      </w:r>
      <w:r w:rsidR="00D455AF" w:rsidRPr="002A110E">
        <w:rPr>
          <w:rFonts w:cstheme="minorHAnsi"/>
          <w:szCs w:val="20"/>
          <w:lang w:val="en-GB"/>
        </w:rPr>
        <w:t xml:space="preserve">for realizing </w:t>
      </w:r>
      <w:r w:rsidRPr="002A110E">
        <w:rPr>
          <w:rFonts w:cstheme="minorHAnsi"/>
          <w:szCs w:val="20"/>
          <w:lang w:val="en-GB"/>
        </w:rPr>
        <w:t>beneficial eco-protective influences on the environment</w:t>
      </w:r>
      <w:r w:rsidR="00D313BA" w:rsidRPr="002A110E">
        <w:rPr>
          <w:rFonts w:cstheme="minorHAnsi"/>
          <w:szCs w:val="20"/>
          <w:lang w:val="en-GB"/>
        </w:rPr>
        <w:t xml:space="preserve">. A more balanced distribution could </w:t>
      </w:r>
      <w:r w:rsidR="004337E1" w:rsidRPr="002A110E">
        <w:rPr>
          <w:rFonts w:cstheme="minorHAnsi"/>
          <w:szCs w:val="20"/>
          <w:lang w:val="en-GB"/>
        </w:rPr>
        <w:t>contribute to</w:t>
      </w:r>
      <w:r w:rsidRPr="002A110E">
        <w:rPr>
          <w:rFonts w:cstheme="minorHAnsi"/>
          <w:szCs w:val="20"/>
          <w:lang w:val="en-GB"/>
        </w:rPr>
        <w:t xml:space="preserve"> the creation of comfortable living conditions for the population and the provision of wood and non-wood products.</w:t>
      </w:r>
    </w:p>
    <w:p w14:paraId="7C936C71" w14:textId="280E44E5" w:rsidR="00695C5B" w:rsidRPr="002A110E" w:rsidRDefault="000E2F71" w:rsidP="0005167D">
      <w:pPr>
        <w:spacing w:before="160" w:after="160"/>
        <w:rPr>
          <w:rFonts w:cstheme="minorHAnsi"/>
          <w:szCs w:val="20"/>
          <w:lang w:val="en-GB"/>
        </w:rPr>
      </w:pPr>
      <w:r w:rsidRPr="002A110E">
        <w:rPr>
          <w:rFonts w:cstheme="minorHAnsi"/>
          <w:szCs w:val="20"/>
          <w:lang w:val="en-GB"/>
        </w:rPr>
        <w:t>The total volume of standing timber in the forests of the Republic of Moldova is about 45.4 million m</w:t>
      </w:r>
      <w:r w:rsidRPr="00F801EC">
        <w:rPr>
          <w:rFonts w:cstheme="minorHAnsi"/>
          <w:szCs w:val="20"/>
          <w:vertAlign w:val="superscript"/>
          <w:lang w:val="en-GB"/>
        </w:rPr>
        <w:t>3</w:t>
      </w:r>
      <w:r w:rsidRPr="002A110E">
        <w:rPr>
          <w:rFonts w:cstheme="minorHAnsi"/>
          <w:szCs w:val="20"/>
          <w:lang w:val="en-GB"/>
        </w:rPr>
        <w:t>, with an average of 118 m</w:t>
      </w:r>
      <w:r w:rsidR="00F801EC" w:rsidRPr="00F801EC">
        <w:rPr>
          <w:rFonts w:cstheme="minorHAnsi"/>
          <w:szCs w:val="20"/>
          <w:vertAlign w:val="superscript"/>
          <w:lang w:val="en-GB"/>
        </w:rPr>
        <w:t>3</w:t>
      </w:r>
      <w:r w:rsidRPr="002A110E">
        <w:rPr>
          <w:rFonts w:cstheme="minorHAnsi"/>
          <w:szCs w:val="20"/>
          <w:lang w:val="en-GB"/>
        </w:rPr>
        <w:t xml:space="preserve"> per hectare. The current average growth of forests is 3.8 m</w:t>
      </w:r>
      <w:r w:rsidRPr="00FD3365">
        <w:rPr>
          <w:rFonts w:cstheme="minorHAnsi"/>
          <w:szCs w:val="20"/>
          <w:vertAlign w:val="superscript"/>
          <w:lang w:val="en-GB"/>
        </w:rPr>
        <w:t>3</w:t>
      </w:r>
      <w:r w:rsidRPr="002A110E">
        <w:rPr>
          <w:rFonts w:cstheme="minorHAnsi"/>
          <w:szCs w:val="20"/>
          <w:lang w:val="en-GB"/>
        </w:rPr>
        <w:t xml:space="preserve"> /year/hectare, and the total average growth is about 1</w:t>
      </w:r>
      <w:r w:rsidR="00FD3365">
        <w:rPr>
          <w:rFonts w:cstheme="minorHAnsi"/>
          <w:szCs w:val="20"/>
          <w:lang w:val="en-GB"/>
        </w:rPr>
        <w:t>.</w:t>
      </w:r>
      <w:r w:rsidRPr="002A110E">
        <w:rPr>
          <w:rFonts w:cstheme="minorHAnsi"/>
          <w:szCs w:val="20"/>
          <w:lang w:val="en-GB"/>
        </w:rPr>
        <w:t>418.2 thousand m</w:t>
      </w:r>
      <w:r w:rsidRPr="00FD3365">
        <w:rPr>
          <w:rFonts w:cstheme="minorHAnsi"/>
          <w:szCs w:val="20"/>
          <w:vertAlign w:val="superscript"/>
          <w:lang w:val="en-GB"/>
        </w:rPr>
        <w:t>3</w:t>
      </w:r>
      <w:r w:rsidRPr="002A110E">
        <w:rPr>
          <w:rFonts w:cstheme="minorHAnsi"/>
          <w:szCs w:val="20"/>
          <w:lang w:val="en-GB"/>
        </w:rPr>
        <w:t xml:space="preserve"> /year.</w:t>
      </w:r>
    </w:p>
    <w:p w14:paraId="1FA75D0D" w14:textId="6E523F8C" w:rsidR="00695C5B" w:rsidRPr="002B57C1" w:rsidRDefault="0005167D" w:rsidP="0005167D">
      <w:pPr>
        <w:rPr>
          <w:rFonts w:cstheme="minorHAnsi"/>
          <w:szCs w:val="20"/>
          <w:lang w:val="en-GB"/>
        </w:rPr>
      </w:pPr>
      <w:r w:rsidRPr="002B57C1">
        <w:rPr>
          <w:rFonts w:cstheme="minorHAnsi"/>
          <w:noProof/>
          <w:szCs w:val="20"/>
          <w:lang w:val="en-GB"/>
        </w:rPr>
        <w:lastRenderedPageBreak/>
        <w:drawing>
          <wp:anchor distT="0" distB="0" distL="114300" distR="114300" simplePos="0" relativeHeight="251658248" behindDoc="1" locked="0" layoutInCell="1" allowOverlap="1" wp14:anchorId="2C23A8D2" wp14:editId="0A8EB76E">
            <wp:simplePos x="0" y="0"/>
            <wp:positionH relativeFrom="margin">
              <wp:align>left</wp:align>
            </wp:positionH>
            <wp:positionV relativeFrom="paragraph">
              <wp:posOffset>6985</wp:posOffset>
            </wp:positionV>
            <wp:extent cx="3351530" cy="4387850"/>
            <wp:effectExtent l="0" t="0" r="1270" b="0"/>
            <wp:wrapTight wrapText="bothSides">
              <wp:wrapPolygon edited="0">
                <wp:start x="0" y="0"/>
                <wp:lineTo x="0" y="21475"/>
                <wp:lineTo x="21485" y="21475"/>
                <wp:lineTo x="21485" y="0"/>
                <wp:lineTo x="0" y="0"/>
              </wp:wrapPolygon>
            </wp:wrapTight>
            <wp:docPr id="1850830753" name="Picture 1850830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357351" cy="439547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E2F71" w:rsidRPr="002B57C1">
        <w:rPr>
          <w:noProof/>
          <w:lang w:val="en-GB"/>
        </w:rPr>
        <mc:AlternateContent>
          <mc:Choice Requires="wps">
            <w:drawing>
              <wp:anchor distT="0" distB="0" distL="114300" distR="114300" simplePos="0" relativeHeight="251658245" behindDoc="1" locked="0" layoutInCell="1" allowOverlap="1" wp14:anchorId="3C44880A" wp14:editId="508E9D19">
                <wp:simplePos x="0" y="0"/>
                <wp:positionH relativeFrom="column">
                  <wp:posOffset>0</wp:posOffset>
                </wp:positionH>
                <wp:positionV relativeFrom="paragraph">
                  <wp:posOffset>4451985</wp:posOffset>
                </wp:positionV>
                <wp:extent cx="3351530" cy="635"/>
                <wp:effectExtent l="0" t="0" r="0" b="0"/>
                <wp:wrapTight wrapText="bothSides">
                  <wp:wrapPolygon edited="0">
                    <wp:start x="0" y="0"/>
                    <wp:lineTo x="0" y="21600"/>
                    <wp:lineTo x="21600" y="21600"/>
                    <wp:lineTo x="21600" y="0"/>
                  </wp:wrapPolygon>
                </wp:wrapTight>
                <wp:docPr id="1535598639" name="Text Box 1535598639"/>
                <wp:cNvGraphicFramePr/>
                <a:graphic xmlns:a="http://schemas.openxmlformats.org/drawingml/2006/main">
                  <a:graphicData uri="http://schemas.microsoft.com/office/word/2010/wordprocessingShape">
                    <wps:wsp>
                      <wps:cNvSpPr txBox="1"/>
                      <wps:spPr>
                        <a:xfrm>
                          <a:off x="0" y="0"/>
                          <a:ext cx="3351530" cy="635"/>
                        </a:xfrm>
                        <a:prstGeom prst="rect">
                          <a:avLst/>
                        </a:prstGeom>
                        <a:solidFill>
                          <a:prstClr val="white"/>
                        </a:solidFill>
                        <a:ln>
                          <a:noFill/>
                        </a:ln>
                      </wps:spPr>
                      <wps:txbx>
                        <w:txbxContent>
                          <w:p w14:paraId="0529690D" w14:textId="49276ECD" w:rsidR="00695C5B" w:rsidRDefault="000E2F71">
                            <w:pPr>
                              <w:pStyle w:val="af8"/>
                              <w:rPr>
                                <w:rFonts w:cstheme="minorHAnsi"/>
                                <w:bCs/>
                                <w:noProof/>
                                <w:lang w:val="ro-RO"/>
                              </w:rPr>
                            </w:pPr>
                            <w:bookmarkStart w:id="72" w:name="_Toc156914051"/>
                            <w:r w:rsidRPr="00240EB1">
                              <w:rPr>
                                <w:color w:val="46C1BE"/>
                                <w:sz w:val="16"/>
                                <w:szCs w:val="16"/>
                                <w:lang w:val="ro-RO"/>
                              </w:rPr>
                              <w:t xml:space="preserve">Figure </w:t>
                            </w:r>
                            <w:r w:rsidRPr="00447270">
                              <w:rPr>
                                <w:color w:val="46C1BE"/>
                                <w:sz w:val="16"/>
                                <w:szCs w:val="16"/>
                                <w:lang w:val="ro-RO"/>
                              </w:rPr>
                              <w:fldChar w:fldCharType="begin"/>
                            </w:r>
                            <w:r w:rsidRPr="00447270">
                              <w:rPr>
                                <w:color w:val="46C1BE"/>
                                <w:sz w:val="16"/>
                                <w:szCs w:val="16"/>
                                <w:lang w:val="ro-RO"/>
                              </w:rPr>
                              <w:instrText xml:space="preserve"> SEQ Figure \* ARABIC </w:instrText>
                            </w:r>
                            <w:r w:rsidRPr="00447270">
                              <w:rPr>
                                <w:color w:val="46C1BE"/>
                                <w:sz w:val="16"/>
                                <w:szCs w:val="16"/>
                                <w:lang w:val="ro-RO"/>
                              </w:rPr>
                              <w:fldChar w:fldCharType="separate"/>
                            </w:r>
                            <w:r w:rsidR="006662A4">
                              <w:rPr>
                                <w:noProof/>
                                <w:color w:val="46C1BE"/>
                                <w:sz w:val="16"/>
                                <w:szCs w:val="16"/>
                                <w:lang w:val="ro-RO"/>
                              </w:rPr>
                              <w:t>21</w:t>
                            </w:r>
                            <w:r w:rsidRPr="00447270">
                              <w:rPr>
                                <w:color w:val="46C1BE"/>
                                <w:sz w:val="16"/>
                                <w:szCs w:val="16"/>
                                <w:lang w:val="ro-RO"/>
                              </w:rPr>
                              <w:fldChar w:fldCharType="end"/>
                            </w:r>
                            <w:r w:rsidR="00C27283" w:rsidRPr="0027760B">
                              <w:rPr>
                                <w:color w:val="46C1BE"/>
                                <w:sz w:val="16"/>
                                <w:szCs w:val="16"/>
                                <w:lang w:val="ro-RO"/>
                              </w:rPr>
                              <w:t xml:space="preserve"> </w:t>
                            </w:r>
                            <w:r w:rsidR="00C27283" w:rsidRPr="0027760B">
                              <w:rPr>
                                <w:color w:val="46C1BE"/>
                                <w:sz w:val="16"/>
                                <w:szCs w:val="16"/>
                                <w:lang w:val="ro-RO"/>
                              </w:rPr>
                              <w:t>Suitability of the territory of the Republic of Moldova for afforestation</w:t>
                            </w:r>
                            <w:r w:rsidR="004E0A14" w:rsidRPr="0027760B">
                              <w:rPr>
                                <w:color w:val="46C1BE"/>
                                <w:sz w:val="16"/>
                                <w:szCs w:val="16"/>
                                <w:vertAlign w:val="superscript"/>
                                <w:lang w:val="ro-RO"/>
                              </w:rPr>
                              <w:fldChar w:fldCharType="begin"/>
                            </w:r>
                            <w:r w:rsidR="004E0A14" w:rsidRPr="0027760B">
                              <w:rPr>
                                <w:color w:val="46C1BE"/>
                                <w:sz w:val="16"/>
                                <w:szCs w:val="16"/>
                                <w:vertAlign w:val="superscript"/>
                                <w:lang w:val="ro-RO"/>
                              </w:rPr>
                              <w:instrText xml:space="preserve"> NOTEREF _Ref155944975 \h  \* MERGEFORMAT </w:instrText>
                            </w:r>
                            <w:r w:rsidR="004E0A14" w:rsidRPr="0027760B">
                              <w:rPr>
                                <w:color w:val="46C1BE"/>
                                <w:sz w:val="16"/>
                                <w:szCs w:val="16"/>
                                <w:vertAlign w:val="superscript"/>
                                <w:lang w:val="ro-RO"/>
                              </w:rPr>
                            </w:r>
                            <w:r w:rsidR="004E0A14" w:rsidRPr="0027760B">
                              <w:rPr>
                                <w:color w:val="46C1BE"/>
                                <w:sz w:val="16"/>
                                <w:szCs w:val="16"/>
                                <w:vertAlign w:val="superscript"/>
                                <w:lang w:val="ro-RO"/>
                              </w:rPr>
                              <w:fldChar w:fldCharType="separate"/>
                            </w:r>
                            <w:r w:rsidR="006662A4">
                              <w:rPr>
                                <w:color w:val="46C1BE"/>
                                <w:sz w:val="16"/>
                                <w:szCs w:val="16"/>
                                <w:vertAlign w:val="superscript"/>
                                <w:lang w:val="ro-RO"/>
                              </w:rPr>
                              <w:t>36</w:t>
                            </w:r>
                            <w:bookmarkEnd w:id="72"/>
                            <w:r w:rsidR="004E0A14" w:rsidRPr="0027760B">
                              <w:rPr>
                                <w:color w:val="46C1BE"/>
                                <w:sz w:val="16"/>
                                <w:szCs w:val="16"/>
                                <w:vertAlign w:val="superscript"/>
                                <w:lang w:val="ro-RO"/>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C44880A" id="Text Box 1535598639" o:spid="_x0000_s1030" type="#_x0000_t202" style="position:absolute;margin-left:0;margin-top:350.55pt;width:263.9pt;height:.05pt;z-index:-25165823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" stroked="f">
                <v:textbox style="mso-fit-shape-to-text:t" inset="0,0,0,0">
                  <w:txbxContent>
                    <w:p w14:paraId="0529690D" w14:textId="49276ECD" w:rsidR="00695C5B" w:rsidRDefault="000E2F71">
                      <w:pPr>
                        <w:pStyle w:val="af8"/>
                        <w:rPr>
                          <w:rFonts w:cstheme="minorHAnsi"/>
                          <w:bCs/>
                          <w:noProof/>
                          <w:lang w:val="ro-RO"/>
                        </w:rPr>
                      </w:pPr>
                      <w:bookmarkStart w:id="73" w:name="_Toc156914051"/>
                      <w:r w:rsidRPr="00240EB1">
                        <w:rPr>
                          <w:color w:val="46C1BE"/>
                          <w:sz w:val="16"/>
                          <w:szCs w:val="16"/>
                          <w:lang w:val="ro-RO"/>
                        </w:rPr>
                        <w:t xml:space="preserve">Figure </w:t>
                      </w:r>
                      <w:r w:rsidRPr="00447270">
                        <w:rPr>
                          <w:color w:val="46C1BE"/>
                          <w:sz w:val="16"/>
                          <w:szCs w:val="16"/>
                          <w:lang w:val="ro-RO"/>
                        </w:rPr>
                        <w:fldChar w:fldCharType="begin"/>
                      </w:r>
                      <w:r w:rsidRPr="00447270">
                        <w:rPr>
                          <w:color w:val="46C1BE"/>
                          <w:sz w:val="16"/>
                          <w:szCs w:val="16"/>
                          <w:lang w:val="ro-RO"/>
                        </w:rPr>
                        <w:instrText xml:space="preserve"> SEQ Figure \* ARABIC </w:instrText>
                      </w:r>
                      <w:r w:rsidRPr="00447270">
                        <w:rPr>
                          <w:color w:val="46C1BE"/>
                          <w:sz w:val="16"/>
                          <w:szCs w:val="16"/>
                          <w:lang w:val="ro-RO"/>
                        </w:rPr>
                        <w:fldChar w:fldCharType="separate"/>
                      </w:r>
                      <w:r w:rsidR="006662A4">
                        <w:rPr>
                          <w:noProof/>
                          <w:color w:val="46C1BE"/>
                          <w:sz w:val="16"/>
                          <w:szCs w:val="16"/>
                          <w:lang w:val="ro-RO"/>
                        </w:rPr>
                        <w:t>21</w:t>
                      </w:r>
                      <w:r w:rsidRPr="00447270">
                        <w:rPr>
                          <w:color w:val="46C1BE"/>
                          <w:sz w:val="16"/>
                          <w:szCs w:val="16"/>
                          <w:lang w:val="ro-RO"/>
                        </w:rPr>
                        <w:fldChar w:fldCharType="end"/>
                      </w:r>
                      <w:r w:rsidR="00C27283" w:rsidRPr="0027760B">
                        <w:rPr>
                          <w:color w:val="46C1BE"/>
                          <w:sz w:val="16"/>
                          <w:szCs w:val="16"/>
                          <w:lang w:val="ro-RO"/>
                        </w:rPr>
                        <w:t xml:space="preserve"> </w:t>
                      </w:r>
                      <w:r w:rsidR="00C27283" w:rsidRPr="0027760B">
                        <w:rPr>
                          <w:color w:val="46C1BE"/>
                          <w:sz w:val="16"/>
                          <w:szCs w:val="16"/>
                          <w:lang w:val="ro-RO"/>
                        </w:rPr>
                        <w:t>Suitability of the territory of the Republic of Moldova for afforestation</w:t>
                      </w:r>
                      <w:r w:rsidR="004E0A14" w:rsidRPr="0027760B">
                        <w:rPr>
                          <w:color w:val="46C1BE"/>
                          <w:sz w:val="16"/>
                          <w:szCs w:val="16"/>
                          <w:vertAlign w:val="superscript"/>
                          <w:lang w:val="ro-RO"/>
                        </w:rPr>
                        <w:fldChar w:fldCharType="begin"/>
                      </w:r>
                      <w:r w:rsidR="004E0A14" w:rsidRPr="0027760B">
                        <w:rPr>
                          <w:color w:val="46C1BE"/>
                          <w:sz w:val="16"/>
                          <w:szCs w:val="16"/>
                          <w:vertAlign w:val="superscript"/>
                          <w:lang w:val="ro-RO"/>
                        </w:rPr>
                        <w:instrText xml:space="preserve"> NOTEREF _Ref155944975 \h  \* MERGEFORMAT </w:instrText>
                      </w:r>
                      <w:r w:rsidR="004E0A14" w:rsidRPr="0027760B">
                        <w:rPr>
                          <w:color w:val="46C1BE"/>
                          <w:sz w:val="16"/>
                          <w:szCs w:val="16"/>
                          <w:vertAlign w:val="superscript"/>
                          <w:lang w:val="ro-RO"/>
                        </w:rPr>
                      </w:r>
                      <w:r w:rsidR="004E0A14" w:rsidRPr="0027760B">
                        <w:rPr>
                          <w:color w:val="46C1BE"/>
                          <w:sz w:val="16"/>
                          <w:szCs w:val="16"/>
                          <w:vertAlign w:val="superscript"/>
                          <w:lang w:val="ro-RO"/>
                        </w:rPr>
                        <w:fldChar w:fldCharType="separate"/>
                      </w:r>
                      <w:r w:rsidR="006662A4">
                        <w:rPr>
                          <w:color w:val="46C1BE"/>
                          <w:sz w:val="16"/>
                          <w:szCs w:val="16"/>
                          <w:vertAlign w:val="superscript"/>
                          <w:lang w:val="ro-RO"/>
                        </w:rPr>
                        <w:t>36</w:t>
                      </w:r>
                      <w:bookmarkEnd w:id="73"/>
                      <w:r w:rsidR="004E0A14" w:rsidRPr="0027760B">
                        <w:rPr>
                          <w:color w:val="46C1BE"/>
                          <w:sz w:val="16"/>
                          <w:szCs w:val="16"/>
                          <w:vertAlign w:val="superscript"/>
                          <w:lang w:val="ro-RO"/>
                        </w:rPr>
                        <w:fldChar w:fldCharType="end"/>
                      </w:r>
                    </w:p>
                  </w:txbxContent>
                </v:textbox>
                <w10:wrap type="tight"/>
              </v:shape>
            </w:pict>
          </mc:Fallback>
        </mc:AlternateContent>
      </w:r>
      <w:r w:rsidR="33A4A264" w:rsidRPr="002B57C1">
        <w:rPr>
          <w:lang w:val="en-GB"/>
        </w:rPr>
        <w:t xml:space="preserve">According to Article 14 of the Forestry Code, forests in the Republic of Moldova are classified in functional group I, having exclusively environmental protection functions. In relation to their functions, the following five functional subgroups are distinguished: forests with water protection functions - 1.6%; forests for protection of land and soils - 6.7%; forests for protection against harmful climatic and industrial factors - 48.6%; forests with recreational functions - 29.5%; forests of scientific interest and protection of the forest </w:t>
      </w:r>
      <w:proofErr w:type="spellStart"/>
      <w:r w:rsidR="33A4A264" w:rsidRPr="002B57C1">
        <w:rPr>
          <w:lang w:val="en-GB"/>
        </w:rPr>
        <w:t>genofund</w:t>
      </w:r>
      <w:proofErr w:type="spellEnd"/>
      <w:r w:rsidR="33A4A264" w:rsidRPr="002B57C1">
        <w:rPr>
          <w:lang w:val="en-GB"/>
        </w:rPr>
        <w:t xml:space="preserve"> and </w:t>
      </w:r>
      <w:proofErr w:type="spellStart"/>
      <w:r w:rsidR="33A4A264" w:rsidRPr="002B57C1">
        <w:rPr>
          <w:lang w:val="en-GB"/>
        </w:rPr>
        <w:t>ecofond</w:t>
      </w:r>
      <w:proofErr w:type="spellEnd"/>
      <w:r w:rsidR="33A4A264" w:rsidRPr="002B57C1">
        <w:rPr>
          <w:lang w:val="en-GB"/>
        </w:rPr>
        <w:t xml:space="preserve"> - 13.6%.</w:t>
      </w:r>
      <w:r w:rsidR="00647A0F">
        <w:rPr>
          <w:lang w:val="en-GB"/>
        </w:rPr>
        <w:t xml:space="preserve"> </w:t>
      </w:r>
      <w:r w:rsidR="000E2F71" w:rsidRPr="002B57C1">
        <w:rPr>
          <w:rFonts w:cstheme="minorHAnsi"/>
          <w:szCs w:val="20"/>
          <w:lang w:val="en-GB"/>
        </w:rPr>
        <w:t xml:space="preserve">The </w:t>
      </w:r>
      <w:r w:rsidR="000D3876" w:rsidRPr="002B57C1">
        <w:rPr>
          <w:rFonts w:cstheme="minorHAnsi"/>
          <w:szCs w:val="20"/>
          <w:lang w:val="en-GB"/>
        </w:rPr>
        <w:t>positive impact of</w:t>
      </w:r>
      <w:r w:rsidR="000E2F71" w:rsidRPr="002B57C1">
        <w:rPr>
          <w:rFonts w:cstheme="minorHAnsi"/>
          <w:szCs w:val="20"/>
          <w:lang w:val="en-GB"/>
        </w:rPr>
        <w:t xml:space="preserve"> forests on water resources is well known. As well as reducing the input of pollutants and nutrients from agricultural land, they also lower the temperature of water, preventing it from evaporating. As a rule, degraded land (affected by erosion and landslides), on slopes or interfluves, with sufficient rainfall, on forest soils (grey, brown or silty clay soils) is selected for afforestation. These conditions are mandatory for forest stands, whereas forest strips can be located virtually anywhere.</w:t>
      </w:r>
    </w:p>
    <w:p w14:paraId="72A98201" w14:textId="593303F8" w:rsidR="00695C5B" w:rsidRPr="002B57C1" w:rsidRDefault="00573CAA" w:rsidP="00597E1A">
      <w:pPr>
        <w:rPr>
          <w:rFonts w:cstheme="minorHAnsi"/>
          <w:szCs w:val="20"/>
          <w:lang w:val="en-GB"/>
        </w:rPr>
      </w:pPr>
      <w:r w:rsidRPr="002B57C1">
        <w:rPr>
          <w:rFonts w:cstheme="minorHAnsi"/>
          <w:szCs w:val="20"/>
          <w:lang w:val="en-GB"/>
        </w:rPr>
        <w:t>Except for</w:t>
      </w:r>
      <w:r w:rsidR="000E2F71" w:rsidRPr="002B57C1">
        <w:rPr>
          <w:rFonts w:cstheme="minorHAnsi"/>
          <w:szCs w:val="20"/>
          <w:lang w:val="en-GB"/>
        </w:rPr>
        <w:t xml:space="preserve"> 2019, during the period 1990</w:t>
      </w:r>
      <w:r w:rsidR="00647A0F">
        <w:rPr>
          <w:rFonts w:cstheme="minorHAnsi"/>
          <w:szCs w:val="20"/>
          <w:lang w:val="en-GB"/>
        </w:rPr>
        <w:t xml:space="preserve"> </w:t>
      </w:r>
      <w:r w:rsidR="000E2F71" w:rsidRPr="002B57C1">
        <w:rPr>
          <w:rFonts w:cstheme="minorHAnsi"/>
          <w:szCs w:val="20"/>
          <w:lang w:val="en-GB"/>
        </w:rPr>
        <w:t>-</w:t>
      </w:r>
      <w:r w:rsidR="00647A0F">
        <w:rPr>
          <w:rFonts w:cstheme="minorHAnsi"/>
          <w:szCs w:val="20"/>
          <w:lang w:val="en-GB"/>
        </w:rPr>
        <w:t xml:space="preserve"> </w:t>
      </w:r>
      <w:r w:rsidR="000E2F71" w:rsidRPr="002B57C1">
        <w:rPr>
          <w:rFonts w:cstheme="minorHAnsi"/>
          <w:szCs w:val="20"/>
          <w:lang w:val="en-GB"/>
        </w:rPr>
        <w:t>2020, sector 4 "Land use, land use change and forestry" (LULUCF) was a source of net carbon sequestration in the RM. The main source of CO</w:t>
      </w:r>
      <w:r w:rsidR="000E2F71" w:rsidRPr="00647A0F">
        <w:rPr>
          <w:rFonts w:cstheme="minorHAnsi"/>
          <w:szCs w:val="20"/>
          <w:vertAlign w:val="subscript"/>
          <w:lang w:val="en-GB"/>
        </w:rPr>
        <w:t>2</w:t>
      </w:r>
      <w:r w:rsidR="000E2F71" w:rsidRPr="002B57C1">
        <w:rPr>
          <w:rFonts w:cstheme="minorHAnsi"/>
          <w:szCs w:val="20"/>
          <w:lang w:val="en-GB"/>
        </w:rPr>
        <w:t xml:space="preserve"> sequestration within sector 4 "LULUCF" was source category 4A "Forest land" (forest vegetation - forests, forest shelterbelts, etc.) with a share of 43.1% of the total (35.4% in 1990), followed by category 4C "Grassland" with a share of about 5.1% (16.7% in 1990) and category 4D "Wetlands" with a share of about 1.9% (7.7% in 1990).</w:t>
      </w:r>
    </w:p>
    <w:p w14:paraId="6BED48BC" w14:textId="77777777" w:rsidR="00695C5B" w:rsidRPr="002B57C1" w:rsidRDefault="000E2F71" w:rsidP="00597E1A">
      <w:pPr>
        <w:rPr>
          <w:rFonts w:cstheme="minorHAnsi"/>
          <w:b/>
          <w:szCs w:val="20"/>
          <w:lang w:val="en-GB"/>
        </w:rPr>
      </w:pPr>
      <w:r w:rsidRPr="002B57C1">
        <w:rPr>
          <w:rFonts w:cstheme="minorHAnsi"/>
          <w:b/>
          <w:szCs w:val="20"/>
          <w:lang w:val="en-GB"/>
        </w:rPr>
        <w:t>7. Waste Management Sector</w:t>
      </w:r>
    </w:p>
    <w:p w14:paraId="090C558D" w14:textId="77777777" w:rsidR="00695C5B" w:rsidRPr="002B57C1" w:rsidRDefault="000E2F71" w:rsidP="00597E1A">
      <w:pPr>
        <w:spacing w:before="160" w:after="160"/>
        <w:rPr>
          <w:rFonts w:cstheme="minorHAnsi"/>
          <w:szCs w:val="20"/>
          <w:lang w:val="en-GB"/>
        </w:rPr>
      </w:pPr>
      <w:r w:rsidRPr="002B57C1">
        <w:rPr>
          <w:rFonts w:cstheme="minorHAnsi"/>
          <w:szCs w:val="20"/>
          <w:lang w:val="en-GB"/>
        </w:rPr>
        <w:t xml:space="preserve">The data presented below are </w:t>
      </w:r>
      <w:r w:rsidR="00C746D8" w:rsidRPr="002B57C1">
        <w:rPr>
          <w:rFonts w:cstheme="minorHAnsi"/>
          <w:szCs w:val="20"/>
          <w:lang w:val="en-GB"/>
        </w:rPr>
        <w:t>obtained from the analysis of the Annual Report 2021 and the NC5, 2023 of the Republic of Moldova.</w:t>
      </w:r>
    </w:p>
    <w:p w14:paraId="393AC270" w14:textId="5D214F6F" w:rsidR="00695C5B" w:rsidRPr="002B57C1" w:rsidRDefault="000E2F71" w:rsidP="00597E1A">
      <w:pPr>
        <w:spacing w:before="160" w:after="160"/>
        <w:rPr>
          <w:rFonts w:cstheme="minorHAnsi"/>
          <w:szCs w:val="20"/>
          <w:lang w:val="en-GB"/>
        </w:rPr>
      </w:pPr>
      <w:r w:rsidRPr="002B57C1">
        <w:rPr>
          <w:rFonts w:cstheme="minorHAnsi"/>
          <w:szCs w:val="20"/>
          <w:lang w:val="en-GB"/>
        </w:rPr>
        <w:t>In the Republic of Moldova</w:t>
      </w:r>
      <w:r w:rsidR="00BF77F2" w:rsidRPr="002B57C1">
        <w:rPr>
          <w:rFonts w:cstheme="minorHAnsi"/>
          <w:szCs w:val="20"/>
          <w:lang w:val="en-GB"/>
        </w:rPr>
        <w:t>,</w:t>
      </w:r>
      <w:r w:rsidRPr="002B57C1">
        <w:rPr>
          <w:rFonts w:cstheme="minorHAnsi"/>
          <w:szCs w:val="20"/>
          <w:lang w:val="en-GB"/>
        </w:rPr>
        <w:t xml:space="preserve"> the situation in the field of municipal solid waste (MSW) management is </w:t>
      </w:r>
      <w:r w:rsidR="0011000E" w:rsidRPr="002B57C1">
        <w:rPr>
          <w:rFonts w:cstheme="minorHAnsi"/>
          <w:szCs w:val="20"/>
          <w:lang w:val="en-GB"/>
        </w:rPr>
        <w:t xml:space="preserve">comparable to </w:t>
      </w:r>
      <w:r w:rsidRPr="002B57C1">
        <w:rPr>
          <w:rFonts w:cstheme="minorHAnsi"/>
          <w:szCs w:val="20"/>
          <w:lang w:val="en-GB"/>
        </w:rPr>
        <w:t>that in other developing countries, being at a</w:t>
      </w:r>
      <w:r w:rsidR="00B550D4" w:rsidRPr="002B57C1">
        <w:rPr>
          <w:rFonts w:cstheme="minorHAnsi"/>
          <w:szCs w:val="20"/>
          <w:lang w:val="en-GB"/>
        </w:rPr>
        <w:t>n early</w:t>
      </w:r>
      <w:r w:rsidRPr="002B57C1">
        <w:rPr>
          <w:rFonts w:cstheme="minorHAnsi"/>
          <w:szCs w:val="20"/>
          <w:lang w:val="en-GB"/>
        </w:rPr>
        <w:t xml:space="preserve"> stage of development</w:t>
      </w:r>
      <w:r w:rsidR="00010666" w:rsidRPr="002B57C1">
        <w:rPr>
          <w:rFonts w:cstheme="minorHAnsi"/>
          <w:szCs w:val="20"/>
          <w:lang w:val="en-GB"/>
        </w:rPr>
        <w:t xml:space="preserve">. The </w:t>
      </w:r>
      <w:r w:rsidRPr="002B57C1">
        <w:rPr>
          <w:rFonts w:cstheme="minorHAnsi"/>
          <w:szCs w:val="20"/>
          <w:lang w:val="en-GB"/>
        </w:rPr>
        <w:t>two basic elements</w:t>
      </w:r>
      <w:r w:rsidR="00D26FEE" w:rsidRPr="002B57C1">
        <w:rPr>
          <w:rFonts w:cstheme="minorHAnsi"/>
          <w:szCs w:val="20"/>
          <w:lang w:val="en-GB"/>
        </w:rPr>
        <w:t xml:space="preserve"> include</w:t>
      </w:r>
      <w:r w:rsidRPr="002B57C1">
        <w:rPr>
          <w:rFonts w:cstheme="minorHAnsi"/>
          <w:szCs w:val="20"/>
          <w:lang w:val="en-GB"/>
        </w:rPr>
        <w:t>: sources of MSW generation and MSW landfills.</w:t>
      </w:r>
    </w:p>
    <w:p w14:paraId="1E420FB7" w14:textId="43167FC0" w:rsidR="00695C5B" w:rsidRPr="002B57C1" w:rsidRDefault="000E2F71" w:rsidP="00597E1A">
      <w:pPr>
        <w:spacing w:before="160" w:after="160"/>
        <w:rPr>
          <w:rFonts w:cstheme="minorHAnsi"/>
          <w:szCs w:val="20"/>
          <w:lang w:val="en-GB"/>
        </w:rPr>
      </w:pPr>
      <w:r w:rsidRPr="002B57C1">
        <w:rPr>
          <w:rFonts w:cstheme="minorHAnsi"/>
          <w:szCs w:val="20"/>
          <w:lang w:val="en-GB"/>
        </w:rPr>
        <w:t xml:space="preserve">The higher level of population welfare in recent times and the higher rate of urbanisation have </w:t>
      </w:r>
      <w:r w:rsidR="004B0D2A" w:rsidRPr="002B57C1">
        <w:rPr>
          <w:rFonts w:cstheme="minorHAnsi"/>
          <w:szCs w:val="20"/>
          <w:lang w:val="en-GB"/>
        </w:rPr>
        <w:t>contributed</w:t>
      </w:r>
      <w:r w:rsidR="00C255F7" w:rsidRPr="002B57C1">
        <w:rPr>
          <w:rFonts w:cstheme="minorHAnsi"/>
          <w:szCs w:val="20"/>
          <w:lang w:val="en-GB"/>
        </w:rPr>
        <w:t xml:space="preserve"> to</w:t>
      </w:r>
      <w:r w:rsidRPr="002B57C1">
        <w:rPr>
          <w:rFonts w:cstheme="minorHAnsi"/>
          <w:szCs w:val="20"/>
          <w:lang w:val="en-GB"/>
        </w:rPr>
        <w:t xml:space="preserve"> a higher per capita waste generation capacity</w:t>
      </w:r>
      <w:r w:rsidR="000D28DC" w:rsidRPr="002B57C1">
        <w:rPr>
          <w:rFonts w:cstheme="minorHAnsi"/>
          <w:szCs w:val="20"/>
          <w:lang w:val="en-GB"/>
        </w:rPr>
        <w:t>. A</w:t>
      </w:r>
      <w:r w:rsidRPr="002B57C1">
        <w:rPr>
          <w:rFonts w:cstheme="minorHAnsi"/>
          <w:szCs w:val="20"/>
          <w:lang w:val="en-GB"/>
        </w:rPr>
        <w:t xml:space="preserve">ccording to a World Bank study, </w:t>
      </w:r>
      <w:r w:rsidR="0089114B" w:rsidRPr="002B57C1">
        <w:rPr>
          <w:rFonts w:cstheme="minorHAnsi"/>
          <w:szCs w:val="20"/>
          <w:lang w:val="en-GB"/>
        </w:rPr>
        <w:t xml:space="preserve">the per capita waste generation varies </w:t>
      </w:r>
      <w:r w:rsidRPr="002B57C1">
        <w:rPr>
          <w:rFonts w:cstheme="minorHAnsi"/>
          <w:szCs w:val="20"/>
          <w:lang w:val="en-GB"/>
        </w:rPr>
        <w:t>in rural areas between 0.3-0.4 kg/place/day</w:t>
      </w:r>
      <w:r w:rsidR="00010FDE" w:rsidRPr="002B57C1">
        <w:rPr>
          <w:rFonts w:cstheme="minorHAnsi"/>
          <w:szCs w:val="20"/>
          <w:lang w:val="en-GB"/>
        </w:rPr>
        <w:t>,</w:t>
      </w:r>
      <w:r w:rsidRPr="002B57C1">
        <w:rPr>
          <w:rFonts w:cstheme="minorHAnsi"/>
          <w:szCs w:val="20"/>
          <w:lang w:val="en-GB"/>
        </w:rPr>
        <w:t xml:space="preserve"> </w:t>
      </w:r>
      <w:r w:rsidR="00A429BD" w:rsidRPr="002B57C1">
        <w:rPr>
          <w:rFonts w:cstheme="minorHAnsi"/>
          <w:szCs w:val="20"/>
          <w:lang w:val="en-GB"/>
        </w:rPr>
        <w:t xml:space="preserve">while </w:t>
      </w:r>
      <w:r w:rsidR="00010FDE" w:rsidRPr="002B57C1">
        <w:rPr>
          <w:rFonts w:cstheme="minorHAnsi"/>
          <w:szCs w:val="20"/>
          <w:lang w:val="en-GB"/>
        </w:rPr>
        <w:t xml:space="preserve">in urban </w:t>
      </w:r>
      <w:r w:rsidR="00012AFE" w:rsidRPr="002B57C1">
        <w:rPr>
          <w:rFonts w:cstheme="minorHAnsi"/>
          <w:szCs w:val="20"/>
          <w:lang w:val="en-GB"/>
        </w:rPr>
        <w:t>areas.</w:t>
      </w:r>
      <w:r w:rsidR="00012AFE" w:rsidRPr="002B57C1">
        <w:rPr>
          <w:rFonts w:cstheme="minorHAnsi"/>
          <w:szCs w:val="20"/>
          <w:vertAlign w:val="superscript"/>
          <w:lang w:val="en-GB"/>
        </w:rPr>
        <w:fldChar w:fldCharType="begin"/>
      </w:r>
      <w:r w:rsidR="00012AFE" w:rsidRPr="002B57C1">
        <w:rPr>
          <w:rFonts w:cstheme="minorHAnsi"/>
          <w:szCs w:val="20"/>
          <w:vertAlign w:val="superscript"/>
          <w:lang w:val="en-GB"/>
        </w:rPr>
        <w:instrText xml:space="preserve"> NOTEREF _Ref155950271 \h  \* MERGEFORMAT </w:instrText>
      </w:r>
      <w:r w:rsidR="00012AFE" w:rsidRPr="002B57C1">
        <w:rPr>
          <w:rFonts w:cstheme="minorHAnsi"/>
          <w:szCs w:val="20"/>
          <w:vertAlign w:val="superscript"/>
          <w:lang w:val="en-GB"/>
        </w:rPr>
      </w:r>
      <w:r w:rsidR="00012AFE" w:rsidRPr="002B57C1">
        <w:rPr>
          <w:rFonts w:cstheme="minorHAnsi"/>
          <w:szCs w:val="20"/>
          <w:vertAlign w:val="superscript"/>
          <w:lang w:val="en-GB"/>
        </w:rPr>
        <w:fldChar w:fldCharType="separate"/>
      </w:r>
      <w:r w:rsidR="006662A4">
        <w:rPr>
          <w:rFonts w:cstheme="minorHAnsi"/>
          <w:szCs w:val="20"/>
          <w:vertAlign w:val="superscript"/>
          <w:lang w:val="en-GB"/>
        </w:rPr>
        <w:t>2</w:t>
      </w:r>
      <w:r w:rsidR="00012AFE" w:rsidRPr="002B57C1">
        <w:rPr>
          <w:rFonts w:cstheme="minorHAnsi"/>
          <w:szCs w:val="20"/>
          <w:vertAlign w:val="superscript"/>
          <w:lang w:val="en-GB"/>
        </w:rPr>
        <w:fldChar w:fldCharType="end"/>
      </w:r>
      <w:r w:rsidR="007C1E48" w:rsidRPr="002B57C1">
        <w:rPr>
          <w:rFonts w:cstheme="minorHAnsi"/>
          <w:szCs w:val="20"/>
          <w:lang w:val="en-GB"/>
        </w:rPr>
        <w:t>, it ranges from</w:t>
      </w:r>
      <w:r w:rsidRPr="002B57C1">
        <w:rPr>
          <w:rFonts w:cstheme="minorHAnsi"/>
          <w:szCs w:val="20"/>
          <w:lang w:val="en-GB"/>
        </w:rPr>
        <w:t xml:space="preserve"> 0.9 kg/place/day and </w:t>
      </w:r>
      <w:r w:rsidR="00012AFE" w:rsidRPr="002B57C1">
        <w:rPr>
          <w:rFonts w:cstheme="minorHAnsi"/>
          <w:szCs w:val="20"/>
          <w:lang w:val="en-GB"/>
        </w:rPr>
        <w:t>higher.</w:t>
      </w:r>
      <w:r w:rsidRPr="002B57C1">
        <w:rPr>
          <w:rFonts w:cstheme="minorHAnsi"/>
          <w:szCs w:val="20"/>
          <w:lang w:val="en-GB"/>
        </w:rPr>
        <w:t xml:space="preserve"> </w:t>
      </w:r>
    </w:p>
    <w:p w14:paraId="6761AED4" w14:textId="77777777" w:rsidR="00695C5B" w:rsidRPr="002B57C1" w:rsidRDefault="000E2F71" w:rsidP="00597E1A">
      <w:pPr>
        <w:spacing w:before="160" w:after="160"/>
        <w:rPr>
          <w:rFonts w:cstheme="minorHAnsi"/>
          <w:szCs w:val="20"/>
          <w:lang w:val="en-GB"/>
        </w:rPr>
      </w:pPr>
      <w:r w:rsidRPr="002B57C1">
        <w:rPr>
          <w:rFonts w:cstheme="minorHAnsi"/>
          <w:szCs w:val="20"/>
          <w:lang w:val="en-GB"/>
        </w:rPr>
        <w:t xml:space="preserve">The most widely used method of treating municipal waste is landfilling, which is often a major source of soil and groundwater pollution. </w:t>
      </w:r>
      <w:r w:rsidR="006F0625" w:rsidRPr="002B57C1">
        <w:rPr>
          <w:rFonts w:cstheme="minorHAnsi"/>
          <w:szCs w:val="20"/>
          <w:lang w:val="en-GB"/>
        </w:rPr>
        <w:t>Most of the time, MSW landfills (about 3/4</w:t>
      </w:r>
      <w:r w:rsidR="006F0625" w:rsidRPr="002B57C1">
        <w:rPr>
          <w:rFonts w:cstheme="minorHAnsi"/>
          <w:sz w:val="18"/>
          <w:szCs w:val="18"/>
          <w:lang w:val="en-GB"/>
        </w:rPr>
        <w:t xml:space="preserve">) </w:t>
      </w:r>
      <w:r w:rsidR="006F0625" w:rsidRPr="002B57C1">
        <w:rPr>
          <w:rFonts w:cstheme="minorHAnsi"/>
          <w:szCs w:val="20"/>
          <w:lang w:val="en-GB"/>
        </w:rPr>
        <w:t xml:space="preserve">do not meet health and environmental requirements, i.e. the volume of municipal waste accumulated since their operation is </w:t>
      </w:r>
      <w:r w:rsidR="006F0625" w:rsidRPr="002B57C1">
        <w:rPr>
          <w:rFonts w:cstheme="minorHAnsi"/>
          <w:szCs w:val="20"/>
          <w:lang w:val="en-GB"/>
        </w:rPr>
        <w:lastRenderedPageBreak/>
        <w:t>not known. At present, in most municipalities, sanitation and separate waste collection activities are organised satisfactorily.</w:t>
      </w:r>
    </w:p>
    <w:p w14:paraId="297CE291" w14:textId="448AD64A" w:rsidR="00695C5B" w:rsidRPr="002B57C1" w:rsidRDefault="000E2F71" w:rsidP="00597E1A">
      <w:pPr>
        <w:spacing w:before="160" w:after="160"/>
        <w:rPr>
          <w:rFonts w:cstheme="minorHAnsi"/>
          <w:szCs w:val="20"/>
          <w:lang w:val="en-GB"/>
        </w:rPr>
      </w:pPr>
      <w:r w:rsidRPr="002B57C1">
        <w:rPr>
          <w:rFonts w:cstheme="minorHAnsi"/>
          <w:szCs w:val="20"/>
          <w:lang w:val="en-GB"/>
        </w:rPr>
        <w:t xml:space="preserve">About 90% of the municipal waste collected by the sanitation services was disposed of by landfill, with selective collection being partially organised in Chisinau municipality and some district centres. Waste recycling and recovery rates are still very low. Many recyclable and useful materials are stored together with non-recyclable ones, thus losing much of their useful potential (paper, glass, metals, plastics). Being mixed and chemically and biologically contaminated, their recovery is difficult. Statistical records of the volumes of waste historically accumulated in landfills are not </w:t>
      </w:r>
      <w:r w:rsidR="00C65661" w:rsidRPr="002B57C1">
        <w:rPr>
          <w:rFonts w:cstheme="minorHAnsi"/>
          <w:szCs w:val="20"/>
          <w:lang w:val="en-GB"/>
        </w:rPr>
        <w:t>maintained</w:t>
      </w:r>
      <w:r w:rsidR="0092338B" w:rsidRPr="002B57C1">
        <w:rPr>
          <w:rFonts w:cstheme="minorHAnsi"/>
          <w:szCs w:val="20"/>
          <w:lang w:val="en-GB"/>
        </w:rPr>
        <w:t xml:space="preserve">; instead, </w:t>
      </w:r>
      <w:r w:rsidRPr="002B57C1">
        <w:rPr>
          <w:rFonts w:cstheme="minorHAnsi"/>
          <w:szCs w:val="20"/>
          <w:lang w:val="en-GB"/>
        </w:rPr>
        <w:t>there are only visual estimates by environmental inspectors</w:t>
      </w:r>
      <w:r w:rsidR="0092338B" w:rsidRPr="002B57C1">
        <w:rPr>
          <w:rFonts w:cstheme="minorHAnsi"/>
          <w:szCs w:val="20"/>
          <w:lang w:val="en-GB"/>
        </w:rPr>
        <w:t>. These estimates suggest that</w:t>
      </w:r>
      <w:r w:rsidRPr="002B57C1">
        <w:rPr>
          <w:rFonts w:cstheme="minorHAnsi"/>
          <w:szCs w:val="20"/>
          <w:lang w:val="en-GB"/>
        </w:rPr>
        <w:t xml:space="preserve"> the total volume of MSW accumulated in landfills </w:t>
      </w:r>
      <w:r w:rsidR="002E33B0" w:rsidRPr="002B57C1">
        <w:rPr>
          <w:rFonts w:cstheme="minorHAnsi"/>
          <w:szCs w:val="20"/>
          <w:lang w:val="en-GB"/>
        </w:rPr>
        <w:t>is approximately</w:t>
      </w:r>
      <w:r w:rsidRPr="002B57C1">
        <w:rPr>
          <w:rFonts w:cstheme="minorHAnsi"/>
          <w:szCs w:val="20"/>
          <w:lang w:val="en-GB"/>
        </w:rPr>
        <w:t xml:space="preserve"> 30-35 million tonnes. In </w:t>
      </w:r>
      <w:r w:rsidR="009E3FF1" w:rsidRPr="002B57C1">
        <w:rPr>
          <w:rFonts w:cstheme="minorHAnsi"/>
          <w:szCs w:val="20"/>
          <w:lang w:val="en-GB"/>
        </w:rPr>
        <w:t>the majority of</w:t>
      </w:r>
      <w:r w:rsidRPr="002B57C1">
        <w:rPr>
          <w:rFonts w:cstheme="minorHAnsi"/>
          <w:szCs w:val="20"/>
          <w:lang w:val="en-GB"/>
        </w:rPr>
        <w:t xml:space="preserve"> district centres</w:t>
      </w:r>
      <w:r w:rsidR="009E3FF1" w:rsidRPr="002B57C1">
        <w:rPr>
          <w:rFonts w:cstheme="minorHAnsi"/>
          <w:szCs w:val="20"/>
          <w:lang w:val="en-GB"/>
        </w:rPr>
        <w:t xml:space="preserve">, </w:t>
      </w:r>
      <w:r w:rsidR="004B4593" w:rsidRPr="002B57C1">
        <w:rPr>
          <w:rFonts w:cstheme="minorHAnsi"/>
          <w:szCs w:val="20"/>
          <w:lang w:val="en-GB"/>
        </w:rPr>
        <w:t xml:space="preserve">landfills </w:t>
      </w:r>
      <w:r w:rsidRPr="002B57C1">
        <w:rPr>
          <w:rFonts w:cstheme="minorHAnsi"/>
          <w:szCs w:val="20"/>
          <w:lang w:val="en-GB"/>
        </w:rPr>
        <w:t xml:space="preserve">are overloaded, </w:t>
      </w:r>
      <w:r w:rsidR="00F85CAE" w:rsidRPr="002B57C1">
        <w:rPr>
          <w:rFonts w:cstheme="minorHAnsi"/>
          <w:szCs w:val="20"/>
          <w:lang w:val="en-GB"/>
        </w:rPr>
        <w:t xml:space="preserve">with </w:t>
      </w:r>
      <w:r w:rsidRPr="002B57C1">
        <w:rPr>
          <w:rFonts w:cstheme="minorHAnsi"/>
          <w:szCs w:val="20"/>
          <w:lang w:val="en-GB"/>
        </w:rPr>
        <w:t>the thickness of the layer of deposited waste</w:t>
      </w:r>
      <w:r w:rsidR="00F85CAE" w:rsidRPr="002B57C1">
        <w:rPr>
          <w:rFonts w:cstheme="minorHAnsi"/>
          <w:szCs w:val="20"/>
          <w:lang w:val="en-GB"/>
        </w:rPr>
        <w:t xml:space="preserve"> ranging from approximately</w:t>
      </w:r>
      <w:r w:rsidR="00736E65" w:rsidRPr="002B57C1">
        <w:rPr>
          <w:rFonts w:cstheme="minorHAnsi"/>
          <w:szCs w:val="20"/>
          <w:lang w:val="en-GB"/>
        </w:rPr>
        <w:t xml:space="preserve"> </w:t>
      </w:r>
      <w:r w:rsidRPr="002B57C1">
        <w:rPr>
          <w:rFonts w:cstheme="minorHAnsi"/>
          <w:szCs w:val="20"/>
          <w:lang w:val="en-GB"/>
        </w:rPr>
        <w:t>10</w:t>
      </w:r>
      <w:r w:rsidR="00647A0F">
        <w:rPr>
          <w:rFonts w:cstheme="minorHAnsi"/>
          <w:szCs w:val="20"/>
          <w:lang w:val="en-GB"/>
        </w:rPr>
        <w:t xml:space="preserve"> </w:t>
      </w:r>
      <w:r w:rsidRPr="002B57C1">
        <w:rPr>
          <w:rFonts w:cstheme="minorHAnsi"/>
          <w:szCs w:val="20"/>
          <w:lang w:val="en-GB"/>
        </w:rPr>
        <w:t xml:space="preserve">-15 m (as </w:t>
      </w:r>
      <w:r w:rsidR="00736E65" w:rsidRPr="002B57C1">
        <w:rPr>
          <w:rFonts w:cstheme="minorHAnsi"/>
          <w:szCs w:val="20"/>
          <w:lang w:val="en-GB"/>
        </w:rPr>
        <w:t xml:space="preserve">observed </w:t>
      </w:r>
      <w:r w:rsidRPr="002B57C1">
        <w:rPr>
          <w:rFonts w:cstheme="minorHAnsi"/>
          <w:szCs w:val="20"/>
          <w:lang w:val="en-GB"/>
        </w:rPr>
        <w:t xml:space="preserve">in the cities of Ungheni, Cahul, </w:t>
      </w:r>
      <w:proofErr w:type="spellStart"/>
      <w:r w:rsidRPr="002B57C1">
        <w:rPr>
          <w:rFonts w:cstheme="minorHAnsi"/>
          <w:szCs w:val="20"/>
          <w:lang w:val="en-GB"/>
        </w:rPr>
        <w:t>Ocnita</w:t>
      </w:r>
      <w:proofErr w:type="spellEnd"/>
      <w:r w:rsidRPr="002B57C1">
        <w:rPr>
          <w:rFonts w:cstheme="minorHAnsi"/>
          <w:szCs w:val="20"/>
          <w:lang w:val="en-GB"/>
        </w:rPr>
        <w:t>, etc.),</w:t>
      </w:r>
      <w:r w:rsidR="00736E65" w:rsidRPr="002B57C1">
        <w:rPr>
          <w:rFonts w:cstheme="minorHAnsi"/>
          <w:szCs w:val="20"/>
          <w:lang w:val="en-GB"/>
        </w:rPr>
        <w:t xml:space="preserve">to </w:t>
      </w:r>
      <w:r w:rsidRPr="002B57C1">
        <w:rPr>
          <w:rFonts w:cstheme="minorHAnsi"/>
          <w:szCs w:val="20"/>
          <w:lang w:val="en-GB"/>
        </w:rPr>
        <w:t>some reaching about 10</w:t>
      </w:r>
      <w:r w:rsidR="00647A0F">
        <w:rPr>
          <w:rFonts w:cstheme="minorHAnsi"/>
          <w:szCs w:val="20"/>
          <w:lang w:val="en-GB"/>
        </w:rPr>
        <w:t xml:space="preserve"> </w:t>
      </w:r>
      <w:r w:rsidRPr="002B57C1">
        <w:rPr>
          <w:rFonts w:cstheme="minorHAnsi"/>
          <w:szCs w:val="20"/>
          <w:lang w:val="en-GB"/>
        </w:rPr>
        <w:t>-</w:t>
      </w:r>
      <w:r w:rsidR="00647A0F">
        <w:rPr>
          <w:rFonts w:cstheme="minorHAnsi"/>
          <w:szCs w:val="20"/>
          <w:lang w:val="en-GB"/>
        </w:rPr>
        <w:t xml:space="preserve"> </w:t>
      </w:r>
      <w:r w:rsidRPr="002B57C1">
        <w:rPr>
          <w:rFonts w:cstheme="minorHAnsi"/>
          <w:szCs w:val="20"/>
          <w:lang w:val="en-GB"/>
        </w:rPr>
        <w:t xml:space="preserve">20 m (as </w:t>
      </w:r>
      <w:r w:rsidR="00736E65" w:rsidRPr="002B57C1">
        <w:rPr>
          <w:rFonts w:cstheme="minorHAnsi"/>
          <w:szCs w:val="20"/>
          <w:lang w:val="en-GB"/>
        </w:rPr>
        <w:t>seen</w:t>
      </w:r>
      <w:r w:rsidRPr="002B57C1">
        <w:rPr>
          <w:rFonts w:cstheme="minorHAnsi"/>
          <w:szCs w:val="20"/>
          <w:lang w:val="en-GB"/>
        </w:rPr>
        <w:t xml:space="preserve"> of </w:t>
      </w:r>
      <w:proofErr w:type="spellStart"/>
      <w:r w:rsidRPr="002B57C1">
        <w:rPr>
          <w:rFonts w:cstheme="minorHAnsi"/>
          <w:szCs w:val="20"/>
          <w:lang w:val="en-GB"/>
        </w:rPr>
        <w:t>Briceni</w:t>
      </w:r>
      <w:proofErr w:type="spellEnd"/>
      <w:r w:rsidRPr="002B57C1">
        <w:rPr>
          <w:rFonts w:cstheme="minorHAnsi"/>
          <w:szCs w:val="20"/>
          <w:lang w:val="en-GB"/>
        </w:rPr>
        <w:t xml:space="preserve">, Balti, </w:t>
      </w:r>
      <w:proofErr w:type="spellStart"/>
      <w:r w:rsidRPr="002B57C1">
        <w:rPr>
          <w:rFonts w:cstheme="minorHAnsi"/>
          <w:szCs w:val="20"/>
          <w:lang w:val="en-GB"/>
        </w:rPr>
        <w:t>Ialoveni</w:t>
      </w:r>
      <w:proofErr w:type="spellEnd"/>
      <w:r w:rsidRPr="002B57C1">
        <w:rPr>
          <w:rFonts w:cstheme="minorHAnsi"/>
          <w:szCs w:val="20"/>
          <w:lang w:val="en-GB"/>
        </w:rPr>
        <w:t xml:space="preserve">, etc.) </w:t>
      </w:r>
      <w:r w:rsidR="00736E65" w:rsidRPr="002B57C1">
        <w:rPr>
          <w:rFonts w:cstheme="minorHAnsi"/>
          <w:szCs w:val="20"/>
          <w:lang w:val="en-GB"/>
        </w:rPr>
        <w:t>and even</w:t>
      </w:r>
      <w:r w:rsidRPr="002B57C1">
        <w:rPr>
          <w:rFonts w:cstheme="minorHAnsi"/>
          <w:szCs w:val="20"/>
          <w:lang w:val="en-GB"/>
        </w:rPr>
        <w:t xml:space="preserve"> up to about 25</w:t>
      </w:r>
      <w:r w:rsidR="00647A0F">
        <w:rPr>
          <w:rFonts w:cstheme="minorHAnsi"/>
          <w:szCs w:val="20"/>
          <w:lang w:val="en-GB"/>
        </w:rPr>
        <w:t xml:space="preserve"> </w:t>
      </w:r>
      <w:r w:rsidRPr="002B57C1">
        <w:rPr>
          <w:rFonts w:cstheme="minorHAnsi"/>
          <w:szCs w:val="20"/>
          <w:lang w:val="en-GB"/>
        </w:rPr>
        <w:t>-</w:t>
      </w:r>
      <w:r w:rsidR="00647A0F">
        <w:rPr>
          <w:rFonts w:cstheme="minorHAnsi"/>
          <w:szCs w:val="20"/>
          <w:lang w:val="en-GB"/>
        </w:rPr>
        <w:t xml:space="preserve"> </w:t>
      </w:r>
      <w:r w:rsidRPr="002B57C1">
        <w:rPr>
          <w:rFonts w:cstheme="minorHAnsi"/>
          <w:szCs w:val="20"/>
          <w:lang w:val="en-GB"/>
        </w:rPr>
        <w:t xml:space="preserve">30 m (in the landfills in </w:t>
      </w:r>
      <w:proofErr w:type="spellStart"/>
      <w:r w:rsidRPr="002B57C1">
        <w:rPr>
          <w:rFonts w:cstheme="minorHAnsi"/>
          <w:szCs w:val="20"/>
          <w:lang w:val="en-GB"/>
        </w:rPr>
        <w:t>Crețoaia</w:t>
      </w:r>
      <w:proofErr w:type="spellEnd"/>
      <w:r w:rsidRPr="002B57C1">
        <w:rPr>
          <w:rFonts w:cstheme="minorHAnsi"/>
          <w:szCs w:val="20"/>
          <w:lang w:val="en-GB"/>
        </w:rPr>
        <w:t xml:space="preserve">, </w:t>
      </w:r>
      <w:proofErr w:type="spellStart"/>
      <w:r w:rsidRPr="002B57C1">
        <w:rPr>
          <w:rFonts w:cstheme="minorHAnsi"/>
          <w:szCs w:val="20"/>
          <w:lang w:val="en-GB"/>
        </w:rPr>
        <w:t>Anenii</w:t>
      </w:r>
      <w:proofErr w:type="spellEnd"/>
      <w:r w:rsidRPr="002B57C1">
        <w:rPr>
          <w:rFonts w:cstheme="minorHAnsi"/>
          <w:szCs w:val="20"/>
          <w:lang w:val="en-GB"/>
        </w:rPr>
        <w:t xml:space="preserve"> Noi district, and in the city of Orhei). About ¾ of these </w:t>
      </w:r>
      <w:r w:rsidR="001F4EA7" w:rsidRPr="002B57C1">
        <w:rPr>
          <w:rFonts w:cstheme="minorHAnsi"/>
          <w:szCs w:val="20"/>
          <w:lang w:val="en-GB"/>
        </w:rPr>
        <w:t xml:space="preserve">landfills have been </w:t>
      </w:r>
      <w:r w:rsidR="00FC6C6E" w:rsidRPr="002B57C1">
        <w:rPr>
          <w:rFonts w:cstheme="minorHAnsi"/>
          <w:szCs w:val="20"/>
          <w:lang w:val="en-GB"/>
        </w:rPr>
        <w:t>operational</w:t>
      </w:r>
      <w:r w:rsidRPr="002B57C1">
        <w:rPr>
          <w:rFonts w:cstheme="minorHAnsi"/>
          <w:szCs w:val="20"/>
          <w:lang w:val="en-GB"/>
        </w:rPr>
        <w:t xml:space="preserve"> for about 30</w:t>
      </w:r>
      <w:r w:rsidR="00647A0F">
        <w:rPr>
          <w:rFonts w:cstheme="minorHAnsi"/>
          <w:szCs w:val="20"/>
          <w:lang w:val="en-GB"/>
        </w:rPr>
        <w:t xml:space="preserve"> </w:t>
      </w:r>
      <w:r w:rsidRPr="002B57C1">
        <w:rPr>
          <w:rFonts w:cstheme="minorHAnsi"/>
          <w:szCs w:val="20"/>
          <w:lang w:val="en-GB"/>
        </w:rPr>
        <w:t>-</w:t>
      </w:r>
      <w:r w:rsidR="00647A0F">
        <w:rPr>
          <w:rFonts w:cstheme="minorHAnsi"/>
          <w:szCs w:val="20"/>
          <w:lang w:val="en-GB"/>
        </w:rPr>
        <w:t xml:space="preserve"> </w:t>
      </w:r>
      <w:r w:rsidRPr="002B57C1">
        <w:rPr>
          <w:rFonts w:cstheme="minorHAnsi"/>
          <w:szCs w:val="20"/>
          <w:lang w:val="en-GB"/>
        </w:rPr>
        <w:t>40 years, with a utilisation rate of more than 80%.</w:t>
      </w:r>
      <w:r w:rsidR="00324BB0" w:rsidRPr="002B57C1">
        <w:rPr>
          <w:rFonts w:cstheme="minorHAnsi"/>
          <w:szCs w:val="20"/>
          <w:lang w:val="en-GB"/>
        </w:rPr>
        <w:t xml:space="preserve"> In 2018</w:t>
      </w:r>
      <w:r w:rsidR="00647A0F">
        <w:rPr>
          <w:rFonts w:cstheme="minorHAnsi"/>
          <w:szCs w:val="20"/>
          <w:lang w:val="en-GB"/>
        </w:rPr>
        <w:t xml:space="preserve"> </w:t>
      </w:r>
      <w:r w:rsidR="00324BB0" w:rsidRPr="002B57C1">
        <w:rPr>
          <w:rFonts w:cstheme="minorHAnsi"/>
          <w:szCs w:val="20"/>
          <w:lang w:val="en-GB"/>
        </w:rPr>
        <w:t>-</w:t>
      </w:r>
      <w:r w:rsidR="00647A0F">
        <w:rPr>
          <w:rFonts w:cstheme="minorHAnsi"/>
          <w:szCs w:val="20"/>
          <w:lang w:val="en-GB"/>
        </w:rPr>
        <w:t xml:space="preserve"> </w:t>
      </w:r>
      <w:r w:rsidR="00324BB0" w:rsidRPr="002B57C1">
        <w:rPr>
          <w:rFonts w:cstheme="minorHAnsi"/>
          <w:szCs w:val="20"/>
          <w:lang w:val="en-GB"/>
        </w:rPr>
        <w:t>2019, measures were carried out to recultivate and remediate the environmental pollution caused by the landfill</w:t>
      </w:r>
      <w:r w:rsidR="00E31A7A" w:rsidRPr="002B57C1">
        <w:rPr>
          <w:rFonts w:cstheme="minorHAnsi"/>
          <w:szCs w:val="20"/>
          <w:lang w:val="en-GB"/>
        </w:rPr>
        <w:t xml:space="preserve"> </w:t>
      </w:r>
      <w:r w:rsidR="00324BB0" w:rsidRPr="002B57C1">
        <w:rPr>
          <w:rFonts w:cstheme="minorHAnsi"/>
          <w:szCs w:val="20"/>
          <w:lang w:val="en-GB"/>
        </w:rPr>
        <w:t xml:space="preserve">near the waste transshipment station in </w:t>
      </w:r>
      <w:proofErr w:type="spellStart"/>
      <w:r w:rsidR="00324BB0" w:rsidRPr="002B57C1">
        <w:rPr>
          <w:rFonts w:cstheme="minorHAnsi"/>
          <w:szCs w:val="20"/>
          <w:lang w:val="en-GB"/>
        </w:rPr>
        <w:t>Bubuieci</w:t>
      </w:r>
      <w:proofErr w:type="spellEnd"/>
      <w:r w:rsidR="00324BB0" w:rsidRPr="002B57C1">
        <w:rPr>
          <w:rFonts w:cstheme="minorHAnsi"/>
          <w:szCs w:val="20"/>
          <w:lang w:val="en-GB"/>
        </w:rPr>
        <w:t xml:space="preserve"> commune. Also, </w:t>
      </w:r>
      <w:r w:rsidR="005F6BE0" w:rsidRPr="002B57C1">
        <w:rPr>
          <w:rFonts w:cstheme="minorHAnsi"/>
          <w:szCs w:val="20"/>
          <w:lang w:val="en-GB"/>
        </w:rPr>
        <w:t>a</w:t>
      </w:r>
      <w:r w:rsidR="00324BB0" w:rsidRPr="002B57C1">
        <w:rPr>
          <w:rFonts w:cstheme="minorHAnsi"/>
          <w:szCs w:val="20"/>
          <w:lang w:val="en-GB"/>
        </w:rPr>
        <w:t xml:space="preserve"> leachate treatment plant at the landfill in the commune of </w:t>
      </w:r>
      <w:proofErr w:type="spellStart"/>
      <w:r w:rsidR="00324BB0" w:rsidRPr="002B57C1">
        <w:rPr>
          <w:rFonts w:cstheme="minorHAnsi"/>
          <w:szCs w:val="20"/>
          <w:lang w:val="en-GB"/>
        </w:rPr>
        <w:t>Țânțăreni</w:t>
      </w:r>
      <w:proofErr w:type="spellEnd"/>
      <w:r w:rsidR="00324BB0" w:rsidRPr="002B57C1">
        <w:rPr>
          <w:rFonts w:cstheme="minorHAnsi"/>
          <w:szCs w:val="20"/>
          <w:lang w:val="en-GB"/>
        </w:rPr>
        <w:t xml:space="preserve"> </w:t>
      </w:r>
      <w:r w:rsidR="005F6BE0" w:rsidRPr="002B57C1">
        <w:rPr>
          <w:rFonts w:cstheme="minorHAnsi"/>
          <w:szCs w:val="20"/>
          <w:lang w:val="en-GB"/>
        </w:rPr>
        <w:t>became operational</w:t>
      </w:r>
      <w:r w:rsidR="00324BB0" w:rsidRPr="002B57C1">
        <w:rPr>
          <w:rFonts w:cstheme="minorHAnsi"/>
          <w:szCs w:val="20"/>
          <w:lang w:val="en-GB"/>
        </w:rPr>
        <w:t xml:space="preserve"> in November 2020, and</w:t>
      </w:r>
      <w:r w:rsidR="00C41B00" w:rsidRPr="002B57C1">
        <w:rPr>
          <w:rFonts w:cstheme="minorHAnsi"/>
          <w:szCs w:val="20"/>
          <w:lang w:val="en-GB"/>
        </w:rPr>
        <w:t xml:space="preserve">, </w:t>
      </w:r>
      <w:proofErr w:type="gramStart"/>
      <w:r w:rsidR="00C41B00" w:rsidRPr="002B57C1">
        <w:rPr>
          <w:rFonts w:cstheme="minorHAnsi"/>
          <w:szCs w:val="20"/>
          <w:lang w:val="en-GB"/>
        </w:rPr>
        <w:t>in</w:t>
      </w:r>
      <w:proofErr w:type="gramEnd"/>
      <w:r w:rsidR="00C41B00" w:rsidRPr="002B57C1">
        <w:rPr>
          <w:rFonts w:cstheme="minorHAnsi"/>
          <w:szCs w:val="20"/>
          <w:lang w:val="en-GB"/>
        </w:rPr>
        <w:t xml:space="preserve"> the same time, a</w:t>
      </w:r>
      <w:r w:rsidR="00324BB0" w:rsidRPr="002B57C1">
        <w:rPr>
          <w:rFonts w:cstheme="minorHAnsi"/>
          <w:szCs w:val="20"/>
          <w:lang w:val="en-GB"/>
        </w:rPr>
        <w:t xml:space="preserve"> </w:t>
      </w:r>
      <w:r w:rsidR="00C41B00" w:rsidRPr="002B57C1">
        <w:rPr>
          <w:rFonts w:cstheme="minorHAnsi"/>
          <w:szCs w:val="20"/>
          <w:lang w:val="en-GB"/>
        </w:rPr>
        <w:t>protective dyke for the</w:t>
      </w:r>
      <w:r w:rsidR="00324BB0" w:rsidRPr="002B57C1">
        <w:rPr>
          <w:rFonts w:cstheme="minorHAnsi"/>
          <w:szCs w:val="20"/>
          <w:lang w:val="en-GB"/>
        </w:rPr>
        <w:t xml:space="preserve"> landfill</w:t>
      </w:r>
      <w:r w:rsidR="00C41B00" w:rsidRPr="002B57C1">
        <w:rPr>
          <w:rFonts w:cstheme="minorHAnsi"/>
          <w:szCs w:val="20"/>
          <w:lang w:val="en-GB"/>
        </w:rPr>
        <w:t xml:space="preserve"> was </w:t>
      </w:r>
      <w:r w:rsidR="00324BB0" w:rsidRPr="002B57C1">
        <w:rPr>
          <w:rFonts w:cstheme="minorHAnsi"/>
          <w:szCs w:val="20"/>
          <w:lang w:val="en-GB"/>
        </w:rPr>
        <w:t>installed</w:t>
      </w:r>
      <w:r w:rsidR="00C41B00" w:rsidRPr="002B57C1">
        <w:rPr>
          <w:rFonts w:cstheme="minorHAnsi"/>
          <w:szCs w:val="20"/>
          <w:lang w:val="en-GB"/>
        </w:rPr>
        <w:t>.</w:t>
      </w:r>
    </w:p>
    <w:p w14:paraId="370CAF91" w14:textId="7AC2C927" w:rsidR="00695C5B" w:rsidRPr="002B57C1" w:rsidRDefault="000E2F71" w:rsidP="00597E1A">
      <w:pPr>
        <w:spacing w:before="160" w:after="160"/>
        <w:rPr>
          <w:rFonts w:cstheme="minorHAnsi"/>
          <w:szCs w:val="20"/>
          <w:lang w:val="en-GB"/>
        </w:rPr>
      </w:pPr>
      <w:r w:rsidRPr="002B57C1">
        <w:rPr>
          <w:rFonts w:cstheme="minorHAnsi"/>
          <w:szCs w:val="20"/>
          <w:lang w:val="en-GB"/>
        </w:rPr>
        <w:t>In the period 1986</w:t>
      </w:r>
      <w:r w:rsidR="00647A0F">
        <w:rPr>
          <w:rFonts w:cstheme="minorHAnsi"/>
          <w:szCs w:val="20"/>
          <w:lang w:val="en-GB"/>
        </w:rPr>
        <w:t xml:space="preserve"> </w:t>
      </w:r>
      <w:r w:rsidRPr="002B57C1">
        <w:rPr>
          <w:rFonts w:cstheme="minorHAnsi"/>
          <w:szCs w:val="20"/>
          <w:lang w:val="en-GB"/>
        </w:rPr>
        <w:t>-</w:t>
      </w:r>
      <w:r w:rsidR="00647A0F">
        <w:rPr>
          <w:rFonts w:cstheme="minorHAnsi"/>
          <w:szCs w:val="20"/>
          <w:lang w:val="en-GB"/>
        </w:rPr>
        <w:t xml:space="preserve"> </w:t>
      </w:r>
      <w:r w:rsidRPr="002B57C1">
        <w:rPr>
          <w:rFonts w:cstheme="minorHAnsi"/>
          <w:szCs w:val="20"/>
          <w:lang w:val="en-GB"/>
        </w:rPr>
        <w:t xml:space="preserve">2016, several studies </w:t>
      </w:r>
      <w:r w:rsidR="00CA540F" w:rsidRPr="002B57C1">
        <w:rPr>
          <w:rFonts w:cstheme="minorHAnsi"/>
          <w:szCs w:val="20"/>
          <w:lang w:val="en-GB"/>
        </w:rPr>
        <w:t>were conducted</w:t>
      </w:r>
      <w:r w:rsidRPr="002B57C1">
        <w:rPr>
          <w:rFonts w:cstheme="minorHAnsi"/>
          <w:szCs w:val="20"/>
          <w:lang w:val="en-GB"/>
        </w:rPr>
        <w:t xml:space="preserve"> in the Republic of Moldova to identify the morphological composition of DMS.</w:t>
      </w:r>
    </w:p>
    <w:p w14:paraId="7CB80DD0" w14:textId="691CFB03" w:rsidR="00543C0B" w:rsidRPr="00BB05C8" w:rsidRDefault="00015579" w:rsidP="00543C0B">
      <w:pPr>
        <w:keepNext/>
        <w:spacing w:before="160" w:after="160"/>
        <w:rPr>
          <w:lang w:val="en-GB"/>
        </w:rPr>
      </w:pPr>
      <w:r w:rsidRPr="00015579">
        <w:rPr>
          <w:noProof/>
          <w:lang w:val="en-GB"/>
        </w:rPr>
        <w:drawing>
          <wp:inline distT="0" distB="0" distL="0" distR="0" wp14:anchorId="17D6823A" wp14:editId="53D2E8FF">
            <wp:extent cx="5727700" cy="2387600"/>
            <wp:effectExtent l="0" t="0" r="6350" b="0"/>
            <wp:docPr id="1425925031" name="Picture 1" descr="A diagram of different colored tub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925031" name="Picture 1" descr="A diagram of different colored tubes&#10;&#10;Description automatically generated"/>
                    <pic:cNvPicPr/>
                  </pic:nvPicPr>
                  <pic:blipFill>
                    <a:blip r:embed="rId37"/>
                    <a:stretch>
                      <a:fillRect/>
                    </a:stretch>
                  </pic:blipFill>
                  <pic:spPr>
                    <a:xfrm>
                      <a:off x="0" y="0"/>
                      <a:ext cx="5727700" cy="2387600"/>
                    </a:xfrm>
                    <a:prstGeom prst="rect">
                      <a:avLst/>
                    </a:prstGeom>
                  </pic:spPr>
                </pic:pic>
              </a:graphicData>
            </a:graphic>
          </wp:inline>
        </w:drawing>
      </w:r>
    </w:p>
    <w:p w14:paraId="3BF6D0FC" w14:textId="15FB3C65" w:rsidR="00695C5B" w:rsidRPr="00BB05C8" w:rsidRDefault="000E2F71" w:rsidP="009C4526">
      <w:pPr>
        <w:pStyle w:val="af8"/>
        <w:jc w:val="center"/>
        <w:rPr>
          <w:rFonts w:cstheme="minorHAnsi"/>
          <w:bCs/>
          <w:iCs w:val="0"/>
          <w:lang w:val="en-GB"/>
        </w:rPr>
      </w:pPr>
      <w:bookmarkStart w:id="74" w:name="_Toc156914052"/>
      <w:r w:rsidRPr="00BB05C8">
        <w:rPr>
          <w:color w:val="46C1BE"/>
          <w:sz w:val="16"/>
          <w:szCs w:val="16"/>
          <w:lang w:val="en-GB"/>
        </w:rPr>
        <w:t xml:space="preserve">Figure </w:t>
      </w:r>
      <w:r w:rsidRPr="00BB05C8">
        <w:rPr>
          <w:color w:val="46C1BE"/>
          <w:sz w:val="16"/>
          <w:szCs w:val="16"/>
          <w:lang w:val="en-GB"/>
        </w:rPr>
        <w:fldChar w:fldCharType="begin"/>
      </w:r>
      <w:r w:rsidRPr="00BB05C8">
        <w:rPr>
          <w:color w:val="46C1BE"/>
          <w:sz w:val="16"/>
          <w:szCs w:val="16"/>
          <w:lang w:val="en-GB"/>
        </w:rPr>
        <w:instrText xml:space="preserve"> SEQ Figure \* ARABIC </w:instrText>
      </w:r>
      <w:r w:rsidRPr="00BB05C8">
        <w:rPr>
          <w:color w:val="46C1BE"/>
          <w:sz w:val="16"/>
          <w:szCs w:val="16"/>
          <w:lang w:val="en-GB"/>
        </w:rPr>
        <w:fldChar w:fldCharType="separate"/>
      </w:r>
      <w:r w:rsidR="006662A4">
        <w:rPr>
          <w:noProof/>
          <w:color w:val="46C1BE"/>
          <w:sz w:val="16"/>
          <w:szCs w:val="16"/>
          <w:lang w:val="en-GB"/>
        </w:rPr>
        <w:t>22</w:t>
      </w:r>
      <w:r w:rsidRPr="00BB05C8">
        <w:rPr>
          <w:color w:val="46C1BE"/>
          <w:sz w:val="16"/>
          <w:szCs w:val="16"/>
          <w:lang w:val="en-GB"/>
        </w:rPr>
        <w:fldChar w:fldCharType="end"/>
      </w:r>
      <w:r w:rsidR="00543C0B" w:rsidRPr="00BB05C8">
        <w:rPr>
          <w:color w:val="46C1BE"/>
          <w:sz w:val="16"/>
          <w:szCs w:val="16"/>
          <w:lang w:val="en-GB"/>
        </w:rPr>
        <w:t xml:space="preserve"> Dynamics of biodegradable waste in the MSW stream in the Republic of Moldova</w:t>
      </w:r>
      <w:r w:rsidR="00543C0B" w:rsidRPr="00BB05C8">
        <w:rPr>
          <w:color w:val="46C1BE"/>
          <w:sz w:val="16"/>
          <w:szCs w:val="16"/>
          <w:vertAlign w:val="superscript"/>
          <w:lang w:val="en-GB"/>
        </w:rPr>
        <w:fldChar w:fldCharType="begin"/>
      </w:r>
      <w:r w:rsidR="00543C0B" w:rsidRPr="00BB05C8">
        <w:rPr>
          <w:color w:val="46C1BE"/>
          <w:sz w:val="16"/>
          <w:szCs w:val="16"/>
          <w:vertAlign w:val="superscript"/>
          <w:lang w:val="en-GB"/>
        </w:rPr>
        <w:instrText xml:space="preserve"> NOTEREF _Ref155950271 \h  \* MERGEFORMAT </w:instrText>
      </w:r>
      <w:r w:rsidR="00543C0B" w:rsidRPr="00BB05C8">
        <w:rPr>
          <w:color w:val="46C1BE"/>
          <w:sz w:val="16"/>
          <w:szCs w:val="16"/>
          <w:vertAlign w:val="superscript"/>
          <w:lang w:val="en-GB"/>
        </w:rPr>
      </w:r>
      <w:r w:rsidR="00543C0B" w:rsidRPr="00BB05C8">
        <w:rPr>
          <w:color w:val="46C1BE"/>
          <w:sz w:val="16"/>
          <w:szCs w:val="16"/>
          <w:vertAlign w:val="superscript"/>
          <w:lang w:val="en-GB"/>
        </w:rPr>
        <w:fldChar w:fldCharType="separate"/>
      </w:r>
      <w:r w:rsidR="006662A4">
        <w:rPr>
          <w:color w:val="46C1BE"/>
          <w:sz w:val="16"/>
          <w:szCs w:val="16"/>
          <w:vertAlign w:val="superscript"/>
          <w:lang w:val="en-GB"/>
        </w:rPr>
        <w:t>2</w:t>
      </w:r>
      <w:bookmarkEnd w:id="74"/>
      <w:r w:rsidR="00543C0B" w:rsidRPr="00BB05C8">
        <w:rPr>
          <w:color w:val="46C1BE"/>
          <w:sz w:val="16"/>
          <w:szCs w:val="16"/>
          <w:vertAlign w:val="superscript"/>
          <w:lang w:val="en-GB"/>
        </w:rPr>
        <w:fldChar w:fldCharType="end"/>
      </w:r>
    </w:p>
    <w:p w14:paraId="06BC2719" w14:textId="648F204F" w:rsidR="00695C5B" w:rsidRPr="002B57C1" w:rsidRDefault="000E2F71" w:rsidP="00597E1A">
      <w:pPr>
        <w:spacing w:before="160" w:after="160"/>
        <w:rPr>
          <w:rFonts w:cstheme="minorHAnsi"/>
          <w:szCs w:val="20"/>
          <w:lang w:val="en-GB"/>
        </w:rPr>
      </w:pPr>
      <w:r w:rsidRPr="002B57C1">
        <w:rPr>
          <w:rFonts w:cstheme="minorHAnsi"/>
          <w:szCs w:val="20"/>
          <w:lang w:val="en-GB"/>
        </w:rPr>
        <w:t xml:space="preserve">The statistical information does not reflect the real situation in the field of municipal solid waste management. For </w:t>
      </w:r>
      <w:r w:rsidR="000119B4" w:rsidRPr="002B57C1">
        <w:rPr>
          <w:rFonts w:cstheme="minorHAnsi"/>
          <w:szCs w:val="20"/>
          <w:lang w:val="en-GB"/>
        </w:rPr>
        <w:t>instance</w:t>
      </w:r>
      <w:r w:rsidRPr="002B57C1">
        <w:rPr>
          <w:rFonts w:cstheme="minorHAnsi"/>
          <w:szCs w:val="20"/>
          <w:lang w:val="en-GB"/>
        </w:rPr>
        <w:t xml:space="preserve">, the volumes of MSW generated in rural areas are not statistically recorded, </w:t>
      </w:r>
      <w:r w:rsidR="000119B4" w:rsidRPr="002B57C1">
        <w:rPr>
          <w:rFonts w:cstheme="minorHAnsi"/>
          <w:szCs w:val="20"/>
          <w:lang w:val="en-GB"/>
        </w:rPr>
        <w:t>given the absence of</w:t>
      </w:r>
      <w:r w:rsidRPr="002B57C1">
        <w:rPr>
          <w:rFonts w:cstheme="minorHAnsi"/>
          <w:szCs w:val="20"/>
          <w:lang w:val="en-GB"/>
        </w:rPr>
        <w:t xml:space="preserve"> sanitation services </w:t>
      </w:r>
      <w:r w:rsidR="001F6584" w:rsidRPr="002B57C1">
        <w:rPr>
          <w:rFonts w:cstheme="minorHAnsi"/>
          <w:szCs w:val="20"/>
          <w:lang w:val="en-GB"/>
        </w:rPr>
        <w:t>in those areas</w:t>
      </w:r>
      <w:r w:rsidRPr="002B57C1">
        <w:rPr>
          <w:rFonts w:cstheme="minorHAnsi"/>
          <w:szCs w:val="20"/>
          <w:lang w:val="en-GB"/>
        </w:rPr>
        <w:t xml:space="preserve">. Also, although waste processing companies operate in the Republic of Moldova, information on the volumes of waste recycled is not subject to strict statistical recording. </w:t>
      </w:r>
      <w:proofErr w:type="gramStart"/>
      <w:r w:rsidRPr="002B57C1">
        <w:rPr>
          <w:rFonts w:cstheme="minorHAnsi"/>
          <w:szCs w:val="20"/>
          <w:lang w:val="en-GB"/>
        </w:rPr>
        <w:t xml:space="preserve">In </w:t>
      </w:r>
      <w:r w:rsidR="00E37289" w:rsidRPr="002B57C1">
        <w:rPr>
          <w:rFonts w:cstheme="minorHAnsi"/>
          <w:szCs w:val="20"/>
          <w:lang w:val="en-GB"/>
        </w:rPr>
        <w:t>light</w:t>
      </w:r>
      <w:r w:rsidRPr="002B57C1">
        <w:rPr>
          <w:rFonts w:cstheme="minorHAnsi"/>
          <w:szCs w:val="20"/>
          <w:lang w:val="en-GB"/>
        </w:rPr>
        <w:t xml:space="preserve"> of</w:t>
      </w:r>
      <w:proofErr w:type="gramEnd"/>
      <w:r w:rsidRPr="002B57C1">
        <w:rPr>
          <w:rFonts w:cstheme="minorHAnsi"/>
          <w:szCs w:val="20"/>
          <w:lang w:val="en-GB"/>
        </w:rPr>
        <w:t xml:space="preserve"> Moldova's </w:t>
      </w:r>
      <w:r w:rsidR="00530620" w:rsidRPr="002B57C1">
        <w:rPr>
          <w:rFonts w:cstheme="minorHAnsi"/>
          <w:szCs w:val="20"/>
          <w:lang w:val="en-GB"/>
        </w:rPr>
        <w:t xml:space="preserve">commitment to align </w:t>
      </w:r>
      <w:r w:rsidRPr="002B57C1">
        <w:rPr>
          <w:rFonts w:cstheme="minorHAnsi"/>
          <w:szCs w:val="20"/>
          <w:lang w:val="en-GB"/>
        </w:rPr>
        <w:t xml:space="preserve">with EU standards, the sector is </w:t>
      </w:r>
      <w:r w:rsidR="009878CA" w:rsidRPr="002B57C1">
        <w:rPr>
          <w:rFonts w:cstheme="minorHAnsi"/>
          <w:szCs w:val="20"/>
          <w:lang w:val="en-GB"/>
        </w:rPr>
        <w:t>in need of a fundamental restructuring</w:t>
      </w:r>
      <w:r w:rsidRPr="002B57C1">
        <w:rPr>
          <w:rFonts w:cstheme="minorHAnsi"/>
          <w:szCs w:val="20"/>
          <w:lang w:val="en-GB"/>
        </w:rPr>
        <w:t>. In this context, most of the MSW landfills are to be recultivated and their number drastically reduced until the regional landfills, planned in the Waste Management Strategy of the Republic of Moldova for 2013</w:t>
      </w:r>
      <w:r w:rsidR="00647A0F">
        <w:rPr>
          <w:rFonts w:cstheme="minorHAnsi"/>
          <w:szCs w:val="20"/>
          <w:lang w:val="en-GB"/>
        </w:rPr>
        <w:t xml:space="preserve"> </w:t>
      </w:r>
      <w:r w:rsidRPr="002B57C1">
        <w:rPr>
          <w:rFonts w:cstheme="minorHAnsi"/>
          <w:szCs w:val="20"/>
          <w:lang w:val="en-GB"/>
        </w:rPr>
        <w:t>-</w:t>
      </w:r>
      <w:r w:rsidR="00647A0F">
        <w:rPr>
          <w:rFonts w:cstheme="minorHAnsi"/>
          <w:szCs w:val="20"/>
          <w:lang w:val="en-GB"/>
        </w:rPr>
        <w:t xml:space="preserve"> </w:t>
      </w:r>
      <w:r w:rsidRPr="002B57C1">
        <w:rPr>
          <w:rFonts w:cstheme="minorHAnsi"/>
          <w:szCs w:val="20"/>
          <w:lang w:val="en-GB"/>
        </w:rPr>
        <w:t>2027</w:t>
      </w:r>
      <w:r w:rsidR="006016B1" w:rsidRPr="002B57C1">
        <w:rPr>
          <w:rFonts w:cstheme="minorHAnsi"/>
          <w:szCs w:val="20"/>
          <w:lang w:val="en-GB"/>
        </w:rPr>
        <w:t xml:space="preserve"> and </w:t>
      </w:r>
      <w:r w:rsidRPr="002B57C1">
        <w:rPr>
          <w:rFonts w:cstheme="minorHAnsi"/>
          <w:szCs w:val="20"/>
          <w:lang w:val="en-GB"/>
        </w:rPr>
        <w:t>approved by Government Decision No. 248 of 10.04.2013, become operational.</w:t>
      </w:r>
    </w:p>
    <w:p w14:paraId="7B348B7F" w14:textId="77777777" w:rsidR="00695C5B" w:rsidRPr="002B57C1" w:rsidRDefault="000E2F71" w:rsidP="00597E1A">
      <w:pPr>
        <w:spacing w:before="160" w:after="160"/>
        <w:rPr>
          <w:rFonts w:cstheme="minorHAnsi"/>
          <w:szCs w:val="20"/>
          <w:lang w:val="en-GB"/>
        </w:rPr>
      </w:pPr>
      <w:r w:rsidRPr="002B57C1">
        <w:rPr>
          <w:rFonts w:cstheme="minorHAnsi"/>
          <w:szCs w:val="20"/>
          <w:lang w:val="en-GB"/>
        </w:rPr>
        <w:t>In terms of GHG emissions, in 2020, sector 5 "Waste" accounted for about 11.5% of total national direct GHG emissions (3.5% in 1990). In the period 1990-2020, total direct GHG emissions from this sector decreased by about 0.4%: from 1.5735 Mt CO</w:t>
      </w:r>
      <w:r w:rsidRPr="002B57C1">
        <w:rPr>
          <w:rFonts w:cstheme="minorHAnsi"/>
          <w:szCs w:val="20"/>
          <w:vertAlign w:val="subscript"/>
          <w:lang w:val="en-GB"/>
        </w:rPr>
        <w:t>2</w:t>
      </w:r>
      <w:r w:rsidRPr="002B57C1">
        <w:rPr>
          <w:rFonts w:cstheme="minorHAnsi"/>
          <w:szCs w:val="20"/>
          <w:lang w:val="en-GB"/>
        </w:rPr>
        <w:t xml:space="preserve"> equivalent in 1990 to 1.5666 Mt CO</w:t>
      </w:r>
      <w:r w:rsidRPr="002B57C1">
        <w:rPr>
          <w:rFonts w:cstheme="minorHAnsi"/>
          <w:szCs w:val="20"/>
          <w:vertAlign w:val="subscript"/>
          <w:lang w:val="en-GB"/>
        </w:rPr>
        <w:t>2</w:t>
      </w:r>
      <w:r w:rsidRPr="002B57C1">
        <w:rPr>
          <w:rFonts w:cstheme="minorHAnsi"/>
          <w:szCs w:val="20"/>
          <w:lang w:val="en-GB"/>
        </w:rPr>
        <w:t xml:space="preserve"> equivalent in 2020 (Table 2-15). Between 2019 and 2020, direct GHG emissions from sector 5 "Waste" </w:t>
      </w:r>
      <w:r w:rsidRPr="002B57C1">
        <w:rPr>
          <w:rFonts w:cstheme="minorHAnsi"/>
          <w:szCs w:val="20"/>
          <w:lang w:val="en-GB"/>
        </w:rPr>
        <w:lastRenderedPageBreak/>
        <w:t>increased by about 0.4%. In 2020, the most important source category within this sector was category 5A "Solid waste disposal" with a share of about 79.5% of the total by sector (70.3% in 1990), followed by category 5D "Sewage treatment and disposal" with a share of about 18.9% of the total (28.0% in 1990) and category 5C "Incineration and open burning of waste" with a share of about 1.4% of the total (1.5% in 1990).</w:t>
      </w:r>
    </w:p>
    <w:p w14:paraId="29D887CA" w14:textId="3EC05ECE" w:rsidR="00695C5B" w:rsidRPr="00BB05C8" w:rsidRDefault="000E2F71" w:rsidP="00F41919">
      <w:pPr>
        <w:pStyle w:val="2"/>
        <w:keepNext/>
        <w:keepLines/>
        <w:numPr>
          <w:ilvl w:val="1"/>
          <w:numId w:val="34"/>
        </w:numPr>
        <w:spacing w:before="40" w:after="160" w:line="240" w:lineRule="auto"/>
        <w:contextualSpacing/>
        <w:rPr>
          <w:rFonts w:eastAsiaTheme="majorEastAsia" w:cstheme="minorHAnsi"/>
          <w:b w:val="0"/>
          <w:color w:val="46C1BE"/>
          <w:sz w:val="32"/>
          <w:szCs w:val="32"/>
          <w:lang w:val="en-GB"/>
        </w:rPr>
      </w:pPr>
      <w:bookmarkStart w:id="75" w:name="_Toc156913994"/>
      <w:r w:rsidRPr="00BB05C8">
        <w:rPr>
          <w:rFonts w:eastAsiaTheme="majorEastAsia" w:cstheme="minorHAnsi"/>
          <w:b w:val="0"/>
          <w:color w:val="46C1BE"/>
          <w:sz w:val="32"/>
          <w:szCs w:val="32"/>
          <w:lang w:val="en-GB"/>
        </w:rPr>
        <w:t xml:space="preserve">Evolution of the state of the environment in case of non-implementation of the </w:t>
      </w:r>
      <w:r w:rsidR="005C1206">
        <w:rPr>
          <w:rFonts w:eastAsiaTheme="majorEastAsia" w:cstheme="minorHAnsi"/>
          <w:b w:val="0"/>
          <w:color w:val="46C1BE"/>
          <w:sz w:val="32"/>
          <w:szCs w:val="32"/>
          <w:lang w:val="en-GB"/>
        </w:rPr>
        <w:t xml:space="preserve">NECP </w:t>
      </w:r>
      <w:r w:rsidR="000149D0" w:rsidRPr="00BB05C8">
        <w:rPr>
          <w:rFonts w:eastAsiaTheme="majorEastAsia" w:cstheme="minorHAnsi"/>
          <w:b w:val="0"/>
          <w:color w:val="46C1BE"/>
          <w:sz w:val="32"/>
          <w:szCs w:val="32"/>
          <w:lang w:val="en-GB"/>
        </w:rPr>
        <w:t>of the Republic of Moldova</w:t>
      </w:r>
      <w:bookmarkEnd w:id="75"/>
    </w:p>
    <w:p w14:paraId="72DE2593" w14:textId="53D90EFB" w:rsidR="00695C5B" w:rsidRPr="002B57C1" w:rsidRDefault="000E2F71" w:rsidP="00597E1A">
      <w:pPr>
        <w:rPr>
          <w:rFonts w:cstheme="minorHAnsi"/>
          <w:szCs w:val="20"/>
          <w:lang w:val="en-GB"/>
        </w:rPr>
      </w:pPr>
      <w:r w:rsidRPr="002B57C1">
        <w:rPr>
          <w:rFonts w:cstheme="minorHAnsi"/>
          <w:szCs w:val="20"/>
          <w:lang w:val="en-GB"/>
        </w:rPr>
        <w:t xml:space="preserve">According to the legislative requirements, i.e. Art. 5 and </w:t>
      </w:r>
      <w:r w:rsidR="003C671B" w:rsidRPr="002B57C1">
        <w:rPr>
          <w:rFonts w:cstheme="minorHAnsi"/>
          <w:szCs w:val="20"/>
          <w:lang w:val="en-GB"/>
        </w:rPr>
        <w:t xml:space="preserve">Annex </w:t>
      </w:r>
      <w:r w:rsidRPr="002B57C1">
        <w:rPr>
          <w:rFonts w:cstheme="minorHAnsi"/>
          <w:szCs w:val="20"/>
          <w:lang w:val="en-GB"/>
        </w:rPr>
        <w:t xml:space="preserve">I- b of the </w:t>
      </w:r>
      <w:r w:rsidR="00F84C27" w:rsidRPr="002B57C1">
        <w:rPr>
          <w:rFonts w:cstheme="minorHAnsi"/>
          <w:szCs w:val="20"/>
          <w:lang w:val="en-GB"/>
        </w:rPr>
        <w:t>SEA</w:t>
      </w:r>
      <w:r w:rsidR="00AA4C72" w:rsidRPr="002B57C1">
        <w:rPr>
          <w:rFonts w:cstheme="minorHAnsi"/>
          <w:szCs w:val="20"/>
          <w:lang w:val="en-GB"/>
        </w:rPr>
        <w:t xml:space="preserve"> </w:t>
      </w:r>
      <w:r w:rsidRPr="002B57C1">
        <w:rPr>
          <w:rFonts w:cstheme="minorHAnsi"/>
          <w:szCs w:val="20"/>
          <w:lang w:val="en-GB"/>
        </w:rPr>
        <w:t xml:space="preserve">Directive and Art. </w:t>
      </w:r>
      <w:r w:rsidR="003339E0" w:rsidRPr="002B57C1">
        <w:rPr>
          <w:rFonts w:cstheme="minorHAnsi"/>
          <w:szCs w:val="20"/>
          <w:lang w:val="en-GB"/>
        </w:rPr>
        <w:t xml:space="preserve">9 (5)c </w:t>
      </w:r>
      <w:r w:rsidRPr="002B57C1">
        <w:rPr>
          <w:rFonts w:cstheme="minorHAnsi"/>
          <w:szCs w:val="20"/>
          <w:lang w:val="en-GB"/>
        </w:rPr>
        <w:t xml:space="preserve">of the </w:t>
      </w:r>
      <w:r w:rsidR="003339E0" w:rsidRPr="002B57C1">
        <w:rPr>
          <w:rFonts w:cstheme="minorHAnsi"/>
          <w:szCs w:val="20"/>
          <w:lang w:val="en-GB"/>
        </w:rPr>
        <w:t xml:space="preserve">Law </w:t>
      </w:r>
      <w:r w:rsidRPr="002B57C1">
        <w:rPr>
          <w:rFonts w:cstheme="minorHAnsi"/>
          <w:szCs w:val="20"/>
          <w:lang w:val="en-GB"/>
        </w:rPr>
        <w:t xml:space="preserve">No. </w:t>
      </w:r>
      <w:r w:rsidR="008C7D9D" w:rsidRPr="002B57C1">
        <w:rPr>
          <w:rFonts w:cstheme="minorHAnsi"/>
          <w:szCs w:val="20"/>
          <w:lang w:val="en-GB"/>
        </w:rPr>
        <w:t>11/2017</w:t>
      </w:r>
      <w:r w:rsidRPr="002B57C1">
        <w:rPr>
          <w:rFonts w:cstheme="minorHAnsi"/>
          <w:szCs w:val="20"/>
          <w:lang w:val="en-GB"/>
        </w:rPr>
        <w:t xml:space="preserve">, they are a mandatory requirement for the analysis of the state of the environment under the conditions of the non-implementation of the </w:t>
      </w:r>
      <w:r w:rsidR="00960EF6" w:rsidRPr="002B57C1">
        <w:rPr>
          <w:rFonts w:cstheme="minorHAnsi"/>
          <w:szCs w:val="20"/>
          <w:lang w:val="en-GB"/>
        </w:rPr>
        <w:t>N</w:t>
      </w:r>
      <w:r w:rsidR="00AA4C72" w:rsidRPr="002B57C1">
        <w:rPr>
          <w:rFonts w:cstheme="minorHAnsi"/>
          <w:szCs w:val="20"/>
          <w:lang w:val="en-GB"/>
        </w:rPr>
        <w:t>ECP</w:t>
      </w:r>
      <w:r w:rsidR="00960EF6" w:rsidRPr="002B57C1">
        <w:rPr>
          <w:rFonts w:cstheme="minorHAnsi"/>
          <w:szCs w:val="20"/>
          <w:lang w:val="en-GB"/>
        </w:rPr>
        <w:t xml:space="preserve"> </w:t>
      </w:r>
      <w:r w:rsidRPr="002B57C1">
        <w:rPr>
          <w:rFonts w:cstheme="minorHAnsi"/>
          <w:szCs w:val="20"/>
          <w:lang w:val="en-GB"/>
        </w:rPr>
        <w:t>of the Republic of Moldova.</w:t>
      </w:r>
    </w:p>
    <w:p w14:paraId="4F546665" w14:textId="6D9FC0FB" w:rsidR="00695C5B" w:rsidRPr="002B57C1" w:rsidRDefault="000E2F71" w:rsidP="00597E1A">
      <w:pPr>
        <w:rPr>
          <w:rFonts w:cstheme="minorHAnsi"/>
          <w:szCs w:val="20"/>
          <w:lang w:val="en-GB"/>
        </w:rPr>
      </w:pPr>
      <w:r w:rsidRPr="002B57C1">
        <w:rPr>
          <w:rFonts w:cstheme="minorHAnsi"/>
          <w:szCs w:val="20"/>
          <w:lang w:val="en-GB"/>
        </w:rPr>
        <w:t xml:space="preserve">This </w:t>
      </w:r>
      <w:r w:rsidR="003C671B" w:rsidRPr="002B57C1">
        <w:rPr>
          <w:rFonts w:cstheme="minorHAnsi"/>
          <w:szCs w:val="20"/>
          <w:lang w:val="en-GB"/>
        </w:rPr>
        <w:t xml:space="preserve">section </w:t>
      </w:r>
      <w:r w:rsidRPr="002B57C1">
        <w:rPr>
          <w:rFonts w:cstheme="minorHAnsi"/>
          <w:szCs w:val="20"/>
          <w:lang w:val="en-GB"/>
        </w:rPr>
        <w:t xml:space="preserve">discusses the baseline scenario, </w:t>
      </w:r>
      <w:r w:rsidR="007F5CE2" w:rsidRPr="002B57C1">
        <w:rPr>
          <w:rFonts w:cstheme="minorHAnsi"/>
          <w:szCs w:val="20"/>
          <w:lang w:val="en-GB"/>
        </w:rPr>
        <w:t>in which the</w:t>
      </w:r>
      <w:bookmarkStart w:id="76" w:name="_Hlk106185513"/>
      <w:r w:rsidR="000149D0" w:rsidRPr="002B57C1">
        <w:rPr>
          <w:rFonts w:cstheme="minorHAnsi"/>
          <w:szCs w:val="20"/>
          <w:lang w:val="en-GB"/>
        </w:rPr>
        <w:t xml:space="preserve"> N</w:t>
      </w:r>
      <w:r w:rsidR="00AA4C72" w:rsidRPr="002B57C1">
        <w:rPr>
          <w:rFonts w:cstheme="minorHAnsi"/>
          <w:szCs w:val="20"/>
          <w:lang w:val="en-GB"/>
        </w:rPr>
        <w:t>ECP</w:t>
      </w:r>
      <w:r w:rsidR="000149D0" w:rsidRPr="002B57C1">
        <w:rPr>
          <w:rFonts w:cstheme="minorHAnsi"/>
          <w:szCs w:val="20"/>
          <w:lang w:val="en-GB"/>
        </w:rPr>
        <w:t xml:space="preserve"> of the Republic of Moldova</w:t>
      </w:r>
      <w:bookmarkEnd w:id="76"/>
      <w:r w:rsidRPr="002B57C1">
        <w:rPr>
          <w:rFonts w:cstheme="minorHAnsi"/>
          <w:szCs w:val="20"/>
          <w:lang w:val="en-GB"/>
        </w:rPr>
        <w:t xml:space="preserve"> is not implemented and the trends of the relevant environmental aspects presented in the previous chapter are maintained.</w:t>
      </w:r>
    </w:p>
    <w:p w14:paraId="73E92367" w14:textId="77777777" w:rsidR="00695C5B" w:rsidRPr="002B57C1" w:rsidRDefault="000E2F71" w:rsidP="00597E1A">
      <w:pPr>
        <w:rPr>
          <w:lang w:val="en-GB"/>
        </w:rPr>
      </w:pPr>
      <w:r w:rsidRPr="002B57C1">
        <w:rPr>
          <w:lang w:val="en-GB"/>
        </w:rPr>
        <w:t>Two alternatives were considered:</w:t>
      </w:r>
    </w:p>
    <w:p w14:paraId="52002A24" w14:textId="0BF0EBF0" w:rsidR="00695C5B" w:rsidRPr="002B57C1" w:rsidRDefault="000E2F71" w:rsidP="00F41919">
      <w:pPr>
        <w:pStyle w:val="af6"/>
        <w:numPr>
          <w:ilvl w:val="0"/>
          <w:numId w:val="48"/>
        </w:numPr>
        <w:rPr>
          <w:lang w:val="en-GB"/>
        </w:rPr>
      </w:pPr>
      <w:r w:rsidRPr="002B57C1">
        <w:rPr>
          <w:lang w:val="en-GB"/>
        </w:rPr>
        <w:t xml:space="preserve">Alternative 0 (scenario with existing measures - WEM): Existing energy and climate policies and measures taken to implement the </w:t>
      </w:r>
      <w:r w:rsidR="00131C7F" w:rsidRPr="002B57C1">
        <w:rPr>
          <w:lang w:val="en-GB"/>
        </w:rPr>
        <w:t>policies.</w:t>
      </w:r>
    </w:p>
    <w:p w14:paraId="6B5D8D81" w14:textId="0A9F46BD" w:rsidR="00695C5B" w:rsidRPr="002B57C1" w:rsidRDefault="000E2F71" w:rsidP="00F41919">
      <w:pPr>
        <w:pStyle w:val="af6"/>
        <w:numPr>
          <w:ilvl w:val="0"/>
          <w:numId w:val="48"/>
        </w:numPr>
        <w:rPr>
          <w:lang w:val="en-GB"/>
        </w:rPr>
      </w:pPr>
      <w:r w:rsidRPr="002B57C1">
        <w:rPr>
          <w:lang w:val="en-GB"/>
        </w:rPr>
        <w:t xml:space="preserve">Alternative 1 (scenario with planned measures - WPM): The policies and measures set out in the first version of the </w:t>
      </w:r>
      <w:r w:rsidR="00381228" w:rsidRPr="002B57C1">
        <w:rPr>
          <w:lang w:val="en-GB"/>
        </w:rPr>
        <w:t>NECP</w:t>
      </w:r>
      <w:r w:rsidRPr="002B57C1">
        <w:rPr>
          <w:lang w:val="en-GB"/>
        </w:rPr>
        <w:t>.</w:t>
      </w:r>
    </w:p>
    <w:p w14:paraId="7F0A7350" w14:textId="7DA57255" w:rsidR="00695C5B" w:rsidRPr="002B57C1" w:rsidRDefault="000E2F71" w:rsidP="00597E1A">
      <w:pPr>
        <w:rPr>
          <w:lang w:val="en-GB"/>
        </w:rPr>
      </w:pPr>
      <w:r w:rsidRPr="002B57C1">
        <w:rPr>
          <w:lang w:val="en-GB"/>
        </w:rPr>
        <w:t>The table below identifies the policy objectives of the NE</w:t>
      </w:r>
      <w:r w:rsidR="00381228" w:rsidRPr="002B57C1">
        <w:rPr>
          <w:lang w:val="en-GB"/>
        </w:rPr>
        <w:t>CP</w:t>
      </w:r>
      <w:r w:rsidRPr="002B57C1">
        <w:rPr>
          <w:lang w:val="en-GB"/>
        </w:rPr>
        <w:t xml:space="preserve"> (Alternative </w:t>
      </w:r>
      <w:r w:rsidR="003A57E8" w:rsidRPr="002B57C1">
        <w:rPr>
          <w:lang w:val="en-GB"/>
        </w:rPr>
        <w:t>1</w:t>
      </w:r>
      <w:r w:rsidRPr="002B57C1">
        <w:rPr>
          <w:lang w:val="en-GB"/>
        </w:rPr>
        <w:t xml:space="preserve">) and </w:t>
      </w:r>
      <w:r w:rsidR="008D3856" w:rsidRPr="002B57C1">
        <w:rPr>
          <w:lang w:val="en-GB"/>
        </w:rPr>
        <w:t>aligns</w:t>
      </w:r>
      <w:r w:rsidRPr="002B57C1">
        <w:rPr>
          <w:lang w:val="en-GB"/>
        </w:rPr>
        <w:t xml:space="preserve"> them against Alternative </w:t>
      </w:r>
      <w:r w:rsidR="003A57E8" w:rsidRPr="002B57C1">
        <w:rPr>
          <w:lang w:val="en-GB"/>
        </w:rPr>
        <w:t>0</w:t>
      </w:r>
      <w:r w:rsidR="00554C78" w:rsidRPr="002B57C1">
        <w:rPr>
          <w:lang w:val="en-GB"/>
        </w:rPr>
        <w:t xml:space="preserve">, highlighting </w:t>
      </w:r>
      <w:r w:rsidRPr="002B57C1">
        <w:rPr>
          <w:lang w:val="en-GB"/>
        </w:rPr>
        <w:t>its shortcomings in terms of policy objective.</w:t>
      </w:r>
    </w:p>
    <w:p w14:paraId="4EF6C22B" w14:textId="52EBC67D" w:rsidR="00695C5B" w:rsidRPr="002B57C1" w:rsidRDefault="000E2F71" w:rsidP="00597E1A">
      <w:pPr>
        <w:rPr>
          <w:lang w:val="en-GB"/>
        </w:rPr>
      </w:pPr>
      <w:r w:rsidRPr="002B57C1">
        <w:rPr>
          <w:lang w:val="en-GB"/>
        </w:rPr>
        <w:t xml:space="preserve">Based on the analysis in the table below, </w:t>
      </w:r>
      <w:r w:rsidR="00554C78" w:rsidRPr="002B57C1">
        <w:rPr>
          <w:lang w:val="en-GB"/>
        </w:rPr>
        <w:t>the following conclusions can be drawn:</w:t>
      </w:r>
      <w:r w:rsidRPr="002B57C1">
        <w:rPr>
          <w:lang w:val="en-GB"/>
        </w:rPr>
        <w:t xml:space="preserve"> (</w:t>
      </w:r>
      <w:proofErr w:type="spellStart"/>
      <w:r w:rsidRPr="002B57C1">
        <w:rPr>
          <w:lang w:val="en-GB"/>
        </w:rPr>
        <w:t>i</w:t>
      </w:r>
      <w:proofErr w:type="spellEnd"/>
      <w:r w:rsidRPr="002B57C1">
        <w:rPr>
          <w:lang w:val="en-GB"/>
        </w:rPr>
        <w:t>)</w:t>
      </w:r>
      <w:r w:rsidR="00153B4D" w:rsidRPr="002B57C1">
        <w:rPr>
          <w:lang w:val="en-GB"/>
        </w:rPr>
        <w:t xml:space="preserve"> </w:t>
      </w:r>
      <w:r w:rsidRPr="002B57C1">
        <w:rPr>
          <w:lang w:val="en-GB"/>
        </w:rPr>
        <w:t xml:space="preserve">achieving the stated policy objectives by continuing with Alternative </w:t>
      </w:r>
      <w:r w:rsidR="009B2104" w:rsidRPr="002B57C1">
        <w:rPr>
          <w:lang w:val="en-GB"/>
        </w:rPr>
        <w:t>0</w:t>
      </w:r>
      <w:r w:rsidRPr="002B57C1">
        <w:rPr>
          <w:lang w:val="en-GB"/>
        </w:rPr>
        <w:t xml:space="preserve">: WEM is not realistic; and (ii) it is appropriate that a new policy document be developed as Alternative </w:t>
      </w:r>
      <w:r w:rsidR="009B2104" w:rsidRPr="002B57C1">
        <w:rPr>
          <w:lang w:val="en-GB"/>
        </w:rPr>
        <w:t xml:space="preserve">1 </w:t>
      </w:r>
      <w:r w:rsidRPr="002B57C1">
        <w:rPr>
          <w:lang w:val="en-GB"/>
        </w:rPr>
        <w:t>to target the stated policy objectives.</w:t>
      </w:r>
    </w:p>
    <w:p w14:paraId="6B83BA12" w14:textId="0A13C41F" w:rsidR="00695C5B" w:rsidRPr="00BB05C8" w:rsidRDefault="00723353">
      <w:pPr>
        <w:pStyle w:val="af8"/>
        <w:keepNext/>
        <w:rPr>
          <w:color w:val="46C1BE"/>
          <w:sz w:val="16"/>
          <w:szCs w:val="16"/>
          <w:lang w:val="en-GB"/>
        </w:rPr>
      </w:pPr>
      <w:r w:rsidRPr="00BB05C8">
        <w:rPr>
          <w:color w:val="46C1BE"/>
          <w:sz w:val="16"/>
          <w:szCs w:val="16"/>
          <w:lang w:val="en-GB"/>
        </w:rPr>
        <w:t xml:space="preserve"> </w:t>
      </w:r>
      <w:bookmarkStart w:id="77" w:name="_Toc156914020"/>
      <w:r w:rsidRPr="00BB05C8">
        <w:rPr>
          <w:color w:val="46C1BE"/>
          <w:sz w:val="16"/>
          <w:szCs w:val="16"/>
          <w:lang w:val="en-GB"/>
        </w:rPr>
        <w:t xml:space="preserve">Table </w:t>
      </w:r>
      <w:r w:rsidRPr="00BB05C8">
        <w:rPr>
          <w:color w:val="46C1BE"/>
          <w:sz w:val="16"/>
          <w:szCs w:val="16"/>
          <w:lang w:val="en-GB"/>
        </w:rPr>
        <w:fldChar w:fldCharType="begin"/>
      </w:r>
      <w:r w:rsidRPr="00BB05C8">
        <w:rPr>
          <w:color w:val="46C1BE"/>
          <w:sz w:val="16"/>
          <w:szCs w:val="16"/>
          <w:lang w:val="en-GB"/>
        </w:rPr>
        <w:instrText xml:space="preserve"> SEQ Table \* ARABIC </w:instrText>
      </w:r>
      <w:r w:rsidRPr="00BB05C8">
        <w:rPr>
          <w:color w:val="46C1BE"/>
          <w:sz w:val="16"/>
          <w:szCs w:val="16"/>
          <w:lang w:val="en-GB"/>
        </w:rPr>
        <w:fldChar w:fldCharType="separate"/>
      </w:r>
      <w:r w:rsidR="006662A4">
        <w:rPr>
          <w:noProof/>
          <w:color w:val="46C1BE"/>
          <w:sz w:val="16"/>
          <w:szCs w:val="16"/>
          <w:lang w:val="en-GB"/>
        </w:rPr>
        <w:t>7</w:t>
      </w:r>
      <w:r w:rsidRPr="00BB05C8">
        <w:rPr>
          <w:color w:val="46C1BE"/>
          <w:sz w:val="16"/>
          <w:szCs w:val="16"/>
          <w:lang w:val="en-GB"/>
        </w:rPr>
        <w:fldChar w:fldCharType="end"/>
      </w:r>
      <w:r w:rsidRPr="00BB05C8">
        <w:rPr>
          <w:color w:val="46C1BE"/>
          <w:sz w:val="16"/>
          <w:szCs w:val="16"/>
          <w:lang w:val="en-GB"/>
        </w:rPr>
        <w:t xml:space="preserve"> </w:t>
      </w:r>
      <w:r w:rsidR="00381228">
        <w:rPr>
          <w:color w:val="46C1BE"/>
          <w:sz w:val="16"/>
          <w:szCs w:val="16"/>
          <w:lang w:val="en-GB"/>
        </w:rPr>
        <w:t xml:space="preserve">NECP </w:t>
      </w:r>
      <w:r w:rsidRPr="00BB05C8">
        <w:rPr>
          <w:color w:val="46C1BE"/>
          <w:sz w:val="16"/>
          <w:szCs w:val="16"/>
          <w:lang w:val="en-GB"/>
        </w:rPr>
        <w:t>objectives and current situation with Alternative 1 (WEM)</w:t>
      </w:r>
      <w:bookmarkEnd w:id="77"/>
    </w:p>
    <w:tbl>
      <w:tblPr>
        <w:tblStyle w:val="ae"/>
        <w:tblW w:w="5102" w:type="pct"/>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30"/>
        <w:gridCol w:w="3264"/>
        <w:gridCol w:w="3010"/>
      </w:tblGrid>
      <w:tr w:rsidR="00FA6F1B" w:rsidRPr="002F7FEE" w14:paraId="5227F1BA" w14:textId="77777777">
        <w:tc>
          <w:tcPr>
            <w:tcW w:w="1592" w:type="pct"/>
            <w:shd w:val="clear" w:color="auto" w:fill="D9D9D9" w:themeFill="background1" w:themeFillShade="D9"/>
          </w:tcPr>
          <w:p w14:paraId="37862533" w14:textId="45A6AD80" w:rsidR="00695C5B" w:rsidRPr="002B57C1" w:rsidRDefault="00F84C27">
            <w:pPr>
              <w:rPr>
                <w:rFonts w:cstheme="minorHAnsi"/>
                <w:b/>
                <w:color w:val="46C1BE"/>
                <w:sz w:val="16"/>
                <w:szCs w:val="16"/>
                <w:lang w:val="en-GB"/>
              </w:rPr>
            </w:pPr>
            <w:r w:rsidRPr="002B57C1">
              <w:rPr>
                <w:rFonts w:cstheme="minorHAnsi"/>
                <w:b/>
                <w:color w:val="46C1BE"/>
                <w:sz w:val="16"/>
                <w:szCs w:val="16"/>
                <w:lang w:val="en-GB"/>
              </w:rPr>
              <w:t>NECP</w:t>
            </w:r>
            <w:r w:rsidR="000E2F71" w:rsidRPr="002B57C1">
              <w:rPr>
                <w:rFonts w:cstheme="minorHAnsi"/>
                <w:b/>
                <w:color w:val="46C1BE"/>
                <w:sz w:val="16"/>
                <w:szCs w:val="16"/>
                <w:lang w:val="en-GB"/>
              </w:rPr>
              <w:t xml:space="preserve"> OBJECTIVES</w:t>
            </w:r>
          </w:p>
        </w:tc>
        <w:tc>
          <w:tcPr>
            <w:tcW w:w="1773" w:type="pct"/>
            <w:shd w:val="clear" w:color="auto" w:fill="D9D9D9" w:themeFill="background1" w:themeFillShade="D9"/>
          </w:tcPr>
          <w:p w14:paraId="304DD54B" w14:textId="77777777" w:rsidR="00695C5B" w:rsidRPr="002B57C1" w:rsidRDefault="000E2F71">
            <w:pPr>
              <w:rPr>
                <w:rFonts w:cstheme="minorHAnsi"/>
                <w:b/>
                <w:color w:val="46C1BE"/>
                <w:sz w:val="16"/>
                <w:szCs w:val="16"/>
                <w:lang w:val="en-GB"/>
              </w:rPr>
            </w:pPr>
            <w:r w:rsidRPr="002B57C1">
              <w:rPr>
                <w:rFonts w:cstheme="minorHAnsi"/>
                <w:b/>
                <w:color w:val="46C1BE"/>
                <w:sz w:val="16"/>
                <w:szCs w:val="16"/>
                <w:lang w:val="en-GB"/>
              </w:rPr>
              <w:t>CURRENT STATE (WEM), ALTERNATIVE 1</w:t>
            </w:r>
          </w:p>
        </w:tc>
        <w:tc>
          <w:tcPr>
            <w:tcW w:w="1635" w:type="pct"/>
            <w:shd w:val="clear" w:color="auto" w:fill="D9D9D9" w:themeFill="background1" w:themeFillShade="D9"/>
          </w:tcPr>
          <w:p w14:paraId="34FC67D4" w14:textId="5AE03943" w:rsidR="00695C5B" w:rsidRPr="002B57C1" w:rsidRDefault="000E2F71">
            <w:pPr>
              <w:rPr>
                <w:rFonts w:cstheme="minorHAnsi"/>
                <w:b/>
                <w:color w:val="46C1BE"/>
                <w:sz w:val="16"/>
                <w:szCs w:val="16"/>
                <w:lang w:val="en-GB"/>
              </w:rPr>
            </w:pPr>
            <w:r w:rsidRPr="002B57C1">
              <w:rPr>
                <w:rFonts w:cstheme="minorHAnsi"/>
                <w:b/>
                <w:color w:val="46C1BE"/>
                <w:sz w:val="16"/>
                <w:szCs w:val="16"/>
                <w:lang w:val="en-GB"/>
              </w:rPr>
              <w:t xml:space="preserve">WEM'S SHORTCOMINGS </w:t>
            </w:r>
            <w:r w:rsidR="00D900E9" w:rsidRPr="002B57C1">
              <w:rPr>
                <w:rFonts w:cstheme="minorHAnsi"/>
                <w:b/>
                <w:color w:val="46C1BE"/>
                <w:sz w:val="16"/>
                <w:szCs w:val="16"/>
                <w:lang w:val="en-GB"/>
              </w:rPr>
              <w:t>IN MEETING</w:t>
            </w:r>
            <w:r w:rsidRPr="002B57C1">
              <w:rPr>
                <w:rFonts w:cstheme="minorHAnsi"/>
                <w:b/>
                <w:color w:val="46C1BE"/>
                <w:sz w:val="16"/>
                <w:szCs w:val="16"/>
                <w:lang w:val="en-GB"/>
              </w:rPr>
              <w:t xml:space="preserve"> </w:t>
            </w:r>
            <w:r w:rsidR="00F84C27" w:rsidRPr="002B57C1">
              <w:rPr>
                <w:rFonts w:cstheme="minorHAnsi"/>
                <w:b/>
                <w:color w:val="46C1BE"/>
                <w:sz w:val="16"/>
                <w:szCs w:val="16"/>
                <w:lang w:val="en-GB"/>
              </w:rPr>
              <w:t>NECP</w:t>
            </w:r>
            <w:r w:rsidRPr="002B57C1">
              <w:rPr>
                <w:rFonts w:cstheme="minorHAnsi"/>
                <w:b/>
                <w:color w:val="46C1BE"/>
                <w:sz w:val="16"/>
                <w:szCs w:val="16"/>
                <w:lang w:val="en-GB"/>
              </w:rPr>
              <w:t xml:space="preserve"> OBJECTIVES</w:t>
            </w:r>
          </w:p>
        </w:tc>
      </w:tr>
      <w:tr w:rsidR="0044642D" w:rsidRPr="002F7FEE" w14:paraId="535EC807" w14:textId="77777777">
        <w:tc>
          <w:tcPr>
            <w:tcW w:w="5000" w:type="pct"/>
            <w:gridSpan w:val="3"/>
            <w:shd w:val="clear" w:color="auto" w:fill="D9D9D9" w:themeFill="background1" w:themeFillShade="D9"/>
          </w:tcPr>
          <w:p w14:paraId="617151DF" w14:textId="77777777" w:rsidR="00695C5B" w:rsidRPr="002B57C1" w:rsidRDefault="000E2F71">
            <w:pPr>
              <w:rPr>
                <w:rFonts w:cstheme="minorHAnsi"/>
                <w:b/>
                <w:sz w:val="16"/>
                <w:szCs w:val="16"/>
                <w:lang w:val="en-GB"/>
              </w:rPr>
            </w:pPr>
            <w:r w:rsidRPr="002B57C1">
              <w:rPr>
                <w:rFonts w:cstheme="minorHAnsi"/>
                <w:b/>
                <w:sz w:val="16"/>
                <w:szCs w:val="16"/>
                <w:lang w:val="en-GB"/>
              </w:rPr>
              <w:t>Decarbonisation</w:t>
            </w:r>
          </w:p>
        </w:tc>
      </w:tr>
      <w:tr w:rsidR="0044642D" w:rsidRPr="002F7FEE" w14:paraId="0C6E1CC5" w14:textId="77777777">
        <w:tc>
          <w:tcPr>
            <w:tcW w:w="1592" w:type="pct"/>
          </w:tcPr>
          <w:p w14:paraId="762CA395" w14:textId="77777777" w:rsidR="00695C5B" w:rsidRPr="002B57C1" w:rsidRDefault="000E2F71">
            <w:pPr>
              <w:rPr>
                <w:rFonts w:cstheme="minorHAnsi"/>
                <w:b/>
                <w:sz w:val="16"/>
                <w:szCs w:val="16"/>
                <w:lang w:val="en-GB"/>
              </w:rPr>
            </w:pPr>
            <w:r w:rsidRPr="002B57C1">
              <w:rPr>
                <w:rFonts w:cstheme="minorHAnsi"/>
                <w:sz w:val="16"/>
                <w:szCs w:val="16"/>
                <w:lang w:val="en-GB"/>
              </w:rPr>
              <w:t>Fulfilling Paris Agreement and Energy Community obligations.</w:t>
            </w:r>
          </w:p>
        </w:tc>
        <w:tc>
          <w:tcPr>
            <w:tcW w:w="1773" w:type="pct"/>
            <w:vMerge w:val="restart"/>
          </w:tcPr>
          <w:p w14:paraId="298C92AD" w14:textId="4B71FDA2" w:rsidR="00695C5B" w:rsidRPr="002B57C1" w:rsidRDefault="00506C8F">
            <w:pPr>
              <w:rPr>
                <w:rFonts w:cstheme="minorHAnsi"/>
                <w:sz w:val="16"/>
                <w:szCs w:val="16"/>
                <w:lang w:val="en-GB"/>
              </w:rPr>
            </w:pPr>
            <w:proofErr w:type="gramStart"/>
            <w:r w:rsidRPr="002B57C1">
              <w:rPr>
                <w:rFonts w:cstheme="minorHAnsi"/>
                <w:sz w:val="16"/>
                <w:szCs w:val="16"/>
                <w:lang w:val="en-GB"/>
              </w:rPr>
              <w:t>he</w:t>
            </w:r>
            <w:proofErr w:type="gramEnd"/>
            <w:r w:rsidRPr="002B57C1">
              <w:rPr>
                <w:rFonts w:cstheme="minorHAnsi"/>
                <w:sz w:val="16"/>
                <w:szCs w:val="16"/>
                <w:lang w:val="en-GB"/>
              </w:rPr>
              <w:t xml:space="preserve"> energy sector was responsible for 60 percent of greenhouse gas (GHG) emissions unrelated to land use, land-use change, and forestry (LULUCF) in Moldova in 2017 (the year of the signing of the Paris Agreement). </w:t>
            </w:r>
            <w:r w:rsidR="000E2F71" w:rsidRPr="002B57C1">
              <w:rPr>
                <w:rFonts w:cstheme="minorHAnsi"/>
                <w:sz w:val="16"/>
                <w:szCs w:val="16"/>
                <w:lang w:val="en-GB"/>
              </w:rPr>
              <w:t xml:space="preserve">WEM will </w:t>
            </w:r>
            <w:r w:rsidR="00FB02CC" w:rsidRPr="002B57C1">
              <w:rPr>
                <w:rFonts w:cstheme="minorHAnsi"/>
                <w:sz w:val="16"/>
                <w:szCs w:val="16"/>
                <w:lang w:val="en-GB"/>
              </w:rPr>
              <w:t>register</w:t>
            </w:r>
            <w:r w:rsidR="000E2F71" w:rsidRPr="002B57C1">
              <w:rPr>
                <w:rFonts w:cstheme="minorHAnsi"/>
                <w:sz w:val="16"/>
                <w:szCs w:val="16"/>
                <w:lang w:val="en-GB"/>
              </w:rPr>
              <w:t xml:space="preserve"> continued increase in GHG emissions, </w:t>
            </w:r>
            <w:r w:rsidR="00FB02CC" w:rsidRPr="002B57C1">
              <w:rPr>
                <w:rFonts w:cstheme="minorHAnsi"/>
                <w:sz w:val="16"/>
                <w:szCs w:val="16"/>
                <w:lang w:val="en-GB"/>
              </w:rPr>
              <w:t>leading to emissions surpassing the 1990 levels by 2030.</w:t>
            </w:r>
          </w:p>
        </w:tc>
        <w:tc>
          <w:tcPr>
            <w:tcW w:w="1635" w:type="pct"/>
            <w:vMerge w:val="restart"/>
          </w:tcPr>
          <w:p w14:paraId="10E3C0F4" w14:textId="477374D6" w:rsidR="00695C5B" w:rsidRPr="002B57C1" w:rsidRDefault="000E2F71">
            <w:pPr>
              <w:rPr>
                <w:rFonts w:cstheme="minorHAnsi"/>
                <w:sz w:val="16"/>
                <w:szCs w:val="16"/>
                <w:lang w:val="en-GB"/>
              </w:rPr>
            </w:pPr>
            <w:r w:rsidRPr="002B57C1">
              <w:rPr>
                <w:rFonts w:cstheme="minorHAnsi"/>
                <w:sz w:val="16"/>
                <w:szCs w:val="16"/>
                <w:lang w:val="en-GB"/>
              </w:rPr>
              <w:t>WEM cannot achieve Moldova's commitment under the Paris Agreement. Priority and innovative actions</w:t>
            </w:r>
            <w:r w:rsidR="0086317D" w:rsidRPr="002B57C1">
              <w:rPr>
                <w:rFonts w:cstheme="minorHAnsi"/>
                <w:sz w:val="16"/>
                <w:szCs w:val="16"/>
                <w:lang w:val="en-GB"/>
              </w:rPr>
              <w:t xml:space="preserve"> within</w:t>
            </w:r>
            <w:r w:rsidRPr="002B57C1">
              <w:rPr>
                <w:rFonts w:cstheme="minorHAnsi"/>
                <w:sz w:val="16"/>
                <w:szCs w:val="16"/>
                <w:lang w:val="en-GB"/>
              </w:rPr>
              <w:t xml:space="preserve"> the energy sector are needed for Moldova's commitment to be met.</w:t>
            </w:r>
          </w:p>
        </w:tc>
      </w:tr>
      <w:tr w:rsidR="0044642D" w:rsidRPr="002F7FEE" w14:paraId="71484554" w14:textId="77777777">
        <w:tc>
          <w:tcPr>
            <w:tcW w:w="1592" w:type="pct"/>
          </w:tcPr>
          <w:p w14:paraId="77527A05" w14:textId="77777777" w:rsidR="00695C5B" w:rsidRPr="002B57C1" w:rsidRDefault="000E2F71">
            <w:pPr>
              <w:rPr>
                <w:rFonts w:cstheme="minorHAnsi"/>
                <w:sz w:val="16"/>
                <w:szCs w:val="16"/>
                <w:lang w:val="en-GB"/>
              </w:rPr>
            </w:pPr>
            <w:r w:rsidRPr="002B57C1">
              <w:rPr>
                <w:rFonts w:cstheme="minorHAnsi"/>
                <w:sz w:val="16"/>
                <w:szCs w:val="16"/>
                <w:lang w:val="en-GB"/>
              </w:rPr>
              <w:t xml:space="preserve">Contribution to the GHG emissions reduction target -60.9% </w:t>
            </w:r>
            <w:proofErr w:type="spellStart"/>
            <w:r w:rsidRPr="002B57C1">
              <w:rPr>
                <w:rFonts w:cstheme="minorHAnsi"/>
                <w:sz w:val="16"/>
                <w:szCs w:val="16"/>
                <w:lang w:val="en-GB"/>
              </w:rPr>
              <w:t>EnC</w:t>
            </w:r>
            <w:proofErr w:type="spellEnd"/>
            <w:r w:rsidRPr="002B57C1">
              <w:rPr>
                <w:rFonts w:cstheme="minorHAnsi"/>
                <w:sz w:val="16"/>
                <w:szCs w:val="16"/>
                <w:lang w:val="en-GB"/>
              </w:rPr>
              <w:t xml:space="preserve"> with national emissions reduction in 2030</w:t>
            </w:r>
            <w:r w:rsidR="00723353" w:rsidRPr="002B57C1">
              <w:rPr>
                <w:rFonts w:cstheme="minorHAnsi"/>
                <w:sz w:val="16"/>
                <w:szCs w:val="16"/>
                <w:lang w:val="en-GB"/>
              </w:rPr>
              <w:t>.</w:t>
            </w:r>
          </w:p>
        </w:tc>
        <w:tc>
          <w:tcPr>
            <w:tcW w:w="1773" w:type="pct"/>
            <w:vMerge/>
          </w:tcPr>
          <w:p w14:paraId="32200475" w14:textId="77777777" w:rsidR="00723353" w:rsidRPr="002B57C1" w:rsidRDefault="00723353">
            <w:pPr>
              <w:rPr>
                <w:rFonts w:cstheme="minorHAnsi"/>
                <w:b/>
                <w:sz w:val="16"/>
                <w:szCs w:val="16"/>
                <w:highlight w:val="yellow"/>
                <w:lang w:val="en-GB"/>
              </w:rPr>
            </w:pPr>
          </w:p>
        </w:tc>
        <w:tc>
          <w:tcPr>
            <w:tcW w:w="1635" w:type="pct"/>
            <w:vMerge/>
          </w:tcPr>
          <w:p w14:paraId="1157D30D" w14:textId="77777777" w:rsidR="00723353" w:rsidRPr="002B57C1" w:rsidRDefault="00723353">
            <w:pPr>
              <w:rPr>
                <w:rFonts w:cstheme="minorHAnsi"/>
                <w:b/>
                <w:sz w:val="16"/>
                <w:szCs w:val="16"/>
                <w:highlight w:val="yellow"/>
                <w:lang w:val="en-GB"/>
              </w:rPr>
            </w:pPr>
          </w:p>
        </w:tc>
      </w:tr>
      <w:tr w:rsidR="0044642D" w:rsidRPr="002F7FEE" w14:paraId="719BCE59" w14:textId="77777777">
        <w:tc>
          <w:tcPr>
            <w:tcW w:w="1592" w:type="pct"/>
          </w:tcPr>
          <w:p w14:paraId="7C989CC6" w14:textId="77777777" w:rsidR="00695C5B" w:rsidRPr="002B57C1" w:rsidRDefault="000E2F71">
            <w:pPr>
              <w:rPr>
                <w:rFonts w:cstheme="minorHAnsi"/>
                <w:sz w:val="16"/>
                <w:szCs w:val="16"/>
                <w:lang w:val="en-GB"/>
              </w:rPr>
            </w:pPr>
            <w:r w:rsidRPr="002B57C1">
              <w:rPr>
                <w:rFonts w:cstheme="minorHAnsi"/>
                <w:sz w:val="16"/>
                <w:szCs w:val="16"/>
                <w:lang w:val="en-GB"/>
              </w:rPr>
              <w:t>The national greenhouse gas emissions target (for the right bank) is to reduce gas emissions by 68.6% by 2030 compared to 1990.</w:t>
            </w:r>
          </w:p>
        </w:tc>
        <w:tc>
          <w:tcPr>
            <w:tcW w:w="1773" w:type="pct"/>
            <w:vMerge/>
          </w:tcPr>
          <w:p w14:paraId="05C3627A" w14:textId="77777777" w:rsidR="00723353" w:rsidRPr="002B57C1" w:rsidRDefault="00723353">
            <w:pPr>
              <w:rPr>
                <w:rFonts w:cstheme="minorHAnsi"/>
                <w:b/>
                <w:sz w:val="16"/>
                <w:szCs w:val="16"/>
                <w:lang w:val="en-GB"/>
              </w:rPr>
            </w:pPr>
          </w:p>
        </w:tc>
        <w:tc>
          <w:tcPr>
            <w:tcW w:w="1635" w:type="pct"/>
            <w:vMerge/>
          </w:tcPr>
          <w:p w14:paraId="33A59041" w14:textId="77777777" w:rsidR="00723353" w:rsidRPr="002B57C1" w:rsidRDefault="00723353">
            <w:pPr>
              <w:rPr>
                <w:rFonts w:cstheme="minorHAnsi"/>
                <w:b/>
                <w:sz w:val="16"/>
                <w:szCs w:val="16"/>
                <w:lang w:val="en-GB"/>
              </w:rPr>
            </w:pPr>
          </w:p>
        </w:tc>
      </w:tr>
      <w:tr w:rsidR="00955A96" w:rsidRPr="002F7FEE" w14:paraId="14B4FA28" w14:textId="77777777">
        <w:tc>
          <w:tcPr>
            <w:tcW w:w="1592" w:type="pct"/>
          </w:tcPr>
          <w:p w14:paraId="01482A24" w14:textId="77777777" w:rsidR="00695C5B" w:rsidRPr="002B57C1" w:rsidRDefault="000E2F71">
            <w:pPr>
              <w:rPr>
                <w:rFonts w:cstheme="minorHAnsi"/>
                <w:sz w:val="16"/>
                <w:szCs w:val="16"/>
                <w:lang w:val="en-GB"/>
              </w:rPr>
            </w:pPr>
            <w:r w:rsidRPr="002B57C1">
              <w:rPr>
                <w:rFonts w:cstheme="minorHAnsi"/>
                <w:sz w:val="16"/>
                <w:szCs w:val="16"/>
                <w:lang w:val="en-GB"/>
              </w:rPr>
              <w:t>The national target for the share of renewable energy in final energy consumption is 27% by 2030.</w:t>
            </w:r>
          </w:p>
        </w:tc>
        <w:tc>
          <w:tcPr>
            <w:tcW w:w="1773" w:type="pct"/>
          </w:tcPr>
          <w:p w14:paraId="488559A8" w14:textId="45D612A0" w:rsidR="00695C5B" w:rsidRPr="002B57C1" w:rsidRDefault="000E2F71">
            <w:pPr>
              <w:rPr>
                <w:rFonts w:cstheme="minorHAnsi"/>
                <w:sz w:val="16"/>
                <w:szCs w:val="16"/>
                <w:lang w:val="en-GB"/>
              </w:rPr>
            </w:pPr>
            <w:r w:rsidRPr="002B57C1">
              <w:rPr>
                <w:rFonts w:cstheme="minorHAnsi"/>
                <w:sz w:val="16"/>
                <w:szCs w:val="16"/>
                <w:lang w:val="en-GB"/>
              </w:rPr>
              <w:t xml:space="preserve">The Republic of Moldova has </w:t>
            </w:r>
            <w:r w:rsidR="00545144" w:rsidRPr="002B57C1">
              <w:rPr>
                <w:rFonts w:cstheme="minorHAnsi"/>
                <w:sz w:val="16"/>
                <w:szCs w:val="16"/>
                <w:lang w:val="en-GB"/>
              </w:rPr>
              <w:t>exceeded</w:t>
            </w:r>
            <w:r w:rsidRPr="002B57C1">
              <w:rPr>
                <w:rFonts w:cstheme="minorHAnsi"/>
                <w:sz w:val="16"/>
                <w:szCs w:val="16"/>
                <w:lang w:val="en-GB"/>
              </w:rPr>
              <w:t xml:space="preserve"> its overall 2020 target</w:t>
            </w:r>
            <w:r w:rsidRPr="002B57C1">
              <w:rPr>
                <w:rStyle w:val="af3"/>
                <w:rFonts w:cstheme="minorHAnsi"/>
                <w:sz w:val="16"/>
                <w:szCs w:val="16"/>
                <w:lang w:val="en-GB"/>
              </w:rPr>
              <w:footnoteReference w:id="81"/>
            </w:r>
            <w:r w:rsidRPr="002B57C1">
              <w:rPr>
                <w:rFonts w:cstheme="minorHAnsi"/>
                <w:sz w:val="16"/>
                <w:szCs w:val="16"/>
                <w:lang w:val="en-GB"/>
              </w:rPr>
              <w:t xml:space="preserve"> to </w:t>
            </w:r>
            <w:r w:rsidR="00545144" w:rsidRPr="002B57C1">
              <w:rPr>
                <w:rFonts w:cstheme="minorHAnsi"/>
                <w:sz w:val="16"/>
                <w:szCs w:val="16"/>
                <w:lang w:val="en-GB"/>
              </w:rPr>
              <w:t>generate</w:t>
            </w:r>
            <w:r w:rsidRPr="002B57C1">
              <w:rPr>
                <w:rFonts w:cstheme="minorHAnsi"/>
                <w:sz w:val="16"/>
                <w:szCs w:val="16"/>
                <w:lang w:val="en-GB"/>
              </w:rPr>
              <w:t xml:space="preserve"> 17% </w:t>
            </w:r>
            <w:r w:rsidR="008C3A54" w:rsidRPr="002B57C1">
              <w:rPr>
                <w:rFonts w:cstheme="minorHAnsi"/>
                <w:sz w:val="16"/>
                <w:szCs w:val="16"/>
                <w:lang w:val="en-GB"/>
              </w:rPr>
              <w:t xml:space="preserve">of total electricity consumption from renewable sources, </w:t>
            </w:r>
            <w:r w:rsidRPr="002B57C1">
              <w:rPr>
                <w:rFonts w:cstheme="minorHAnsi"/>
                <w:sz w:val="16"/>
                <w:szCs w:val="16"/>
                <w:lang w:val="en-GB"/>
              </w:rPr>
              <w:t xml:space="preserve">reaching 25.06% of renewable energy in 2020. However, renewable energy contributions to </w:t>
            </w:r>
            <w:r w:rsidR="001C17EF" w:rsidRPr="002B57C1">
              <w:rPr>
                <w:rFonts w:cstheme="minorHAnsi"/>
                <w:sz w:val="16"/>
                <w:szCs w:val="16"/>
                <w:lang w:val="en-GB"/>
              </w:rPr>
              <w:t xml:space="preserve">both </w:t>
            </w:r>
            <w:r w:rsidRPr="002B57C1">
              <w:rPr>
                <w:rFonts w:cstheme="minorHAnsi"/>
                <w:sz w:val="16"/>
                <w:szCs w:val="16"/>
                <w:lang w:val="en-GB"/>
              </w:rPr>
              <w:t>electricity and transport are still very low.</w:t>
            </w:r>
          </w:p>
          <w:p w14:paraId="3ECD4CD0" w14:textId="463F18A7" w:rsidR="00695C5B" w:rsidRPr="002B57C1" w:rsidRDefault="000E2F71">
            <w:pPr>
              <w:rPr>
                <w:rFonts w:cstheme="minorHAnsi"/>
                <w:sz w:val="16"/>
                <w:szCs w:val="16"/>
                <w:lang w:val="en-GB"/>
              </w:rPr>
            </w:pPr>
            <w:r w:rsidRPr="002B57C1">
              <w:rPr>
                <w:rFonts w:cstheme="minorHAnsi"/>
                <w:sz w:val="16"/>
                <w:szCs w:val="16"/>
                <w:lang w:val="en-GB"/>
              </w:rPr>
              <w:t xml:space="preserve">Of the total amount of electricity produced from renewable sources, the largest share belongs to the energy produced by using wind potential (61.6%), followed by biogas (34.2%), solar energy (4.0%), and the </w:t>
            </w:r>
            <w:r w:rsidRPr="002B57C1">
              <w:rPr>
                <w:rFonts w:cstheme="minorHAnsi"/>
                <w:sz w:val="16"/>
                <w:szCs w:val="16"/>
                <w:lang w:val="en-GB"/>
              </w:rPr>
              <w:lastRenderedPageBreak/>
              <w:t xml:space="preserve">smallest share belongs to the energy produced by hydropower plants, </w:t>
            </w:r>
            <w:r w:rsidR="00864FDE" w:rsidRPr="002B57C1">
              <w:rPr>
                <w:rFonts w:cstheme="minorHAnsi"/>
                <w:sz w:val="16"/>
                <w:szCs w:val="16"/>
                <w:lang w:val="en-GB"/>
              </w:rPr>
              <w:t xml:space="preserve">accounting for </w:t>
            </w:r>
            <w:r w:rsidRPr="002B57C1">
              <w:rPr>
                <w:rFonts w:cstheme="minorHAnsi"/>
                <w:sz w:val="16"/>
                <w:szCs w:val="16"/>
                <w:lang w:val="en-GB"/>
              </w:rPr>
              <w:t xml:space="preserve">less than one percent (0.2%) (electricity produced from hydropower does not include the energy produced by the </w:t>
            </w:r>
            <w:proofErr w:type="spellStart"/>
            <w:r w:rsidRPr="002B57C1">
              <w:rPr>
                <w:rFonts w:cstheme="minorHAnsi"/>
                <w:sz w:val="16"/>
                <w:szCs w:val="16"/>
                <w:lang w:val="en-GB"/>
              </w:rPr>
              <w:t>Costești</w:t>
            </w:r>
            <w:proofErr w:type="spellEnd"/>
            <w:r w:rsidRPr="002B57C1">
              <w:rPr>
                <w:rFonts w:cstheme="minorHAnsi"/>
                <w:sz w:val="16"/>
                <w:szCs w:val="16"/>
                <w:lang w:val="en-GB"/>
              </w:rPr>
              <w:t xml:space="preserve"> Hydroelectric Power Plant).</w:t>
            </w:r>
            <w:r w:rsidRPr="002B57C1">
              <w:rPr>
                <w:rStyle w:val="af3"/>
                <w:rFonts w:cstheme="minorHAnsi"/>
                <w:sz w:val="16"/>
                <w:szCs w:val="16"/>
                <w:lang w:val="en-GB"/>
              </w:rPr>
              <w:footnoteReference w:id="82"/>
            </w:r>
          </w:p>
        </w:tc>
        <w:tc>
          <w:tcPr>
            <w:tcW w:w="1635" w:type="pct"/>
          </w:tcPr>
          <w:p w14:paraId="65089124" w14:textId="65A1725E" w:rsidR="00695C5B" w:rsidRPr="002B57C1" w:rsidRDefault="000E2F71">
            <w:pPr>
              <w:rPr>
                <w:rFonts w:cstheme="minorHAnsi"/>
                <w:sz w:val="16"/>
                <w:szCs w:val="16"/>
                <w:lang w:val="en-GB"/>
              </w:rPr>
            </w:pPr>
            <w:r w:rsidRPr="002B57C1">
              <w:rPr>
                <w:rFonts w:cstheme="minorHAnsi"/>
                <w:sz w:val="16"/>
                <w:szCs w:val="16"/>
                <w:lang w:val="en-GB"/>
              </w:rPr>
              <w:lastRenderedPageBreak/>
              <w:t xml:space="preserve">The WEM does not give sufficient priority to the renewable energy that will be needed to meet energy demand and at the same time meet the commitments made in the Paris Agreement. </w:t>
            </w:r>
            <w:r w:rsidR="00EB6FC0" w:rsidRPr="002B57C1">
              <w:rPr>
                <w:rFonts w:cstheme="minorHAnsi"/>
                <w:sz w:val="16"/>
                <w:szCs w:val="16"/>
                <w:lang w:val="en-GB"/>
              </w:rPr>
              <w:t>Specifically, i</w:t>
            </w:r>
            <w:r w:rsidR="00BF719B" w:rsidRPr="002B57C1">
              <w:rPr>
                <w:rFonts w:cstheme="minorHAnsi"/>
                <w:sz w:val="16"/>
                <w:szCs w:val="16"/>
                <w:lang w:val="en-GB"/>
              </w:rPr>
              <w:t>nvestments</w:t>
            </w:r>
            <w:r w:rsidRPr="002B57C1">
              <w:rPr>
                <w:rFonts w:cstheme="minorHAnsi"/>
                <w:sz w:val="16"/>
                <w:szCs w:val="16"/>
                <w:lang w:val="en-GB"/>
              </w:rPr>
              <w:t xml:space="preserve"> in wind and solar are needed</w:t>
            </w:r>
            <w:r w:rsidR="00EB6FC0" w:rsidRPr="002B57C1">
              <w:rPr>
                <w:rFonts w:cstheme="minorHAnsi"/>
                <w:sz w:val="16"/>
                <w:szCs w:val="16"/>
                <w:lang w:val="en-GB"/>
              </w:rPr>
              <w:t xml:space="preserve">, </w:t>
            </w:r>
            <w:r w:rsidRPr="002B57C1">
              <w:rPr>
                <w:rFonts w:cstheme="minorHAnsi"/>
                <w:sz w:val="16"/>
                <w:szCs w:val="16"/>
                <w:lang w:val="en-GB"/>
              </w:rPr>
              <w:t>at scales ranging from micro to utility.</w:t>
            </w:r>
          </w:p>
        </w:tc>
      </w:tr>
      <w:tr w:rsidR="0044642D" w:rsidRPr="002F7FEE" w14:paraId="1DA5DE9D" w14:textId="77777777">
        <w:tc>
          <w:tcPr>
            <w:tcW w:w="5000" w:type="pct"/>
            <w:gridSpan w:val="3"/>
            <w:shd w:val="clear" w:color="auto" w:fill="D9D9D9" w:themeFill="background1" w:themeFillShade="D9"/>
          </w:tcPr>
          <w:p w14:paraId="7DED8F78" w14:textId="77777777" w:rsidR="00695C5B" w:rsidRPr="002B57C1" w:rsidRDefault="000E2F71">
            <w:pPr>
              <w:rPr>
                <w:rFonts w:cstheme="minorHAnsi"/>
                <w:b/>
                <w:sz w:val="16"/>
                <w:szCs w:val="16"/>
                <w:lang w:val="en-GB"/>
              </w:rPr>
            </w:pPr>
            <w:r w:rsidRPr="002B57C1">
              <w:rPr>
                <w:rFonts w:cstheme="minorHAnsi"/>
                <w:b/>
                <w:sz w:val="16"/>
                <w:szCs w:val="16"/>
                <w:lang w:val="en-GB"/>
              </w:rPr>
              <w:t>Energy efficiency</w:t>
            </w:r>
          </w:p>
        </w:tc>
      </w:tr>
      <w:tr w:rsidR="00955A96" w:rsidRPr="002F7FEE" w14:paraId="7885DC1D" w14:textId="77777777">
        <w:tc>
          <w:tcPr>
            <w:tcW w:w="1592" w:type="pct"/>
          </w:tcPr>
          <w:p w14:paraId="7F59F5C9" w14:textId="4E1047FC" w:rsidR="00695C5B" w:rsidRPr="002B57C1" w:rsidRDefault="000E2F71">
            <w:pPr>
              <w:rPr>
                <w:rFonts w:cstheme="minorHAnsi"/>
                <w:sz w:val="16"/>
                <w:szCs w:val="16"/>
                <w:lang w:val="en-GB"/>
              </w:rPr>
            </w:pPr>
            <w:r w:rsidRPr="002B57C1">
              <w:rPr>
                <w:rFonts w:cstheme="minorHAnsi"/>
                <w:sz w:val="16"/>
                <w:szCs w:val="16"/>
                <w:lang w:val="en-GB"/>
              </w:rPr>
              <w:t xml:space="preserve">The contribution to reaching the national energy consumption target is 2,800 </w:t>
            </w:r>
            <w:proofErr w:type="spellStart"/>
            <w:r w:rsidRPr="002B57C1">
              <w:rPr>
                <w:rFonts w:cstheme="minorHAnsi"/>
                <w:sz w:val="16"/>
                <w:szCs w:val="16"/>
                <w:lang w:val="en-GB"/>
              </w:rPr>
              <w:t>ktoe</w:t>
            </w:r>
            <w:proofErr w:type="spellEnd"/>
            <w:r w:rsidRPr="002B57C1">
              <w:rPr>
                <w:rFonts w:cstheme="minorHAnsi"/>
                <w:sz w:val="16"/>
                <w:szCs w:val="16"/>
                <w:lang w:val="en-GB"/>
              </w:rPr>
              <w:t xml:space="preserve"> in final energy consumption </w:t>
            </w:r>
            <w:r w:rsidR="00DA3903" w:rsidRPr="002B57C1">
              <w:rPr>
                <w:rFonts w:cstheme="minorHAnsi"/>
                <w:sz w:val="16"/>
                <w:szCs w:val="16"/>
                <w:lang w:val="en-GB"/>
              </w:rPr>
              <w:t>by</w:t>
            </w:r>
            <w:r w:rsidRPr="002B57C1">
              <w:rPr>
                <w:rFonts w:cstheme="minorHAnsi"/>
                <w:sz w:val="16"/>
                <w:szCs w:val="16"/>
                <w:lang w:val="en-GB"/>
              </w:rPr>
              <w:t xml:space="preserve"> 2030 (151.3 </w:t>
            </w:r>
            <w:proofErr w:type="spellStart"/>
            <w:r w:rsidRPr="002B57C1">
              <w:rPr>
                <w:rFonts w:cstheme="minorHAnsi"/>
                <w:sz w:val="16"/>
                <w:szCs w:val="16"/>
                <w:lang w:val="en-GB"/>
              </w:rPr>
              <w:t>ktoe</w:t>
            </w:r>
            <w:proofErr w:type="spellEnd"/>
            <w:r w:rsidRPr="002B57C1">
              <w:rPr>
                <w:rFonts w:cstheme="minorHAnsi"/>
                <w:sz w:val="16"/>
                <w:szCs w:val="16"/>
                <w:lang w:val="en-GB"/>
              </w:rPr>
              <w:t xml:space="preserve"> should be saved)</w:t>
            </w:r>
            <w:r w:rsidR="00723353" w:rsidRPr="002B57C1">
              <w:rPr>
                <w:rFonts w:cstheme="minorHAnsi"/>
                <w:sz w:val="16"/>
                <w:szCs w:val="16"/>
                <w:lang w:val="en-GB"/>
              </w:rPr>
              <w:t xml:space="preserve">. In terms of the </w:t>
            </w:r>
            <w:r w:rsidRPr="002B57C1">
              <w:rPr>
                <w:rFonts w:cstheme="minorHAnsi"/>
                <w:sz w:val="16"/>
                <w:szCs w:val="16"/>
                <w:lang w:val="en-GB"/>
              </w:rPr>
              <w:t xml:space="preserve">maximum share of primary energy consumption, the target is 3,000 </w:t>
            </w:r>
            <w:proofErr w:type="spellStart"/>
            <w:r w:rsidRPr="002B57C1">
              <w:rPr>
                <w:rFonts w:cstheme="minorHAnsi"/>
                <w:sz w:val="16"/>
                <w:szCs w:val="16"/>
                <w:lang w:val="en-GB"/>
              </w:rPr>
              <w:t>ktoe</w:t>
            </w:r>
            <w:proofErr w:type="spellEnd"/>
            <w:r w:rsidRPr="002B57C1">
              <w:rPr>
                <w:rFonts w:cstheme="minorHAnsi"/>
                <w:sz w:val="16"/>
                <w:szCs w:val="16"/>
                <w:lang w:val="en-GB"/>
              </w:rPr>
              <w:t xml:space="preserve"> </w:t>
            </w:r>
            <w:r w:rsidR="00DA3903" w:rsidRPr="002B57C1">
              <w:rPr>
                <w:rFonts w:cstheme="minorHAnsi"/>
                <w:sz w:val="16"/>
                <w:szCs w:val="16"/>
                <w:lang w:val="en-GB"/>
              </w:rPr>
              <w:t>by</w:t>
            </w:r>
            <w:r w:rsidRPr="002B57C1">
              <w:rPr>
                <w:rFonts w:cstheme="minorHAnsi"/>
                <w:sz w:val="16"/>
                <w:szCs w:val="16"/>
                <w:lang w:val="en-GB"/>
              </w:rPr>
              <w:t xml:space="preserve"> 2030.</w:t>
            </w:r>
          </w:p>
        </w:tc>
        <w:tc>
          <w:tcPr>
            <w:tcW w:w="1773" w:type="pct"/>
          </w:tcPr>
          <w:p w14:paraId="150103D5" w14:textId="1BD8A2C4" w:rsidR="00695C5B" w:rsidRPr="002B57C1" w:rsidRDefault="000E2F71">
            <w:pPr>
              <w:rPr>
                <w:rFonts w:cstheme="minorHAnsi"/>
                <w:sz w:val="16"/>
                <w:szCs w:val="16"/>
                <w:lang w:val="en-GB"/>
              </w:rPr>
            </w:pPr>
            <w:r w:rsidRPr="002B57C1">
              <w:rPr>
                <w:rFonts w:cstheme="minorHAnsi"/>
                <w:sz w:val="16"/>
                <w:szCs w:val="16"/>
                <w:lang w:val="en-GB"/>
              </w:rPr>
              <w:t xml:space="preserve">Constant and considerable GDP growth </w:t>
            </w:r>
            <w:r w:rsidR="00081540" w:rsidRPr="002B57C1">
              <w:rPr>
                <w:rFonts w:cstheme="minorHAnsi"/>
                <w:sz w:val="16"/>
                <w:szCs w:val="16"/>
                <w:lang w:val="en-GB"/>
              </w:rPr>
              <w:t xml:space="preserve">has been observed </w:t>
            </w:r>
            <w:r w:rsidRPr="002B57C1">
              <w:rPr>
                <w:rFonts w:cstheme="minorHAnsi"/>
                <w:sz w:val="16"/>
                <w:szCs w:val="16"/>
                <w:lang w:val="en-GB"/>
              </w:rPr>
              <w:t xml:space="preserve">since 2000 (except for 2009, when Moldova was affected by the regional economic crisis, and 2012, 2015 and </w:t>
            </w:r>
            <w:r w:rsidRPr="00C5366B">
              <w:rPr>
                <w:rFonts w:cstheme="minorHAnsi"/>
                <w:sz w:val="16"/>
                <w:szCs w:val="16"/>
                <w:lang w:val="en-GB"/>
              </w:rPr>
              <w:t>2020, when the country was affected by a severe economic crisis</w:t>
            </w:r>
            <w:r w:rsidR="003E72BA" w:rsidRPr="00C5366B">
              <w:rPr>
                <w:rFonts w:cstheme="minorHAnsi"/>
                <w:sz w:val="16"/>
                <w:szCs w:val="16"/>
                <w:lang w:val="en-GB"/>
              </w:rPr>
              <w:t xml:space="preserve">, including </w:t>
            </w:r>
            <w:r w:rsidRPr="00C5366B">
              <w:rPr>
                <w:rFonts w:cstheme="minorHAnsi"/>
                <w:sz w:val="16"/>
                <w:szCs w:val="16"/>
                <w:lang w:val="en-GB"/>
              </w:rPr>
              <w:t>droughts</w:t>
            </w:r>
            <w:r w:rsidR="003E72BA" w:rsidRPr="00C5366B">
              <w:rPr>
                <w:rFonts w:cstheme="minorHAnsi"/>
                <w:sz w:val="16"/>
                <w:szCs w:val="16"/>
                <w:lang w:val="en-GB"/>
              </w:rPr>
              <w:t xml:space="preserve">. Thus, </w:t>
            </w:r>
            <w:r w:rsidR="00C5366B" w:rsidRPr="00C5366B">
              <w:rPr>
                <w:rFonts w:cstheme="minorHAnsi"/>
                <w:sz w:val="16"/>
                <w:szCs w:val="16"/>
                <w:lang w:val="en-GB"/>
              </w:rPr>
              <w:t>it can be noticed</w:t>
            </w:r>
            <w:r w:rsidRPr="00C5366B">
              <w:rPr>
                <w:rFonts w:cstheme="minorHAnsi"/>
                <w:sz w:val="16"/>
                <w:szCs w:val="16"/>
                <w:lang w:val="en-GB"/>
              </w:rPr>
              <w:t xml:space="preserve"> that an economic recovery has taken place, although it sho</w:t>
            </w:r>
            <w:r w:rsidRPr="002B57C1">
              <w:rPr>
                <w:rFonts w:cstheme="minorHAnsi"/>
                <w:sz w:val="16"/>
                <w:szCs w:val="16"/>
                <w:lang w:val="en-GB"/>
              </w:rPr>
              <w:t>uld be remembered that, according to the latest available data, the GDP</w:t>
            </w:r>
            <w:r w:rsidR="00457F65" w:rsidRPr="002B57C1">
              <w:rPr>
                <w:rFonts w:cstheme="minorHAnsi"/>
                <w:sz w:val="16"/>
                <w:szCs w:val="16"/>
                <w:lang w:val="en-GB"/>
              </w:rPr>
              <w:t xml:space="preserve"> value</w:t>
            </w:r>
            <w:r w:rsidRPr="002B57C1">
              <w:rPr>
                <w:rFonts w:cstheme="minorHAnsi"/>
                <w:sz w:val="16"/>
                <w:szCs w:val="16"/>
                <w:lang w:val="en-GB"/>
              </w:rPr>
              <w:t xml:space="preserve"> in 2020 was only 75.8% of its 1990 level; </w:t>
            </w:r>
            <w:r w:rsidR="00082DD4" w:rsidRPr="002B57C1">
              <w:rPr>
                <w:rFonts w:cstheme="minorHAnsi"/>
                <w:sz w:val="16"/>
                <w:szCs w:val="16"/>
                <w:lang w:val="en-GB"/>
              </w:rPr>
              <w:t xml:space="preserve">Furthermore, there was a decline </w:t>
            </w:r>
            <w:r w:rsidRPr="002B57C1">
              <w:rPr>
                <w:rFonts w:cstheme="minorHAnsi"/>
                <w:sz w:val="16"/>
                <w:szCs w:val="16"/>
                <w:lang w:val="en-GB"/>
              </w:rPr>
              <w:t>in 2022</w:t>
            </w:r>
            <w:bookmarkStart w:id="78" w:name="_Ref145603500"/>
            <w:r w:rsidRPr="002B57C1">
              <w:rPr>
                <w:rStyle w:val="af3"/>
                <w:rFonts w:cstheme="minorHAnsi"/>
                <w:sz w:val="16"/>
                <w:szCs w:val="16"/>
                <w:lang w:val="en-GB"/>
              </w:rPr>
              <w:footnoteReference w:id="83"/>
            </w:r>
            <w:bookmarkEnd w:id="78"/>
            <w:r w:rsidRPr="002B57C1">
              <w:rPr>
                <w:rFonts w:cstheme="minorHAnsi"/>
                <w:sz w:val="16"/>
                <w:szCs w:val="16"/>
                <w:lang w:val="en-GB"/>
              </w:rPr>
              <w:t xml:space="preserve"> compared to 2021.</w:t>
            </w:r>
          </w:p>
        </w:tc>
        <w:tc>
          <w:tcPr>
            <w:tcW w:w="1635" w:type="pct"/>
          </w:tcPr>
          <w:p w14:paraId="62FCAF7C" w14:textId="77777777" w:rsidR="00695C5B" w:rsidRPr="002B57C1" w:rsidRDefault="000E2F71">
            <w:pPr>
              <w:rPr>
                <w:rFonts w:cstheme="minorHAnsi"/>
                <w:sz w:val="16"/>
                <w:szCs w:val="16"/>
                <w:lang w:val="en-GB"/>
              </w:rPr>
            </w:pPr>
            <w:r w:rsidRPr="002B57C1">
              <w:rPr>
                <w:rFonts w:cstheme="minorHAnsi"/>
                <w:sz w:val="16"/>
                <w:szCs w:val="16"/>
                <w:lang w:val="en-GB"/>
              </w:rPr>
              <w:t>WEM has not fully achieved consistency with EU standards/practices that are necessary to achieve policy objectives related to energy security and the Paris Agreement.</w:t>
            </w:r>
          </w:p>
          <w:p w14:paraId="12E50F3A" w14:textId="77777777" w:rsidR="00695C5B" w:rsidRPr="002B57C1" w:rsidRDefault="000E2F71">
            <w:pPr>
              <w:rPr>
                <w:rFonts w:cstheme="minorHAnsi"/>
                <w:sz w:val="16"/>
                <w:szCs w:val="16"/>
                <w:lang w:val="en-GB"/>
              </w:rPr>
            </w:pPr>
            <w:r w:rsidRPr="002B57C1">
              <w:rPr>
                <w:rFonts w:cstheme="minorHAnsi"/>
                <w:sz w:val="16"/>
                <w:szCs w:val="16"/>
                <w:lang w:val="en-GB"/>
              </w:rPr>
              <w:t>Renewed attention is needed to update and implement the long-term strategy for the renovation of the national building stock, the Energy Strategy for Moldova 2050, etc.</w:t>
            </w:r>
          </w:p>
        </w:tc>
      </w:tr>
      <w:tr w:rsidR="0044642D" w:rsidRPr="002F7FEE" w14:paraId="1B486134" w14:textId="77777777">
        <w:tc>
          <w:tcPr>
            <w:tcW w:w="5000" w:type="pct"/>
            <w:gridSpan w:val="3"/>
            <w:shd w:val="clear" w:color="auto" w:fill="D9D9D9" w:themeFill="background1" w:themeFillShade="D9"/>
          </w:tcPr>
          <w:p w14:paraId="425A3FA4" w14:textId="77777777" w:rsidR="00695C5B" w:rsidRPr="002B57C1" w:rsidRDefault="000E2F71">
            <w:pPr>
              <w:rPr>
                <w:rFonts w:cstheme="minorHAnsi"/>
                <w:b/>
                <w:sz w:val="16"/>
                <w:szCs w:val="16"/>
                <w:lang w:val="en-GB"/>
              </w:rPr>
            </w:pPr>
            <w:r w:rsidRPr="002B57C1">
              <w:rPr>
                <w:rFonts w:cstheme="minorHAnsi"/>
                <w:b/>
                <w:sz w:val="16"/>
                <w:szCs w:val="16"/>
                <w:lang w:val="en-GB"/>
              </w:rPr>
              <w:t>Energy security</w:t>
            </w:r>
          </w:p>
        </w:tc>
      </w:tr>
      <w:tr w:rsidR="00955A96" w:rsidRPr="002F7FEE" w14:paraId="54F8F54B" w14:textId="77777777">
        <w:tc>
          <w:tcPr>
            <w:tcW w:w="1592" w:type="pct"/>
          </w:tcPr>
          <w:p w14:paraId="42C5CD93" w14:textId="77777777" w:rsidR="00695C5B" w:rsidRPr="002B57C1" w:rsidRDefault="000E2F71">
            <w:pPr>
              <w:rPr>
                <w:rFonts w:cstheme="minorHAnsi"/>
                <w:sz w:val="16"/>
                <w:szCs w:val="16"/>
                <w:lang w:val="en-GB"/>
              </w:rPr>
            </w:pPr>
            <w:r w:rsidRPr="002B57C1">
              <w:rPr>
                <w:rFonts w:cstheme="minorHAnsi"/>
                <w:sz w:val="16"/>
                <w:szCs w:val="16"/>
                <w:lang w:val="en-GB"/>
              </w:rPr>
              <w:t>Reduce dependence on energy imports and diversify energy resources and import routes.</w:t>
            </w:r>
          </w:p>
        </w:tc>
        <w:tc>
          <w:tcPr>
            <w:tcW w:w="1773" w:type="pct"/>
          </w:tcPr>
          <w:p w14:paraId="396C5765" w14:textId="39947DEC" w:rsidR="00695C5B" w:rsidRPr="002B57C1" w:rsidRDefault="000E2F71">
            <w:pPr>
              <w:rPr>
                <w:rFonts w:cstheme="minorHAnsi"/>
                <w:b/>
                <w:sz w:val="16"/>
                <w:szCs w:val="16"/>
                <w:lang w:val="en-GB"/>
              </w:rPr>
            </w:pPr>
            <w:r w:rsidRPr="002B57C1">
              <w:rPr>
                <w:rFonts w:cstheme="minorHAnsi"/>
                <w:sz w:val="16"/>
                <w:szCs w:val="16"/>
                <w:lang w:val="en-GB"/>
              </w:rPr>
              <w:t xml:space="preserve">Moldova imports 100% of its gas and petroleum products, while 80% of its electricity is supplied by the breakaway Transnistrian region. Most households receive state subsidies to </w:t>
            </w:r>
            <w:r w:rsidR="00E71531" w:rsidRPr="002B57C1">
              <w:rPr>
                <w:rFonts w:cstheme="minorHAnsi"/>
                <w:sz w:val="16"/>
                <w:szCs w:val="16"/>
                <w:lang w:val="en-GB"/>
              </w:rPr>
              <w:t xml:space="preserve">afford </w:t>
            </w:r>
            <w:r w:rsidRPr="002B57C1">
              <w:rPr>
                <w:rFonts w:cstheme="minorHAnsi"/>
                <w:sz w:val="16"/>
                <w:szCs w:val="16"/>
                <w:lang w:val="en-GB"/>
              </w:rPr>
              <w:t xml:space="preserve">access </w:t>
            </w:r>
            <w:r w:rsidR="00E71531" w:rsidRPr="002B57C1">
              <w:rPr>
                <w:rFonts w:cstheme="minorHAnsi"/>
                <w:sz w:val="16"/>
                <w:szCs w:val="16"/>
                <w:lang w:val="en-GB"/>
              </w:rPr>
              <w:t xml:space="preserve">to </w:t>
            </w:r>
            <w:r w:rsidRPr="002B57C1">
              <w:rPr>
                <w:rFonts w:cstheme="minorHAnsi"/>
                <w:sz w:val="16"/>
                <w:szCs w:val="16"/>
                <w:lang w:val="en-GB"/>
              </w:rPr>
              <w:t>energy</w:t>
            </w:r>
            <w:r w:rsidR="00E71531" w:rsidRPr="002B57C1">
              <w:rPr>
                <w:rFonts w:cstheme="minorHAnsi"/>
                <w:sz w:val="16"/>
                <w:szCs w:val="16"/>
                <w:lang w:val="en-GB"/>
              </w:rPr>
              <w:t xml:space="preserve"> and </w:t>
            </w:r>
            <w:r w:rsidRPr="002B57C1">
              <w:rPr>
                <w:rFonts w:cstheme="minorHAnsi"/>
                <w:sz w:val="16"/>
                <w:szCs w:val="16"/>
                <w:lang w:val="en-GB"/>
              </w:rPr>
              <w:t>heating.</w:t>
            </w:r>
          </w:p>
        </w:tc>
        <w:tc>
          <w:tcPr>
            <w:tcW w:w="1635" w:type="pct"/>
          </w:tcPr>
          <w:p w14:paraId="0C61931D" w14:textId="77777777" w:rsidR="00695C5B" w:rsidRPr="002B57C1" w:rsidRDefault="000E2F71">
            <w:pPr>
              <w:rPr>
                <w:rFonts w:cstheme="minorHAnsi"/>
                <w:sz w:val="16"/>
                <w:szCs w:val="16"/>
                <w:lang w:val="en-GB"/>
              </w:rPr>
            </w:pPr>
            <w:r w:rsidRPr="002B57C1">
              <w:rPr>
                <w:rFonts w:cstheme="minorHAnsi"/>
                <w:sz w:val="16"/>
                <w:szCs w:val="16"/>
                <w:lang w:val="en-GB"/>
              </w:rPr>
              <w:t>The structure of the energy sector within the WEM poses a significant commercial and political risk to energy security in Moldova:</w:t>
            </w:r>
          </w:p>
          <w:p w14:paraId="165575B6" w14:textId="77777777" w:rsidR="00695C5B" w:rsidRPr="002B57C1" w:rsidRDefault="000E2F71" w:rsidP="00F41919">
            <w:pPr>
              <w:pStyle w:val="af6"/>
              <w:numPr>
                <w:ilvl w:val="0"/>
                <w:numId w:val="47"/>
              </w:numPr>
              <w:ind w:left="0"/>
              <w:rPr>
                <w:rFonts w:cstheme="minorHAnsi"/>
                <w:sz w:val="16"/>
                <w:szCs w:val="16"/>
                <w:lang w:val="en-GB"/>
              </w:rPr>
            </w:pPr>
            <w:r w:rsidRPr="002B57C1">
              <w:rPr>
                <w:rFonts w:cstheme="minorHAnsi"/>
                <w:sz w:val="16"/>
                <w:szCs w:val="16"/>
                <w:lang w:val="en-GB"/>
              </w:rPr>
              <w:t>- Commercial risk: Provision and accessibility are subject to contractual agreements over which the state has limited bargaining power,</w:t>
            </w:r>
          </w:p>
          <w:p w14:paraId="6791871B" w14:textId="77777777" w:rsidR="00695C5B" w:rsidRPr="002B57C1" w:rsidRDefault="000E2F71" w:rsidP="00F41919">
            <w:pPr>
              <w:pStyle w:val="af6"/>
              <w:numPr>
                <w:ilvl w:val="0"/>
                <w:numId w:val="47"/>
              </w:numPr>
              <w:ind w:left="0"/>
              <w:rPr>
                <w:rFonts w:cstheme="minorHAnsi"/>
                <w:sz w:val="16"/>
                <w:szCs w:val="16"/>
                <w:lang w:val="en-GB"/>
              </w:rPr>
            </w:pPr>
            <w:r w:rsidRPr="002B57C1">
              <w:rPr>
                <w:rFonts w:cstheme="minorHAnsi"/>
                <w:sz w:val="16"/>
                <w:szCs w:val="16"/>
                <w:lang w:val="en-GB"/>
              </w:rPr>
              <w:t>- Political risk: Foreign owners of energy assets on which Moldova relies may be subject to external political pressures that do not align with Moldova's interests and that may directly threaten energy security (currently a major problem is the war in Ukraine, where Russia is the aggressor).</w:t>
            </w:r>
          </w:p>
        </w:tc>
      </w:tr>
      <w:tr w:rsidR="0044642D" w:rsidRPr="002F7FEE" w14:paraId="55DBB26E" w14:textId="77777777">
        <w:tc>
          <w:tcPr>
            <w:tcW w:w="5000" w:type="pct"/>
            <w:gridSpan w:val="3"/>
            <w:shd w:val="clear" w:color="auto" w:fill="D9D9D9" w:themeFill="background1" w:themeFillShade="D9"/>
          </w:tcPr>
          <w:p w14:paraId="6DE719F5" w14:textId="77777777" w:rsidR="00695C5B" w:rsidRPr="002B57C1" w:rsidRDefault="000E2F71">
            <w:pPr>
              <w:rPr>
                <w:rFonts w:cstheme="minorHAnsi"/>
                <w:b/>
                <w:sz w:val="16"/>
                <w:szCs w:val="16"/>
                <w:lang w:val="en-GB"/>
              </w:rPr>
            </w:pPr>
            <w:r w:rsidRPr="002B57C1">
              <w:rPr>
                <w:rFonts w:cstheme="minorHAnsi"/>
                <w:b/>
                <w:sz w:val="16"/>
                <w:szCs w:val="16"/>
                <w:lang w:val="en-GB"/>
              </w:rPr>
              <w:t>Internal energy market</w:t>
            </w:r>
          </w:p>
        </w:tc>
      </w:tr>
      <w:tr w:rsidR="00955A96" w:rsidRPr="002F7FEE" w14:paraId="5C3A423C" w14:textId="77777777">
        <w:tc>
          <w:tcPr>
            <w:tcW w:w="1592" w:type="pct"/>
          </w:tcPr>
          <w:p w14:paraId="68590B7D" w14:textId="77777777" w:rsidR="00695C5B" w:rsidRPr="002B57C1" w:rsidRDefault="000E2F71">
            <w:pPr>
              <w:rPr>
                <w:rFonts w:cstheme="minorHAnsi"/>
                <w:sz w:val="16"/>
                <w:szCs w:val="16"/>
                <w:lang w:val="en-GB"/>
              </w:rPr>
            </w:pPr>
            <w:r w:rsidRPr="002B57C1">
              <w:rPr>
                <w:rFonts w:cstheme="minorHAnsi"/>
                <w:sz w:val="16"/>
                <w:szCs w:val="16"/>
                <w:lang w:val="en-GB"/>
              </w:rPr>
              <w:t>A better functioning energy market.</w:t>
            </w:r>
          </w:p>
        </w:tc>
        <w:tc>
          <w:tcPr>
            <w:tcW w:w="1773" w:type="pct"/>
          </w:tcPr>
          <w:p w14:paraId="3B1A98F8" w14:textId="535DBA00" w:rsidR="00695C5B" w:rsidRPr="002B57C1" w:rsidRDefault="000E2F71">
            <w:pPr>
              <w:rPr>
                <w:rFonts w:cstheme="minorHAnsi"/>
                <w:sz w:val="16"/>
                <w:szCs w:val="16"/>
                <w:lang w:val="en-GB"/>
              </w:rPr>
            </w:pPr>
            <w:r w:rsidRPr="002B57C1">
              <w:rPr>
                <w:rFonts w:cstheme="minorHAnsi"/>
                <w:sz w:val="16"/>
                <w:szCs w:val="16"/>
                <w:lang w:val="en-GB"/>
              </w:rPr>
              <w:t xml:space="preserve">Organisational and institutional constraints continue to limit the development of the sector, e.g. by hindering investment (especially in new energy sources), by limiting </w:t>
            </w:r>
            <w:r w:rsidR="007519A7" w:rsidRPr="002B57C1">
              <w:rPr>
                <w:rFonts w:cstheme="minorHAnsi"/>
                <w:sz w:val="16"/>
                <w:szCs w:val="16"/>
                <w:lang w:val="en-GB"/>
              </w:rPr>
              <w:t>market grow</w:t>
            </w:r>
            <w:r w:rsidR="00C91228" w:rsidRPr="002B57C1">
              <w:rPr>
                <w:rFonts w:cstheme="minorHAnsi"/>
                <w:sz w:val="16"/>
                <w:szCs w:val="16"/>
                <w:lang w:val="en-GB"/>
              </w:rPr>
              <w:t>th</w:t>
            </w:r>
            <w:r w:rsidRPr="002B57C1">
              <w:rPr>
                <w:rFonts w:cstheme="minorHAnsi"/>
                <w:sz w:val="16"/>
                <w:szCs w:val="16"/>
                <w:lang w:val="en-GB"/>
              </w:rPr>
              <w:t xml:space="preserve">, </w:t>
            </w:r>
            <w:r w:rsidR="00C91228" w:rsidRPr="002B57C1">
              <w:rPr>
                <w:rFonts w:cstheme="minorHAnsi"/>
                <w:sz w:val="16"/>
                <w:szCs w:val="16"/>
                <w:lang w:val="en-GB"/>
              </w:rPr>
              <w:t>by restricting</w:t>
            </w:r>
            <w:r w:rsidRPr="002B57C1">
              <w:rPr>
                <w:rFonts w:cstheme="minorHAnsi"/>
                <w:sz w:val="16"/>
                <w:szCs w:val="16"/>
                <w:lang w:val="en-GB"/>
              </w:rPr>
              <w:t xml:space="preserve"> access of new energy markets to transmission and distribution infrastructure and in other ways. </w:t>
            </w:r>
          </w:p>
        </w:tc>
        <w:tc>
          <w:tcPr>
            <w:tcW w:w="1635" w:type="pct"/>
          </w:tcPr>
          <w:p w14:paraId="066B44C7" w14:textId="6522C65F" w:rsidR="00695C5B" w:rsidRPr="002B57C1" w:rsidRDefault="000E2F71">
            <w:pPr>
              <w:rPr>
                <w:rFonts w:cstheme="minorHAnsi"/>
                <w:b/>
                <w:sz w:val="16"/>
                <w:szCs w:val="16"/>
                <w:lang w:val="en-GB"/>
              </w:rPr>
            </w:pPr>
            <w:r w:rsidRPr="002B57C1">
              <w:rPr>
                <w:rFonts w:cstheme="minorHAnsi"/>
                <w:sz w:val="16"/>
                <w:szCs w:val="16"/>
                <w:lang w:val="en-GB"/>
              </w:rPr>
              <w:t xml:space="preserve">In the WEM, energy poverty will increase due to high import costs and poor infrastructure. Also, a </w:t>
            </w:r>
            <w:r w:rsidR="00124ACA" w:rsidRPr="002B57C1">
              <w:rPr>
                <w:rFonts w:cstheme="minorHAnsi"/>
                <w:sz w:val="16"/>
                <w:szCs w:val="16"/>
                <w:lang w:val="en-GB"/>
              </w:rPr>
              <w:t>well-</w:t>
            </w:r>
            <w:r w:rsidRPr="002B57C1">
              <w:rPr>
                <w:rFonts w:cstheme="minorHAnsi"/>
                <w:sz w:val="16"/>
                <w:szCs w:val="16"/>
                <w:lang w:val="en-GB"/>
              </w:rPr>
              <w:t xml:space="preserve">functioning energy market </w:t>
            </w:r>
            <w:r w:rsidR="00124ACA" w:rsidRPr="002B57C1">
              <w:rPr>
                <w:rFonts w:cstheme="minorHAnsi"/>
                <w:sz w:val="16"/>
                <w:szCs w:val="16"/>
                <w:lang w:val="en-GB"/>
              </w:rPr>
              <w:t>is unlikely to</w:t>
            </w:r>
            <w:r w:rsidRPr="002B57C1">
              <w:rPr>
                <w:rFonts w:cstheme="minorHAnsi"/>
                <w:sz w:val="16"/>
                <w:szCs w:val="16"/>
                <w:lang w:val="en-GB"/>
              </w:rPr>
              <w:t xml:space="preserve"> develop in the WEM, </w:t>
            </w:r>
            <w:r w:rsidR="001D72F1" w:rsidRPr="002B57C1">
              <w:rPr>
                <w:rFonts w:cstheme="minorHAnsi"/>
                <w:sz w:val="16"/>
                <w:szCs w:val="16"/>
                <w:lang w:val="en-GB"/>
              </w:rPr>
              <w:t xml:space="preserve">depriving consumers of benefits such as </w:t>
            </w:r>
            <w:r w:rsidRPr="002B57C1">
              <w:rPr>
                <w:rFonts w:cstheme="minorHAnsi"/>
                <w:sz w:val="16"/>
                <w:szCs w:val="16"/>
                <w:lang w:val="en-GB"/>
              </w:rPr>
              <w:t xml:space="preserve">lower prices and freedom of choice. </w:t>
            </w:r>
          </w:p>
        </w:tc>
      </w:tr>
      <w:tr w:rsidR="0044642D" w:rsidRPr="002F7FEE" w14:paraId="5C421731" w14:textId="77777777">
        <w:tc>
          <w:tcPr>
            <w:tcW w:w="5000" w:type="pct"/>
            <w:gridSpan w:val="3"/>
            <w:shd w:val="clear" w:color="auto" w:fill="D9D9D9" w:themeFill="background1" w:themeFillShade="D9"/>
          </w:tcPr>
          <w:p w14:paraId="420BDDA0" w14:textId="77777777" w:rsidR="00695C5B" w:rsidRPr="00BB05C8" w:rsidRDefault="000E2F71">
            <w:pPr>
              <w:rPr>
                <w:rFonts w:cstheme="minorHAnsi"/>
                <w:b/>
                <w:bCs/>
                <w:lang w:val="en-GB"/>
              </w:rPr>
            </w:pPr>
            <w:r w:rsidRPr="00BB05C8">
              <w:rPr>
                <w:rFonts w:cstheme="minorHAnsi"/>
                <w:b/>
                <w:bCs/>
                <w:lang w:val="en-GB"/>
              </w:rPr>
              <w:t>Competitiveness in research and innovation</w:t>
            </w:r>
          </w:p>
        </w:tc>
      </w:tr>
      <w:tr w:rsidR="00955A96" w:rsidRPr="002F7FEE" w14:paraId="4FF48DF0" w14:textId="77777777">
        <w:tc>
          <w:tcPr>
            <w:tcW w:w="1592" w:type="pct"/>
          </w:tcPr>
          <w:p w14:paraId="6E80AB5C" w14:textId="77777777" w:rsidR="00695C5B" w:rsidRPr="002635EB" w:rsidRDefault="000E2F71">
            <w:pPr>
              <w:rPr>
                <w:rFonts w:cstheme="minorHAnsi"/>
                <w:sz w:val="16"/>
                <w:szCs w:val="16"/>
                <w:lang w:val="en-GB"/>
              </w:rPr>
            </w:pPr>
            <w:r w:rsidRPr="002635EB">
              <w:rPr>
                <w:rFonts w:cstheme="minorHAnsi"/>
                <w:sz w:val="16"/>
                <w:szCs w:val="16"/>
                <w:lang w:val="en-GB"/>
              </w:rPr>
              <w:t>Facilitating and promoting innovation.</w:t>
            </w:r>
          </w:p>
        </w:tc>
        <w:tc>
          <w:tcPr>
            <w:tcW w:w="1773" w:type="pct"/>
          </w:tcPr>
          <w:p w14:paraId="593ACC3A" w14:textId="6021CC39" w:rsidR="00695C5B" w:rsidRPr="002635EB" w:rsidRDefault="000E2F71">
            <w:pPr>
              <w:rPr>
                <w:rFonts w:cstheme="minorHAnsi"/>
                <w:sz w:val="16"/>
                <w:szCs w:val="16"/>
                <w:lang w:val="en-GB"/>
              </w:rPr>
            </w:pPr>
            <w:r w:rsidRPr="002635EB">
              <w:rPr>
                <w:rFonts w:cstheme="minorHAnsi"/>
                <w:sz w:val="16"/>
                <w:szCs w:val="16"/>
                <w:lang w:val="en-GB"/>
              </w:rPr>
              <w:t xml:space="preserve">Moldova's GDP </w:t>
            </w:r>
            <w:r w:rsidR="005E7F48" w:rsidRPr="002635EB">
              <w:rPr>
                <w:rFonts w:cstheme="minorHAnsi"/>
                <w:sz w:val="16"/>
                <w:szCs w:val="16"/>
                <w:lang w:val="en-GB"/>
              </w:rPr>
              <w:t>registered a</w:t>
            </w:r>
            <w:r w:rsidRPr="002635EB">
              <w:rPr>
                <w:rFonts w:cstheme="minorHAnsi"/>
                <w:sz w:val="16"/>
                <w:szCs w:val="16"/>
                <w:lang w:val="en-GB"/>
              </w:rPr>
              <w:t xml:space="preserve"> 5.9%</w:t>
            </w:r>
            <w:r w:rsidR="005E7F48" w:rsidRPr="002635EB">
              <w:rPr>
                <w:rFonts w:cstheme="minorHAnsi"/>
                <w:sz w:val="16"/>
                <w:szCs w:val="16"/>
                <w:lang w:val="en-GB"/>
              </w:rPr>
              <w:t xml:space="preserve"> decline</w:t>
            </w:r>
            <w:r w:rsidRPr="002635EB">
              <w:rPr>
                <w:rFonts w:cstheme="minorHAnsi"/>
                <w:sz w:val="16"/>
                <w:szCs w:val="16"/>
                <w:lang w:val="en-GB"/>
              </w:rPr>
              <w:t xml:space="preserve"> in 2022</w:t>
            </w:r>
            <w:r w:rsidRPr="002635EB">
              <w:rPr>
                <w:sz w:val="16"/>
                <w:szCs w:val="16"/>
                <w:vertAlign w:val="superscript"/>
                <w:lang w:val="en-GB"/>
              </w:rPr>
              <w:fldChar w:fldCharType="begin"/>
            </w:r>
            <w:r w:rsidRPr="002635EB">
              <w:rPr>
                <w:rFonts w:cstheme="minorHAnsi"/>
                <w:sz w:val="16"/>
                <w:szCs w:val="16"/>
                <w:vertAlign w:val="superscript"/>
                <w:lang w:val="en-GB"/>
              </w:rPr>
              <w:instrText xml:space="preserve"> NOTEREF _Ref145603500 \h </w:instrText>
            </w:r>
            <w:r w:rsidRPr="002635EB">
              <w:rPr>
                <w:sz w:val="16"/>
                <w:szCs w:val="16"/>
                <w:vertAlign w:val="superscript"/>
                <w:lang w:val="en-GB"/>
              </w:rPr>
              <w:instrText xml:space="preserve"> \* MERGEFORMAT </w:instrText>
            </w:r>
            <w:r w:rsidRPr="002635EB">
              <w:rPr>
                <w:sz w:val="16"/>
                <w:szCs w:val="16"/>
                <w:vertAlign w:val="superscript"/>
                <w:lang w:val="en-GB"/>
              </w:rPr>
            </w:r>
            <w:r w:rsidRPr="002635EB">
              <w:rPr>
                <w:sz w:val="16"/>
                <w:szCs w:val="16"/>
                <w:vertAlign w:val="superscript"/>
                <w:lang w:val="en-GB"/>
              </w:rPr>
              <w:fldChar w:fldCharType="separate"/>
            </w:r>
            <w:r w:rsidR="006662A4">
              <w:rPr>
                <w:rFonts w:cstheme="minorHAnsi"/>
                <w:sz w:val="16"/>
                <w:szCs w:val="16"/>
                <w:vertAlign w:val="superscript"/>
                <w:lang w:val="en-GB"/>
              </w:rPr>
              <w:t>82</w:t>
            </w:r>
            <w:r w:rsidRPr="002635EB">
              <w:rPr>
                <w:sz w:val="16"/>
                <w:szCs w:val="16"/>
                <w:vertAlign w:val="superscript"/>
                <w:lang w:val="en-GB"/>
              </w:rPr>
              <w:fldChar w:fldCharType="end"/>
            </w:r>
            <w:r w:rsidRPr="002635EB">
              <w:rPr>
                <w:rFonts w:cstheme="minorHAnsi"/>
                <w:sz w:val="16"/>
                <w:szCs w:val="16"/>
                <w:lang w:val="en-GB"/>
              </w:rPr>
              <w:t xml:space="preserve"> compared to 2021. The state budget</w:t>
            </w:r>
            <w:r w:rsidR="000E1C36" w:rsidRPr="002635EB">
              <w:rPr>
                <w:rFonts w:cstheme="minorHAnsi"/>
                <w:sz w:val="16"/>
                <w:szCs w:val="16"/>
                <w:lang w:val="en-GB"/>
              </w:rPr>
              <w:t xml:space="preserve"> allocated</w:t>
            </w:r>
            <w:r w:rsidRPr="002635EB">
              <w:rPr>
                <w:rFonts w:cstheme="minorHAnsi"/>
                <w:sz w:val="16"/>
                <w:szCs w:val="16"/>
                <w:lang w:val="en-GB"/>
              </w:rPr>
              <w:t xml:space="preserve"> for research and innovation (R&amp;I) is equivalent to 0.23%</w:t>
            </w:r>
            <w:r w:rsidRPr="002635EB">
              <w:rPr>
                <w:rStyle w:val="af3"/>
                <w:rFonts w:cstheme="minorHAnsi"/>
                <w:sz w:val="16"/>
                <w:szCs w:val="16"/>
                <w:lang w:val="en-GB"/>
              </w:rPr>
              <w:footnoteReference w:id="84"/>
            </w:r>
            <w:r w:rsidRPr="002635EB">
              <w:rPr>
                <w:rFonts w:cstheme="minorHAnsi"/>
                <w:sz w:val="16"/>
                <w:szCs w:val="16"/>
                <w:lang w:val="en-GB"/>
              </w:rPr>
              <w:t xml:space="preserve"> of GDP (2022), compared to the EU average of 2.3% of GDP. The limited budget for R&amp;I is spread across </w:t>
            </w:r>
            <w:proofErr w:type="gramStart"/>
            <w:r w:rsidRPr="002635EB">
              <w:rPr>
                <w:rFonts w:cstheme="minorHAnsi"/>
                <w:sz w:val="16"/>
                <w:szCs w:val="16"/>
                <w:lang w:val="en-GB"/>
              </w:rPr>
              <w:t>a large number of</w:t>
            </w:r>
            <w:proofErr w:type="gramEnd"/>
            <w:r w:rsidRPr="002635EB">
              <w:rPr>
                <w:rFonts w:cstheme="minorHAnsi"/>
                <w:sz w:val="16"/>
                <w:szCs w:val="16"/>
                <w:lang w:val="en-GB"/>
              </w:rPr>
              <w:t xml:space="preserve"> priorities (mainly environment, agriculture, etc.), which prevents concentrated application in any specific area and does not allow sufficient focus on R&amp;I to support the energy sector.</w:t>
            </w:r>
          </w:p>
        </w:tc>
        <w:tc>
          <w:tcPr>
            <w:tcW w:w="1635" w:type="pct"/>
          </w:tcPr>
          <w:p w14:paraId="3FB9A4D0" w14:textId="7EA1ECF9" w:rsidR="00695C5B" w:rsidRPr="002635EB" w:rsidRDefault="000E2F71">
            <w:pPr>
              <w:rPr>
                <w:rFonts w:cstheme="minorHAnsi"/>
                <w:sz w:val="16"/>
                <w:szCs w:val="16"/>
                <w:lang w:val="en-GB"/>
              </w:rPr>
            </w:pPr>
            <w:r w:rsidRPr="002635EB">
              <w:rPr>
                <w:rFonts w:cstheme="minorHAnsi"/>
                <w:sz w:val="16"/>
                <w:szCs w:val="16"/>
                <w:lang w:val="en-GB"/>
              </w:rPr>
              <w:t xml:space="preserve">WEM does not align with the policy objective </w:t>
            </w:r>
            <w:r w:rsidR="00D843BC" w:rsidRPr="002635EB">
              <w:rPr>
                <w:rFonts w:cstheme="minorHAnsi"/>
                <w:sz w:val="16"/>
                <w:szCs w:val="16"/>
                <w:lang w:val="en-GB"/>
              </w:rPr>
              <w:t>of</w:t>
            </w:r>
            <w:r w:rsidRPr="002635EB">
              <w:rPr>
                <w:rFonts w:cstheme="minorHAnsi"/>
                <w:sz w:val="16"/>
                <w:szCs w:val="16"/>
                <w:lang w:val="en-GB"/>
              </w:rPr>
              <w:t xml:space="preserve"> prioriti</w:t>
            </w:r>
            <w:r w:rsidR="00152DB0" w:rsidRPr="002635EB">
              <w:rPr>
                <w:rFonts w:cstheme="minorHAnsi"/>
                <w:sz w:val="16"/>
                <w:szCs w:val="16"/>
                <w:lang w:val="en-GB"/>
              </w:rPr>
              <w:t>zing</w:t>
            </w:r>
            <w:r w:rsidRPr="002635EB">
              <w:rPr>
                <w:rFonts w:cstheme="minorHAnsi"/>
                <w:sz w:val="16"/>
                <w:szCs w:val="16"/>
                <w:lang w:val="en-GB"/>
              </w:rPr>
              <w:t xml:space="preserve"> research and innovation in the energy sector, </w:t>
            </w:r>
            <w:proofErr w:type="gramStart"/>
            <w:r w:rsidRPr="002635EB">
              <w:rPr>
                <w:rFonts w:cstheme="minorHAnsi"/>
                <w:sz w:val="16"/>
                <w:szCs w:val="16"/>
                <w:lang w:val="en-GB"/>
              </w:rPr>
              <w:t>in particular in</w:t>
            </w:r>
            <w:proofErr w:type="gramEnd"/>
            <w:r w:rsidRPr="002635EB">
              <w:rPr>
                <w:rFonts w:cstheme="minorHAnsi"/>
                <w:sz w:val="16"/>
                <w:szCs w:val="16"/>
                <w:lang w:val="en-GB"/>
              </w:rPr>
              <w:t xml:space="preserve"> energy security and sustainability</w:t>
            </w:r>
            <w:r w:rsidR="00152DB0" w:rsidRPr="002635EB">
              <w:rPr>
                <w:rFonts w:cstheme="minorHAnsi"/>
                <w:sz w:val="16"/>
                <w:szCs w:val="16"/>
                <w:lang w:val="en-GB"/>
              </w:rPr>
              <w:t>,</w:t>
            </w:r>
            <w:r w:rsidRPr="002635EB">
              <w:rPr>
                <w:rFonts w:cstheme="minorHAnsi"/>
                <w:sz w:val="16"/>
                <w:szCs w:val="16"/>
                <w:lang w:val="en-GB"/>
              </w:rPr>
              <w:t xml:space="preserve"> and including energy education.</w:t>
            </w:r>
          </w:p>
        </w:tc>
      </w:tr>
    </w:tbl>
    <w:p w14:paraId="73F609E0" w14:textId="77777777" w:rsidR="00723353" w:rsidRPr="00BB05C8" w:rsidRDefault="00723353" w:rsidP="00CE5549">
      <w:pPr>
        <w:spacing w:line="240" w:lineRule="auto"/>
        <w:rPr>
          <w:rFonts w:cstheme="minorHAnsi"/>
          <w:bCs/>
          <w:iCs/>
          <w:szCs w:val="20"/>
          <w:lang w:val="en-GB"/>
        </w:rPr>
      </w:pPr>
    </w:p>
    <w:p w14:paraId="40E5C079" w14:textId="0DAB1838" w:rsidR="00695C5B" w:rsidRPr="002B57C1" w:rsidRDefault="000E2F71" w:rsidP="00597E1A">
      <w:pPr>
        <w:rPr>
          <w:rFonts w:cstheme="minorHAnsi"/>
          <w:szCs w:val="20"/>
          <w:lang w:val="en-GB"/>
        </w:rPr>
      </w:pPr>
      <w:r w:rsidRPr="002B57C1">
        <w:rPr>
          <w:rFonts w:cstheme="minorHAnsi"/>
          <w:szCs w:val="20"/>
          <w:lang w:val="en-GB"/>
        </w:rPr>
        <w:lastRenderedPageBreak/>
        <w:t xml:space="preserve">The analysis of Alternative 0 (not implementing the </w:t>
      </w:r>
      <w:r w:rsidR="005C1206" w:rsidRPr="002B57C1">
        <w:rPr>
          <w:rFonts w:cstheme="minorHAnsi"/>
          <w:szCs w:val="20"/>
          <w:lang w:val="en-GB"/>
        </w:rPr>
        <w:t xml:space="preserve">NECP </w:t>
      </w:r>
      <w:r w:rsidRPr="002B57C1">
        <w:rPr>
          <w:rFonts w:cstheme="minorHAnsi"/>
          <w:szCs w:val="20"/>
          <w:lang w:val="en-GB"/>
        </w:rPr>
        <w:t xml:space="preserve">of the Republic of Moldova) was </w:t>
      </w:r>
      <w:r w:rsidR="007872C1" w:rsidRPr="002B57C1">
        <w:rPr>
          <w:rFonts w:cstheme="minorHAnsi"/>
          <w:szCs w:val="20"/>
          <w:lang w:val="en-GB"/>
        </w:rPr>
        <w:t>conducted by</w:t>
      </w:r>
      <w:r w:rsidRPr="002B57C1">
        <w:rPr>
          <w:rFonts w:cstheme="minorHAnsi"/>
          <w:szCs w:val="20"/>
          <w:lang w:val="en-GB"/>
        </w:rPr>
        <w:t xml:space="preserve"> </w:t>
      </w:r>
      <w:proofErr w:type="gramStart"/>
      <w:r w:rsidR="008D7F11" w:rsidRPr="002B57C1">
        <w:rPr>
          <w:rFonts w:cstheme="minorHAnsi"/>
          <w:szCs w:val="20"/>
          <w:lang w:val="en-GB"/>
        </w:rPr>
        <w:t>taking into account</w:t>
      </w:r>
      <w:proofErr w:type="gramEnd"/>
      <w:r w:rsidR="008D7F11" w:rsidRPr="002B57C1">
        <w:rPr>
          <w:rFonts w:cstheme="minorHAnsi"/>
          <w:szCs w:val="20"/>
          <w:lang w:val="en-GB"/>
        </w:rPr>
        <w:t xml:space="preserve"> </w:t>
      </w:r>
      <w:r w:rsidRPr="002B57C1">
        <w:rPr>
          <w:rFonts w:cstheme="minorHAnsi"/>
          <w:szCs w:val="20"/>
          <w:lang w:val="en-GB"/>
        </w:rPr>
        <w:t>existing studies</w:t>
      </w:r>
      <w:r w:rsidR="00D1188A" w:rsidRPr="002B57C1">
        <w:rPr>
          <w:rFonts w:cstheme="minorHAnsi"/>
          <w:szCs w:val="20"/>
          <w:lang w:val="en-GB"/>
        </w:rPr>
        <w:t xml:space="preserve">, </w:t>
      </w:r>
      <w:r w:rsidRPr="002B57C1">
        <w:rPr>
          <w:rFonts w:cstheme="minorHAnsi"/>
          <w:szCs w:val="20"/>
          <w:lang w:val="en-GB"/>
        </w:rPr>
        <w:t>expert reports and assessment methods on the state of the environment and its evolution trends.</w:t>
      </w:r>
    </w:p>
    <w:p w14:paraId="4915C397" w14:textId="214787C6" w:rsidR="00695C5B" w:rsidRPr="002B57C1" w:rsidRDefault="000E2F71" w:rsidP="00597E1A">
      <w:pPr>
        <w:rPr>
          <w:rFonts w:cstheme="minorHAnsi"/>
          <w:szCs w:val="20"/>
          <w:lang w:val="en-GB"/>
        </w:rPr>
      </w:pPr>
      <w:r w:rsidRPr="002B57C1">
        <w:rPr>
          <w:rFonts w:cstheme="minorHAnsi"/>
          <w:szCs w:val="20"/>
          <w:lang w:val="en-GB"/>
        </w:rPr>
        <w:t>The analysis is structured by relevant environmental aspects</w:t>
      </w:r>
      <w:r w:rsidR="007975DF" w:rsidRPr="002B57C1">
        <w:rPr>
          <w:rFonts w:cstheme="minorHAnsi"/>
          <w:szCs w:val="20"/>
          <w:lang w:val="en-GB"/>
        </w:rPr>
        <w:t>,</w:t>
      </w:r>
      <w:r w:rsidRPr="002B57C1">
        <w:rPr>
          <w:rFonts w:cstheme="minorHAnsi"/>
          <w:szCs w:val="20"/>
          <w:lang w:val="en-GB"/>
        </w:rPr>
        <w:t xml:space="preserve"> </w:t>
      </w:r>
      <w:proofErr w:type="gramStart"/>
      <w:r w:rsidRPr="002B57C1">
        <w:rPr>
          <w:rFonts w:cstheme="minorHAnsi"/>
          <w:szCs w:val="20"/>
          <w:lang w:val="en-GB"/>
        </w:rPr>
        <w:t>on the basis of</w:t>
      </w:r>
      <w:proofErr w:type="gramEnd"/>
      <w:r w:rsidRPr="002B57C1">
        <w:rPr>
          <w:rFonts w:cstheme="minorHAnsi"/>
          <w:szCs w:val="20"/>
          <w:lang w:val="en-GB"/>
        </w:rPr>
        <w:t xml:space="preserve"> which the characterisation of the state of the environment has been carried out (presented in the subchapters above).</w:t>
      </w:r>
    </w:p>
    <w:p w14:paraId="62FD4554" w14:textId="7857A5A9" w:rsidR="00695C5B" w:rsidRPr="002B57C1" w:rsidRDefault="000E2F71" w:rsidP="00597E1A">
      <w:pPr>
        <w:rPr>
          <w:rFonts w:cstheme="minorHAnsi"/>
          <w:szCs w:val="20"/>
          <w:lang w:val="en-GB"/>
        </w:rPr>
      </w:pPr>
      <w:r w:rsidRPr="002B57C1">
        <w:rPr>
          <w:rFonts w:cstheme="minorHAnsi"/>
          <w:szCs w:val="20"/>
          <w:lang w:val="en-GB"/>
        </w:rPr>
        <w:t xml:space="preserve">The implementation scenario of Alternative "0" assumes the non-implementation of the Republic of Moldova's </w:t>
      </w:r>
      <w:r w:rsidR="0056105E" w:rsidRPr="002B57C1">
        <w:rPr>
          <w:rFonts w:cstheme="minorHAnsi"/>
          <w:szCs w:val="20"/>
          <w:lang w:val="en-GB"/>
        </w:rPr>
        <w:t>NE</w:t>
      </w:r>
      <w:r w:rsidR="002904F8" w:rsidRPr="002B57C1">
        <w:rPr>
          <w:rFonts w:cstheme="minorHAnsi"/>
          <w:szCs w:val="20"/>
          <w:lang w:val="en-GB"/>
        </w:rPr>
        <w:t>C</w:t>
      </w:r>
      <w:r w:rsidR="0056105E" w:rsidRPr="002B57C1">
        <w:rPr>
          <w:rFonts w:cstheme="minorHAnsi"/>
          <w:szCs w:val="20"/>
          <w:lang w:val="en-GB"/>
        </w:rPr>
        <w:t>P</w:t>
      </w:r>
      <w:r w:rsidRPr="002B57C1">
        <w:rPr>
          <w:rFonts w:cstheme="minorHAnsi"/>
          <w:szCs w:val="20"/>
          <w:lang w:val="en-GB"/>
        </w:rPr>
        <w:t>. The following points can be made about this scenario:</w:t>
      </w:r>
    </w:p>
    <w:p w14:paraId="2959A0AD" w14:textId="4E739606" w:rsidR="00695C5B" w:rsidRPr="00DB3600" w:rsidRDefault="000E2F71" w:rsidP="00597E1A">
      <w:pPr>
        <w:pStyle w:val="af6"/>
        <w:numPr>
          <w:ilvl w:val="0"/>
          <w:numId w:val="10"/>
        </w:numPr>
        <w:rPr>
          <w:rFonts w:cstheme="minorHAnsi"/>
          <w:sz w:val="18"/>
          <w:szCs w:val="18"/>
          <w:lang w:val="en-GB"/>
        </w:rPr>
      </w:pPr>
      <w:r w:rsidRPr="00DB3600">
        <w:rPr>
          <w:rFonts w:cstheme="minorHAnsi"/>
          <w:sz w:val="18"/>
          <w:szCs w:val="18"/>
          <w:lang w:val="en-GB"/>
        </w:rPr>
        <w:t>No new investments will be proposed</w:t>
      </w:r>
      <w:r w:rsidR="00FD1266" w:rsidRPr="00DB3600">
        <w:rPr>
          <w:rFonts w:cstheme="minorHAnsi"/>
          <w:sz w:val="18"/>
          <w:szCs w:val="18"/>
          <w:lang w:val="en-GB"/>
        </w:rPr>
        <w:t xml:space="preserve">, which </w:t>
      </w:r>
      <w:r w:rsidR="00BE0C9D" w:rsidRPr="00DB3600">
        <w:rPr>
          <w:rFonts w:cstheme="minorHAnsi"/>
          <w:sz w:val="18"/>
          <w:szCs w:val="18"/>
          <w:lang w:val="en-GB"/>
        </w:rPr>
        <w:t xml:space="preserve">could either maintain </w:t>
      </w:r>
      <w:r w:rsidRPr="00DB3600">
        <w:rPr>
          <w:rFonts w:cstheme="minorHAnsi"/>
          <w:sz w:val="18"/>
          <w:szCs w:val="18"/>
          <w:lang w:val="en-GB"/>
        </w:rPr>
        <w:t xml:space="preserve">current conditions for emissions </w:t>
      </w:r>
      <w:r w:rsidR="00900EEC" w:rsidRPr="00DB3600">
        <w:rPr>
          <w:rFonts w:cstheme="minorHAnsi"/>
          <w:sz w:val="18"/>
          <w:szCs w:val="18"/>
          <w:lang w:val="en-GB"/>
        </w:rPr>
        <w:t xml:space="preserve">of </w:t>
      </w:r>
      <w:r w:rsidRPr="00DB3600">
        <w:rPr>
          <w:rFonts w:cstheme="minorHAnsi"/>
          <w:sz w:val="18"/>
          <w:szCs w:val="18"/>
          <w:lang w:val="en-GB"/>
        </w:rPr>
        <w:t xml:space="preserve">greenhouse </w:t>
      </w:r>
      <w:r w:rsidR="00900EEC" w:rsidRPr="00DB3600">
        <w:rPr>
          <w:rFonts w:cstheme="minorHAnsi"/>
          <w:sz w:val="18"/>
          <w:szCs w:val="18"/>
          <w:lang w:val="en-GB"/>
        </w:rPr>
        <w:t>gases</w:t>
      </w:r>
      <w:r w:rsidRPr="00DB3600">
        <w:rPr>
          <w:rFonts w:cstheme="minorHAnsi"/>
          <w:sz w:val="18"/>
          <w:szCs w:val="18"/>
          <w:lang w:val="en-GB"/>
        </w:rPr>
        <w:t xml:space="preserve">, particulate matter, nitrogen and sulphur oxides, etc., </w:t>
      </w:r>
      <w:r w:rsidR="00CE3D57" w:rsidRPr="00DB3600">
        <w:rPr>
          <w:rFonts w:cstheme="minorHAnsi"/>
          <w:sz w:val="18"/>
          <w:szCs w:val="18"/>
          <w:lang w:val="en-GB"/>
        </w:rPr>
        <w:t xml:space="preserve">or increase if fossil fuel use </w:t>
      </w:r>
      <w:proofErr w:type="gramStart"/>
      <w:r w:rsidR="00C941F0" w:rsidRPr="00DB3600">
        <w:rPr>
          <w:rFonts w:cstheme="minorHAnsi"/>
          <w:sz w:val="18"/>
          <w:szCs w:val="18"/>
          <w:lang w:val="en-GB"/>
        </w:rPr>
        <w:t>rises</w:t>
      </w:r>
      <w:r w:rsidRPr="00DB3600">
        <w:rPr>
          <w:rFonts w:cstheme="minorHAnsi"/>
          <w:sz w:val="18"/>
          <w:szCs w:val="18"/>
          <w:lang w:val="en-GB"/>
        </w:rPr>
        <w:t>;</w:t>
      </w:r>
      <w:proofErr w:type="gramEnd"/>
    </w:p>
    <w:p w14:paraId="6E75DBAB" w14:textId="41A7EC17" w:rsidR="00695C5B" w:rsidRPr="00DB3600" w:rsidRDefault="000E2F71" w:rsidP="00597E1A">
      <w:pPr>
        <w:pStyle w:val="af6"/>
        <w:numPr>
          <w:ilvl w:val="0"/>
          <w:numId w:val="10"/>
        </w:numPr>
        <w:rPr>
          <w:rFonts w:cstheme="minorHAnsi"/>
          <w:sz w:val="18"/>
          <w:szCs w:val="18"/>
          <w:lang w:val="en-GB"/>
        </w:rPr>
      </w:pPr>
      <w:r w:rsidRPr="00DB3600">
        <w:rPr>
          <w:rFonts w:cstheme="minorHAnsi"/>
          <w:sz w:val="18"/>
          <w:szCs w:val="18"/>
          <w:lang w:val="en-GB"/>
        </w:rPr>
        <w:t xml:space="preserve">The Republic of Moldova's </w:t>
      </w:r>
      <w:r w:rsidR="00F84C27" w:rsidRPr="00DB3600">
        <w:rPr>
          <w:rFonts w:cstheme="minorHAnsi"/>
          <w:sz w:val="18"/>
          <w:szCs w:val="18"/>
          <w:lang w:val="en-GB"/>
        </w:rPr>
        <w:t xml:space="preserve">NECP </w:t>
      </w:r>
      <w:r w:rsidR="00B94B2F" w:rsidRPr="00DB3600">
        <w:rPr>
          <w:rFonts w:cstheme="minorHAnsi"/>
          <w:sz w:val="18"/>
          <w:szCs w:val="18"/>
          <w:lang w:val="en-GB"/>
        </w:rPr>
        <w:t xml:space="preserve">ensures the promotion of new projects with state-of-the-art technologies </w:t>
      </w:r>
      <w:r w:rsidRPr="00DB3600">
        <w:rPr>
          <w:rFonts w:cstheme="minorHAnsi"/>
          <w:sz w:val="18"/>
          <w:szCs w:val="18"/>
          <w:lang w:val="en-GB"/>
        </w:rPr>
        <w:t>for energy production</w:t>
      </w:r>
      <w:r w:rsidR="0037092E" w:rsidRPr="00DB3600">
        <w:rPr>
          <w:rFonts w:cstheme="minorHAnsi"/>
          <w:sz w:val="18"/>
          <w:szCs w:val="18"/>
          <w:lang w:val="en-GB"/>
        </w:rPr>
        <w:t xml:space="preserve"> and </w:t>
      </w:r>
      <w:r w:rsidR="003A0C77" w:rsidRPr="00DB3600">
        <w:rPr>
          <w:rFonts w:cstheme="minorHAnsi"/>
          <w:sz w:val="18"/>
          <w:szCs w:val="18"/>
          <w:lang w:val="en-GB"/>
        </w:rPr>
        <w:t>reduction of transport emissions, etc.</w:t>
      </w:r>
      <w:r w:rsidRPr="00DB3600">
        <w:rPr>
          <w:rFonts w:cstheme="minorHAnsi"/>
          <w:sz w:val="18"/>
          <w:szCs w:val="18"/>
          <w:lang w:val="en-GB"/>
        </w:rPr>
        <w:t xml:space="preserve">; </w:t>
      </w:r>
      <w:proofErr w:type="gramStart"/>
      <w:r w:rsidR="0037092E" w:rsidRPr="00DB3600">
        <w:rPr>
          <w:rFonts w:cstheme="minorHAnsi"/>
          <w:sz w:val="18"/>
          <w:szCs w:val="18"/>
          <w:lang w:val="en-GB"/>
        </w:rPr>
        <w:t>N</w:t>
      </w:r>
      <w:r w:rsidRPr="00DB3600">
        <w:rPr>
          <w:rFonts w:cstheme="minorHAnsi"/>
          <w:sz w:val="18"/>
          <w:szCs w:val="18"/>
          <w:lang w:val="en-GB"/>
        </w:rPr>
        <w:t>on-implementation</w:t>
      </w:r>
      <w:proofErr w:type="gramEnd"/>
      <w:r w:rsidRPr="00DB3600">
        <w:rPr>
          <w:rFonts w:cstheme="minorHAnsi"/>
          <w:sz w:val="18"/>
          <w:szCs w:val="18"/>
          <w:lang w:val="en-GB"/>
        </w:rPr>
        <w:t xml:space="preserve"> of </w:t>
      </w:r>
      <w:r w:rsidR="0018648B" w:rsidRPr="00DB3600">
        <w:rPr>
          <w:rFonts w:cstheme="minorHAnsi"/>
          <w:sz w:val="18"/>
          <w:szCs w:val="18"/>
          <w:lang w:val="en-GB"/>
        </w:rPr>
        <w:t xml:space="preserve">these projects could result in the </w:t>
      </w:r>
      <w:r w:rsidRPr="00DB3600">
        <w:rPr>
          <w:rFonts w:cstheme="minorHAnsi"/>
          <w:sz w:val="18"/>
          <w:szCs w:val="18"/>
          <w:lang w:val="en-GB"/>
        </w:rPr>
        <w:t>stagnation of GHG emissions</w:t>
      </w:r>
      <w:r w:rsidR="003A0C77" w:rsidRPr="00DB3600">
        <w:rPr>
          <w:rFonts w:cstheme="minorHAnsi"/>
          <w:sz w:val="18"/>
          <w:szCs w:val="18"/>
          <w:lang w:val="en-GB"/>
        </w:rPr>
        <w:t xml:space="preserve">, </w:t>
      </w:r>
      <w:r w:rsidR="009567EB" w:rsidRPr="00DB3600">
        <w:rPr>
          <w:rFonts w:cstheme="minorHAnsi"/>
          <w:sz w:val="18"/>
          <w:szCs w:val="18"/>
          <w:lang w:val="en-GB"/>
        </w:rPr>
        <w:t>and in some sectors, even an increase</w:t>
      </w:r>
      <w:r w:rsidR="000B2987" w:rsidRPr="00DB3600">
        <w:rPr>
          <w:rFonts w:cstheme="minorHAnsi"/>
          <w:sz w:val="18"/>
          <w:szCs w:val="18"/>
          <w:lang w:val="en-GB"/>
        </w:rPr>
        <w:t xml:space="preserve"> (e.g. in the transport sector)</w:t>
      </w:r>
      <w:r w:rsidRPr="00DB3600">
        <w:rPr>
          <w:rFonts w:cstheme="minorHAnsi"/>
          <w:sz w:val="18"/>
          <w:szCs w:val="18"/>
          <w:lang w:val="en-GB"/>
        </w:rPr>
        <w:t>, etc.</w:t>
      </w:r>
    </w:p>
    <w:p w14:paraId="3A79329F" w14:textId="54D4259E" w:rsidR="00695C5B" w:rsidRPr="00DB3600" w:rsidRDefault="00D261EE" w:rsidP="00597E1A">
      <w:pPr>
        <w:pStyle w:val="af6"/>
        <w:numPr>
          <w:ilvl w:val="0"/>
          <w:numId w:val="10"/>
        </w:numPr>
        <w:rPr>
          <w:rFonts w:cstheme="minorHAnsi"/>
          <w:sz w:val="18"/>
          <w:szCs w:val="18"/>
          <w:lang w:val="en-GB"/>
        </w:rPr>
      </w:pPr>
      <w:r w:rsidRPr="00DB3600">
        <w:rPr>
          <w:rFonts w:cstheme="minorHAnsi"/>
          <w:sz w:val="18"/>
          <w:szCs w:val="18"/>
          <w:lang w:val="en-GB"/>
        </w:rPr>
        <w:t xml:space="preserve">The </w:t>
      </w:r>
      <w:r w:rsidR="00B56861" w:rsidRPr="00DB3600">
        <w:rPr>
          <w:rFonts w:cstheme="minorHAnsi"/>
          <w:sz w:val="18"/>
          <w:szCs w:val="18"/>
          <w:lang w:val="en-GB"/>
        </w:rPr>
        <w:t xml:space="preserve">lack of these provisions would lead to </w:t>
      </w:r>
      <w:r w:rsidR="00992CAA" w:rsidRPr="00DB3600">
        <w:rPr>
          <w:rFonts w:cstheme="minorHAnsi"/>
          <w:sz w:val="18"/>
          <w:szCs w:val="18"/>
          <w:lang w:val="en-GB"/>
        </w:rPr>
        <w:t>a</w:t>
      </w:r>
      <w:r w:rsidR="00B56861" w:rsidRPr="00DB3600">
        <w:rPr>
          <w:rFonts w:cstheme="minorHAnsi"/>
          <w:sz w:val="18"/>
          <w:szCs w:val="18"/>
          <w:lang w:val="en-GB"/>
        </w:rPr>
        <w:t xml:space="preserve"> failure to meet the targets set at </w:t>
      </w:r>
      <w:r w:rsidR="00317812" w:rsidRPr="00DB3600">
        <w:rPr>
          <w:rFonts w:cstheme="minorHAnsi"/>
          <w:sz w:val="18"/>
          <w:szCs w:val="18"/>
          <w:lang w:val="en-GB"/>
        </w:rPr>
        <w:t xml:space="preserve">international </w:t>
      </w:r>
      <w:r w:rsidR="00B56861" w:rsidRPr="00DB3600">
        <w:rPr>
          <w:rFonts w:cstheme="minorHAnsi"/>
          <w:sz w:val="18"/>
          <w:szCs w:val="18"/>
          <w:lang w:val="en-GB"/>
        </w:rPr>
        <w:t>and national level (</w:t>
      </w:r>
      <w:r w:rsidR="00777079" w:rsidRPr="00DB3600">
        <w:rPr>
          <w:rFonts w:cstheme="minorHAnsi"/>
          <w:sz w:val="18"/>
          <w:szCs w:val="18"/>
          <w:lang w:val="en-GB"/>
        </w:rPr>
        <w:t xml:space="preserve">unconditional target, which covers the entire economy of the country, </w:t>
      </w:r>
      <w:r w:rsidR="002D0FC3" w:rsidRPr="00DB3600">
        <w:rPr>
          <w:rFonts w:cstheme="minorHAnsi"/>
          <w:sz w:val="18"/>
          <w:szCs w:val="18"/>
          <w:lang w:val="en-GB"/>
        </w:rPr>
        <w:t>with a goal</w:t>
      </w:r>
      <w:r w:rsidR="006370F1" w:rsidRPr="00DB3600">
        <w:rPr>
          <w:rFonts w:cstheme="minorHAnsi"/>
          <w:sz w:val="18"/>
          <w:szCs w:val="18"/>
          <w:lang w:val="en-GB"/>
        </w:rPr>
        <w:t xml:space="preserve"> of</w:t>
      </w:r>
      <w:r w:rsidR="00777079" w:rsidRPr="00DB3600">
        <w:rPr>
          <w:rFonts w:cstheme="minorHAnsi"/>
          <w:sz w:val="18"/>
          <w:szCs w:val="18"/>
          <w:lang w:val="en-GB"/>
        </w:rPr>
        <w:t xml:space="preserve"> 70% reduction of greenhouse gas emissions by 2030 compared to 1990; </w:t>
      </w:r>
      <w:r w:rsidR="00160F95" w:rsidRPr="00DB3600">
        <w:rPr>
          <w:rFonts w:cstheme="minorHAnsi"/>
          <w:sz w:val="18"/>
          <w:szCs w:val="18"/>
          <w:lang w:val="en-GB"/>
        </w:rPr>
        <w:t>conditional target, reduction to 88% below 1990 level</w:t>
      </w:r>
      <w:r w:rsidR="00B56861" w:rsidRPr="00DB3600">
        <w:rPr>
          <w:rFonts w:cstheme="minorHAnsi"/>
          <w:sz w:val="18"/>
          <w:szCs w:val="18"/>
          <w:lang w:val="en-GB"/>
        </w:rPr>
        <w:t xml:space="preserve">), </w:t>
      </w:r>
      <w:r w:rsidR="00217FBF" w:rsidRPr="00DB3600">
        <w:rPr>
          <w:rFonts w:cstheme="minorHAnsi"/>
          <w:sz w:val="18"/>
          <w:szCs w:val="18"/>
          <w:lang w:val="en-GB"/>
        </w:rPr>
        <w:t xml:space="preserve">inefficient </w:t>
      </w:r>
      <w:r w:rsidR="00B56861" w:rsidRPr="00DB3600">
        <w:rPr>
          <w:rFonts w:cstheme="minorHAnsi"/>
          <w:sz w:val="18"/>
          <w:szCs w:val="18"/>
          <w:lang w:val="en-GB"/>
        </w:rPr>
        <w:t xml:space="preserve">use of funds through the implementation of decisions taken at global and/or regional level, non-implementation of the objectives of the </w:t>
      </w:r>
      <w:r w:rsidR="006D140A" w:rsidRPr="00DB3600">
        <w:rPr>
          <w:rFonts w:cstheme="minorHAnsi"/>
          <w:sz w:val="18"/>
          <w:szCs w:val="18"/>
          <w:lang w:val="en-GB"/>
        </w:rPr>
        <w:t xml:space="preserve">Republic of Moldova's </w:t>
      </w:r>
      <w:r w:rsidR="005C1206" w:rsidRPr="00DB3600">
        <w:rPr>
          <w:rFonts w:cstheme="minorHAnsi"/>
          <w:sz w:val="18"/>
          <w:szCs w:val="18"/>
          <w:lang w:val="en-GB"/>
        </w:rPr>
        <w:t xml:space="preserve">NECP </w:t>
      </w:r>
      <w:r w:rsidR="00B56861" w:rsidRPr="00DB3600">
        <w:rPr>
          <w:rFonts w:cstheme="minorHAnsi"/>
          <w:sz w:val="18"/>
          <w:szCs w:val="18"/>
          <w:lang w:val="en-GB"/>
        </w:rPr>
        <w:t>to reduce environmental impacts.</w:t>
      </w:r>
    </w:p>
    <w:p w14:paraId="5697CF35" w14:textId="72AE85C2" w:rsidR="00695C5B" w:rsidRPr="002B57C1" w:rsidRDefault="000E2F71" w:rsidP="00597E1A">
      <w:pPr>
        <w:rPr>
          <w:rFonts w:cstheme="minorHAnsi"/>
          <w:szCs w:val="20"/>
          <w:lang w:val="en-GB"/>
        </w:rPr>
      </w:pPr>
      <w:r w:rsidRPr="002B57C1">
        <w:rPr>
          <w:rFonts w:cstheme="minorHAnsi"/>
          <w:szCs w:val="20"/>
          <w:lang w:val="en-GB"/>
        </w:rPr>
        <w:t xml:space="preserve">The results of research </w:t>
      </w:r>
      <w:r w:rsidR="007F5CE2" w:rsidRPr="002B57C1">
        <w:rPr>
          <w:rFonts w:cstheme="minorHAnsi"/>
          <w:szCs w:val="20"/>
          <w:lang w:val="en-GB"/>
        </w:rPr>
        <w:t xml:space="preserve">and observations </w:t>
      </w:r>
      <w:r w:rsidRPr="002B57C1">
        <w:rPr>
          <w:rFonts w:cstheme="minorHAnsi"/>
          <w:szCs w:val="20"/>
          <w:lang w:val="en-GB"/>
        </w:rPr>
        <w:t xml:space="preserve">carried out by the </w:t>
      </w:r>
      <w:r w:rsidR="00AF3910" w:rsidRPr="002B57C1">
        <w:rPr>
          <w:rFonts w:cstheme="minorHAnsi"/>
          <w:szCs w:val="20"/>
          <w:lang w:val="en-GB"/>
        </w:rPr>
        <w:t>State Hydrometeorological Service</w:t>
      </w:r>
      <w:r w:rsidR="00AF3910" w:rsidRPr="002B57C1">
        <w:rPr>
          <w:rStyle w:val="af3"/>
          <w:rFonts w:cstheme="minorHAnsi"/>
          <w:szCs w:val="20"/>
          <w:lang w:val="en-GB"/>
        </w:rPr>
        <w:footnoteReference w:id="85"/>
      </w:r>
      <w:r w:rsidR="00AF3910" w:rsidRPr="002B57C1">
        <w:rPr>
          <w:rFonts w:cstheme="minorHAnsi"/>
          <w:szCs w:val="20"/>
          <w:lang w:val="en-GB"/>
        </w:rPr>
        <w:t xml:space="preserve"> of the Republic of Moldova </w:t>
      </w:r>
      <w:r w:rsidR="00D661E6" w:rsidRPr="002B57C1">
        <w:rPr>
          <w:rFonts w:cstheme="minorHAnsi"/>
          <w:szCs w:val="20"/>
          <w:lang w:val="en-GB"/>
        </w:rPr>
        <w:t>indicate</w:t>
      </w:r>
      <w:r w:rsidRPr="002B57C1">
        <w:rPr>
          <w:rFonts w:cstheme="minorHAnsi"/>
          <w:szCs w:val="20"/>
          <w:lang w:val="en-GB"/>
        </w:rPr>
        <w:t xml:space="preserve"> a clear </w:t>
      </w:r>
      <w:r w:rsidR="007F5CE2" w:rsidRPr="002B57C1">
        <w:rPr>
          <w:rFonts w:cstheme="minorHAnsi"/>
          <w:szCs w:val="20"/>
          <w:lang w:val="en-GB"/>
        </w:rPr>
        <w:t xml:space="preserve">trend of increasing </w:t>
      </w:r>
      <w:r w:rsidRPr="002B57C1">
        <w:rPr>
          <w:rFonts w:cstheme="minorHAnsi"/>
          <w:szCs w:val="20"/>
          <w:lang w:val="en-GB"/>
        </w:rPr>
        <w:t xml:space="preserve">average temperatures in all regions of </w:t>
      </w:r>
      <w:r w:rsidR="007F5CE2" w:rsidRPr="002B57C1">
        <w:rPr>
          <w:rFonts w:cstheme="minorHAnsi"/>
          <w:szCs w:val="20"/>
          <w:lang w:val="en-GB"/>
        </w:rPr>
        <w:t>the country</w:t>
      </w:r>
      <w:r w:rsidRPr="002B57C1">
        <w:rPr>
          <w:rFonts w:cstheme="minorHAnsi"/>
          <w:szCs w:val="20"/>
          <w:lang w:val="en-GB"/>
        </w:rPr>
        <w:t xml:space="preserve">, with higher values in spring, winter </w:t>
      </w:r>
      <w:r w:rsidR="00235261" w:rsidRPr="002B57C1">
        <w:rPr>
          <w:rFonts w:cstheme="minorHAnsi"/>
          <w:szCs w:val="20"/>
          <w:lang w:val="en-GB"/>
        </w:rPr>
        <w:t xml:space="preserve">and especially in </w:t>
      </w:r>
      <w:r w:rsidRPr="002B57C1">
        <w:rPr>
          <w:rFonts w:cstheme="minorHAnsi"/>
          <w:szCs w:val="20"/>
          <w:lang w:val="en-GB"/>
        </w:rPr>
        <w:t xml:space="preserve">summer. </w:t>
      </w:r>
      <w:r w:rsidR="00BE12A0" w:rsidRPr="002B57C1">
        <w:rPr>
          <w:rFonts w:cstheme="minorHAnsi"/>
          <w:szCs w:val="20"/>
          <w:lang w:val="en-GB"/>
        </w:rPr>
        <w:t>In</w:t>
      </w:r>
      <w:r w:rsidR="00DF2361" w:rsidRPr="002B57C1">
        <w:rPr>
          <w:rFonts w:cstheme="minorHAnsi"/>
          <w:szCs w:val="20"/>
          <w:lang w:val="en-GB"/>
        </w:rPr>
        <w:t xml:space="preserve"> 2022,</w:t>
      </w:r>
      <w:r w:rsidR="00BE12A0" w:rsidRPr="002B57C1">
        <w:rPr>
          <w:rFonts w:cstheme="minorHAnsi"/>
          <w:szCs w:val="20"/>
          <w:lang w:val="en-GB"/>
        </w:rPr>
        <w:t xml:space="preserve"> the Republic of Moldova </w:t>
      </w:r>
      <w:r w:rsidR="00DF333F" w:rsidRPr="002B57C1">
        <w:rPr>
          <w:rFonts w:cstheme="minorHAnsi"/>
          <w:szCs w:val="20"/>
          <w:lang w:val="en-GB"/>
        </w:rPr>
        <w:t>experienced a</w:t>
      </w:r>
      <w:r w:rsidR="00BE12A0" w:rsidRPr="002B57C1">
        <w:rPr>
          <w:rFonts w:cstheme="minorHAnsi"/>
          <w:szCs w:val="20"/>
          <w:lang w:val="en-GB"/>
        </w:rPr>
        <w:t xml:space="preserve"> high thermal regime</w:t>
      </w:r>
      <w:r w:rsidR="00D0211E" w:rsidRPr="002B57C1">
        <w:rPr>
          <w:rFonts w:cstheme="minorHAnsi"/>
          <w:szCs w:val="20"/>
          <w:lang w:val="en-GB"/>
        </w:rPr>
        <w:t xml:space="preserve">, together with a </w:t>
      </w:r>
      <w:r w:rsidR="00BE12A0" w:rsidRPr="002B57C1">
        <w:rPr>
          <w:rFonts w:cstheme="minorHAnsi"/>
          <w:szCs w:val="20"/>
          <w:lang w:val="en-GB"/>
        </w:rPr>
        <w:t xml:space="preserve">significant </w:t>
      </w:r>
      <w:r w:rsidR="000557F5" w:rsidRPr="002B57C1">
        <w:rPr>
          <w:rFonts w:cstheme="minorHAnsi"/>
          <w:szCs w:val="20"/>
          <w:lang w:val="en-GB"/>
        </w:rPr>
        <w:t xml:space="preserve">precipitation </w:t>
      </w:r>
      <w:r w:rsidR="00BE12A0" w:rsidRPr="002B57C1">
        <w:rPr>
          <w:rFonts w:cstheme="minorHAnsi"/>
          <w:szCs w:val="20"/>
          <w:lang w:val="en-GB"/>
        </w:rPr>
        <w:t>deficit in spring-summer period.</w:t>
      </w:r>
    </w:p>
    <w:p w14:paraId="18F50F1B" w14:textId="1F6A7764" w:rsidR="00695C5B" w:rsidRPr="002B57C1" w:rsidRDefault="000E2F71" w:rsidP="00597E1A">
      <w:pPr>
        <w:rPr>
          <w:rFonts w:cstheme="minorHAnsi"/>
          <w:szCs w:val="20"/>
          <w:lang w:val="en-GB"/>
        </w:rPr>
      </w:pPr>
      <w:r w:rsidRPr="002B57C1">
        <w:rPr>
          <w:rFonts w:cstheme="minorHAnsi"/>
          <w:szCs w:val="20"/>
          <w:lang w:val="en-GB"/>
        </w:rPr>
        <w:t xml:space="preserve">The average annual air temperature </w:t>
      </w:r>
      <w:r w:rsidR="005C10B0" w:rsidRPr="002B57C1">
        <w:rPr>
          <w:rFonts w:cstheme="minorHAnsi"/>
          <w:szCs w:val="20"/>
          <w:lang w:val="en-GB"/>
        </w:rPr>
        <w:t>across</w:t>
      </w:r>
      <w:r w:rsidRPr="002B57C1">
        <w:rPr>
          <w:rFonts w:cstheme="minorHAnsi"/>
          <w:szCs w:val="20"/>
          <w:lang w:val="en-GB"/>
        </w:rPr>
        <w:t xml:space="preserve"> the territory was</w:t>
      </w:r>
      <w:r w:rsidR="005C10B0" w:rsidRPr="002B57C1">
        <w:rPr>
          <w:rFonts w:cstheme="minorHAnsi"/>
          <w:szCs w:val="20"/>
          <w:lang w:val="en-GB"/>
        </w:rPr>
        <w:t xml:space="preserve"> ranged fro</w:t>
      </w:r>
      <w:r w:rsidR="00C1689E">
        <w:rPr>
          <w:rFonts w:cstheme="minorHAnsi"/>
          <w:szCs w:val="20"/>
          <w:lang w:val="en-GB"/>
        </w:rPr>
        <w:t>m</w:t>
      </w:r>
      <w:r w:rsidRPr="002B57C1">
        <w:rPr>
          <w:rFonts w:cstheme="minorHAnsi"/>
          <w:szCs w:val="20"/>
          <w:lang w:val="en-GB"/>
        </w:rPr>
        <w:t xml:space="preserve"> +10</w:t>
      </w:r>
      <w:r w:rsidR="00C1689E">
        <w:rPr>
          <w:rFonts w:cstheme="minorHAnsi"/>
          <w:szCs w:val="20"/>
          <w:lang w:val="en-GB"/>
        </w:rPr>
        <w:t>.</w:t>
      </w:r>
      <w:r w:rsidRPr="002B57C1">
        <w:rPr>
          <w:rFonts w:cstheme="minorHAnsi"/>
          <w:szCs w:val="20"/>
          <w:lang w:val="en-GB"/>
        </w:rPr>
        <w:t>2</w:t>
      </w:r>
      <w:r w:rsidR="00B842E1" w:rsidRPr="002B57C1">
        <w:rPr>
          <w:rFonts w:cstheme="minorHAnsi"/>
          <w:szCs w:val="20"/>
          <w:lang w:val="en-GB"/>
        </w:rPr>
        <w:t xml:space="preserve"> to </w:t>
      </w:r>
      <w:r w:rsidRPr="002B57C1">
        <w:rPr>
          <w:rFonts w:cstheme="minorHAnsi"/>
          <w:szCs w:val="20"/>
          <w:lang w:val="en-GB"/>
        </w:rPr>
        <w:t>+12</w:t>
      </w:r>
      <w:r w:rsidR="00C1689E">
        <w:rPr>
          <w:rFonts w:cstheme="minorHAnsi"/>
          <w:szCs w:val="20"/>
          <w:lang w:val="en-GB"/>
        </w:rPr>
        <w:t>.</w:t>
      </w:r>
      <w:r w:rsidRPr="002B57C1">
        <w:rPr>
          <w:rFonts w:cstheme="minorHAnsi"/>
          <w:szCs w:val="20"/>
          <w:lang w:val="en-GB"/>
        </w:rPr>
        <w:t xml:space="preserve">6ºС, </w:t>
      </w:r>
      <w:r w:rsidR="008E1762" w:rsidRPr="002B57C1">
        <w:rPr>
          <w:rFonts w:cstheme="minorHAnsi"/>
          <w:szCs w:val="20"/>
          <w:lang w:val="en-GB"/>
        </w:rPr>
        <w:t xml:space="preserve">exceeding </w:t>
      </w:r>
      <w:r w:rsidRPr="002B57C1">
        <w:rPr>
          <w:rFonts w:cstheme="minorHAnsi"/>
          <w:szCs w:val="20"/>
          <w:lang w:val="en-GB"/>
        </w:rPr>
        <w:t>the norm by 1</w:t>
      </w:r>
      <w:r w:rsidR="002635EB">
        <w:rPr>
          <w:rFonts w:cstheme="minorHAnsi"/>
          <w:szCs w:val="20"/>
          <w:lang w:val="en-GB"/>
        </w:rPr>
        <w:t>.</w:t>
      </w:r>
      <w:r w:rsidRPr="002B57C1">
        <w:rPr>
          <w:rFonts w:cstheme="minorHAnsi"/>
          <w:szCs w:val="20"/>
          <w:lang w:val="en-GB"/>
        </w:rPr>
        <w:t>8-2</w:t>
      </w:r>
      <w:r w:rsidR="002635EB">
        <w:rPr>
          <w:rFonts w:cstheme="minorHAnsi"/>
          <w:szCs w:val="20"/>
          <w:lang w:val="en-GB"/>
        </w:rPr>
        <w:t>.</w:t>
      </w:r>
      <w:r w:rsidRPr="002B57C1">
        <w:rPr>
          <w:rFonts w:cstheme="minorHAnsi"/>
          <w:szCs w:val="20"/>
          <w:lang w:val="en-GB"/>
        </w:rPr>
        <w:t>6ºС</w:t>
      </w:r>
      <w:r w:rsidR="00B842E1" w:rsidRPr="002B57C1">
        <w:rPr>
          <w:rFonts w:cstheme="minorHAnsi"/>
          <w:szCs w:val="20"/>
          <w:lang w:val="en-GB"/>
        </w:rPr>
        <w:t>. This occurrence happens on average</w:t>
      </w:r>
      <w:r w:rsidRPr="002B57C1">
        <w:rPr>
          <w:rFonts w:cstheme="minorHAnsi"/>
          <w:szCs w:val="20"/>
          <w:lang w:val="en-GB"/>
        </w:rPr>
        <w:t xml:space="preserve"> once in 15-25 years of the whole observation period, </w:t>
      </w:r>
      <w:r w:rsidR="00971BEB" w:rsidRPr="002B57C1">
        <w:rPr>
          <w:rFonts w:cstheme="minorHAnsi"/>
          <w:szCs w:val="20"/>
          <w:lang w:val="en-GB"/>
        </w:rPr>
        <w:t>but</w:t>
      </w:r>
      <w:r w:rsidRPr="002B57C1">
        <w:rPr>
          <w:rFonts w:cstheme="minorHAnsi"/>
          <w:szCs w:val="20"/>
          <w:lang w:val="en-GB"/>
        </w:rPr>
        <w:t xml:space="preserve"> in the last 20 years</w:t>
      </w:r>
      <w:r w:rsidR="007C07A9" w:rsidRPr="002B57C1">
        <w:rPr>
          <w:rFonts w:cstheme="minorHAnsi"/>
          <w:szCs w:val="20"/>
          <w:lang w:val="en-GB"/>
        </w:rPr>
        <w:t>, it has been occurring</w:t>
      </w:r>
      <w:r w:rsidRPr="002B57C1">
        <w:rPr>
          <w:rFonts w:cstheme="minorHAnsi"/>
          <w:szCs w:val="20"/>
          <w:lang w:val="en-GB"/>
        </w:rPr>
        <w:t xml:space="preserve"> on average once in 3-5 years. </w:t>
      </w:r>
      <w:r w:rsidR="002519B3" w:rsidRPr="002B57C1">
        <w:rPr>
          <w:rFonts w:cstheme="minorHAnsi"/>
          <w:szCs w:val="20"/>
          <w:lang w:val="en-GB"/>
        </w:rPr>
        <w:t xml:space="preserve">According to the data of the </w:t>
      </w:r>
      <w:r w:rsidR="008E1762" w:rsidRPr="002B57C1">
        <w:rPr>
          <w:rFonts w:cstheme="minorHAnsi"/>
          <w:szCs w:val="20"/>
          <w:lang w:val="en-GB"/>
        </w:rPr>
        <w:t xml:space="preserve">Chisinau </w:t>
      </w:r>
      <w:r w:rsidR="002519B3" w:rsidRPr="002B57C1">
        <w:rPr>
          <w:rFonts w:cstheme="minorHAnsi"/>
          <w:szCs w:val="20"/>
          <w:lang w:val="en-GB"/>
        </w:rPr>
        <w:t>meteorological station (</w:t>
      </w:r>
      <w:r w:rsidR="008E1762" w:rsidRPr="002B57C1">
        <w:rPr>
          <w:rFonts w:cstheme="minorHAnsi"/>
          <w:szCs w:val="20"/>
          <w:lang w:val="en-GB"/>
        </w:rPr>
        <w:t xml:space="preserve">observation </w:t>
      </w:r>
      <w:r w:rsidR="002519B3" w:rsidRPr="002B57C1">
        <w:rPr>
          <w:rFonts w:cstheme="minorHAnsi"/>
          <w:szCs w:val="20"/>
          <w:lang w:val="en-GB"/>
        </w:rPr>
        <w:t>period: 128 years) the average annual air temperature was +11</w:t>
      </w:r>
      <w:r w:rsidR="00C1689E">
        <w:rPr>
          <w:rFonts w:cstheme="minorHAnsi"/>
          <w:szCs w:val="20"/>
          <w:lang w:val="en-GB"/>
        </w:rPr>
        <w:t>.</w:t>
      </w:r>
      <w:r w:rsidR="002519B3" w:rsidRPr="002B57C1">
        <w:rPr>
          <w:rFonts w:cstheme="minorHAnsi"/>
          <w:szCs w:val="20"/>
          <w:lang w:val="en-GB"/>
        </w:rPr>
        <w:t>7ºС (2</w:t>
      </w:r>
      <w:r w:rsidR="00C1689E">
        <w:rPr>
          <w:rFonts w:cstheme="minorHAnsi"/>
          <w:szCs w:val="20"/>
          <w:lang w:val="en-GB"/>
        </w:rPr>
        <w:t>.</w:t>
      </w:r>
      <w:r w:rsidR="002519B3" w:rsidRPr="002B57C1">
        <w:rPr>
          <w:rFonts w:cstheme="minorHAnsi"/>
          <w:szCs w:val="20"/>
          <w:lang w:val="en-GB"/>
        </w:rPr>
        <w:t xml:space="preserve">2°С higher </w:t>
      </w:r>
      <w:r w:rsidR="008E1762" w:rsidRPr="002B57C1">
        <w:rPr>
          <w:rFonts w:cstheme="minorHAnsi"/>
          <w:szCs w:val="20"/>
          <w:lang w:val="en-GB"/>
        </w:rPr>
        <w:t xml:space="preserve">than </w:t>
      </w:r>
      <w:r w:rsidR="002519B3" w:rsidRPr="002B57C1">
        <w:rPr>
          <w:rFonts w:cstheme="minorHAnsi"/>
          <w:szCs w:val="20"/>
          <w:lang w:val="en-GB"/>
        </w:rPr>
        <w:t>the norm) and rank</w:t>
      </w:r>
      <w:r w:rsidR="00F122FD" w:rsidRPr="002B57C1">
        <w:rPr>
          <w:rFonts w:cstheme="minorHAnsi"/>
          <w:szCs w:val="20"/>
          <w:lang w:val="en-GB"/>
        </w:rPr>
        <w:t>ing</w:t>
      </w:r>
      <w:r w:rsidR="002519B3" w:rsidRPr="002B57C1">
        <w:rPr>
          <w:rFonts w:cstheme="minorHAnsi"/>
          <w:szCs w:val="20"/>
          <w:lang w:val="en-GB"/>
        </w:rPr>
        <w:t xml:space="preserve"> 4</w:t>
      </w:r>
      <w:r w:rsidR="002519B3" w:rsidRPr="00C1689E">
        <w:rPr>
          <w:rFonts w:cstheme="minorHAnsi"/>
          <w:szCs w:val="20"/>
          <w:vertAlign w:val="superscript"/>
          <w:lang w:val="en-GB"/>
        </w:rPr>
        <w:t xml:space="preserve">th </w:t>
      </w:r>
      <w:r w:rsidR="002519B3" w:rsidRPr="002B57C1">
        <w:rPr>
          <w:rFonts w:cstheme="minorHAnsi"/>
          <w:szCs w:val="20"/>
          <w:lang w:val="en-GB"/>
        </w:rPr>
        <w:t xml:space="preserve">in the series of years with high average annual temperatures. It </w:t>
      </w:r>
      <w:r w:rsidR="00420689" w:rsidRPr="002B57C1">
        <w:rPr>
          <w:rFonts w:cstheme="minorHAnsi"/>
          <w:szCs w:val="20"/>
          <w:lang w:val="en-GB"/>
        </w:rPr>
        <w:t>is worth noting</w:t>
      </w:r>
      <w:r w:rsidR="002519B3" w:rsidRPr="002B57C1">
        <w:rPr>
          <w:rFonts w:cstheme="minorHAnsi"/>
          <w:szCs w:val="20"/>
          <w:lang w:val="en-GB"/>
        </w:rPr>
        <w:t xml:space="preserve"> that the highest average annual air temperatures </w:t>
      </w:r>
      <w:r w:rsidR="00BB0E8C" w:rsidRPr="002B57C1">
        <w:rPr>
          <w:rFonts w:cstheme="minorHAnsi"/>
          <w:szCs w:val="20"/>
          <w:lang w:val="en-GB"/>
        </w:rPr>
        <w:t>have been clustered</w:t>
      </w:r>
      <w:r w:rsidR="00824ACC" w:rsidRPr="002B57C1">
        <w:rPr>
          <w:rFonts w:cstheme="minorHAnsi"/>
          <w:szCs w:val="20"/>
          <w:lang w:val="en-GB"/>
        </w:rPr>
        <w:t xml:space="preserve"> </w:t>
      </w:r>
      <w:r w:rsidR="002519B3" w:rsidRPr="002B57C1">
        <w:rPr>
          <w:rFonts w:cstheme="minorHAnsi"/>
          <w:szCs w:val="20"/>
          <w:lang w:val="en-GB"/>
        </w:rPr>
        <w:t xml:space="preserve">only in the last 20 years. </w:t>
      </w:r>
      <w:r w:rsidR="00544AD2" w:rsidRPr="002B57C1">
        <w:rPr>
          <w:rFonts w:cstheme="minorHAnsi"/>
          <w:szCs w:val="20"/>
          <w:lang w:val="en-GB"/>
        </w:rPr>
        <w:t>The absolute minimum air temperature during 2022 was -13</w:t>
      </w:r>
      <w:r w:rsidR="00C1689E">
        <w:rPr>
          <w:rFonts w:cstheme="minorHAnsi"/>
          <w:szCs w:val="20"/>
          <w:lang w:val="en-GB"/>
        </w:rPr>
        <w:t>.</w:t>
      </w:r>
      <w:r w:rsidR="00544AD2" w:rsidRPr="002B57C1">
        <w:rPr>
          <w:rFonts w:cstheme="minorHAnsi"/>
          <w:szCs w:val="20"/>
          <w:lang w:val="en-GB"/>
        </w:rPr>
        <w:t>6ºС (January), the absolute maximum reached +37</w:t>
      </w:r>
      <w:r w:rsidR="00C1689E">
        <w:rPr>
          <w:rFonts w:cstheme="minorHAnsi"/>
          <w:szCs w:val="20"/>
          <w:lang w:val="en-GB"/>
        </w:rPr>
        <w:t>.</w:t>
      </w:r>
      <w:r w:rsidR="00544AD2" w:rsidRPr="002B57C1">
        <w:rPr>
          <w:rFonts w:cstheme="minorHAnsi"/>
          <w:szCs w:val="20"/>
          <w:lang w:val="en-GB"/>
        </w:rPr>
        <w:t>0ºС (July).</w:t>
      </w:r>
    </w:p>
    <w:p w14:paraId="0C513309" w14:textId="2776A36F" w:rsidR="00695C5B" w:rsidRPr="002B57C1" w:rsidRDefault="000E2F71" w:rsidP="00597E1A">
      <w:pPr>
        <w:rPr>
          <w:rFonts w:cstheme="minorHAnsi"/>
          <w:szCs w:val="20"/>
          <w:lang w:val="en-GB"/>
        </w:rPr>
      </w:pPr>
      <w:r w:rsidRPr="002B57C1">
        <w:rPr>
          <w:rFonts w:cstheme="minorHAnsi"/>
          <w:szCs w:val="20"/>
          <w:lang w:val="en-GB"/>
        </w:rPr>
        <w:t>The 2021</w:t>
      </w:r>
      <w:r w:rsidR="00C1689E">
        <w:rPr>
          <w:rFonts w:cstheme="minorHAnsi"/>
          <w:szCs w:val="20"/>
          <w:lang w:val="en-GB"/>
        </w:rPr>
        <w:t xml:space="preserve"> </w:t>
      </w:r>
      <w:r w:rsidRPr="002B57C1">
        <w:rPr>
          <w:rFonts w:cstheme="minorHAnsi"/>
          <w:szCs w:val="20"/>
          <w:lang w:val="en-GB"/>
        </w:rPr>
        <w:t>-</w:t>
      </w:r>
      <w:r w:rsidR="00C1689E">
        <w:rPr>
          <w:rFonts w:cstheme="minorHAnsi"/>
          <w:szCs w:val="20"/>
          <w:lang w:val="en-GB"/>
        </w:rPr>
        <w:t xml:space="preserve"> 20</w:t>
      </w:r>
      <w:r w:rsidRPr="002B57C1">
        <w:rPr>
          <w:rFonts w:cstheme="minorHAnsi"/>
          <w:szCs w:val="20"/>
          <w:lang w:val="en-GB"/>
        </w:rPr>
        <w:t xml:space="preserve">22 winter season was warm. The average air temperature for the season was </w:t>
      </w:r>
      <w:r w:rsidR="00AE358A" w:rsidRPr="002B57C1">
        <w:rPr>
          <w:rFonts w:cstheme="minorHAnsi"/>
          <w:szCs w:val="20"/>
          <w:lang w:val="en-GB"/>
        </w:rPr>
        <w:t>ran</w:t>
      </w:r>
      <w:r w:rsidR="00AE6FD8" w:rsidRPr="002B57C1">
        <w:rPr>
          <w:rFonts w:cstheme="minorHAnsi"/>
          <w:szCs w:val="20"/>
          <w:lang w:val="en-GB"/>
        </w:rPr>
        <w:t xml:space="preserve">ging from </w:t>
      </w:r>
      <w:r w:rsidRPr="002B57C1">
        <w:rPr>
          <w:rFonts w:cstheme="minorHAnsi"/>
          <w:szCs w:val="20"/>
          <w:lang w:val="en-GB"/>
        </w:rPr>
        <w:t>+0.3</w:t>
      </w:r>
      <w:r w:rsidR="00C1689E">
        <w:rPr>
          <w:rFonts w:cstheme="minorHAnsi"/>
          <w:szCs w:val="20"/>
          <w:lang w:val="en-GB"/>
        </w:rPr>
        <w:t xml:space="preserve"> to </w:t>
      </w:r>
      <w:r w:rsidRPr="002B57C1">
        <w:rPr>
          <w:rFonts w:cstheme="minorHAnsi"/>
          <w:szCs w:val="20"/>
          <w:lang w:val="en-GB"/>
        </w:rPr>
        <w:t xml:space="preserve">+2.5ºС </w:t>
      </w:r>
      <w:r w:rsidR="00AE6FD8" w:rsidRPr="002B57C1">
        <w:rPr>
          <w:rFonts w:cstheme="minorHAnsi"/>
          <w:szCs w:val="20"/>
          <w:lang w:val="en-GB"/>
        </w:rPr>
        <w:t>across</w:t>
      </w:r>
      <w:r w:rsidRPr="002B57C1">
        <w:rPr>
          <w:rFonts w:cstheme="minorHAnsi"/>
          <w:szCs w:val="20"/>
          <w:lang w:val="en-GB"/>
        </w:rPr>
        <w:t xml:space="preserve"> the territory, being 3.0-3.9ºС higher </w:t>
      </w:r>
      <w:r w:rsidR="008D7B9A" w:rsidRPr="002B57C1">
        <w:rPr>
          <w:rFonts w:cstheme="minorHAnsi"/>
          <w:szCs w:val="20"/>
          <w:lang w:val="en-GB"/>
        </w:rPr>
        <w:t xml:space="preserve">than </w:t>
      </w:r>
      <w:r w:rsidRPr="002B57C1">
        <w:rPr>
          <w:rFonts w:cstheme="minorHAnsi"/>
          <w:szCs w:val="20"/>
          <w:lang w:val="en-GB"/>
        </w:rPr>
        <w:t xml:space="preserve">normal and reported on average once in 10-20 years. </w:t>
      </w:r>
      <w:r w:rsidR="00CD69B5" w:rsidRPr="002B57C1">
        <w:rPr>
          <w:rFonts w:cstheme="minorHAnsi"/>
          <w:szCs w:val="20"/>
          <w:lang w:val="en-GB"/>
        </w:rPr>
        <w:t xml:space="preserve">Compared to 2021, the average annual air temperature was 1.0-1.5ºС higher and the amount of precipitation </w:t>
      </w:r>
      <w:r w:rsidR="008D7B9A" w:rsidRPr="002B57C1">
        <w:rPr>
          <w:rFonts w:cstheme="minorHAnsi"/>
          <w:szCs w:val="20"/>
          <w:lang w:val="en-GB"/>
        </w:rPr>
        <w:t xml:space="preserve">was much lower </w:t>
      </w:r>
      <w:r w:rsidR="00CD69B5" w:rsidRPr="002B57C1">
        <w:rPr>
          <w:rFonts w:cstheme="minorHAnsi"/>
          <w:szCs w:val="20"/>
          <w:lang w:val="en-GB"/>
        </w:rPr>
        <w:t>(by 100-400 mm).</w:t>
      </w:r>
    </w:p>
    <w:p w14:paraId="221FAAE6" w14:textId="3AA983B6" w:rsidR="00695C5B" w:rsidRPr="002B57C1" w:rsidRDefault="000E2F71" w:rsidP="00597E1A">
      <w:pPr>
        <w:rPr>
          <w:rFonts w:cstheme="minorHAnsi"/>
          <w:szCs w:val="20"/>
          <w:lang w:val="en-GB"/>
        </w:rPr>
      </w:pPr>
      <w:r w:rsidRPr="002B57C1">
        <w:rPr>
          <w:rFonts w:cstheme="minorHAnsi"/>
          <w:szCs w:val="20"/>
          <w:lang w:val="en-GB"/>
        </w:rPr>
        <w:t xml:space="preserve">Associated with this </w:t>
      </w:r>
      <w:r w:rsidR="00235261" w:rsidRPr="002B57C1">
        <w:rPr>
          <w:rFonts w:cstheme="minorHAnsi"/>
          <w:szCs w:val="20"/>
          <w:lang w:val="en-GB"/>
        </w:rPr>
        <w:t xml:space="preserve">trend </w:t>
      </w:r>
      <w:r w:rsidRPr="002B57C1">
        <w:rPr>
          <w:rFonts w:cstheme="minorHAnsi"/>
          <w:szCs w:val="20"/>
          <w:lang w:val="en-GB"/>
        </w:rPr>
        <w:t xml:space="preserve">in average air temperature are </w:t>
      </w:r>
      <w:r w:rsidR="00235261" w:rsidRPr="002B57C1">
        <w:rPr>
          <w:rFonts w:cstheme="minorHAnsi"/>
          <w:szCs w:val="20"/>
          <w:lang w:val="en-GB"/>
        </w:rPr>
        <w:t xml:space="preserve">trends </w:t>
      </w:r>
      <w:r w:rsidRPr="002B57C1">
        <w:rPr>
          <w:rFonts w:cstheme="minorHAnsi"/>
          <w:szCs w:val="20"/>
          <w:lang w:val="en-GB"/>
        </w:rPr>
        <w:t xml:space="preserve">towards an </w:t>
      </w:r>
      <w:r w:rsidR="00235261" w:rsidRPr="002B57C1">
        <w:rPr>
          <w:rFonts w:cstheme="minorHAnsi"/>
          <w:szCs w:val="20"/>
          <w:lang w:val="en-GB"/>
        </w:rPr>
        <w:t xml:space="preserve">increase </w:t>
      </w:r>
      <w:r w:rsidRPr="002B57C1">
        <w:rPr>
          <w:rFonts w:cstheme="minorHAnsi"/>
          <w:szCs w:val="20"/>
          <w:lang w:val="en-GB"/>
        </w:rPr>
        <w:t xml:space="preserve">in the </w:t>
      </w:r>
      <w:r w:rsidR="00235261" w:rsidRPr="002B57C1">
        <w:rPr>
          <w:rFonts w:cstheme="minorHAnsi"/>
          <w:szCs w:val="20"/>
          <w:lang w:val="en-GB"/>
        </w:rPr>
        <w:t xml:space="preserve">frequency and intensity </w:t>
      </w:r>
      <w:r w:rsidR="009F22BE" w:rsidRPr="002B57C1">
        <w:rPr>
          <w:rFonts w:cstheme="minorHAnsi"/>
          <w:szCs w:val="20"/>
          <w:lang w:val="en-GB"/>
        </w:rPr>
        <w:t xml:space="preserve">of </w:t>
      </w:r>
      <w:r w:rsidRPr="002B57C1">
        <w:rPr>
          <w:rFonts w:cstheme="minorHAnsi"/>
          <w:szCs w:val="20"/>
          <w:lang w:val="en-GB"/>
        </w:rPr>
        <w:t xml:space="preserve">extreme events related to the thermal aspect: more intense </w:t>
      </w:r>
      <w:r w:rsidR="00235261" w:rsidRPr="002B57C1">
        <w:rPr>
          <w:rFonts w:cstheme="minorHAnsi"/>
          <w:szCs w:val="20"/>
          <w:lang w:val="en-GB"/>
        </w:rPr>
        <w:t xml:space="preserve">and </w:t>
      </w:r>
      <w:r w:rsidRPr="002B57C1">
        <w:rPr>
          <w:rFonts w:cstheme="minorHAnsi"/>
          <w:szCs w:val="20"/>
          <w:lang w:val="en-GB"/>
        </w:rPr>
        <w:t xml:space="preserve">more numerous heat waves, </w:t>
      </w:r>
      <w:r w:rsidR="00235261" w:rsidRPr="002B57C1">
        <w:rPr>
          <w:rFonts w:cstheme="minorHAnsi"/>
          <w:szCs w:val="20"/>
          <w:lang w:val="en-GB"/>
        </w:rPr>
        <w:t xml:space="preserve">increasing </w:t>
      </w:r>
      <w:r w:rsidRPr="002B57C1">
        <w:rPr>
          <w:rFonts w:cstheme="minorHAnsi"/>
          <w:szCs w:val="20"/>
          <w:lang w:val="en-GB"/>
        </w:rPr>
        <w:t xml:space="preserve">thresholds of thermal extremes, decreasing cold spells in the cold season. These </w:t>
      </w:r>
      <w:r w:rsidR="00DB3600">
        <w:rPr>
          <w:rFonts w:cstheme="minorHAnsi"/>
          <w:szCs w:val="20"/>
          <w:lang w:val="en-GB"/>
        </w:rPr>
        <w:t>tr</w:t>
      </w:r>
      <w:r w:rsidR="00235261" w:rsidRPr="002B57C1">
        <w:rPr>
          <w:rFonts w:cstheme="minorHAnsi"/>
          <w:szCs w:val="20"/>
          <w:lang w:val="en-GB"/>
        </w:rPr>
        <w:t xml:space="preserve">ends </w:t>
      </w:r>
      <w:r w:rsidRPr="002B57C1">
        <w:rPr>
          <w:rFonts w:cstheme="minorHAnsi"/>
          <w:szCs w:val="20"/>
          <w:lang w:val="en-GB"/>
        </w:rPr>
        <w:t xml:space="preserve">determined for meteorological </w:t>
      </w:r>
      <w:r w:rsidR="00235261" w:rsidRPr="002B57C1">
        <w:rPr>
          <w:rFonts w:cstheme="minorHAnsi"/>
          <w:szCs w:val="20"/>
          <w:lang w:val="en-GB"/>
        </w:rPr>
        <w:t xml:space="preserve">stations </w:t>
      </w:r>
      <w:r w:rsidRPr="002B57C1">
        <w:rPr>
          <w:rFonts w:cstheme="minorHAnsi"/>
          <w:szCs w:val="20"/>
          <w:lang w:val="en-GB"/>
        </w:rPr>
        <w:t xml:space="preserve">in the </w:t>
      </w:r>
      <w:r w:rsidR="009F22BE" w:rsidRPr="002B57C1">
        <w:rPr>
          <w:rFonts w:cstheme="minorHAnsi"/>
          <w:szCs w:val="20"/>
          <w:lang w:val="en-GB"/>
        </w:rPr>
        <w:t xml:space="preserve">Republic of Moldova </w:t>
      </w:r>
      <w:r w:rsidRPr="002B57C1">
        <w:rPr>
          <w:rFonts w:cstheme="minorHAnsi"/>
          <w:szCs w:val="20"/>
          <w:lang w:val="en-GB"/>
        </w:rPr>
        <w:t xml:space="preserve">are </w:t>
      </w:r>
      <w:r w:rsidR="00235261" w:rsidRPr="002B57C1">
        <w:rPr>
          <w:rFonts w:cstheme="minorHAnsi"/>
          <w:szCs w:val="20"/>
          <w:lang w:val="en-GB"/>
        </w:rPr>
        <w:t xml:space="preserve">also </w:t>
      </w:r>
      <w:r w:rsidRPr="002B57C1">
        <w:rPr>
          <w:rFonts w:cstheme="minorHAnsi"/>
          <w:szCs w:val="20"/>
          <w:lang w:val="en-GB"/>
        </w:rPr>
        <w:t xml:space="preserve">valid in the wider European </w:t>
      </w:r>
      <w:r w:rsidR="00235261" w:rsidRPr="002B57C1">
        <w:rPr>
          <w:rFonts w:cstheme="minorHAnsi"/>
          <w:szCs w:val="20"/>
          <w:lang w:val="en-GB"/>
        </w:rPr>
        <w:t xml:space="preserve">and </w:t>
      </w:r>
      <w:r w:rsidRPr="002B57C1">
        <w:rPr>
          <w:rFonts w:cstheme="minorHAnsi"/>
          <w:szCs w:val="20"/>
          <w:lang w:val="en-GB"/>
        </w:rPr>
        <w:t>global context.</w:t>
      </w:r>
    </w:p>
    <w:p w14:paraId="33EC1019" w14:textId="23951FB3" w:rsidR="00695C5B" w:rsidRPr="002B57C1" w:rsidRDefault="000E2F71" w:rsidP="00597E1A">
      <w:pPr>
        <w:rPr>
          <w:rFonts w:cstheme="minorHAnsi"/>
          <w:szCs w:val="20"/>
          <w:lang w:val="en-GB"/>
        </w:rPr>
      </w:pPr>
      <w:r w:rsidRPr="002B57C1">
        <w:rPr>
          <w:rFonts w:cstheme="minorHAnsi"/>
          <w:szCs w:val="20"/>
          <w:lang w:val="en-GB"/>
        </w:rPr>
        <w:lastRenderedPageBreak/>
        <w:t xml:space="preserve">The table below shows the likely </w:t>
      </w:r>
      <w:r w:rsidR="00235261" w:rsidRPr="002B57C1">
        <w:rPr>
          <w:rFonts w:cstheme="minorHAnsi"/>
          <w:szCs w:val="20"/>
          <w:lang w:val="en-GB"/>
        </w:rPr>
        <w:t xml:space="preserve">trend in </w:t>
      </w:r>
      <w:r w:rsidRPr="002B57C1">
        <w:rPr>
          <w:rFonts w:cstheme="minorHAnsi"/>
          <w:szCs w:val="20"/>
          <w:lang w:val="en-GB"/>
        </w:rPr>
        <w:t xml:space="preserve">the state of the environment for the relevant environmental aspects in the case of non-implementation of the </w:t>
      </w:r>
      <w:r w:rsidR="002B57C1">
        <w:rPr>
          <w:rFonts w:cstheme="minorHAnsi"/>
          <w:bCs/>
          <w:iCs/>
          <w:szCs w:val="20"/>
          <w:lang w:val="en-GB"/>
        </w:rPr>
        <w:t xml:space="preserve">NECP of the </w:t>
      </w:r>
      <w:r w:rsidR="00AE0E39" w:rsidRPr="002B57C1">
        <w:rPr>
          <w:rFonts w:cstheme="minorHAnsi"/>
          <w:szCs w:val="20"/>
          <w:lang w:val="en-GB"/>
        </w:rPr>
        <w:t xml:space="preserve">Republic of </w:t>
      </w:r>
      <w:r w:rsidR="00AE0E39" w:rsidRPr="002B57C1">
        <w:rPr>
          <w:rFonts w:cstheme="minorHAnsi"/>
          <w:bCs/>
          <w:iCs/>
          <w:szCs w:val="20"/>
          <w:lang w:val="en-GB"/>
        </w:rPr>
        <w:t>Moldova</w:t>
      </w:r>
      <w:r w:rsidRPr="002B57C1">
        <w:rPr>
          <w:rFonts w:cstheme="minorHAnsi"/>
          <w:szCs w:val="20"/>
          <w:lang w:val="en-GB"/>
        </w:rPr>
        <w:t>.</w:t>
      </w:r>
    </w:p>
    <w:p w14:paraId="0232610F" w14:textId="75A31B29" w:rsidR="00695C5B" w:rsidRPr="00BB05C8" w:rsidRDefault="007D71B5">
      <w:pPr>
        <w:pStyle w:val="af8"/>
        <w:keepNext/>
        <w:rPr>
          <w:color w:val="46C1BE"/>
          <w:sz w:val="16"/>
          <w:szCs w:val="16"/>
          <w:lang w:val="en-GB"/>
        </w:rPr>
      </w:pPr>
      <w:bookmarkStart w:id="79" w:name="_Toc156914021"/>
      <w:r w:rsidRPr="00BB05C8">
        <w:rPr>
          <w:color w:val="46C1BE"/>
          <w:sz w:val="16"/>
          <w:szCs w:val="16"/>
          <w:lang w:val="en-GB"/>
        </w:rPr>
        <w:t>Tabl</w:t>
      </w:r>
      <w:r w:rsidR="000E2F71" w:rsidRPr="00BB05C8">
        <w:rPr>
          <w:color w:val="46C1BE"/>
          <w:sz w:val="16"/>
          <w:szCs w:val="16"/>
          <w:lang w:val="en-GB"/>
        </w:rPr>
        <w:t xml:space="preserve">e </w:t>
      </w:r>
      <w:r w:rsidR="000E2F71" w:rsidRPr="00BB05C8">
        <w:rPr>
          <w:color w:val="46C1BE"/>
          <w:sz w:val="16"/>
          <w:szCs w:val="16"/>
          <w:lang w:val="en-GB"/>
        </w:rPr>
        <w:fldChar w:fldCharType="begin"/>
      </w:r>
      <w:r w:rsidR="000E2F71" w:rsidRPr="00BB05C8">
        <w:rPr>
          <w:color w:val="46C1BE"/>
          <w:sz w:val="16"/>
          <w:szCs w:val="16"/>
          <w:lang w:val="en-GB"/>
        </w:rPr>
        <w:instrText xml:space="preserve"> SEQ Table \* ARABIC </w:instrText>
      </w:r>
      <w:r w:rsidR="000E2F71" w:rsidRPr="00BB05C8">
        <w:rPr>
          <w:color w:val="46C1BE"/>
          <w:sz w:val="16"/>
          <w:szCs w:val="16"/>
          <w:lang w:val="en-GB"/>
        </w:rPr>
        <w:fldChar w:fldCharType="separate"/>
      </w:r>
      <w:r w:rsidR="006662A4">
        <w:rPr>
          <w:noProof/>
          <w:color w:val="46C1BE"/>
          <w:sz w:val="16"/>
          <w:szCs w:val="16"/>
          <w:lang w:val="en-GB"/>
        </w:rPr>
        <w:t>8</w:t>
      </w:r>
      <w:r w:rsidR="000E2F71" w:rsidRPr="00BB05C8">
        <w:rPr>
          <w:color w:val="46C1BE"/>
          <w:sz w:val="16"/>
          <w:szCs w:val="16"/>
          <w:lang w:val="en-GB"/>
        </w:rPr>
        <w:fldChar w:fldCharType="end"/>
      </w:r>
      <w:r w:rsidR="000E2F71" w:rsidRPr="00BB05C8">
        <w:rPr>
          <w:color w:val="46C1BE"/>
          <w:sz w:val="16"/>
          <w:szCs w:val="16"/>
          <w:lang w:val="en-GB"/>
        </w:rPr>
        <w:t xml:space="preserve"> Possible evolution of the state of the environment in case of non-implementation of the </w:t>
      </w:r>
      <w:r w:rsidR="005C1206">
        <w:rPr>
          <w:color w:val="46C1BE"/>
          <w:sz w:val="16"/>
          <w:szCs w:val="16"/>
          <w:lang w:val="en-GB"/>
        </w:rPr>
        <w:t xml:space="preserve">NECP </w:t>
      </w:r>
      <w:r w:rsidR="000E2F71" w:rsidRPr="00BB05C8">
        <w:rPr>
          <w:color w:val="46C1BE"/>
          <w:sz w:val="16"/>
          <w:szCs w:val="16"/>
          <w:lang w:val="en-GB"/>
        </w:rPr>
        <w:t>of the Republic of Moldova for each of the environmental aspects</w:t>
      </w:r>
      <w:bookmarkEnd w:id="79"/>
    </w:p>
    <w:tbl>
      <w:tblPr>
        <w:tblStyle w:val="ae"/>
        <w:tblW w:w="981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8"/>
        <w:gridCol w:w="8182"/>
      </w:tblGrid>
      <w:tr w:rsidR="00955A96" w:rsidRPr="002F7FEE" w14:paraId="7358D9EB" w14:textId="77777777" w:rsidTr="32E0D837">
        <w:tc>
          <w:tcPr>
            <w:tcW w:w="1628" w:type="dxa"/>
            <w:tcBorders>
              <w:top w:val="single" w:sz="4" w:space="0" w:color="auto"/>
              <w:bottom w:val="single" w:sz="4" w:space="0" w:color="auto"/>
            </w:tcBorders>
            <w:shd w:val="clear" w:color="auto" w:fill="46C1BE"/>
          </w:tcPr>
          <w:p w14:paraId="61C224FC" w14:textId="77777777" w:rsidR="00695C5B" w:rsidRPr="002B57C1" w:rsidRDefault="000E2F71">
            <w:pPr>
              <w:rPr>
                <w:rFonts w:cstheme="minorHAnsi"/>
                <w:b/>
                <w:color w:val="FFFFFF" w:themeColor="background1"/>
                <w:sz w:val="16"/>
                <w:szCs w:val="16"/>
                <w:lang w:val="en-GB"/>
              </w:rPr>
            </w:pPr>
            <w:r w:rsidRPr="002B57C1">
              <w:rPr>
                <w:rFonts w:cstheme="minorHAnsi"/>
                <w:b/>
                <w:color w:val="FFFFFF" w:themeColor="background1"/>
                <w:sz w:val="16"/>
                <w:szCs w:val="16"/>
                <w:lang w:val="en-GB"/>
              </w:rPr>
              <w:t>Relevant environmental aspects</w:t>
            </w:r>
          </w:p>
        </w:tc>
        <w:tc>
          <w:tcPr>
            <w:tcW w:w="8182" w:type="dxa"/>
            <w:tcBorders>
              <w:top w:val="single" w:sz="4" w:space="0" w:color="auto"/>
              <w:bottom w:val="single" w:sz="4" w:space="0" w:color="auto"/>
            </w:tcBorders>
            <w:shd w:val="clear" w:color="auto" w:fill="46C1BE"/>
          </w:tcPr>
          <w:p w14:paraId="7011BBA7" w14:textId="0D8BE1AE" w:rsidR="00695C5B" w:rsidRPr="002B57C1" w:rsidRDefault="000E2F71">
            <w:pPr>
              <w:rPr>
                <w:rFonts w:cstheme="minorHAnsi"/>
                <w:b/>
                <w:color w:val="FFFFFF" w:themeColor="background1"/>
                <w:sz w:val="16"/>
                <w:szCs w:val="16"/>
                <w:lang w:val="en-GB"/>
              </w:rPr>
            </w:pPr>
            <w:r w:rsidRPr="002B57C1">
              <w:rPr>
                <w:rFonts w:cstheme="minorHAnsi"/>
                <w:b/>
                <w:color w:val="FFFFFF" w:themeColor="background1"/>
                <w:sz w:val="16"/>
                <w:szCs w:val="16"/>
                <w:lang w:val="en-GB"/>
              </w:rPr>
              <w:t xml:space="preserve">Possible evolution of the state of the environment in case of non-implementation of the </w:t>
            </w:r>
            <w:r w:rsidR="005C1206" w:rsidRPr="002B57C1">
              <w:rPr>
                <w:rFonts w:cstheme="minorHAnsi"/>
                <w:b/>
                <w:color w:val="FFFFFF" w:themeColor="background1"/>
                <w:sz w:val="16"/>
                <w:szCs w:val="16"/>
                <w:lang w:val="en-GB"/>
              </w:rPr>
              <w:t xml:space="preserve">NECP </w:t>
            </w:r>
            <w:r w:rsidRPr="002B57C1">
              <w:rPr>
                <w:rFonts w:cstheme="minorHAnsi"/>
                <w:b/>
                <w:color w:val="FFFFFF" w:themeColor="background1"/>
                <w:sz w:val="16"/>
                <w:szCs w:val="16"/>
                <w:lang w:val="en-GB"/>
              </w:rPr>
              <w:t>of the Republic of Moldova</w:t>
            </w:r>
          </w:p>
        </w:tc>
      </w:tr>
      <w:tr w:rsidR="00566029" w:rsidRPr="002F7FEE" w14:paraId="402C18FA" w14:textId="77777777" w:rsidTr="32E0D837">
        <w:tc>
          <w:tcPr>
            <w:tcW w:w="1628" w:type="dxa"/>
            <w:vMerge w:val="restart"/>
            <w:tcBorders>
              <w:top w:val="single" w:sz="4" w:space="0" w:color="auto"/>
              <w:bottom w:val="single" w:sz="4" w:space="0" w:color="auto"/>
            </w:tcBorders>
          </w:tcPr>
          <w:p w14:paraId="32AD0E13" w14:textId="77777777" w:rsidR="00695C5B" w:rsidRPr="002B57C1" w:rsidRDefault="000E2F71">
            <w:pPr>
              <w:rPr>
                <w:rFonts w:cstheme="minorHAnsi"/>
                <w:b/>
                <w:color w:val="46C1BE"/>
                <w:sz w:val="16"/>
                <w:szCs w:val="16"/>
                <w:lang w:val="en-GB"/>
              </w:rPr>
            </w:pPr>
            <w:r w:rsidRPr="002B57C1">
              <w:rPr>
                <w:rFonts w:cstheme="minorHAnsi"/>
                <w:b/>
                <w:color w:val="46C1BE"/>
                <w:sz w:val="16"/>
                <w:szCs w:val="16"/>
                <w:lang w:val="en-GB"/>
              </w:rPr>
              <w:t>Air and climate change</w:t>
            </w:r>
          </w:p>
        </w:tc>
        <w:tc>
          <w:tcPr>
            <w:tcW w:w="8182" w:type="dxa"/>
            <w:tcBorders>
              <w:top w:val="single" w:sz="4" w:space="0" w:color="auto"/>
              <w:bottom w:val="single" w:sz="4" w:space="0" w:color="auto"/>
            </w:tcBorders>
          </w:tcPr>
          <w:p w14:paraId="3401B290" w14:textId="38E05A20" w:rsidR="00695C5B" w:rsidRPr="002B57C1" w:rsidRDefault="000E2F71">
            <w:pPr>
              <w:rPr>
                <w:rFonts w:cstheme="minorHAnsi"/>
                <w:sz w:val="16"/>
                <w:szCs w:val="16"/>
                <w:lang w:val="en-GB"/>
              </w:rPr>
            </w:pPr>
            <w:r w:rsidRPr="002B57C1">
              <w:rPr>
                <w:rFonts w:cstheme="minorHAnsi"/>
                <w:sz w:val="16"/>
                <w:szCs w:val="16"/>
                <w:lang w:val="en-GB"/>
              </w:rPr>
              <w:t xml:space="preserve">The increased </w:t>
            </w:r>
            <w:r w:rsidR="009B3F16" w:rsidRPr="002B57C1">
              <w:rPr>
                <w:rFonts w:cstheme="minorHAnsi"/>
                <w:sz w:val="16"/>
                <w:szCs w:val="16"/>
                <w:lang w:val="en-GB"/>
              </w:rPr>
              <w:t>impact</w:t>
            </w:r>
            <w:r w:rsidRPr="002B57C1">
              <w:rPr>
                <w:rFonts w:cstheme="minorHAnsi"/>
                <w:sz w:val="16"/>
                <w:szCs w:val="16"/>
                <w:lang w:val="en-GB"/>
              </w:rPr>
              <w:t xml:space="preserve"> of climate change </w:t>
            </w:r>
            <w:r w:rsidR="009B3F16" w:rsidRPr="002B57C1">
              <w:rPr>
                <w:rFonts w:cstheme="minorHAnsi"/>
                <w:sz w:val="16"/>
                <w:szCs w:val="16"/>
                <w:lang w:val="en-GB"/>
              </w:rPr>
              <w:t xml:space="preserve">is anticipated to result in an </w:t>
            </w:r>
            <w:r w:rsidRPr="002B57C1">
              <w:rPr>
                <w:rFonts w:cstheme="minorHAnsi"/>
                <w:sz w:val="16"/>
                <w:szCs w:val="16"/>
                <w:lang w:val="en-GB"/>
              </w:rPr>
              <w:t xml:space="preserve">increased energy demand </w:t>
            </w:r>
            <w:r w:rsidR="009B3F16" w:rsidRPr="002B57C1">
              <w:rPr>
                <w:rFonts w:cstheme="minorHAnsi"/>
                <w:sz w:val="16"/>
                <w:szCs w:val="16"/>
                <w:lang w:val="en-GB"/>
              </w:rPr>
              <w:t xml:space="preserve">of energy, driven by the growing need for </w:t>
            </w:r>
            <w:r w:rsidRPr="002B57C1">
              <w:rPr>
                <w:rFonts w:cstheme="minorHAnsi"/>
                <w:sz w:val="16"/>
                <w:szCs w:val="16"/>
                <w:lang w:val="en-GB"/>
              </w:rPr>
              <w:t>heating/cooling and</w:t>
            </w:r>
            <w:r w:rsidR="009220A6" w:rsidRPr="002B57C1">
              <w:rPr>
                <w:rFonts w:cstheme="minorHAnsi"/>
                <w:sz w:val="16"/>
                <w:szCs w:val="16"/>
                <w:lang w:val="en-GB"/>
              </w:rPr>
              <w:t xml:space="preserve"> the</w:t>
            </w:r>
            <w:r w:rsidRPr="002B57C1">
              <w:rPr>
                <w:rFonts w:cstheme="minorHAnsi"/>
                <w:sz w:val="16"/>
                <w:szCs w:val="16"/>
                <w:lang w:val="en-GB"/>
              </w:rPr>
              <w:t xml:space="preserve"> thermal inefficiency of buildings.</w:t>
            </w:r>
          </w:p>
        </w:tc>
      </w:tr>
      <w:tr w:rsidR="00566029" w:rsidRPr="002F7FEE" w14:paraId="6A549E97" w14:textId="77777777" w:rsidTr="32E0D837">
        <w:tc>
          <w:tcPr>
            <w:tcW w:w="1628" w:type="dxa"/>
            <w:vMerge/>
          </w:tcPr>
          <w:p w14:paraId="76C7006A" w14:textId="77777777" w:rsidR="00E23AAE" w:rsidRPr="002B57C1" w:rsidRDefault="00E23AAE" w:rsidP="00251D61">
            <w:pPr>
              <w:rPr>
                <w:rFonts w:cstheme="minorHAnsi"/>
                <w:b/>
                <w:color w:val="46C1BE"/>
                <w:sz w:val="16"/>
                <w:szCs w:val="16"/>
                <w:lang w:val="en-GB"/>
              </w:rPr>
            </w:pPr>
          </w:p>
        </w:tc>
        <w:tc>
          <w:tcPr>
            <w:tcW w:w="8182" w:type="dxa"/>
            <w:tcBorders>
              <w:top w:val="single" w:sz="4" w:space="0" w:color="auto"/>
              <w:bottom w:val="single" w:sz="4" w:space="0" w:color="auto"/>
            </w:tcBorders>
          </w:tcPr>
          <w:p w14:paraId="4B67DB4B" w14:textId="77777777" w:rsidR="00695C5B" w:rsidRPr="002B57C1" w:rsidRDefault="00E23AAE">
            <w:pPr>
              <w:rPr>
                <w:rFonts w:cstheme="minorHAnsi"/>
                <w:sz w:val="16"/>
                <w:szCs w:val="16"/>
                <w:lang w:val="en-GB"/>
              </w:rPr>
            </w:pPr>
            <w:r w:rsidRPr="002B57C1">
              <w:rPr>
                <w:rFonts w:cstheme="minorHAnsi"/>
                <w:sz w:val="16"/>
                <w:szCs w:val="16"/>
                <w:lang w:val="en-GB"/>
              </w:rPr>
              <w:t xml:space="preserve">Reduced </w:t>
            </w:r>
            <w:r w:rsidR="00C40B7F" w:rsidRPr="002B57C1">
              <w:rPr>
                <w:rFonts w:cstheme="minorHAnsi"/>
                <w:sz w:val="16"/>
                <w:szCs w:val="16"/>
                <w:lang w:val="en-GB"/>
              </w:rPr>
              <w:t xml:space="preserve">efficiency/advanced wear and tear </w:t>
            </w:r>
            <w:r w:rsidRPr="002B57C1">
              <w:rPr>
                <w:rFonts w:cstheme="minorHAnsi"/>
                <w:sz w:val="16"/>
                <w:szCs w:val="16"/>
                <w:lang w:val="en-GB"/>
              </w:rPr>
              <w:t xml:space="preserve">of power generation </w:t>
            </w:r>
            <w:r w:rsidR="000E2F71" w:rsidRPr="002B57C1">
              <w:rPr>
                <w:rFonts w:cstheme="minorHAnsi"/>
                <w:sz w:val="16"/>
                <w:szCs w:val="16"/>
                <w:lang w:val="en-GB"/>
              </w:rPr>
              <w:t xml:space="preserve">facilities </w:t>
            </w:r>
            <w:r w:rsidRPr="002B57C1">
              <w:rPr>
                <w:rFonts w:cstheme="minorHAnsi"/>
                <w:sz w:val="16"/>
                <w:szCs w:val="16"/>
                <w:lang w:val="en-GB"/>
              </w:rPr>
              <w:t xml:space="preserve">will lead to </w:t>
            </w:r>
            <w:r w:rsidR="000E2F71" w:rsidRPr="002B57C1">
              <w:rPr>
                <w:rFonts w:cstheme="minorHAnsi"/>
                <w:sz w:val="16"/>
                <w:szCs w:val="16"/>
                <w:lang w:val="en-GB"/>
              </w:rPr>
              <w:t xml:space="preserve">increased </w:t>
            </w:r>
            <w:r w:rsidRPr="002B57C1">
              <w:rPr>
                <w:rFonts w:cstheme="minorHAnsi"/>
                <w:sz w:val="16"/>
                <w:szCs w:val="16"/>
                <w:lang w:val="en-GB"/>
              </w:rPr>
              <w:t xml:space="preserve">emissions of </w:t>
            </w:r>
            <w:r w:rsidR="007009A8" w:rsidRPr="002B57C1">
              <w:rPr>
                <w:rFonts w:cstheme="minorHAnsi"/>
                <w:sz w:val="16"/>
                <w:szCs w:val="16"/>
                <w:lang w:val="en-GB"/>
              </w:rPr>
              <w:t xml:space="preserve">air </w:t>
            </w:r>
            <w:r w:rsidR="000E2F71" w:rsidRPr="002B57C1">
              <w:rPr>
                <w:rFonts w:cstheme="minorHAnsi"/>
                <w:sz w:val="16"/>
                <w:szCs w:val="16"/>
                <w:lang w:val="en-GB"/>
              </w:rPr>
              <w:t>pollutants</w:t>
            </w:r>
            <w:r w:rsidR="007B78A7" w:rsidRPr="002B57C1">
              <w:rPr>
                <w:rFonts w:cstheme="minorHAnsi"/>
                <w:sz w:val="16"/>
                <w:szCs w:val="16"/>
                <w:lang w:val="en-GB"/>
              </w:rPr>
              <w:t>, including GHG emissions</w:t>
            </w:r>
            <w:r w:rsidR="00BB0EA5" w:rsidRPr="002B57C1">
              <w:rPr>
                <w:rFonts w:cstheme="minorHAnsi"/>
                <w:sz w:val="16"/>
                <w:szCs w:val="16"/>
                <w:lang w:val="en-GB"/>
              </w:rPr>
              <w:t>.</w:t>
            </w:r>
          </w:p>
        </w:tc>
      </w:tr>
      <w:tr w:rsidR="00326D8C" w:rsidRPr="002F7FEE" w14:paraId="2DE855C1" w14:textId="77777777" w:rsidTr="00DB3600">
        <w:trPr>
          <w:trHeight w:val="512"/>
        </w:trPr>
        <w:tc>
          <w:tcPr>
            <w:tcW w:w="1628" w:type="dxa"/>
            <w:tcBorders>
              <w:top w:val="single" w:sz="4" w:space="0" w:color="auto"/>
            </w:tcBorders>
          </w:tcPr>
          <w:p w14:paraId="4B54F899" w14:textId="77777777" w:rsidR="00695C5B" w:rsidRPr="002B57C1" w:rsidRDefault="000E2F71">
            <w:pPr>
              <w:rPr>
                <w:rFonts w:cstheme="minorHAnsi"/>
                <w:b/>
                <w:color w:val="46C1BE"/>
                <w:sz w:val="16"/>
                <w:szCs w:val="16"/>
                <w:lang w:val="en-GB"/>
              </w:rPr>
            </w:pPr>
            <w:r w:rsidRPr="002B57C1">
              <w:rPr>
                <w:rFonts w:cstheme="minorHAnsi"/>
                <w:b/>
                <w:color w:val="46C1BE"/>
                <w:sz w:val="16"/>
                <w:szCs w:val="16"/>
                <w:lang w:val="en-GB"/>
              </w:rPr>
              <w:t>Water</w:t>
            </w:r>
          </w:p>
        </w:tc>
        <w:tc>
          <w:tcPr>
            <w:tcW w:w="8182" w:type="dxa"/>
            <w:tcBorders>
              <w:top w:val="single" w:sz="4" w:space="0" w:color="auto"/>
            </w:tcBorders>
          </w:tcPr>
          <w:p w14:paraId="15D1D515" w14:textId="75A88326" w:rsidR="00695C5B" w:rsidRPr="002B57C1" w:rsidRDefault="000E2F71">
            <w:pPr>
              <w:rPr>
                <w:rFonts w:cstheme="minorHAnsi"/>
                <w:sz w:val="16"/>
                <w:szCs w:val="16"/>
                <w:lang w:val="en-GB"/>
              </w:rPr>
            </w:pPr>
            <w:r w:rsidRPr="002B57C1">
              <w:rPr>
                <w:rFonts w:cstheme="minorHAnsi"/>
                <w:sz w:val="16"/>
                <w:szCs w:val="16"/>
                <w:lang w:val="en-GB"/>
              </w:rPr>
              <w:t xml:space="preserve">Climate change may lead to an </w:t>
            </w:r>
            <w:r w:rsidR="005F37C4" w:rsidRPr="002B57C1">
              <w:rPr>
                <w:rFonts w:cstheme="minorHAnsi"/>
                <w:sz w:val="16"/>
                <w:szCs w:val="16"/>
                <w:lang w:val="en-GB"/>
              </w:rPr>
              <w:t>expansion</w:t>
            </w:r>
            <w:r w:rsidR="00892E5A" w:rsidRPr="002B57C1">
              <w:rPr>
                <w:rFonts w:cstheme="minorHAnsi"/>
                <w:sz w:val="16"/>
                <w:szCs w:val="16"/>
                <w:lang w:val="en-GB"/>
              </w:rPr>
              <w:t xml:space="preserve"> of ag</w:t>
            </w:r>
            <w:r w:rsidRPr="002B57C1">
              <w:rPr>
                <w:rFonts w:cstheme="minorHAnsi"/>
                <w:sz w:val="16"/>
                <w:szCs w:val="16"/>
                <w:lang w:val="en-GB"/>
              </w:rPr>
              <w:t xml:space="preserve">ricultural land </w:t>
            </w:r>
            <w:r w:rsidR="00892E5A" w:rsidRPr="002B57C1">
              <w:rPr>
                <w:rFonts w:cstheme="minorHAnsi"/>
                <w:sz w:val="16"/>
                <w:szCs w:val="16"/>
                <w:lang w:val="en-GB"/>
              </w:rPr>
              <w:t xml:space="preserve">experiencing </w:t>
            </w:r>
            <w:r w:rsidRPr="002B57C1">
              <w:rPr>
                <w:rFonts w:cstheme="minorHAnsi"/>
                <w:sz w:val="16"/>
                <w:szCs w:val="16"/>
                <w:lang w:val="en-GB"/>
              </w:rPr>
              <w:t xml:space="preserve">soil water deficit and an increase </w:t>
            </w:r>
            <w:proofErr w:type="gramStart"/>
            <w:r w:rsidRPr="002B57C1">
              <w:rPr>
                <w:rFonts w:cstheme="minorHAnsi"/>
                <w:sz w:val="16"/>
                <w:szCs w:val="16"/>
                <w:lang w:val="en-GB"/>
              </w:rPr>
              <w:t>in the area of</w:t>
            </w:r>
            <w:proofErr w:type="gramEnd"/>
            <w:r w:rsidRPr="002B57C1">
              <w:rPr>
                <w:rFonts w:cstheme="minorHAnsi"/>
                <w:sz w:val="16"/>
                <w:szCs w:val="16"/>
                <w:lang w:val="en-GB"/>
              </w:rPr>
              <w:t xml:space="preserve"> agricultural land requiring irrigation, and thus an increase in energy consumption (for the pumps serving these irrigation systems).</w:t>
            </w:r>
          </w:p>
        </w:tc>
      </w:tr>
      <w:tr w:rsidR="00566029" w:rsidRPr="002F7FEE" w14:paraId="125C10F4" w14:textId="77777777" w:rsidTr="00DB3600">
        <w:trPr>
          <w:trHeight w:val="134"/>
        </w:trPr>
        <w:tc>
          <w:tcPr>
            <w:tcW w:w="1628" w:type="dxa"/>
            <w:vMerge w:val="restart"/>
            <w:tcBorders>
              <w:top w:val="single" w:sz="4" w:space="0" w:color="auto"/>
            </w:tcBorders>
          </w:tcPr>
          <w:p w14:paraId="452E9FC2" w14:textId="77777777" w:rsidR="00695C5B" w:rsidRPr="002B57C1" w:rsidRDefault="000E2F71">
            <w:pPr>
              <w:rPr>
                <w:rFonts w:cstheme="minorHAnsi"/>
                <w:b/>
                <w:color w:val="46C1BE"/>
                <w:sz w:val="16"/>
                <w:szCs w:val="16"/>
                <w:lang w:val="en-GB"/>
              </w:rPr>
            </w:pPr>
            <w:r w:rsidRPr="002B57C1">
              <w:rPr>
                <w:rFonts w:cstheme="minorHAnsi"/>
                <w:b/>
                <w:color w:val="46C1BE"/>
                <w:sz w:val="16"/>
                <w:szCs w:val="16"/>
                <w:lang w:val="en-GB"/>
              </w:rPr>
              <w:t>Land and soil</w:t>
            </w:r>
          </w:p>
        </w:tc>
        <w:tc>
          <w:tcPr>
            <w:tcW w:w="8182" w:type="dxa"/>
            <w:tcBorders>
              <w:top w:val="single" w:sz="4" w:space="0" w:color="auto"/>
            </w:tcBorders>
          </w:tcPr>
          <w:p w14:paraId="28B3BCBB" w14:textId="77777777" w:rsidR="00695C5B" w:rsidRPr="002B57C1" w:rsidRDefault="000E2F71">
            <w:pPr>
              <w:rPr>
                <w:rFonts w:cstheme="minorHAnsi"/>
                <w:sz w:val="16"/>
                <w:szCs w:val="16"/>
                <w:lang w:val="en-GB"/>
              </w:rPr>
            </w:pPr>
            <w:r w:rsidRPr="002B57C1">
              <w:rPr>
                <w:rFonts w:cstheme="minorHAnsi"/>
                <w:sz w:val="16"/>
                <w:szCs w:val="16"/>
                <w:lang w:val="en-GB"/>
              </w:rPr>
              <w:t xml:space="preserve">Risk of </w:t>
            </w:r>
            <w:r w:rsidR="00235261" w:rsidRPr="002B57C1">
              <w:rPr>
                <w:rFonts w:cstheme="minorHAnsi"/>
                <w:sz w:val="16"/>
                <w:szCs w:val="16"/>
                <w:lang w:val="en-GB"/>
              </w:rPr>
              <w:t xml:space="preserve">desertification and </w:t>
            </w:r>
            <w:r w:rsidRPr="002B57C1">
              <w:rPr>
                <w:rFonts w:cstheme="minorHAnsi"/>
                <w:sz w:val="16"/>
                <w:szCs w:val="16"/>
                <w:lang w:val="en-GB"/>
              </w:rPr>
              <w:t>associated land degradation, especially in southern areas.</w:t>
            </w:r>
          </w:p>
        </w:tc>
      </w:tr>
      <w:tr w:rsidR="00566029" w:rsidRPr="002F7FEE" w14:paraId="73A69DF3" w14:textId="77777777" w:rsidTr="32E0D837">
        <w:tc>
          <w:tcPr>
            <w:tcW w:w="1628" w:type="dxa"/>
            <w:vMerge/>
          </w:tcPr>
          <w:p w14:paraId="71030AE6" w14:textId="77777777" w:rsidR="00E23AAE" w:rsidRPr="002B57C1" w:rsidRDefault="00E23AAE" w:rsidP="00251D61">
            <w:pPr>
              <w:rPr>
                <w:rFonts w:cstheme="minorHAnsi"/>
                <w:b/>
                <w:color w:val="46C1BE"/>
                <w:sz w:val="16"/>
                <w:szCs w:val="16"/>
                <w:lang w:val="en-GB"/>
              </w:rPr>
            </w:pPr>
          </w:p>
        </w:tc>
        <w:tc>
          <w:tcPr>
            <w:tcW w:w="8182" w:type="dxa"/>
            <w:tcBorders>
              <w:top w:val="single" w:sz="4" w:space="0" w:color="auto"/>
              <w:bottom w:val="single" w:sz="4" w:space="0" w:color="auto"/>
            </w:tcBorders>
          </w:tcPr>
          <w:p w14:paraId="1CC6047B" w14:textId="77777777" w:rsidR="00695C5B" w:rsidRPr="002B57C1" w:rsidRDefault="000E2F71">
            <w:pPr>
              <w:rPr>
                <w:rFonts w:cstheme="minorHAnsi"/>
                <w:sz w:val="16"/>
                <w:szCs w:val="16"/>
                <w:lang w:val="en-GB"/>
              </w:rPr>
            </w:pPr>
            <w:r w:rsidRPr="002B57C1">
              <w:rPr>
                <w:rFonts w:cstheme="minorHAnsi"/>
                <w:sz w:val="16"/>
                <w:szCs w:val="16"/>
                <w:lang w:val="en-GB"/>
              </w:rPr>
              <w:t>Projected increases in temperatures in the context of climate change will lead to higher evapotranspiration rates, increasing crop water requirements</w:t>
            </w:r>
            <w:r w:rsidR="00235261" w:rsidRPr="002B57C1">
              <w:rPr>
                <w:rFonts w:cstheme="minorHAnsi"/>
                <w:sz w:val="16"/>
                <w:szCs w:val="16"/>
                <w:lang w:val="en-GB"/>
              </w:rPr>
              <w:t>.</w:t>
            </w:r>
          </w:p>
        </w:tc>
      </w:tr>
      <w:tr w:rsidR="00326D8C" w:rsidRPr="002F7FEE" w14:paraId="448F873B" w14:textId="77777777" w:rsidTr="32E0D837">
        <w:tc>
          <w:tcPr>
            <w:tcW w:w="1628" w:type="dxa"/>
            <w:tcBorders>
              <w:top w:val="single" w:sz="4" w:space="0" w:color="auto"/>
              <w:bottom w:val="single" w:sz="4" w:space="0" w:color="auto"/>
            </w:tcBorders>
          </w:tcPr>
          <w:p w14:paraId="5A06671D" w14:textId="77777777" w:rsidR="00695C5B" w:rsidRPr="002B57C1" w:rsidRDefault="000E2F71">
            <w:pPr>
              <w:rPr>
                <w:rFonts w:cstheme="minorHAnsi"/>
                <w:b/>
                <w:color w:val="46C1BE"/>
                <w:sz w:val="16"/>
                <w:szCs w:val="16"/>
                <w:lang w:val="en-GB"/>
              </w:rPr>
            </w:pPr>
            <w:r w:rsidRPr="002B57C1">
              <w:rPr>
                <w:rFonts w:cstheme="minorHAnsi"/>
                <w:b/>
                <w:color w:val="46C1BE"/>
                <w:sz w:val="16"/>
                <w:szCs w:val="16"/>
                <w:lang w:val="en-GB"/>
              </w:rPr>
              <w:t>Waste management</w:t>
            </w:r>
          </w:p>
        </w:tc>
        <w:tc>
          <w:tcPr>
            <w:tcW w:w="8182" w:type="dxa"/>
            <w:tcBorders>
              <w:top w:val="single" w:sz="4" w:space="0" w:color="auto"/>
              <w:bottom w:val="single" w:sz="4" w:space="0" w:color="auto"/>
            </w:tcBorders>
          </w:tcPr>
          <w:p w14:paraId="42AEBCD8" w14:textId="4EE35021" w:rsidR="00695C5B" w:rsidRPr="002B57C1" w:rsidRDefault="00235261">
            <w:pPr>
              <w:rPr>
                <w:rFonts w:cstheme="minorHAnsi"/>
                <w:sz w:val="16"/>
                <w:szCs w:val="16"/>
                <w:lang w:val="en-GB"/>
              </w:rPr>
            </w:pPr>
            <w:r w:rsidRPr="002B57C1">
              <w:rPr>
                <w:rFonts w:cstheme="minorHAnsi"/>
                <w:sz w:val="16"/>
                <w:szCs w:val="16"/>
                <w:lang w:val="en-GB"/>
              </w:rPr>
              <w:t xml:space="preserve">Failure to </w:t>
            </w:r>
            <w:r w:rsidR="000E2F71" w:rsidRPr="002B57C1">
              <w:rPr>
                <w:rFonts w:cstheme="minorHAnsi"/>
                <w:sz w:val="16"/>
                <w:szCs w:val="16"/>
                <w:lang w:val="en-GB"/>
              </w:rPr>
              <w:t>implement the</w:t>
            </w:r>
            <w:r w:rsidR="00743931" w:rsidRPr="002B57C1">
              <w:rPr>
                <w:rFonts w:cstheme="minorHAnsi"/>
                <w:sz w:val="16"/>
                <w:szCs w:val="16"/>
                <w:lang w:val="en-GB"/>
              </w:rPr>
              <w:t xml:space="preserve"> proposed</w:t>
            </w:r>
            <w:r w:rsidR="000E2F71" w:rsidRPr="002B57C1">
              <w:rPr>
                <w:rFonts w:cstheme="minorHAnsi"/>
                <w:sz w:val="16"/>
                <w:szCs w:val="16"/>
                <w:lang w:val="en-GB"/>
              </w:rPr>
              <w:t xml:space="preserve"> measures </w:t>
            </w:r>
            <w:r w:rsidR="00DE6000" w:rsidRPr="002B57C1">
              <w:rPr>
                <w:rFonts w:cstheme="minorHAnsi"/>
                <w:sz w:val="16"/>
                <w:szCs w:val="16"/>
                <w:lang w:val="en-GB"/>
              </w:rPr>
              <w:t>in</w:t>
            </w:r>
            <w:r w:rsidR="000E2F71" w:rsidRPr="002B57C1">
              <w:rPr>
                <w:rFonts w:cstheme="minorHAnsi"/>
                <w:sz w:val="16"/>
                <w:szCs w:val="16"/>
                <w:lang w:val="en-GB"/>
              </w:rPr>
              <w:t xml:space="preserve"> the </w:t>
            </w:r>
            <w:r w:rsidRPr="002B57C1">
              <w:rPr>
                <w:rFonts w:cstheme="minorHAnsi"/>
                <w:sz w:val="16"/>
                <w:szCs w:val="16"/>
                <w:lang w:val="en-GB"/>
              </w:rPr>
              <w:t xml:space="preserve">Waste </w:t>
            </w:r>
            <w:r w:rsidR="000E2F71" w:rsidRPr="002B57C1">
              <w:rPr>
                <w:rFonts w:cstheme="minorHAnsi"/>
                <w:sz w:val="16"/>
                <w:szCs w:val="16"/>
                <w:lang w:val="en-GB"/>
              </w:rPr>
              <w:t xml:space="preserve">sector will </w:t>
            </w:r>
            <w:r w:rsidR="00DE6000" w:rsidRPr="002B57C1">
              <w:rPr>
                <w:rFonts w:cstheme="minorHAnsi"/>
                <w:sz w:val="16"/>
                <w:szCs w:val="16"/>
                <w:lang w:val="en-GB"/>
              </w:rPr>
              <w:t>lead to a</w:t>
            </w:r>
            <w:r w:rsidR="000E2F71" w:rsidRPr="002B57C1">
              <w:rPr>
                <w:rFonts w:cstheme="minorHAnsi"/>
                <w:sz w:val="16"/>
                <w:szCs w:val="16"/>
                <w:lang w:val="en-GB"/>
              </w:rPr>
              <w:t xml:space="preserve"> </w:t>
            </w:r>
            <w:r w:rsidRPr="002B57C1">
              <w:rPr>
                <w:rFonts w:cstheme="minorHAnsi"/>
                <w:sz w:val="16"/>
                <w:szCs w:val="16"/>
                <w:lang w:val="en-GB"/>
              </w:rPr>
              <w:t xml:space="preserve">continued </w:t>
            </w:r>
            <w:r w:rsidR="000E2F71" w:rsidRPr="002B57C1">
              <w:rPr>
                <w:rFonts w:cstheme="minorHAnsi"/>
                <w:sz w:val="16"/>
                <w:szCs w:val="16"/>
                <w:lang w:val="en-GB"/>
              </w:rPr>
              <w:t xml:space="preserve">low level of separate waste collection </w:t>
            </w:r>
            <w:r w:rsidRPr="002B57C1">
              <w:rPr>
                <w:rFonts w:cstheme="minorHAnsi"/>
                <w:sz w:val="16"/>
                <w:szCs w:val="16"/>
                <w:lang w:val="en-GB"/>
              </w:rPr>
              <w:t xml:space="preserve">and </w:t>
            </w:r>
            <w:r w:rsidR="00DE6000" w:rsidRPr="002B57C1">
              <w:rPr>
                <w:rFonts w:cstheme="minorHAnsi"/>
                <w:sz w:val="16"/>
                <w:szCs w:val="16"/>
                <w:lang w:val="en-GB"/>
              </w:rPr>
              <w:t xml:space="preserve">waste </w:t>
            </w:r>
            <w:r w:rsidR="000E2F71" w:rsidRPr="002B57C1">
              <w:rPr>
                <w:rFonts w:cstheme="minorHAnsi"/>
                <w:sz w:val="16"/>
                <w:szCs w:val="16"/>
                <w:lang w:val="en-GB"/>
              </w:rPr>
              <w:t xml:space="preserve">recovery (especially biodegradable waste) and </w:t>
            </w:r>
            <w:r w:rsidRPr="002B57C1">
              <w:rPr>
                <w:rFonts w:cstheme="minorHAnsi"/>
                <w:sz w:val="16"/>
                <w:szCs w:val="16"/>
                <w:lang w:val="en-GB"/>
              </w:rPr>
              <w:t xml:space="preserve">an increase in the amount of </w:t>
            </w:r>
            <w:r w:rsidR="000E2F71" w:rsidRPr="002B57C1">
              <w:rPr>
                <w:rFonts w:cstheme="minorHAnsi"/>
                <w:sz w:val="16"/>
                <w:szCs w:val="16"/>
                <w:lang w:val="en-GB"/>
              </w:rPr>
              <w:t>waste disposed of by landfill.</w:t>
            </w:r>
          </w:p>
        </w:tc>
      </w:tr>
      <w:tr w:rsidR="0044642D" w:rsidRPr="002F7FEE" w14:paraId="0E15C10E" w14:textId="77777777" w:rsidTr="32E0D837">
        <w:tc>
          <w:tcPr>
            <w:tcW w:w="1628" w:type="dxa"/>
            <w:vMerge w:val="restart"/>
            <w:tcBorders>
              <w:top w:val="single" w:sz="4" w:space="0" w:color="auto"/>
            </w:tcBorders>
          </w:tcPr>
          <w:p w14:paraId="5143B754" w14:textId="77777777" w:rsidR="00695C5B" w:rsidRPr="002B57C1" w:rsidRDefault="000E2F71">
            <w:pPr>
              <w:rPr>
                <w:rFonts w:cstheme="minorHAnsi"/>
                <w:b/>
                <w:color w:val="46C1BE"/>
                <w:sz w:val="16"/>
                <w:szCs w:val="16"/>
                <w:lang w:val="en-GB"/>
              </w:rPr>
            </w:pPr>
            <w:r w:rsidRPr="002B57C1">
              <w:rPr>
                <w:rFonts w:cstheme="minorHAnsi"/>
                <w:b/>
                <w:color w:val="46C1BE"/>
                <w:sz w:val="16"/>
                <w:szCs w:val="16"/>
                <w:lang w:val="en-GB"/>
              </w:rPr>
              <w:t>Nature and biodiversity</w:t>
            </w:r>
          </w:p>
        </w:tc>
        <w:tc>
          <w:tcPr>
            <w:tcW w:w="8182" w:type="dxa"/>
            <w:tcBorders>
              <w:top w:val="single" w:sz="4" w:space="0" w:color="auto"/>
              <w:bottom w:val="single" w:sz="4" w:space="0" w:color="auto"/>
            </w:tcBorders>
          </w:tcPr>
          <w:p w14:paraId="2DDCE3A3" w14:textId="77777777" w:rsidR="00695C5B" w:rsidRPr="002B57C1" w:rsidRDefault="000E2F71">
            <w:pPr>
              <w:rPr>
                <w:rFonts w:cstheme="minorHAnsi"/>
                <w:sz w:val="16"/>
                <w:szCs w:val="16"/>
                <w:lang w:val="en-GB"/>
              </w:rPr>
            </w:pPr>
            <w:r w:rsidRPr="002B57C1">
              <w:rPr>
                <w:rFonts w:cstheme="minorHAnsi"/>
                <w:sz w:val="16"/>
                <w:szCs w:val="16"/>
                <w:lang w:val="en-GB"/>
              </w:rPr>
              <w:t xml:space="preserve">The impact of climate change on ecosystems </w:t>
            </w:r>
            <w:r w:rsidR="00667BB7" w:rsidRPr="002B57C1">
              <w:rPr>
                <w:rFonts w:cstheme="minorHAnsi"/>
                <w:sz w:val="16"/>
                <w:szCs w:val="16"/>
                <w:lang w:val="en-GB"/>
              </w:rPr>
              <w:t xml:space="preserve">may amplify known </w:t>
            </w:r>
            <w:r w:rsidRPr="002B57C1">
              <w:rPr>
                <w:rFonts w:cstheme="minorHAnsi"/>
                <w:sz w:val="16"/>
                <w:szCs w:val="16"/>
                <w:lang w:val="en-GB"/>
              </w:rPr>
              <w:t xml:space="preserve">pressures </w:t>
            </w:r>
            <w:r w:rsidR="00667BB7" w:rsidRPr="002B57C1">
              <w:rPr>
                <w:rFonts w:cstheme="minorHAnsi"/>
                <w:sz w:val="16"/>
                <w:szCs w:val="16"/>
                <w:lang w:val="en-GB"/>
              </w:rPr>
              <w:t>and threats, causing erosion of natural capital</w:t>
            </w:r>
            <w:r w:rsidRPr="002B57C1">
              <w:rPr>
                <w:rFonts w:cstheme="minorHAnsi"/>
                <w:sz w:val="16"/>
                <w:szCs w:val="16"/>
                <w:lang w:val="en-GB"/>
              </w:rPr>
              <w:t>.</w:t>
            </w:r>
          </w:p>
        </w:tc>
      </w:tr>
      <w:tr w:rsidR="00566029" w:rsidRPr="002F7FEE" w14:paraId="6A8B6A0F" w14:textId="77777777" w:rsidTr="32E0D837">
        <w:tc>
          <w:tcPr>
            <w:tcW w:w="1628" w:type="dxa"/>
            <w:vMerge/>
          </w:tcPr>
          <w:p w14:paraId="739BEB95" w14:textId="77777777" w:rsidR="00E23AAE" w:rsidRPr="002B57C1" w:rsidRDefault="00E23AAE" w:rsidP="00251D61">
            <w:pPr>
              <w:rPr>
                <w:rFonts w:cstheme="minorHAnsi"/>
                <w:b/>
                <w:color w:val="46C1BE"/>
                <w:sz w:val="16"/>
                <w:szCs w:val="16"/>
                <w:lang w:val="en-GB"/>
              </w:rPr>
            </w:pPr>
          </w:p>
        </w:tc>
        <w:tc>
          <w:tcPr>
            <w:tcW w:w="8182" w:type="dxa"/>
            <w:tcBorders>
              <w:top w:val="single" w:sz="4" w:space="0" w:color="auto"/>
              <w:bottom w:val="single" w:sz="4" w:space="0" w:color="auto"/>
            </w:tcBorders>
          </w:tcPr>
          <w:p w14:paraId="3FA9A77E" w14:textId="77777777" w:rsidR="00695C5B" w:rsidRPr="002B57C1" w:rsidRDefault="000E2F71">
            <w:pPr>
              <w:rPr>
                <w:rFonts w:cstheme="minorHAnsi"/>
                <w:sz w:val="16"/>
                <w:szCs w:val="16"/>
                <w:lang w:val="en-GB"/>
              </w:rPr>
            </w:pPr>
            <w:r w:rsidRPr="002B57C1">
              <w:rPr>
                <w:rFonts w:cstheme="minorHAnsi"/>
                <w:sz w:val="16"/>
                <w:szCs w:val="16"/>
                <w:lang w:val="en-GB"/>
              </w:rPr>
              <w:t xml:space="preserve">Unfavourable </w:t>
            </w:r>
            <w:r w:rsidR="00235261" w:rsidRPr="002B57C1">
              <w:rPr>
                <w:rFonts w:cstheme="minorHAnsi"/>
                <w:sz w:val="16"/>
                <w:szCs w:val="16"/>
                <w:lang w:val="en-GB"/>
              </w:rPr>
              <w:t xml:space="preserve">conditions </w:t>
            </w:r>
            <w:r w:rsidRPr="002B57C1">
              <w:rPr>
                <w:rFonts w:cstheme="minorHAnsi"/>
                <w:sz w:val="16"/>
                <w:szCs w:val="16"/>
                <w:lang w:val="en-GB"/>
              </w:rPr>
              <w:t xml:space="preserve">for the development of forest </w:t>
            </w:r>
            <w:r w:rsidR="00761496" w:rsidRPr="002B57C1">
              <w:rPr>
                <w:rFonts w:cstheme="minorHAnsi"/>
                <w:sz w:val="16"/>
                <w:szCs w:val="16"/>
                <w:lang w:val="en-GB"/>
              </w:rPr>
              <w:t xml:space="preserve">vegetation </w:t>
            </w:r>
            <w:r w:rsidRPr="002B57C1">
              <w:rPr>
                <w:rFonts w:cstheme="minorHAnsi"/>
                <w:sz w:val="16"/>
                <w:szCs w:val="16"/>
                <w:lang w:val="en-GB"/>
              </w:rPr>
              <w:t xml:space="preserve">will be accentuated, leading to increased forest </w:t>
            </w:r>
            <w:r w:rsidR="00235261" w:rsidRPr="002B57C1">
              <w:rPr>
                <w:rFonts w:cstheme="minorHAnsi"/>
                <w:sz w:val="16"/>
                <w:szCs w:val="16"/>
                <w:lang w:val="en-GB"/>
              </w:rPr>
              <w:t xml:space="preserve">migration </w:t>
            </w:r>
            <w:r w:rsidRPr="002B57C1">
              <w:rPr>
                <w:rFonts w:cstheme="minorHAnsi"/>
                <w:sz w:val="16"/>
                <w:szCs w:val="16"/>
                <w:lang w:val="en-GB"/>
              </w:rPr>
              <w:t xml:space="preserve">on </w:t>
            </w:r>
            <w:proofErr w:type="spellStart"/>
            <w:r w:rsidRPr="002B57C1">
              <w:rPr>
                <w:rFonts w:cstheme="minorHAnsi"/>
                <w:sz w:val="16"/>
                <w:szCs w:val="16"/>
                <w:lang w:val="en-GB"/>
              </w:rPr>
              <w:t>phyto</w:t>
            </w:r>
            <w:proofErr w:type="spellEnd"/>
            <w:r w:rsidRPr="002B57C1">
              <w:rPr>
                <w:rFonts w:cstheme="minorHAnsi"/>
                <w:sz w:val="16"/>
                <w:szCs w:val="16"/>
                <w:lang w:val="en-GB"/>
              </w:rPr>
              <w:t>-climatic stages</w:t>
            </w:r>
            <w:r w:rsidR="00667BB7" w:rsidRPr="002B57C1">
              <w:rPr>
                <w:rFonts w:cstheme="minorHAnsi"/>
                <w:sz w:val="16"/>
                <w:szCs w:val="16"/>
                <w:lang w:val="en-GB"/>
              </w:rPr>
              <w:t>, insufficient natural regeneration, drying phenomena and pest attacks</w:t>
            </w:r>
            <w:r w:rsidRPr="002B57C1">
              <w:rPr>
                <w:rFonts w:cstheme="minorHAnsi"/>
                <w:sz w:val="16"/>
                <w:szCs w:val="16"/>
                <w:lang w:val="en-GB"/>
              </w:rPr>
              <w:t>.</w:t>
            </w:r>
          </w:p>
        </w:tc>
      </w:tr>
      <w:tr w:rsidR="00566029" w:rsidRPr="002F7FEE" w14:paraId="5A2E4DFE" w14:textId="77777777" w:rsidTr="32E0D837">
        <w:tc>
          <w:tcPr>
            <w:tcW w:w="1628" w:type="dxa"/>
            <w:vMerge/>
          </w:tcPr>
          <w:p w14:paraId="0170A0C3" w14:textId="77777777" w:rsidR="00E23AAE" w:rsidRPr="002B57C1" w:rsidRDefault="00E23AAE" w:rsidP="00251D61">
            <w:pPr>
              <w:rPr>
                <w:rFonts w:cstheme="minorHAnsi"/>
                <w:b/>
                <w:color w:val="46C1BE"/>
                <w:sz w:val="16"/>
                <w:szCs w:val="16"/>
                <w:lang w:val="en-GB"/>
              </w:rPr>
            </w:pPr>
          </w:p>
        </w:tc>
        <w:tc>
          <w:tcPr>
            <w:tcW w:w="8182" w:type="dxa"/>
            <w:tcBorders>
              <w:top w:val="single" w:sz="4" w:space="0" w:color="auto"/>
              <w:bottom w:val="single" w:sz="4" w:space="0" w:color="auto"/>
            </w:tcBorders>
          </w:tcPr>
          <w:p w14:paraId="58D40E1D" w14:textId="77777777" w:rsidR="00695C5B" w:rsidRPr="002B57C1" w:rsidRDefault="000E2F71">
            <w:pPr>
              <w:rPr>
                <w:sz w:val="16"/>
                <w:szCs w:val="16"/>
                <w:lang w:val="en-GB"/>
              </w:rPr>
            </w:pPr>
            <w:r w:rsidRPr="002B57C1">
              <w:rPr>
                <w:sz w:val="16"/>
                <w:szCs w:val="16"/>
                <w:lang w:val="en-GB"/>
              </w:rPr>
              <w:t xml:space="preserve">The disturbances caused by climate change will continue to have </w:t>
            </w:r>
            <w:r w:rsidR="5E59B9DF" w:rsidRPr="002B57C1">
              <w:rPr>
                <w:sz w:val="16"/>
                <w:szCs w:val="16"/>
                <w:lang w:val="en-GB"/>
              </w:rPr>
              <w:t xml:space="preserve">a </w:t>
            </w:r>
            <w:r w:rsidRPr="002B57C1">
              <w:rPr>
                <w:sz w:val="16"/>
                <w:szCs w:val="16"/>
                <w:lang w:val="en-GB"/>
              </w:rPr>
              <w:t xml:space="preserve">direct effect on the </w:t>
            </w:r>
            <w:r w:rsidR="5E59B9DF" w:rsidRPr="002B57C1">
              <w:rPr>
                <w:sz w:val="16"/>
                <w:szCs w:val="16"/>
                <w:lang w:val="en-GB"/>
              </w:rPr>
              <w:t xml:space="preserve">evolution of </w:t>
            </w:r>
            <w:r w:rsidRPr="002B57C1">
              <w:rPr>
                <w:sz w:val="16"/>
                <w:szCs w:val="16"/>
                <w:lang w:val="en-GB"/>
              </w:rPr>
              <w:t xml:space="preserve">living </w:t>
            </w:r>
            <w:r w:rsidR="5E59B9DF" w:rsidRPr="002B57C1">
              <w:rPr>
                <w:sz w:val="16"/>
                <w:szCs w:val="16"/>
                <w:lang w:val="en-GB"/>
              </w:rPr>
              <w:t>things</w:t>
            </w:r>
            <w:r w:rsidRPr="002B57C1">
              <w:rPr>
                <w:sz w:val="16"/>
                <w:szCs w:val="16"/>
                <w:lang w:val="en-GB"/>
              </w:rPr>
              <w:t xml:space="preserve">, </w:t>
            </w:r>
            <w:r w:rsidR="5E59B9DF" w:rsidRPr="002B57C1">
              <w:rPr>
                <w:sz w:val="16"/>
                <w:szCs w:val="16"/>
                <w:lang w:val="en-GB"/>
              </w:rPr>
              <w:t xml:space="preserve">initially </w:t>
            </w:r>
            <w:r w:rsidRPr="002B57C1">
              <w:rPr>
                <w:sz w:val="16"/>
                <w:szCs w:val="16"/>
                <w:lang w:val="en-GB"/>
              </w:rPr>
              <w:t xml:space="preserve">on their </w:t>
            </w:r>
            <w:r w:rsidR="5E59B9DF" w:rsidRPr="002B57C1">
              <w:rPr>
                <w:sz w:val="16"/>
                <w:szCs w:val="16"/>
                <w:lang w:val="en-GB"/>
              </w:rPr>
              <w:t xml:space="preserve">capacity </w:t>
            </w:r>
            <w:r w:rsidRPr="002B57C1">
              <w:rPr>
                <w:sz w:val="16"/>
                <w:szCs w:val="16"/>
                <w:lang w:val="en-GB"/>
              </w:rPr>
              <w:t xml:space="preserve">to adapt </w:t>
            </w:r>
            <w:r w:rsidR="754ED81D" w:rsidRPr="002B57C1">
              <w:rPr>
                <w:sz w:val="16"/>
                <w:szCs w:val="16"/>
                <w:lang w:val="en-GB"/>
              </w:rPr>
              <w:t xml:space="preserve">and </w:t>
            </w:r>
            <w:r w:rsidRPr="002B57C1">
              <w:rPr>
                <w:sz w:val="16"/>
                <w:szCs w:val="16"/>
                <w:lang w:val="en-GB"/>
              </w:rPr>
              <w:t xml:space="preserve">subsequently on their </w:t>
            </w:r>
            <w:r w:rsidR="754ED81D" w:rsidRPr="002B57C1">
              <w:rPr>
                <w:sz w:val="16"/>
                <w:szCs w:val="16"/>
                <w:lang w:val="en-GB"/>
              </w:rPr>
              <w:t xml:space="preserve">capacity </w:t>
            </w:r>
            <w:r w:rsidRPr="002B57C1">
              <w:rPr>
                <w:sz w:val="16"/>
                <w:szCs w:val="16"/>
                <w:lang w:val="en-GB"/>
              </w:rPr>
              <w:t xml:space="preserve">to </w:t>
            </w:r>
            <w:r w:rsidR="754ED81D" w:rsidRPr="002B57C1">
              <w:rPr>
                <w:sz w:val="16"/>
                <w:szCs w:val="16"/>
                <w:lang w:val="en-GB"/>
              </w:rPr>
              <w:t>survive</w:t>
            </w:r>
            <w:r w:rsidRPr="002B57C1">
              <w:rPr>
                <w:sz w:val="16"/>
                <w:szCs w:val="16"/>
                <w:lang w:val="en-GB"/>
              </w:rPr>
              <w:t xml:space="preserve">, and may, in extreme cases, be factors in the elimination of certain species from food </w:t>
            </w:r>
            <w:r w:rsidR="33A932FF" w:rsidRPr="002B57C1">
              <w:rPr>
                <w:sz w:val="16"/>
                <w:szCs w:val="16"/>
                <w:lang w:val="en-GB"/>
              </w:rPr>
              <w:t>webs</w:t>
            </w:r>
            <w:r w:rsidRPr="002B57C1">
              <w:rPr>
                <w:sz w:val="16"/>
                <w:szCs w:val="16"/>
                <w:lang w:val="en-GB"/>
              </w:rPr>
              <w:t xml:space="preserve">, with drastic </w:t>
            </w:r>
            <w:r w:rsidR="33A932FF" w:rsidRPr="002B57C1">
              <w:rPr>
                <w:sz w:val="16"/>
                <w:szCs w:val="16"/>
                <w:lang w:val="en-GB"/>
              </w:rPr>
              <w:t xml:space="preserve">consequences </w:t>
            </w:r>
            <w:r w:rsidRPr="002B57C1">
              <w:rPr>
                <w:sz w:val="16"/>
                <w:szCs w:val="16"/>
                <w:lang w:val="en-GB"/>
              </w:rPr>
              <w:t xml:space="preserve">for the </w:t>
            </w:r>
            <w:r w:rsidR="33A932FF" w:rsidRPr="002B57C1">
              <w:rPr>
                <w:sz w:val="16"/>
                <w:szCs w:val="16"/>
                <w:lang w:val="en-GB"/>
              </w:rPr>
              <w:t xml:space="preserve">evolution of biodiversity </w:t>
            </w:r>
            <w:r w:rsidRPr="002B57C1">
              <w:rPr>
                <w:sz w:val="16"/>
                <w:szCs w:val="16"/>
                <w:lang w:val="en-GB"/>
              </w:rPr>
              <w:t xml:space="preserve">at local level </w:t>
            </w:r>
            <w:r w:rsidR="33A932FF" w:rsidRPr="002B57C1">
              <w:rPr>
                <w:sz w:val="16"/>
                <w:szCs w:val="16"/>
                <w:lang w:val="en-GB"/>
              </w:rPr>
              <w:t xml:space="preserve">and </w:t>
            </w:r>
            <w:r w:rsidRPr="002B57C1">
              <w:rPr>
                <w:sz w:val="16"/>
                <w:szCs w:val="16"/>
                <w:lang w:val="en-GB"/>
              </w:rPr>
              <w:t xml:space="preserve">with impacts at regional </w:t>
            </w:r>
            <w:r w:rsidR="33A932FF" w:rsidRPr="002B57C1">
              <w:rPr>
                <w:sz w:val="16"/>
                <w:szCs w:val="16"/>
                <w:lang w:val="en-GB"/>
              </w:rPr>
              <w:t xml:space="preserve">and </w:t>
            </w:r>
            <w:r w:rsidRPr="002B57C1">
              <w:rPr>
                <w:sz w:val="16"/>
                <w:szCs w:val="16"/>
                <w:lang w:val="en-GB"/>
              </w:rPr>
              <w:t>global level.</w:t>
            </w:r>
          </w:p>
        </w:tc>
      </w:tr>
      <w:tr w:rsidR="00566029" w:rsidRPr="002F7FEE" w14:paraId="48306DF4" w14:textId="77777777" w:rsidTr="32E0D837">
        <w:tc>
          <w:tcPr>
            <w:tcW w:w="1628" w:type="dxa"/>
            <w:vMerge/>
          </w:tcPr>
          <w:p w14:paraId="3D72FE50" w14:textId="77777777" w:rsidR="00E23AAE" w:rsidRPr="002B57C1" w:rsidRDefault="00E23AAE" w:rsidP="00251D61">
            <w:pPr>
              <w:rPr>
                <w:rFonts w:cstheme="minorHAnsi"/>
                <w:b/>
                <w:color w:val="46C1BE"/>
                <w:sz w:val="16"/>
                <w:szCs w:val="16"/>
                <w:lang w:val="en-GB"/>
              </w:rPr>
            </w:pPr>
          </w:p>
        </w:tc>
        <w:tc>
          <w:tcPr>
            <w:tcW w:w="8182" w:type="dxa"/>
            <w:tcBorders>
              <w:top w:val="single" w:sz="4" w:space="0" w:color="auto"/>
              <w:bottom w:val="single" w:sz="4" w:space="0" w:color="auto"/>
            </w:tcBorders>
          </w:tcPr>
          <w:p w14:paraId="7F931242" w14:textId="77777777" w:rsidR="00695C5B" w:rsidRPr="002B57C1" w:rsidRDefault="000E2F71">
            <w:pPr>
              <w:rPr>
                <w:rFonts w:cstheme="minorHAnsi"/>
                <w:sz w:val="16"/>
                <w:szCs w:val="16"/>
                <w:lang w:val="en-GB"/>
              </w:rPr>
            </w:pPr>
            <w:r w:rsidRPr="002B57C1">
              <w:rPr>
                <w:rFonts w:cstheme="minorHAnsi"/>
                <w:sz w:val="16"/>
                <w:szCs w:val="16"/>
                <w:lang w:val="en-GB"/>
              </w:rPr>
              <w:t xml:space="preserve">Reduction of animals' hibernation period, impairment of animals' behavioural physiology due to water, heat or solar </w:t>
            </w:r>
            <w:r w:rsidR="00761496" w:rsidRPr="002B57C1">
              <w:rPr>
                <w:rFonts w:cstheme="minorHAnsi"/>
                <w:sz w:val="16"/>
                <w:szCs w:val="16"/>
                <w:lang w:val="en-GB"/>
              </w:rPr>
              <w:t xml:space="preserve">radiation </w:t>
            </w:r>
            <w:r w:rsidRPr="002B57C1">
              <w:rPr>
                <w:rFonts w:cstheme="minorHAnsi"/>
                <w:sz w:val="16"/>
                <w:szCs w:val="16"/>
                <w:lang w:val="en-GB"/>
              </w:rPr>
              <w:t xml:space="preserve">stress, negative </w:t>
            </w:r>
            <w:r w:rsidR="00761496" w:rsidRPr="002B57C1">
              <w:rPr>
                <w:rFonts w:cstheme="minorHAnsi"/>
                <w:sz w:val="16"/>
                <w:szCs w:val="16"/>
                <w:lang w:val="en-GB"/>
              </w:rPr>
              <w:t xml:space="preserve">influences </w:t>
            </w:r>
            <w:r w:rsidRPr="002B57C1">
              <w:rPr>
                <w:rFonts w:cstheme="minorHAnsi"/>
                <w:sz w:val="16"/>
                <w:szCs w:val="16"/>
                <w:lang w:val="en-GB"/>
              </w:rPr>
              <w:t xml:space="preserve">on migratory species, </w:t>
            </w:r>
            <w:r w:rsidR="00667BB7" w:rsidRPr="002B57C1">
              <w:rPr>
                <w:rFonts w:cstheme="minorHAnsi"/>
                <w:sz w:val="16"/>
                <w:szCs w:val="16"/>
                <w:lang w:val="en-GB"/>
              </w:rPr>
              <w:t xml:space="preserve">imbalances in </w:t>
            </w:r>
            <w:r w:rsidRPr="002B57C1">
              <w:rPr>
                <w:rFonts w:cstheme="minorHAnsi"/>
                <w:sz w:val="16"/>
                <w:szCs w:val="16"/>
                <w:lang w:val="en-GB"/>
              </w:rPr>
              <w:t xml:space="preserve">plant evapotranspiration </w:t>
            </w:r>
            <w:r w:rsidR="00667BB7" w:rsidRPr="002B57C1">
              <w:rPr>
                <w:rFonts w:cstheme="minorHAnsi"/>
                <w:sz w:val="16"/>
                <w:szCs w:val="16"/>
                <w:lang w:val="en-GB"/>
              </w:rPr>
              <w:t xml:space="preserve">regulation. </w:t>
            </w:r>
          </w:p>
        </w:tc>
      </w:tr>
      <w:tr w:rsidR="00566029" w:rsidRPr="002F7FEE" w14:paraId="033861E5" w14:textId="77777777" w:rsidTr="32E0D837">
        <w:tc>
          <w:tcPr>
            <w:tcW w:w="1628" w:type="dxa"/>
            <w:vMerge/>
          </w:tcPr>
          <w:p w14:paraId="04F70CC6" w14:textId="77777777" w:rsidR="00667BB7" w:rsidRPr="002B57C1" w:rsidRDefault="00667BB7" w:rsidP="00251D61">
            <w:pPr>
              <w:rPr>
                <w:rFonts w:cstheme="minorHAnsi"/>
                <w:b/>
                <w:color w:val="46C1BE"/>
                <w:sz w:val="16"/>
                <w:szCs w:val="16"/>
                <w:lang w:val="en-GB"/>
              </w:rPr>
            </w:pPr>
          </w:p>
        </w:tc>
        <w:tc>
          <w:tcPr>
            <w:tcW w:w="8182" w:type="dxa"/>
            <w:tcBorders>
              <w:top w:val="single" w:sz="4" w:space="0" w:color="auto"/>
              <w:bottom w:val="single" w:sz="4" w:space="0" w:color="auto"/>
            </w:tcBorders>
          </w:tcPr>
          <w:p w14:paraId="14B1C752" w14:textId="7C3B35CE" w:rsidR="00695C5B" w:rsidRPr="002B57C1" w:rsidRDefault="000E2F71">
            <w:pPr>
              <w:rPr>
                <w:rFonts w:cstheme="minorHAnsi"/>
                <w:sz w:val="16"/>
                <w:szCs w:val="16"/>
                <w:lang w:val="en-GB"/>
              </w:rPr>
            </w:pPr>
            <w:r w:rsidRPr="002B57C1">
              <w:rPr>
                <w:sz w:val="16"/>
                <w:szCs w:val="16"/>
                <w:lang w:val="en-GB"/>
              </w:rPr>
              <w:t xml:space="preserve">The </w:t>
            </w:r>
            <w:proofErr w:type="spellStart"/>
            <w:r w:rsidRPr="002B57C1">
              <w:rPr>
                <w:sz w:val="16"/>
                <w:szCs w:val="16"/>
                <w:lang w:val="en-GB"/>
              </w:rPr>
              <w:t>possibilityof</w:t>
            </w:r>
            <w:proofErr w:type="spellEnd"/>
            <w:r w:rsidRPr="002B57C1">
              <w:rPr>
                <w:sz w:val="16"/>
                <w:szCs w:val="16"/>
                <w:lang w:val="en-GB"/>
              </w:rPr>
              <w:t xml:space="preserve"> local or regional extinctions of highly specialised species in the absence of ecological restoration actions, such as the restoration of riparian strips. Likelihood of expansion of areas colonised by invasive alien plant species, especially along watercourses where natural vegetation is lacking, in areas of communication routes, and in agricultural land or on their margins.</w:t>
            </w:r>
            <w:r w:rsidR="00DB507D" w:rsidRPr="002B57C1">
              <w:rPr>
                <w:sz w:val="16"/>
                <w:szCs w:val="16"/>
                <w:vertAlign w:val="superscript"/>
                <w:lang w:val="en-GB"/>
              </w:rPr>
              <w:t xml:space="preserve"> </w:t>
            </w:r>
            <w:r w:rsidR="00DB507D" w:rsidRPr="002B57C1">
              <w:rPr>
                <w:sz w:val="16"/>
                <w:szCs w:val="16"/>
                <w:vertAlign w:val="superscript"/>
                <w:lang w:val="en-GB"/>
              </w:rPr>
              <w:footnoteReference w:id="86"/>
            </w:r>
          </w:p>
        </w:tc>
      </w:tr>
      <w:tr w:rsidR="00566029" w:rsidRPr="002F7FEE" w14:paraId="06BB0148" w14:textId="77777777" w:rsidTr="32E0D837">
        <w:trPr>
          <w:trHeight w:val="353"/>
        </w:trPr>
        <w:tc>
          <w:tcPr>
            <w:tcW w:w="1628" w:type="dxa"/>
            <w:vMerge w:val="restart"/>
            <w:tcBorders>
              <w:top w:val="single" w:sz="4" w:space="0" w:color="auto"/>
            </w:tcBorders>
            <w:shd w:val="clear" w:color="auto" w:fill="auto"/>
          </w:tcPr>
          <w:p w14:paraId="25103E26" w14:textId="77777777" w:rsidR="00695C5B" w:rsidRPr="002B57C1" w:rsidRDefault="000E2F71">
            <w:pPr>
              <w:rPr>
                <w:rFonts w:cstheme="minorHAnsi"/>
                <w:b/>
                <w:color w:val="46C1BE"/>
                <w:sz w:val="16"/>
                <w:szCs w:val="16"/>
                <w:lang w:val="en-GB"/>
              </w:rPr>
            </w:pPr>
            <w:r w:rsidRPr="002B57C1">
              <w:rPr>
                <w:rFonts w:cstheme="minorHAnsi"/>
                <w:b/>
                <w:color w:val="46C1BE"/>
                <w:sz w:val="16"/>
                <w:szCs w:val="16"/>
                <w:lang w:val="en-GB"/>
              </w:rPr>
              <w:t>Public health</w:t>
            </w:r>
          </w:p>
        </w:tc>
        <w:tc>
          <w:tcPr>
            <w:tcW w:w="8182" w:type="dxa"/>
            <w:tcBorders>
              <w:top w:val="single" w:sz="4" w:space="0" w:color="auto"/>
            </w:tcBorders>
          </w:tcPr>
          <w:p w14:paraId="7B2CF4DF" w14:textId="77777777" w:rsidR="00695C5B" w:rsidRPr="002B57C1" w:rsidRDefault="000E2F71">
            <w:pPr>
              <w:rPr>
                <w:rFonts w:cstheme="minorHAnsi"/>
                <w:sz w:val="16"/>
                <w:szCs w:val="16"/>
                <w:lang w:val="en-GB"/>
              </w:rPr>
            </w:pPr>
            <w:r w:rsidRPr="002B57C1">
              <w:rPr>
                <w:rFonts w:cstheme="minorHAnsi"/>
                <w:sz w:val="16"/>
                <w:szCs w:val="16"/>
                <w:lang w:val="en-GB"/>
              </w:rPr>
              <w:t>High risk of spreading diseases</w:t>
            </w:r>
            <w:r w:rsidR="001F4E9A" w:rsidRPr="002B57C1">
              <w:rPr>
                <w:rFonts w:cstheme="minorHAnsi"/>
                <w:sz w:val="16"/>
                <w:szCs w:val="16"/>
                <w:lang w:val="en-GB"/>
              </w:rPr>
              <w:t>, especially those spread by natural vectors whose range is expanding due to climate change and other factors</w:t>
            </w:r>
            <w:r w:rsidR="001E0179" w:rsidRPr="002B57C1">
              <w:rPr>
                <w:rFonts w:cstheme="minorHAnsi"/>
                <w:sz w:val="16"/>
                <w:szCs w:val="16"/>
                <w:lang w:val="en-GB"/>
              </w:rPr>
              <w:t>; maintenance and/or worsening of air pollution.</w:t>
            </w:r>
          </w:p>
        </w:tc>
      </w:tr>
      <w:tr w:rsidR="00566029" w:rsidRPr="002F7FEE" w14:paraId="42E0A3DA" w14:textId="77777777" w:rsidTr="32E0D837">
        <w:tc>
          <w:tcPr>
            <w:tcW w:w="1628" w:type="dxa"/>
            <w:vMerge/>
          </w:tcPr>
          <w:p w14:paraId="4F2CDAC8" w14:textId="77777777" w:rsidR="00E23AAE" w:rsidRPr="002B57C1" w:rsidRDefault="00E23AAE" w:rsidP="006A236C">
            <w:pPr>
              <w:rPr>
                <w:rFonts w:cstheme="minorHAnsi"/>
                <w:b/>
                <w:color w:val="46C1BE"/>
                <w:sz w:val="16"/>
                <w:szCs w:val="16"/>
                <w:lang w:val="en-GB"/>
              </w:rPr>
            </w:pPr>
          </w:p>
        </w:tc>
        <w:tc>
          <w:tcPr>
            <w:tcW w:w="8182" w:type="dxa"/>
            <w:tcBorders>
              <w:top w:val="single" w:sz="4" w:space="0" w:color="auto"/>
              <w:bottom w:val="single" w:sz="4" w:space="0" w:color="auto"/>
            </w:tcBorders>
          </w:tcPr>
          <w:p w14:paraId="06D20A45" w14:textId="3C6EA873" w:rsidR="00695C5B" w:rsidRPr="002B57C1" w:rsidRDefault="000E2F71">
            <w:pPr>
              <w:rPr>
                <w:rFonts w:cstheme="minorHAnsi"/>
                <w:sz w:val="16"/>
                <w:szCs w:val="16"/>
                <w:lang w:val="en-GB"/>
              </w:rPr>
            </w:pPr>
            <w:r w:rsidRPr="002B57C1">
              <w:rPr>
                <w:rFonts w:cstheme="minorHAnsi"/>
                <w:sz w:val="16"/>
                <w:szCs w:val="16"/>
                <w:lang w:val="en-GB"/>
              </w:rPr>
              <w:t xml:space="preserve">The </w:t>
            </w:r>
            <w:r w:rsidR="00900717" w:rsidRPr="002B57C1">
              <w:rPr>
                <w:rFonts w:cstheme="minorHAnsi"/>
                <w:sz w:val="16"/>
                <w:szCs w:val="16"/>
                <w:lang w:val="en-GB"/>
              </w:rPr>
              <w:t xml:space="preserve">continued preference for </w:t>
            </w:r>
            <w:r w:rsidR="00E23AAE" w:rsidRPr="002B57C1">
              <w:rPr>
                <w:rFonts w:cstheme="minorHAnsi"/>
                <w:sz w:val="16"/>
                <w:szCs w:val="16"/>
                <w:lang w:val="en-GB"/>
              </w:rPr>
              <w:t xml:space="preserve">predominantly road transport </w:t>
            </w:r>
            <w:r w:rsidRPr="002B57C1">
              <w:rPr>
                <w:rFonts w:cstheme="minorHAnsi"/>
                <w:sz w:val="16"/>
                <w:szCs w:val="16"/>
                <w:lang w:val="en-GB"/>
              </w:rPr>
              <w:t xml:space="preserve">and the </w:t>
            </w:r>
            <w:r w:rsidR="00E23AAE" w:rsidRPr="002B57C1">
              <w:rPr>
                <w:rFonts w:cstheme="minorHAnsi"/>
                <w:sz w:val="16"/>
                <w:szCs w:val="16"/>
                <w:lang w:val="en-GB"/>
              </w:rPr>
              <w:t>lack of moderni</w:t>
            </w:r>
            <w:r w:rsidR="00135D41" w:rsidRPr="002B57C1">
              <w:rPr>
                <w:rFonts w:cstheme="minorHAnsi"/>
                <w:sz w:val="16"/>
                <w:szCs w:val="16"/>
                <w:lang w:val="en-GB"/>
              </w:rPr>
              <w:t>z</w:t>
            </w:r>
            <w:r w:rsidR="00E23AAE" w:rsidRPr="002B57C1">
              <w:rPr>
                <w:rFonts w:cstheme="minorHAnsi"/>
                <w:sz w:val="16"/>
                <w:szCs w:val="16"/>
                <w:lang w:val="en-GB"/>
              </w:rPr>
              <w:t xml:space="preserve">ation </w:t>
            </w:r>
            <w:r w:rsidR="00135D41" w:rsidRPr="002B57C1">
              <w:rPr>
                <w:rFonts w:cstheme="minorHAnsi"/>
                <w:sz w:val="16"/>
                <w:szCs w:val="16"/>
                <w:lang w:val="en-GB"/>
              </w:rPr>
              <w:t xml:space="preserve">in </w:t>
            </w:r>
            <w:r w:rsidR="00E23AAE" w:rsidRPr="002B57C1">
              <w:rPr>
                <w:rFonts w:cstheme="minorHAnsi"/>
                <w:sz w:val="16"/>
                <w:szCs w:val="16"/>
                <w:lang w:val="en-GB"/>
              </w:rPr>
              <w:t xml:space="preserve">transport infrastructure will </w:t>
            </w:r>
            <w:r w:rsidR="00135D41" w:rsidRPr="002B57C1">
              <w:rPr>
                <w:rFonts w:cstheme="minorHAnsi"/>
                <w:sz w:val="16"/>
                <w:szCs w:val="16"/>
                <w:lang w:val="en-GB"/>
              </w:rPr>
              <w:t xml:space="preserve">persist </w:t>
            </w:r>
            <w:r w:rsidR="00E23AAE" w:rsidRPr="002B57C1">
              <w:rPr>
                <w:rFonts w:cstheme="minorHAnsi"/>
                <w:sz w:val="16"/>
                <w:szCs w:val="16"/>
                <w:lang w:val="en-GB"/>
              </w:rPr>
              <w:t xml:space="preserve">to be a major source of pollution, affecting the quality of </w:t>
            </w:r>
            <w:r w:rsidRPr="002B57C1">
              <w:rPr>
                <w:rFonts w:cstheme="minorHAnsi"/>
                <w:sz w:val="16"/>
                <w:szCs w:val="16"/>
                <w:lang w:val="en-GB"/>
              </w:rPr>
              <w:t xml:space="preserve">life and </w:t>
            </w:r>
            <w:r w:rsidR="00E23AAE" w:rsidRPr="002B57C1">
              <w:rPr>
                <w:rFonts w:cstheme="minorHAnsi"/>
                <w:sz w:val="16"/>
                <w:szCs w:val="16"/>
                <w:lang w:val="en-GB"/>
              </w:rPr>
              <w:t xml:space="preserve">human </w:t>
            </w:r>
            <w:r w:rsidRPr="002B57C1">
              <w:rPr>
                <w:rFonts w:cstheme="minorHAnsi"/>
                <w:sz w:val="16"/>
                <w:szCs w:val="16"/>
                <w:lang w:val="en-GB"/>
              </w:rPr>
              <w:t>health.</w:t>
            </w:r>
          </w:p>
        </w:tc>
      </w:tr>
      <w:tr w:rsidR="00DB3600" w:rsidRPr="002F7FEE" w14:paraId="6759DACB" w14:textId="77777777" w:rsidTr="32E0D837">
        <w:tc>
          <w:tcPr>
            <w:tcW w:w="1628" w:type="dxa"/>
            <w:vMerge w:val="restart"/>
            <w:tcBorders>
              <w:top w:val="single" w:sz="4" w:space="0" w:color="auto"/>
            </w:tcBorders>
            <w:shd w:val="clear" w:color="auto" w:fill="auto"/>
          </w:tcPr>
          <w:p w14:paraId="3EFAB12C" w14:textId="77777777" w:rsidR="00DB3600" w:rsidRPr="002B57C1" w:rsidRDefault="00DB3600">
            <w:pPr>
              <w:rPr>
                <w:rFonts w:cstheme="minorHAnsi"/>
                <w:b/>
                <w:color w:val="46C1BE"/>
                <w:sz w:val="16"/>
                <w:szCs w:val="16"/>
                <w:lang w:val="en-GB"/>
              </w:rPr>
            </w:pPr>
            <w:r w:rsidRPr="002B57C1">
              <w:rPr>
                <w:rFonts w:cstheme="minorHAnsi"/>
                <w:b/>
                <w:color w:val="46C1BE"/>
                <w:sz w:val="16"/>
                <w:szCs w:val="16"/>
                <w:lang w:val="en-GB"/>
              </w:rPr>
              <w:t>Socio-economic situation and trends</w:t>
            </w:r>
          </w:p>
        </w:tc>
        <w:tc>
          <w:tcPr>
            <w:tcW w:w="8182" w:type="dxa"/>
            <w:tcBorders>
              <w:top w:val="single" w:sz="4" w:space="0" w:color="auto"/>
              <w:bottom w:val="single" w:sz="4" w:space="0" w:color="auto"/>
            </w:tcBorders>
          </w:tcPr>
          <w:p w14:paraId="326BA9B2" w14:textId="77777777" w:rsidR="00DB3600" w:rsidRPr="002B57C1" w:rsidRDefault="00DB3600">
            <w:pPr>
              <w:rPr>
                <w:rFonts w:cstheme="minorHAnsi"/>
                <w:sz w:val="16"/>
                <w:szCs w:val="16"/>
                <w:lang w:val="en-GB"/>
              </w:rPr>
            </w:pPr>
            <w:r w:rsidRPr="002B57C1">
              <w:rPr>
                <w:rFonts w:cstheme="minorHAnsi"/>
                <w:sz w:val="16"/>
                <w:szCs w:val="16"/>
                <w:lang w:val="en-GB"/>
              </w:rPr>
              <w:t>Increasing difficulties in exploiting agricultural land, with negative effects on income from agricultural activities; subsistence farmers are the most exposed.</w:t>
            </w:r>
          </w:p>
        </w:tc>
      </w:tr>
      <w:tr w:rsidR="00DB3600" w:rsidRPr="002F7FEE" w14:paraId="62C4C00D" w14:textId="77777777" w:rsidTr="00DB3600">
        <w:trPr>
          <w:trHeight w:val="368"/>
        </w:trPr>
        <w:tc>
          <w:tcPr>
            <w:tcW w:w="1628" w:type="dxa"/>
            <w:vMerge/>
          </w:tcPr>
          <w:p w14:paraId="7D2B825F" w14:textId="77777777" w:rsidR="00DB3600" w:rsidRPr="002B57C1" w:rsidRDefault="00DB3600" w:rsidP="006A236C">
            <w:pPr>
              <w:rPr>
                <w:rFonts w:cstheme="minorHAnsi"/>
                <w:b/>
                <w:color w:val="46C1BE"/>
                <w:sz w:val="16"/>
                <w:szCs w:val="16"/>
                <w:lang w:val="en-GB"/>
              </w:rPr>
            </w:pPr>
          </w:p>
        </w:tc>
        <w:tc>
          <w:tcPr>
            <w:tcW w:w="8182" w:type="dxa"/>
            <w:tcBorders>
              <w:top w:val="single" w:sz="4" w:space="0" w:color="auto"/>
            </w:tcBorders>
          </w:tcPr>
          <w:p w14:paraId="0935748B" w14:textId="77777777" w:rsidR="00DB3600" w:rsidRPr="002B57C1" w:rsidRDefault="00DB3600">
            <w:pPr>
              <w:rPr>
                <w:rFonts w:cstheme="minorHAnsi"/>
                <w:sz w:val="16"/>
                <w:szCs w:val="16"/>
                <w:lang w:val="en-GB"/>
              </w:rPr>
            </w:pPr>
            <w:r w:rsidRPr="002B57C1">
              <w:rPr>
                <w:rFonts w:cstheme="minorHAnsi"/>
                <w:sz w:val="16"/>
                <w:szCs w:val="16"/>
                <w:lang w:val="en-GB"/>
              </w:rPr>
              <w:t>To accentuate the deteriorating state of the transport sector leading to traffic disruption (road, rail) with negative consequences on the economic sector.</w:t>
            </w:r>
          </w:p>
        </w:tc>
      </w:tr>
      <w:tr w:rsidR="00DB3600" w:rsidRPr="002F7FEE" w14:paraId="487E15CE" w14:textId="77777777" w:rsidTr="32E0D837">
        <w:tc>
          <w:tcPr>
            <w:tcW w:w="1628" w:type="dxa"/>
            <w:vMerge/>
          </w:tcPr>
          <w:p w14:paraId="31089E79" w14:textId="77777777" w:rsidR="00DB3600" w:rsidRPr="002B57C1" w:rsidRDefault="00DB3600" w:rsidP="006A236C">
            <w:pPr>
              <w:rPr>
                <w:rFonts w:cstheme="minorHAnsi"/>
                <w:b/>
                <w:color w:val="46C1BE"/>
                <w:sz w:val="16"/>
                <w:szCs w:val="16"/>
                <w:lang w:val="en-GB"/>
              </w:rPr>
            </w:pPr>
          </w:p>
        </w:tc>
        <w:tc>
          <w:tcPr>
            <w:tcW w:w="8182" w:type="dxa"/>
            <w:tcBorders>
              <w:top w:val="single" w:sz="4" w:space="0" w:color="auto"/>
              <w:bottom w:val="single" w:sz="4" w:space="0" w:color="auto"/>
            </w:tcBorders>
          </w:tcPr>
          <w:p w14:paraId="32B44314" w14:textId="136D42E8" w:rsidR="00DB3600" w:rsidRPr="002B57C1" w:rsidRDefault="00DB3600">
            <w:pPr>
              <w:rPr>
                <w:rFonts w:cstheme="minorHAnsi"/>
                <w:sz w:val="16"/>
                <w:szCs w:val="16"/>
                <w:lang w:val="en-GB"/>
              </w:rPr>
            </w:pPr>
            <w:r w:rsidRPr="002B57C1">
              <w:rPr>
                <w:rFonts w:cstheme="minorHAnsi"/>
                <w:sz w:val="16"/>
                <w:szCs w:val="16"/>
                <w:lang w:val="en-GB"/>
              </w:rPr>
              <w:t>Failure to implement the measures proposed by the NECP - at the level of residential and industrial consumers, as well as those for the provision of adequate energy transmission networks - will result in economic losses in terms of energy efficiency.</w:t>
            </w:r>
          </w:p>
        </w:tc>
      </w:tr>
      <w:tr w:rsidR="00DB3600" w:rsidRPr="002F7FEE" w14:paraId="3AD84CF5" w14:textId="77777777" w:rsidTr="32E0D837">
        <w:tc>
          <w:tcPr>
            <w:tcW w:w="1628" w:type="dxa"/>
            <w:vMerge/>
          </w:tcPr>
          <w:p w14:paraId="28175AE0" w14:textId="77777777" w:rsidR="00DB3600" w:rsidRPr="002B57C1" w:rsidRDefault="00DB3600" w:rsidP="006A236C">
            <w:pPr>
              <w:rPr>
                <w:rFonts w:cstheme="minorHAnsi"/>
                <w:b/>
                <w:color w:val="46C1BE"/>
                <w:sz w:val="16"/>
                <w:szCs w:val="16"/>
                <w:lang w:val="en-GB"/>
              </w:rPr>
            </w:pPr>
          </w:p>
        </w:tc>
        <w:tc>
          <w:tcPr>
            <w:tcW w:w="8182" w:type="dxa"/>
            <w:tcBorders>
              <w:top w:val="single" w:sz="4" w:space="0" w:color="auto"/>
              <w:bottom w:val="single" w:sz="4" w:space="0" w:color="auto"/>
            </w:tcBorders>
          </w:tcPr>
          <w:p w14:paraId="23061174" w14:textId="77777777" w:rsidR="00DB3600" w:rsidRPr="002B57C1" w:rsidRDefault="00DB3600">
            <w:pPr>
              <w:rPr>
                <w:rFonts w:cstheme="minorHAnsi"/>
                <w:sz w:val="16"/>
                <w:szCs w:val="16"/>
                <w:lang w:val="en-GB"/>
              </w:rPr>
            </w:pPr>
            <w:r w:rsidRPr="002B57C1">
              <w:rPr>
                <w:rFonts w:cstheme="minorHAnsi"/>
                <w:sz w:val="16"/>
                <w:szCs w:val="16"/>
                <w:lang w:val="en-GB"/>
              </w:rPr>
              <w:t>Failure to adopt agreed EU GHG emission reduction measures will limit access to finance.</w:t>
            </w:r>
          </w:p>
        </w:tc>
      </w:tr>
      <w:tr w:rsidR="00DB3600" w:rsidRPr="002F7FEE" w14:paraId="07CF34AC" w14:textId="77777777" w:rsidTr="32E0D837">
        <w:tc>
          <w:tcPr>
            <w:tcW w:w="1628" w:type="dxa"/>
            <w:vMerge/>
          </w:tcPr>
          <w:p w14:paraId="170D273A" w14:textId="77777777" w:rsidR="00DB3600" w:rsidRPr="002B57C1" w:rsidRDefault="00DB3600" w:rsidP="00D979A4">
            <w:pPr>
              <w:rPr>
                <w:rFonts w:cstheme="minorHAnsi"/>
                <w:b/>
                <w:color w:val="46C1BE"/>
                <w:sz w:val="16"/>
                <w:szCs w:val="16"/>
                <w:lang w:val="en-GB"/>
              </w:rPr>
            </w:pPr>
          </w:p>
        </w:tc>
        <w:tc>
          <w:tcPr>
            <w:tcW w:w="8182" w:type="dxa"/>
            <w:tcBorders>
              <w:top w:val="single" w:sz="4" w:space="0" w:color="auto"/>
              <w:bottom w:val="single" w:sz="4" w:space="0" w:color="auto"/>
            </w:tcBorders>
          </w:tcPr>
          <w:p w14:paraId="6EA695D6" w14:textId="77777777" w:rsidR="00DB3600" w:rsidRPr="002B57C1" w:rsidRDefault="00DB3600">
            <w:pPr>
              <w:rPr>
                <w:rFonts w:cstheme="minorHAnsi"/>
                <w:sz w:val="16"/>
                <w:szCs w:val="16"/>
                <w:lang w:val="en-GB"/>
              </w:rPr>
            </w:pPr>
            <w:r w:rsidRPr="002B57C1">
              <w:rPr>
                <w:rFonts w:cstheme="minorHAnsi"/>
                <w:sz w:val="16"/>
                <w:szCs w:val="16"/>
                <w:lang w:val="en-GB"/>
              </w:rPr>
              <w:t xml:space="preserve">Lack of development of the interconnection of the energy transmission system with neighbouring countries; </w:t>
            </w:r>
          </w:p>
        </w:tc>
      </w:tr>
      <w:tr w:rsidR="00DB3600" w:rsidRPr="002F7FEE" w14:paraId="5AE452C5" w14:textId="77777777" w:rsidTr="32E0D837">
        <w:tc>
          <w:tcPr>
            <w:tcW w:w="1628" w:type="dxa"/>
            <w:vMerge/>
          </w:tcPr>
          <w:p w14:paraId="33245CC3" w14:textId="77777777" w:rsidR="00DB3600" w:rsidRPr="002B57C1" w:rsidRDefault="00DB3600" w:rsidP="00D979A4">
            <w:pPr>
              <w:rPr>
                <w:rFonts w:cstheme="minorHAnsi"/>
                <w:b/>
                <w:color w:val="46C1BE"/>
                <w:sz w:val="16"/>
                <w:szCs w:val="16"/>
                <w:lang w:val="en-GB"/>
              </w:rPr>
            </w:pPr>
          </w:p>
        </w:tc>
        <w:tc>
          <w:tcPr>
            <w:tcW w:w="8182" w:type="dxa"/>
            <w:tcBorders>
              <w:top w:val="single" w:sz="4" w:space="0" w:color="auto"/>
              <w:bottom w:val="single" w:sz="4" w:space="0" w:color="auto"/>
            </w:tcBorders>
          </w:tcPr>
          <w:p w14:paraId="15077A1C" w14:textId="77777777" w:rsidR="00DB3600" w:rsidRPr="002B57C1" w:rsidRDefault="00DB3600">
            <w:pPr>
              <w:rPr>
                <w:rFonts w:cstheme="minorHAnsi"/>
                <w:sz w:val="16"/>
                <w:szCs w:val="16"/>
                <w:lang w:val="en-GB"/>
              </w:rPr>
            </w:pPr>
            <w:r w:rsidRPr="002B57C1">
              <w:rPr>
                <w:rFonts w:cstheme="minorHAnsi"/>
                <w:sz w:val="16"/>
                <w:szCs w:val="16"/>
                <w:lang w:val="en-GB"/>
              </w:rPr>
              <w:t xml:space="preserve">The projected increase in car ownership and car use will lead to an increase in pollutants from road traffic, which will make a significant contribution to total emissions of pollutants into the atmosphere. At the same time, the increase in road traffic will lead to increased fuel use and GHG emissions; there will also be increased emissions </w:t>
            </w:r>
            <w:proofErr w:type="gramStart"/>
            <w:r w:rsidRPr="002B57C1">
              <w:rPr>
                <w:rFonts w:cstheme="minorHAnsi"/>
                <w:sz w:val="16"/>
                <w:szCs w:val="16"/>
                <w:lang w:val="en-GB"/>
              </w:rPr>
              <w:t>as a result of</w:t>
            </w:r>
            <w:proofErr w:type="gramEnd"/>
            <w:r w:rsidRPr="002B57C1">
              <w:rPr>
                <w:rFonts w:cstheme="minorHAnsi"/>
                <w:sz w:val="16"/>
                <w:szCs w:val="16"/>
                <w:lang w:val="en-GB"/>
              </w:rPr>
              <w:t xml:space="preserve"> the growing car fleet and freight transport.</w:t>
            </w:r>
          </w:p>
        </w:tc>
      </w:tr>
      <w:tr w:rsidR="00DB3600" w:rsidRPr="002F7FEE" w14:paraId="37D76B3F" w14:textId="77777777" w:rsidTr="32E0D837">
        <w:tc>
          <w:tcPr>
            <w:tcW w:w="1628" w:type="dxa"/>
            <w:vMerge/>
          </w:tcPr>
          <w:p w14:paraId="04483E2A" w14:textId="77777777" w:rsidR="00DB3600" w:rsidRPr="002B57C1" w:rsidRDefault="00DB3600" w:rsidP="00D979A4">
            <w:pPr>
              <w:rPr>
                <w:rFonts w:cstheme="minorHAnsi"/>
                <w:b/>
                <w:color w:val="46C1BE"/>
                <w:sz w:val="16"/>
                <w:szCs w:val="16"/>
                <w:lang w:val="en-GB"/>
              </w:rPr>
            </w:pPr>
          </w:p>
        </w:tc>
        <w:tc>
          <w:tcPr>
            <w:tcW w:w="8182" w:type="dxa"/>
            <w:tcBorders>
              <w:top w:val="single" w:sz="4" w:space="0" w:color="auto"/>
              <w:bottom w:val="single" w:sz="4" w:space="0" w:color="auto"/>
            </w:tcBorders>
          </w:tcPr>
          <w:p w14:paraId="628588A1" w14:textId="77777777" w:rsidR="00DB3600" w:rsidRPr="002B57C1" w:rsidRDefault="00DB3600">
            <w:pPr>
              <w:rPr>
                <w:rFonts w:cstheme="minorHAnsi"/>
                <w:sz w:val="16"/>
                <w:szCs w:val="16"/>
                <w:lang w:val="en-GB"/>
              </w:rPr>
            </w:pPr>
            <w:r w:rsidRPr="002B57C1">
              <w:rPr>
                <w:rFonts w:cstheme="minorHAnsi"/>
                <w:sz w:val="16"/>
                <w:szCs w:val="16"/>
                <w:lang w:val="en-GB"/>
              </w:rPr>
              <w:t>Non-implementation of projects on energy performance of buildings</w:t>
            </w:r>
          </w:p>
        </w:tc>
      </w:tr>
      <w:tr w:rsidR="00D979A4" w:rsidRPr="002F7FEE" w14:paraId="35E90F5F" w14:textId="77777777" w:rsidTr="32E0D837">
        <w:tc>
          <w:tcPr>
            <w:tcW w:w="1628" w:type="dxa"/>
            <w:vMerge w:val="restart"/>
            <w:tcBorders>
              <w:top w:val="single" w:sz="4" w:space="0" w:color="auto"/>
            </w:tcBorders>
            <w:shd w:val="clear" w:color="auto" w:fill="auto"/>
          </w:tcPr>
          <w:p w14:paraId="5E3A12CC" w14:textId="77777777" w:rsidR="00695C5B" w:rsidRPr="002B57C1" w:rsidRDefault="000E2F71">
            <w:pPr>
              <w:rPr>
                <w:rFonts w:cstheme="minorHAnsi"/>
                <w:b/>
                <w:color w:val="46C1BE"/>
                <w:sz w:val="16"/>
                <w:szCs w:val="16"/>
                <w:lang w:val="en-GB"/>
              </w:rPr>
            </w:pPr>
            <w:r w:rsidRPr="002B57C1">
              <w:rPr>
                <w:rFonts w:cstheme="minorHAnsi"/>
                <w:b/>
                <w:color w:val="46C1BE"/>
                <w:sz w:val="16"/>
                <w:szCs w:val="16"/>
                <w:lang w:val="en-GB"/>
              </w:rPr>
              <w:t>Cultural heritage and landscape</w:t>
            </w:r>
          </w:p>
        </w:tc>
        <w:tc>
          <w:tcPr>
            <w:tcW w:w="8182" w:type="dxa"/>
            <w:tcBorders>
              <w:top w:val="single" w:sz="4" w:space="0" w:color="auto"/>
              <w:bottom w:val="single" w:sz="4" w:space="0" w:color="auto"/>
            </w:tcBorders>
          </w:tcPr>
          <w:p w14:paraId="74EFFDD0" w14:textId="77777777" w:rsidR="00695C5B" w:rsidRPr="002B57C1" w:rsidRDefault="000E2F71">
            <w:pPr>
              <w:rPr>
                <w:rFonts w:cstheme="minorHAnsi"/>
                <w:sz w:val="16"/>
                <w:szCs w:val="16"/>
                <w:lang w:val="en-GB"/>
              </w:rPr>
            </w:pPr>
            <w:r w:rsidRPr="002B57C1">
              <w:rPr>
                <w:rFonts w:cstheme="minorHAnsi"/>
                <w:sz w:val="16"/>
                <w:szCs w:val="16"/>
                <w:lang w:val="en-GB"/>
              </w:rPr>
              <w:t>Lack of financial measures for energy efficiency projects and programmes</w:t>
            </w:r>
          </w:p>
        </w:tc>
      </w:tr>
      <w:tr w:rsidR="00D979A4" w:rsidRPr="002F7FEE" w14:paraId="4A4F9EB8" w14:textId="77777777" w:rsidTr="32E0D837">
        <w:tc>
          <w:tcPr>
            <w:tcW w:w="1628" w:type="dxa"/>
            <w:vMerge/>
          </w:tcPr>
          <w:p w14:paraId="48FF7E43" w14:textId="77777777" w:rsidR="00D979A4" w:rsidRPr="002B57C1" w:rsidRDefault="00D979A4" w:rsidP="00D979A4">
            <w:pPr>
              <w:rPr>
                <w:rFonts w:cstheme="minorHAnsi"/>
                <w:b/>
                <w:color w:val="46C1BE"/>
                <w:sz w:val="16"/>
                <w:szCs w:val="16"/>
                <w:lang w:val="en-GB"/>
              </w:rPr>
            </w:pPr>
          </w:p>
        </w:tc>
        <w:tc>
          <w:tcPr>
            <w:tcW w:w="8182" w:type="dxa"/>
            <w:tcBorders>
              <w:top w:val="single" w:sz="4" w:space="0" w:color="auto"/>
              <w:bottom w:val="single" w:sz="4" w:space="0" w:color="auto"/>
            </w:tcBorders>
          </w:tcPr>
          <w:p w14:paraId="0C9BA683" w14:textId="77777777" w:rsidR="00695C5B" w:rsidRPr="002B57C1" w:rsidRDefault="000E2F71">
            <w:pPr>
              <w:rPr>
                <w:rFonts w:cstheme="minorHAnsi"/>
                <w:sz w:val="16"/>
                <w:szCs w:val="16"/>
                <w:lang w:val="en-GB"/>
              </w:rPr>
            </w:pPr>
            <w:r w:rsidRPr="002B57C1">
              <w:rPr>
                <w:rFonts w:cstheme="minorHAnsi"/>
                <w:sz w:val="16"/>
                <w:szCs w:val="16"/>
                <w:lang w:val="en-GB"/>
              </w:rPr>
              <w:t>The spread of invasive alien plant species in the absence of management measures (such as planting of vegetation cover or renaturation of stream banks) can alter the socio-cultural aspect of the landscape, with adverse effects on biodiversity, agriculture and cultural values.</w:t>
            </w:r>
          </w:p>
        </w:tc>
      </w:tr>
      <w:tr w:rsidR="00D979A4" w:rsidRPr="002F7FEE" w14:paraId="74D9873E" w14:textId="77777777" w:rsidTr="00684295">
        <w:tc>
          <w:tcPr>
            <w:tcW w:w="1628" w:type="dxa"/>
            <w:tcBorders>
              <w:top w:val="single" w:sz="4" w:space="0" w:color="auto"/>
              <w:bottom w:val="single" w:sz="4" w:space="0" w:color="auto"/>
            </w:tcBorders>
          </w:tcPr>
          <w:p w14:paraId="6B88DC59" w14:textId="77777777" w:rsidR="00695C5B" w:rsidRPr="002B57C1" w:rsidRDefault="000E2F71">
            <w:pPr>
              <w:rPr>
                <w:rFonts w:cstheme="minorHAnsi"/>
                <w:b/>
                <w:color w:val="46C1BE"/>
                <w:sz w:val="16"/>
                <w:szCs w:val="16"/>
                <w:lang w:val="en-GB"/>
              </w:rPr>
            </w:pPr>
            <w:r w:rsidRPr="002B57C1">
              <w:rPr>
                <w:rFonts w:cstheme="minorHAnsi"/>
                <w:b/>
                <w:color w:val="46C1BE"/>
                <w:sz w:val="16"/>
                <w:szCs w:val="16"/>
                <w:lang w:val="en-GB"/>
              </w:rPr>
              <w:t>Resources</w:t>
            </w:r>
          </w:p>
        </w:tc>
        <w:tc>
          <w:tcPr>
            <w:tcW w:w="8182" w:type="dxa"/>
            <w:tcBorders>
              <w:top w:val="single" w:sz="4" w:space="0" w:color="auto"/>
              <w:bottom w:val="single" w:sz="4" w:space="0" w:color="auto"/>
            </w:tcBorders>
          </w:tcPr>
          <w:p w14:paraId="7C7A248F" w14:textId="77777777" w:rsidR="00695C5B" w:rsidRPr="002B57C1" w:rsidRDefault="000E2F71">
            <w:pPr>
              <w:rPr>
                <w:rFonts w:cstheme="minorHAnsi"/>
                <w:sz w:val="16"/>
                <w:szCs w:val="16"/>
                <w:lang w:val="en-GB"/>
              </w:rPr>
            </w:pPr>
            <w:r w:rsidRPr="002B57C1">
              <w:rPr>
                <w:rFonts w:cstheme="minorHAnsi"/>
                <w:sz w:val="16"/>
                <w:szCs w:val="16"/>
                <w:lang w:val="en-GB"/>
              </w:rPr>
              <w:t>Use of fossil fuels in large quantities.</w:t>
            </w:r>
          </w:p>
        </w:tc>
      </w:tr>
    </w:tbl>
    <w:p w14:paraId="58265B1F" w14:textId="77777777" w:rsidR="00410C37" w:rsidRPr="00BB05C8" w:rsidRDefault="00410C37" w:rsidP="00251D61">
      <w:pPr>
        <w:spacing w:line="240" w:lineRule="auto"/>
        <w:rPr>
          <w:rFonts w:ascii="Calibri" w:hAnsi="Calibri" w:cs="Calibri"/>
          <w:bCs/>
          <w:iCs/>
          <w:sz w:val="22"/>
          <w:lang w:val="en-GB"/>
        </w:rPr>
        <w:sectPr w:rsidR="00410C37" w:rsidRPr="00BB05C8" w:rsidSect="00DB3151">
          <w:pgSz w:w="11900" w:h="16840" w:code="9"/>
          <w:pgMar w:top="1440" w:right="1440" w:bottom="1440" w:left="1440" w:header="454" w:footer="283" w:gutter="0"/>
          <w:cols w:space="720"/>
          <w:docGrid w:linePitch="382"/>
        </w:sectPr>
      </w:pPr>
    </w:p>
    <w:p w14:paraId="52828901" w14:textId="48757B26" w:rsidR="00695C5B" w:rsidRPr="00BB05C8" w:rsidRDefault="000E2F71">
      <w:pPr>
        <w:pStyle w:val="1"/>
        <w:ind w:left="709" w:hanging="709"/>
        <w:rPr>
          <w:rFonts w:asciiTheme="minorHAnsi" w:hAnsiTheme="minorHAnsi" w:cstheme="minorHAnsi"/>
          <w:sz w:val="36"/>
          <w:szCs w:val="36"/>
          <w:lang w:val="en-GB"/>
        </w:rPr>
      </w:pPr>
      <w:bookmarkStart w:id="80" w:name="_Toc156913995"/>
      <w:r w:rsidRPr="00BB05C8">
        <w:rPr>
          <w:rFonts w:asciiTheme="minorHAnsi" w:hAnsiTheme="minorHAnsi" w:cstheme="minorHAnsi"/>
          <w:sz w:val="36"/>
          <w:szCs w:val="36"/>
          <w:lang w:val="en-GB"/>
        </w:rPr>
        <w:lastRenderedPageBreak/>
        <w:t xml:space="preserve">Environmental characteristics of areas likely to be affected by the implementation of the </w:t>
      </w:r>
      <w:r w:rsidR="000E1AB4">
        <w:rPr>
          <w:rFonts w:asciiTheme="minorHAnsi" w:hAnsiTheme="minorHAnsi" w:cstheme="minorHAnsi"/>
          <w:sz w:val="36"/>
          <w:szCs w:val="36"/>
          <w:lang w:val="en-GB"/>
        </w:rPr>
        <w:t>NECP</w:t>
      </w:r>
      <w:r w:rsidR="001B526E" w:rsidRPr="001B526E">
        <w:rPr>
          <w:rFonts w:asciiTheme="minorHAnsi" w:hAnsiTheme="minorHAnsi" w:cstheme="minorHAnsi"/>
          <w:sz w:val="36"/>
          <w:szCs w:val="36"/>
          <w:lang w:val="en-GB"/>
        </w:rPr>
        <w:t xml:space="preserve"> of the </w:t>
      </w:r>
      <w:r w:rsidRPr="00BB05C8">
        <w:rPr>
          <w:rFonts w:asciiTheme="minorHAnsi" w:hAnsiTheme="minorHAnsi" w:cstheme="minorHAnsi"/>
          <w:sz w:val="36"/>
          <w:szCs w:val="36"/>
          <w:lang w:val="en-GB"/>
        </w:rPr>
        <w:t xml:space="preserve">Republic of </w:t>
      </w:r>
      <w:r w:rsidR="001B526E" w:rsidRPr="001B526E">
        <w:rPr>
          <w:rFonts w:asciiTheme="minorHAnsi" w:hAnsiTheme="minorHAnsi" w:cstheme="minorHAnsi"/>
          <w:sz w:val="36"/>
          <w:szCs w:val="36"/>
          <w:lang w:val="en-GB"/>
        </w:rPr>
        <w:t>Moldova</w:t>
      </w:r>
      <w:bookmarkEnd w:id="80"/>
      <w:r w:rsidR="001B526E" w:rsidRPr="001B526E">
        <w:rPr>
          <w:rFonts w:asciiTheme="minorHAnsi" w:hAnsiTheme="minorHAnsi" w:cstheme="minorHAnsi"/>
          <w:sz w:val="36"/>
          <w:szCs w:val="36"/>
          <w:lang w:val="en-GB"/>
        </w:rPr>
        <w:t xml:space="preserve"> </w:t>
      </w:r>
    </w:p>
    <w:p w14:paraId="74CED5E9" w14:textId="6EF7148E" w:rsidR="00695C5B" w:rsidRPr="002B57C1" w:rsidRDefault="000E2F71" w:rsidP="00597E1A">
      <w:pPr>
        <w:rPr>
          <w:lang w:val="en-GB"/>
        </w:rPr>
      </w:pPr>
      <w:r w:rsidRPr="002B57C1">
        <w:rPr>
          <w:lang w:val="en-GB"/>
        </w:rPr>
        <w:t xml:space="preserve">The </w:t>
      </w:r>
      <w:r w:rsidR="00F84C27" w:rsidRPr="002B57C1">
        <w:rPr>
          <w:lang w:val="en-GB"/>
        </w:rPr>
        <w:t xml:space="preserve">NECP </w:t>
      </w:r>
      <w:r w:rsidR="36D86524" w:rsidRPr="002B57C1">
        <w:rPr>
          <w:lang w:val="en-GB"/>
        </w:rPr>
        <w:t xml:space="preserve">responds to </w:t>
      </w:r>
      <w:r w:rsidR="00761496" w:rsidRPr="002B57C1">
        <w:rPr>
          <w:lang w:val="en-GB"/>
        </w:rPr>
        <w:t xml:space="preserve">priorities of </w:t>
      </w:r>
      <w:r w:rsidR="36D86524" w:rsidRPr="002B57C1">
        <w:rPr>
          <w:lang w:val="en-GB"/>
        </w:rPr>
        <w:t xml:space="preserve">a global nature </w:t>
      </w:r>
      <w:r w:rsidR="00761496" w:rsidRPr="002B57C1">
        <w:rPr>
          <w:lang w:val="en-GB"/>
        </w:rPr>
        <w:t xml:space="preserve">and </w:t>
      </w:r>
      <w:r w:rsidR="36D86524" w:rsidRPr="002B57C1">
        <w:rPr>
          <w:lang w:val="en-GB"/>
        </w:rPr>
        <w:t xml:space="preserve">for which a unified implementation framework for the whole territory of </w:t>
      </w:r>
      <w:r w:rsidR="371C222B" w:rsidRPr="002B57C1">
        <w:rPr>
          <w:lang w:val="en-GB"/>
        </w:rPr>
        <w:t xml:space="preserve">the Republic of Moldova is </w:t>
      </w:r>
      <w:r w:rsidR="36D86524" w:rsidRPr="002B57C1">
        <w:rPr>
          <w:lang w:val="en-GB"/>
        </w:rPr>
        <w:t xml:space="preserve">necessary. </w:t>
      </w:r>
      <w:r w:rsidR="569A0CC0" w:rsidRPr="002B57C1">
        <w:rPr>
          <w:lang w:val="en-GB"/>
        </w:rPr>
        <w:t>The N</w:t>
      </w:r>
      <w:r w:rsidR="007A128C" w:rsidRPr="002B57C1">
        <w:rPr>
          <w:lang w:val="en-GB"/>
        </w:rPr>
        <w:t>ECP</w:t>
      </w:r>
      <w:r w:rsidR="569A0CC0" w:rsidRPr="002B57C1">
        <w:rPr>
          <w:lang w:val="en-GB"/>
        </w:rPr>
        <w:t xml:space="preserve"> mentions that the </w:t>
      </w:r>
      <w:r w:rsidR="7D76F92A" w:rsidRPr="002B57C1">
        <w:rPr>
          <w:lang w:val="en-GB"/>
        </w:rPr>
        <w:t xml:space="preserve">analysis was carried out for the </w:t>
      </w:r>
      <w:r w:rsidR="69B8DE13" w:rsidRPr="002B57C1">
        <w:rPr>
          <w:lang w:val="en-GB"/>
        </w:rPr>
        <w:t xml:space="preserve">right bank of the Dniester River, i.e. </w:t>
      </w:r>
      <w:r w:rsidR="5343DB4B" w:rsidRPr="002B57C1">
        <w:rPr>
          <w:lang w:val="en-GB"/>
        </w:rPr>
        <w:t xml:space="preserve">the proposed measures will be implemented in this area. </w:t>
      </w:r>
      <w:r w:rsidR="00A0004A" w:rsidRPr="002B57C1">
        <w:rPr>
          <w:lang w:val="en-GB"/>
        </w:rPr>
        <w:t>Considering</w:t>
      </w:r>
      <w:r w:rsidR="5343DB4B" w:rsidRPr="002B57C1">
        <w:rPr>
          <w:lang w:val="en-GB"/>
        </w:rPr>
        <w:t xml:space="preserve"> the description of the </w:t>
      </w:r>
      <w:r w:rsidR="6B2BB702" w:rsidRPr="002B57C1">
        <w:rPr>
          <w:lang w:val="en-GB"/>
        </w:rPr>
        <w:t xml:space="preserve">environmental elements and sectoral aspects in Chapter 3, the </w:t>
      </w:r>
      <w:r w:rsidR="6D981A44" w:rsidRPr="002B57C1">
        <w:rPr>
          <w:lang w:val="en-GB"/>
        </w:rPr>
        <w:t xml:space="preserve">environmental characteristics </w:t>
      </w:r>
      <w:r w:rsidR="3DA7F5DC" w:rsidRPr="002B57C1">
        <w:rPr>
          <w:lang w:val="en-GB"/>
        </w:rPr>
        <w:t xml:space="preserve">of the potentially affected areas </w:t>
      </w:r>
      <w:r w:rsidR="6B2BB702" w:rsidRPr="002B57C1">
        <w:rPr>
          <w:lang w:val="en-GB"/>
        </w:rPr>
        <w:t>are presented below.</w:t>
      </w:r>
    </w:p>
    <w:p w14:paraId="3DF130B9" w14:textId="126D2C1A" w:rsidR="00695C5B" w:rsidRPr="002B57C1" w:rsidRDefault="000E2F71" w:rsidP="00597E1A">
      <w:pPr>
        <w:rPr>
          <w:lang w:val="en-GB"/>
        </w:rPr>
      </w:pPr>
      <w:r w:rsidRPr="002B57C1">
        <w:rPr>
          <w:b/>
          <w:lang w:val="en-GB"/>
        </w:rPr>
        <w:t>Forest</w:t>
      </w:r>
      <w:r w:rsidR="00EF28F7" w:rsidRPr="002B57C1">
        <w:rPr>
          <w:b/>
          <w:lang w:val="en-GB"/>
        </w:rPr>
        <w:t>s</w:t>
      </w:r>
      <w:r w:rsidRPr="002B57C1">
        <w:rPr>
          <w:lang w:val="en-GB"/>
        </w:rPr>
        <w:t xml:space="preserve">, </w:t>
      </w:r>
      <w:r w:rsidR="00B81F6E" w:rsidRPr="002B57C1">
        <w:rPr>
          <w:lang w:val="en-GB"/>
        </w:rPr>
        <w:t>even though</w:t>
      </w:r>
      <w:r w:rsidRPr="002B57C1">
        <w:rPr>
          <w:lang w:val="en-GB"/>
        </w:rPr>
        <w:t xml:space="preserve"> they have lost a good part of their original </w:t>
      </w:r>
      <w:r w:rsidR="00544FF4" w:rsidRPr="002B57C1">
        <w:rPr>
          <w:lang w:val="en-GB"/>
        </w:rPr>
        <w:t>areas of distribution</w:t>
      </w:r>
      <w:r w:rsidRPr="002B57C1">
        <w:rPr>
          <w:lang w:val="en-GB"/>
        </w:rPr>
        <w:t>, mainly due to agrarian transformations</w:t>
      </w:r>
      <w:r w:rsidR="001C435B" w:rsidRPr="002B57C1">
        <w:rPr>
          <w:lang w:val="en-GB"/>
        </w:rPr>
        <w:t xml:space="preserve"> and</w:t>
      </w:r>
      <w:r w:rsidRPr="002B57C1">
        <w:rPr>
          <w:lang w:val="en-GB"/>
        </w:rPr>
        <w:t xml:space="preserve"> although their growth has been confirmed in the last century, </w:t>
      </w:r>
      <w:r w:rsidR="001C435B" w:rsidRPr="002B57C1">
        <w:rPr>
          <w:lang w:val="en-GB"/>
        </w:rPr>
        <w:t xml:space="preserve">these </w:t>
      </w:r>
      <w:r w:rsidRPr="002B57C1">
        <w:rPr>
          <w:lang w:val="en-GB"/>
        </w:rPr>
        <w:t xml:space="preserve">are widespread throughout the </w:t>
      </w:r>
      <w:r w:rsidR="001F4430" w:rsidRPr="002B57C1">
        <w:rPr>
          <w:lang w:val="en-GB"/>
        </w:rPr>
        <w:t>country</w:t>
      </w:r>
      <w:r w:rsidRPr="002B57C1">
        <w:rPr>
          <w:lang w:val="en-GB"/>
        </w:rPr>
        <w:t xml:space="preserve"> territory and a good part of their area is subject to some type of environmental protection. </w:t>
      </w:r>
      <w:r w:rsidR="5393A6E9" w:rsidRPr="002B57C1">
        <w:rPr>
          <w:lang w:val="en-GB"/>
        </w:rPr>
        <w:t xml:space="preserve">Forests have also been heavily modified by forestry, with </w:t>
      </w:r>
      <w:r w:rsidR="5393A6E9" w:rsidRPr="002B57C1">
        <w:rPr>
          <w:rFonts w:ascii="Arial" w:eastAsia="Arial" w:hAnsi="Arial" w:cs="Arial"/>
          <w:szCs w:val="20"/>
          <w:lang w:val="en-GB"/>
        </w:rPr>
        <w:t xml:space="preserve">acacia forests </w:t>
      </w:r>
      <w:r w:rsidR="2ACB26C2" w:rsidRPr="002B57C1">
        <w:rPr>
          <w:rFonts w:ascii="Arial" w:eastAsia="Arial" w:hAnsi="Arial" w:cs="Arial"/>
          <w:szCs w:val="20"/>
          <w:lang w:val="en-GB"/>
        </w:rPr>
        <w:t xml:space="preserve">now </w:t>
      </w:r>
      <w:r w:rsidR="5393A6E9" w:rsidRPr="002B57C1">
        <w:rPr>
          <w:rFonts w:ascii="Arial" w:eastAsia="Arial" w:hAnsi="Arial" w:cs="Arial"/>
          <w:szCs w:val="20"/>
          <w:lang w:val="en-GB"/>
        </w:rPr>
        <w:t xml:space="preserve">occupying more than 36% </w:t>
      </w:r>
      <w:r w:rsidR="181AF05D" w:rsidRPr="002B57C1">
        <w:rPr>
          <w:rFonts w:ascii="Arial" w:eastAsia="Arial" w:hAnsi="Arial" w:cs="Arial"/>
          <w:szCs w:val="20"/>
          <w:lang w:val="en-GB"/>
        </w:rPr>
        <w:t xml:space="preserve">of the forested area. </w:t>
      </w:r>
      <w:r w:rsidRPr="002B57C1">
        <w:rPr>
          <w:lang w:val="en-GB"/>
        </w:rPr>
        <w:t>Decreasing water supply</w:t>
      </w:r>
      <w:r w:rsidR="002021A2" w:rsidRPr="002B57C1">
        <w:rPr>
          <w:lang w:val="en-GB"/>
        </w:rPr>
        <w:t xml:space="preserve"> in soils</w:t>
      </w:r>
      <w:r w:rsidRPr="002B57C1">
        <w:rPr>
          <w:lang w:val="en-GB"/>
        </w:rPr>
        <w:t xml:space="preserve"> (as temperature increases) and increasing evapotranspiration (also linked to temperature increase) are important stress factors for vegetation, which can lead to changes in tree density or specific composition. An increase in certain pests and diseases, which may affect the fragmentation of forest areas, is also to be expected. Climate change allows these pests to expand their range and even affect populations and species. In the context of </w:t>
      </w:r>
      <w:r w:rsidR="00F84C27" w:rsidRPr="002B57C1">
        <w:rPr>
          <w:lang w:val="en-GB"/>
        </w:rPr>
        <w:t>NECP</w:t>
      </w:r>
      <w:r w:rsidRPr="002B57C1">
        <w:rPr>
          <w:lang w:val="en-GB"/>
        </w:rPr>
        <w:t>, forest systems are of great relevance due to their role as CO</w:t>
      </w:r>
      <w:r w:rsidRPr="002B57C1">
        <w:rPr>
          <w:vertAlign w:val="subscript"/>
          <w:lang w:val="en-GB"/>
        </w:rPr>
        <w:t>2</w:t>
      </w:r>
      <w:r w:rsidRPr="002B57C1">
        <w:rPr>
          <w:lang w:val="en-GB"/>
        </w:rPr>
        <w:t xml:space="preserve"> absorbers and their vulnerability to climate change, while at the same time being suppliers of biomass, a renewable resource for energy uses or buildings, among others. Moreover, there are areas where various energy and waste conversions from the </w:t>
      </w:r>
      <w:proofErr w:type="spellStart"/>
      <w:r w:rsidRPr="002B57C1">
        <w:rPr>
          <w:lang w:val="en-GB"/>
        </w:rPr>
        <w:t>agro</w:t>
      </w:r>
      <w:proofErr w:type="spellEnd"/>
      <w:r w:rsidRPr="002B57C1">
        <w:rPr>
          <w:lang w:val="en-GB"/>
        </w:rPr>
        <w:t xml:space="preserve">-forestry sector are expected to take place, positively </w:t>
      </w:r>
      <w:r w:rsidR="0087568D" w:rsidRPr="002B57C1">
        <w:rPr>
          <w:lang w:val="en-GB"/>
        </w:rPr>
        <w:t>impacting</w:t>
      </w:r>
      <w:r w:rsidRPr="002B57C1">
        <w:rPr>
          <w:lang w:val="en-GB"/>
        </w:rPr>
        <w:t xml:space="preserve"> employment.</w:t>
      </w:r>
    </w:p>
    <w:p w14:paraId="68E70465" w14:textId="32D9FB74" w:rsidR="00695C5B" w:rsidRPr="002B57C1" w:rsidRDefault="000E2F71" w:rsidP="00597E1A">
      <w:pPr>
        <w:rPr>
          <w:lang w:val="en-GB"/>
        </w:rPr>
      </w:pPr>
      <w:r w:rsidRPr="002B57C1">
        <w:rPr>
          <w:lang w:val="en-GB"/>
        </w:rPr>
        <w:t xml:space="preserve">The </w:t>
      </w:r>
      <w:r w:rsidR="000A6182" w:rsidRPr="002B57C1">
        <w:rPr>
          <w:lang w:val="en-GB"/>
        </w:rPr>
        <w:t>extensive cereal crops are the</w:t>
      </w:r>
      <w:r w:rsidRPr="002B57C1">
        <w:rPr>
          <w:lang w:val="en-GB"/>
        </w:rPr>
        <w:t xml:space="preserve"> most relevant </w:t>
      </w:r>
      <w:r w:rsidRPr="002B57C1">
        <w:rPr>
          <w:b/>
          <w:lang w:val="en-GB"/>
        </w:rPr>
        <w:t xml:space="preserve">farming systems </w:t>
      </w:r>
      <w:r w:rsidR="00F22705" w:rsidRPr="002B57C1">
        <w:rPr>
          <w:lang w:val="en-GB"/>
        </w:rPr>
        <w:t>impacting the environment</w:t>
      </w:r>
      <w:r w:rsidRPr="002B57C1">
        <w:rPr>
          <w:lang w:val="en-GB"/>
        </w:rPr>
        <w:t xml:space="preserve">. The likely increase in air temperature, together with changes in seasonal precipitation, will affect agriculture, </w:t>
      </w:r>
      <w:r w:rsidR="009F5B28" w:rsidRPr="002B57C1">
        <w:rPr>
          <w:lang w:val="en-GB"/>
        </w:rPr>
        <w:t>even though</w:t>
      </w:r>
      <w:r w:rsidRPr="002B57C1">
        <w:rPr>
          <w:lang w:val="en-GB"/>
        </w:rPr>
        <w:t xml:space="preserve"> the effects will not be uniform across regions. In general, it can be said that water demand will increase, with water stress being more common. On the other hand, the distribution and range of crop pests and diseases may vary. </w:t>
      </w:r>
      <w:r w:rsidR="00F84C27" w:rsidRPr="002B57C1">
        <w:rPr>
          <w:lang w:val="en-GB"/>
        </w:rPr>
        <w:t>NECP</w:t>
      </w:r>
      <w:r w:rsidRPr="002B57C1">
        <w:rPr>
          <w:lang w:val="en-GB"/>
        </w:rPr>
        <w:t xml:space="preserve">, by promoting the development of new renewable energy power plants, may </w:t>
      </w:r>
      <w:r w:rsidR="00A97C2B" w:rsidRPr="002B57C1">
        <w:rPr>
          <w:lang w:val="en-GB"/>
        </w:rPr>
        <w:t>impact</w:t>
      </w:r>
      <w:r w:rsidRPr="002B57C1">
        <w:rPr>
          <w:lang w:val="en-GB"/>
        </w:rPr>
        <w:t xml:space="preserve"> inland plains, which are particularly suitable areas for solar energy (plains with good solar radiation conditions) and wind energy (due to the availability of land) with few obstacles and low roughness). All this will mean new employment opportunities, with positive effects for maintaining the population in the </w:t>
      </w:r>
      <w:r w:rsidR="00E97B6B" w:rsidRPr="002B57C1">
        <w:rPr>
          <w:lang w:val="en-GB"/>
        </w:rPr>
        <w:t>Plans’</w:t>
      </w:r>
      <w:r w:rsidRPr="002B57C1">
        <w:rPr>
          <w:lang w:val="en-GB"/>
        </w:rPr>
        <w:t xml:space="preserve"> areas. On the other hand, agricultural areas may also be </w:t>
      </w:r>
      <w:r w:rsidR="008D10B0" w:rsidRPr="002B57C1">
        <w:rPr>
          <w:lang w:val="en-GB"/>
        </w:rPr>
        <w:t>impacted</w:t>
      </w:r>
      <w:r w:rsidRPr="002B57C1">
        <w:rPr>
          <w:lang w:val="en-GB"/>
        </w:rPr>
        <w:t xml:space="preserve"> by N</w:t>
      </w:r>
      <w:r w:rsidR="008D10B0" w:rsidRPr="002B57C1">
        <w:rPr>
          <w:lang w:val="en-GB"/>
        </w:rPr>
        <w:t>ECP</w:t>
      </w:r>
      <w:r w:rsidRPr="002B57C1">
        <w:rPr>
          <w:lang w:val="en-GB"/>
        </w:rPr>
        <w:t xml:space="preserve">, </w:t>
      </w:r>
      <w:r w:rsidR="008D10B0" w:rsidRPr="002B57C1">
        <w:rPr>
          <w:lang w:val="en-GB"/>
        </w:rPr>
        <w:t>due</w:t>
      </w:r>
      <w:r w:rsidRPr="002B57C1">
        <w:rPr>
          <w:lang w:val="en-GB"/>
        </w:rPr>
        <w:t xml:space="preserve"> to measures aimed at increasing their role as CO</w:t>
      </w:r>
      <w:r w:rsidRPr="002B57C1">
        <w:rPr>
          <w:vertAlign w:val="superscript"/>
          <w:lang w:val="en-GB"/>
        </w:rPr>
        <w:t>2</w:t>
      </w:r>
      <w:r w:rsidRPr="002B57C1">
        <w:rPr>
          <w:lang w:val="en-GB"/>
        </w:rPr>
        <w:t xml:space="preserve"> absorbers, together with </w:t>
      </w:r>
      <w:r w:rsidR="008D10B0" w:rsidRPr="002B57C1">
        <w:rPr>
          <w:lang w:val="en-GB"/>
        </w:rPr>
        <w:t>the</w:t>
      </w:r>
      <w:r w:rsidRPr="002B57C1">
        <w:rPr>
          <w:lang w:val="en-GB"/>
        </w:rPr>
        <w:t xml:space="preserve"> increased use of agricultural waste for energy use and increased energy efficiency. Finally, there are areas where </w:t>
      </w:r>
      <w:r w:rsidR="008D10B0" w:rsidRPr="002B57C1">
        <w:rPr>
          <w:lang w:val="en-GB"/>
        </w:rPr>
        <w:t>changes</w:t>
      </w:r>
      <w:r w:rsidRPr="002B57C1">
        <w:rPr>
          <w:lang w:val="en-GB"/>
        </w:rPr>
        <w:t xml:space="preserve"> in the agricultural and livestock sectors are expected to occur through </w:t>
      </w:r>
      <w:r w:rsidR="000A18E9" w:rsidRPr="002B57C1">
        <w:rPr>
          <w:lang w:val="en-GB"/>
        </w:rPr>
        <w:t xml:space="preserve">the </w:t>
      </w:r>
      <w:r w:rsidRPr="002B57C1">
        <w:rPr>
          <w:lang w:val="en-GB"/>
        </w:rPr>
        <w:t>measures aimed at improving energy efficiency, optimising fertilisation and waste management, treatment and recovery (especially sludge), which may involve a reduction in surface water (eutrophication) and groundwater contamination. Thus, promoting rotation of upland herbaceous crops, including legumes and oilseeds, will increase soil and crop resilience, and solid-liquid separation could allow the liquid fraction to be used for irrigation with higher fertiliser value.</w:t>
      </w:r>
    </w:p>
    <w:p w14:paraId="01A072B5" w14:textId="5D632CA7" w:rsidR="00695C5B" w:rsidRPr="002B57C1" w:rsidRDefault="000E2F71" w:rsidP="00597E1A">
      <w:pPr>
        <w:rPr>
          <w:lang w:val="en-GB"/>
        </w:rPr>
      </w:pPr>
      <w:r w:rsidRPr="002B57C1">
        <w:rPr>
          <w:b/>
          <w:lang w:val="en-GB"/>
        </w:rPr>
        <w:t xml:space="preserve">Rivers </w:t>
      </w:r>
      <w:r w:rsidRPr="002B57C1">
        <w:rPr>
          <w:lang w:val="en-GB"/>
        </w:rPr>
        <w:t xml:space="preserve">are highly dynamic natural systems involved in the transport of water, sediment, nutrients and living things, </w:t>
      </w:r>
      <w:r w:rsidR="00E74CE5" w:rsidRPr="002B57C1">
        <w:rPr>
          <w:lang w:val="en-GB"/>
        </w:rPr>
        <w:t>creating</w:t>
      </w:r>
      <w:r w:rsidRPr="002B57C1">
        <w:rPr>
          <w:lang w:val="en-GB"/>
        </w:rPr>
        <w:t xml:space="preserve"> corridors of great ecological, landscape and bioclimatic value. With a high level of certainty, it can be assured that climate change will cause some aquatic ecosystems to change from permanent to seasonal and some will even disappear. The biodiversity of many of them will be reduced and their biogeochemical cycles altered. The extent of these changes cannot yet be determined. The most affected ecosystems will be endoreic and groundwater-dependent environments. The potential for adaptation of aquatic ecosystems to climate change is considered </w:t>
      </w:r>
      <w:r w:rsidRPr="002B57C1">
        <w:rPr>
          <w:lang w:val="en-GB"/>
        </w:rPr>
        <w:lastRenderedPageBreak/>
        <w:t>limited. River systems are not a key area for power generation in the Republic of Moldova. In the NE</w:t>
      </w:r>
      <w:r w:rsidR="008663A6" w:rsidRPr="002B57C1">
        <w:rPr>
          <w:lang w:val="en-GB"/>
        </w:rPr>
        <w:t>C</w:t>
      </w:r>
      <w:r w:rsidRPr="002B57C1">
        <w:rPr>
          <w:lang w:val="en-GB"/>
        </w:rPr>
        <w:t>P, in line with the situation described above, hydropower use remains virtually constant while modernisation of existing units is planned.</w:t>
      </w:r>
    </w:p>
    <w:p w14:paraId="035D3F55" w14:textId="78AB93DE" w:rsidR="00695C5B" w:rsidRPr="002B57C1" w:rsidRDefault="000E2F71" w:rsidP="00597E1A">
      <w:pPr>
        <w:rPr>
          <w:lang w:val="en-GB"/>
        </w:rPr>
      </w:pPr>
      <w:r w:rsidRPr="002B57C1">
        <w:rPr>
          <w:lang w:val="en-GB"/>
        </w:rPr>
        <w:t xml:space="preserve">In the Republic of Moldova, about 43% of the population lives in </w:t>
      </w:r>
      <w:r w:rsidRPr="002B57C1">
        <w:rPr>
          <w:b/>
          <w:lang w:val="en-GB"/>
        </w:rPr>
        <w:t>urban areas</w:t>
      </w:r>
      <w:r w:rsidR="0010102B" w:rsidRPr="002B57C1">
        <w:rPr>
          <w:rStyle w:val="af3"/>
          <w:lang w:val="en-GB"/>
        </w:rPr>
        <w:footnoteReference w:id="87"/>
      </w:r>
      <w:r w:rsidRPr="002B57C1">
        <w:rPr>
          <w:lang w:val="en-GB"/>
        </w:rPr>
        <w:t xml:space="preserve">. These are areas mainly occupied by buildings and </w:t>
      </w:r>
      <w:r w:rsidR="005D2CCC" w:rsidRPr="002B57C1">
        <w:rPr>
          <w:lang w:val="en-GB"/>
        </w:rPr>
        <w:t xml:space="preserve">other </w:t>
      </w:r>
      <w:r w:rsidRPr="002B57C1">
        <w:rPr>
          <w:lang w:val="en-GB"/>
        </w:rPr>
        <w:t>housing</w:t>
      </w:r>
      <w:r w:rsidR="005D2CCC" w:rsidRPr="002B57C1">
        <w:rPr>
          <w:lang w:val="en-GB"/>
        </w:rPr>
        <w:t xml:space="preserve"> units</w:t>
      </w:r>
      <w:r w:rsidRPr="002B57C1">
        <w:rPr>
          <w:lang w:val="en-GB"/>
        </w:rPr>
        <w:t xml:space="preserve">, industrial and commercial areas. The urban environment suffers specific impacts due to climate change. Particularly relevant among these are impacts on health and economic activities caused by extreme events such as floods or extreme heat, which in cities are exacerbated by the "heat island" effect. </w:t>
      </w:r>
      <w:r w:rsidR="002B2D8C" w:rsidRPr="002B57C1">
        <w:rPr>
          <w:lang w:val="en-GB"/>
        </w:rPr>
        <w:t>T</w:t>
      </w:r>
      <w:r w:rsidRPr="002B57C1">
        <w:rPr>
          <w:lang w:val="en-GB"/>
        </w:rPr>
        <w:t>he NE</w:t>
      </w:r>
      <w:r w:rsidR="008663A6" w:rsidRPr="002B57C1">
        <w:rPr>
          <w:lang w:val="en-GB"/>
        </w:rPr>
        <w:t>C</w:t>
      </w:r>
      <w:r w:rsidRPr="002B57C1">
        <w:rPr>
          <w:lang w:val="en-GB"/>
        </w:rPr>
        <w:t>P</w:t>
      </w:r>
      <w:r w:rsidR="002B2D8C" w:rsidRPr="002B57C1">
        <w:rPr>
          <w:lang w:val="en-GB"/>
        </w:rPr>
        <w:t xml:space="preserve"> presents</w:t>
      </w:r>
      <w:r w:rsidRPr="002B57C1">
        <w:rPr>
          <w:lang w:val="en-GB"/>
        </w:rPr>
        <w:t xml:space="preserve"> actions to decarbonise and improve energy efficiency in mobility and transport, promote renewable energies and promote energy efficiency by retrofitting buildings and improving their energy </w:t>
      </w:r>
      <w:r w:rsidR="00674733" w:rsidRPr="002B57C1">
        <w:rPr>
          <w:lang w:val="en-GB"/>
        </w:rPr>
        <w:t>performance</w:t>
      </w:r>
      <w:r w:rsidRPr="002B57C1">
        <w:rPr>
          <w:lang w:val="en-GB"/>
        </w:rPr>
        <w:t>. As regards waste, the aim is to reduce waste generation and to build compliant landfills and encourage recovery. These types of actions are expected to have very beneficial effects on urban spaces (environmental improvement) and on the population (health and job creation).</w:t>
      </w:r>
    </w:p>
    <w:p w14:paraId="2B534E7D" w14:textId="0EA4DC0E" w:rsidR="00695C5B" w:rsidRDefault="000E2F71" w:rsidP="00597E1A">
      <w:pPr>
        <w:rPr>
          <w:lang w:val="en-GB"/>
        </w:rPr>
      </w:pPr>
      <w:proofErr w:type="gramStart"/>
      <w:r w:rsidRPr="002B57C1">
        <w:rPr>
          <w:b/>
          <w:lang w:val="en-GB"/>
        </w:rPr>
        <w:t>Particular areas</w:t>
      </w:r>
      <w:proofErr w:type="gramEnd"/>
      <w:r w:rsidRPr="002B57C1">
        <w:rPr>
          <w:lang w:val="en-GB"/>
        </w:rPr>
        <w:t xml:space="preserve"> likely to be affected are sensitive areas within or adjacent to natural areas protected by new types of investment. Other environmental aspects may also be potentially affected: water, soil and air. Depending on the type, scale and location of the proposed works, the implementation of these projects may </w:t>
      </w:r>
      <w:r w:rsidR="00E00ED0" w:rsidRPr="002B57C1">
        <w:rPr>
          <w:lang w:val="en-GB"/>
        </w:rPr>
        <w:t>impact</w:t>
      </w:r>
      <w:r w:rsidRPr="002B57C1">
        <w:rPr>
          <w:lang w:val="en-GB"/>
        </w:rPr>
        <w:t xml:space="preserve"> natural habitats and wild species of flora and fauna; etc. The decision to implement projects in a particular location will be made by selecting those alternatives that allow the proposed purpose to be achieved at the lowest environmental cost and considering appropriate mitigation and compensation measures (if any) to the extent of the impact generated, including full restoration (structural and functional) of the </w:t>
      </w:r>
      <w:r w:rsidR="00421FA1" w:rsidRPr="002B57C1">
        <w:rPr>
          <w:lang w:val="en-GB"/>
        </w:rPr>
        <w:t>impacted</w:t>
      </w:r>
      <w:r w:rsidRPr="002B57C1">
        <w:rPr>
          <w:lang w:val="en-GB"/>
        </w:rPr>
        <w:t xml:space="preserve"> ecological systems.</w:t>
      </w:r>
    </w:p>
    <w:p w14:paraId="3EF022FD" w14:textId="77777777" w:rsidR="00DB3600" w:rsidRDefault="00DB3600" w:rsidP="00597E1A">
      <w:pPr>
        <w:rPr>
          <w:lang w:val="en-GB"/>
        </w:rPr>
        <w:sectPr w:rsidR="00DB3600" w:rsidSect="00DB3151">
          <w:headerReference w:type="default" r:id="rId38"/>
          <w:pgSz w:w="11900" w:h="16840" w:code="9"/>
          <w:pgMar w:top="1440" w:right="1440" w:bottom="1440" w:left="1440" w:header="454" w:footer="284" w:gutter="0"/>
          <w:cols w:space="720"/>
          <w:docGrid w:linePitch="382"/>
        </w:sectPr>
      </w:pPr>
    </w:p>
    <w:p w14:paraId="354CF854" w14:textId="1559F115" w:rsidR="00695C5B" w:rsidRPr="00BB05C8" w:rsidRDefault="000E2F71">
      <w:pPr>
        <w:pStyle w:val="1"/>
        <w:ind w:left="709" w:hanging="709"/>
        <w:rPr>
          <w:rFonts w:asciiTheme="minorHAnsi" w:hAnsiTheme="minorHAnsi" w:cstheme="minorHAnsi"/>
          <w:sz w:val="36"/>
          <w:szCs w:val="36"/>
          <w:lang w:val="en-GB"/>
        </w:rPr>
      </w:pPr>
      <w:bookmarkStart w:id="81" w:name="_Toc156913996"/>
      <w:bookmarkStart w:id="82" w:name="_Toc100936905"/>
      <w:r w:rsidRPr="00BB05C8">
        <w:rPr>
          <w:rFonts w:asciiTheme="minorHAnsi" w:hAnsiTheme="minorHAnsi" w:cstheme="minorHAnsi"/>
          <w:sz w:val="36"/>
          <w:szCs w:val="36"/>
          <w:lang w:val="en-GB"/>
        </w:rPr>
        <w:lastRenderedPageBreak/>
        <w:t xml:space="preserve">Existing environmental issues that are relevant for </w:t>
      </w:r>
      <w:r w:rsidR="00F84C27">
        <w:rPr>
          <w:rFonts w:asciiTheme="minorHAnsi" w:hAnsiTheme="minorHAnsi" w:cstheme="minorHAnsi"/>
          <w:sz w:val="36"/>
          <w:szCs w:val="36"/>
          <w:lang w:val="en-GB"/>
        </w:rPr>
        <w:t>NECP</w:t>
      </w:r>
      <w:r w:rsidR="00AD5CA0" w:rsidRPr="00BB05C8">
        <w:rPr>
          <w:rFonts w:asciiTheme="minorHAnsi" w:hAnsiTheme="minorHAnsi" w:cstheme="minorHAnsi"/>
          <w:sz w:val="36"/>
          <w:szCs w:val="36"/>
          <w:lang w:val="en-GB"/>
        </w:rPr>
        <w:t xml:space="preserve"> </w:t>
      </w:r>
      <w:r w:rsidR="00E057E9">
        <w:rPr>
          <w:rFonts w:asciiTheme="minorHAnsi" w:hAnsiTheme="minorHAnsi" w:cstheme="minorHAnsi"/>
          <w:sz w:val="36"/>
          <w:szCs w:val="36"/>
          <w:lang w:val="en-GB"/>
        </w:rPr>
        <w:t xml:space="preserve">of the </w:t>
      </w:r>
      <w:r w:rsidR="00AD5CA0" w:rsidRPr="00BB05C8">
        <w:rPr>
          <w:rFonts w:asciiTheme="minorHAnsi" w:hAnsiTheme="minorHAnsi" w:cstheme="minorHAnsi"/>
          <w:sz w:val="36"/>
          <w:szCs w:val="36"/>
          <w:lang w:val="en-GB"/>
        </w:rPr>
        <w:t xml:space="preserve">Republic of </w:t>
      </w:r>
      <w:r w:rsidRPr="00BB05C8">
        <w:rPr>
          <w:rFonts w:asciiTheme="minorHAnsi" w:hAnsiTheme="minorHAnsi" w:cstheme="minorHAnsi"/>
          <w:sz w:val="36"/>
          <w:szCs w:val="36"/>
          <w:lang w:val="en-GB"/>
        </w:rPr>
        <w:t>Moldova</w:t>
      </w:r>
      <w:bookmarkEnd w:id="81"/>
    </w:p>
    <w:bookmarkEnd w:id="82"/>
    <w:p w14:paraId="64DF8908" w14:textId="77777777" w:rsidR="00695C5B" w:rsidRPr="002B57C1" w:rsidRDefault="000E2F71" w:rsidP="00597E1A">
      <w:pPr>
        <w:rPr>
          <w:lang w:val="en-GB"/>
        </w:rPr>
      </w:pPr>
      <w:r w:rsidRPr="002B57C1">
        <w:rPr>
          <w:lang w:val="en-GB"/>
        </w:rPr>
        <w:t xml:space="preserve">The effects of climate change are already being felt at global, European </w:t>
      </w:r>
      <w:r w:rsidR="00761496" w:rsidRPr="002B57C1">
        <w:rPr>
          <w:lang w:val="en-GB"/>
        </w:rPr>
        <w:t xml:space="preserve">and national level and </w:t>
      </w:r>
      <w:r w:rsidRPr="002B57C1">
        <w:rPr>
          <w:lang w:val="en-GB"/>
        </w:rPr>
        <w:t xml:space="preserve">the measure to reduce GHG emissions responds to </w:t>
      </w:r>
      <w:r w:rsidR="00761496" w:rsidRPr="002B57C1">
        <w:rPr>
          <w:lang w:val="en-GB"/>
        </w:rPr>
        <w:t xml:space="preserve">the requirements </w:t>
      </w:r>
      <w:r w:rsidRPr="002B57C1">
        <w:rPr>
          <w:lang w:val="en-GB"/>
        </w:rPr>
        <w:t xml:space="preserve">assumed by the </w:t>
      </w:r>
      <w:r w:rsidR="00334DB4" w:rsidRPr="002B57C1">
        <w:rPr>
          <w:lang w:val="en-GB"/>
        </w:rPr>
        <w:t>Republic of Moldova</w:t>
      </w:r>
      <w:r w:rsidRPr="002B57C1">
        <w:rPr>
          <w:lang w:val="en-GB"/>
        </w:rPr>
        <w:t xml:space="preserve">, </w:t>
      </w:r>
      <w:r w:rsidR="00451685" w:rsidRPr="002B57C1">
        <w:rPr>
          <w:lang w:val="en-GB"/>
        </w:rPr>
        <w:t xml:space="preserve">including to reduce the effects </w:t>
      </w:r>
      <w:r w:rsidRPr="002B57C1">
        <w:rPr>
          <w:lang w:val="en-GB"/>
        </w:rPr>
        <w:t>on environmental factors.</w:t>
      </w:r>
    </w:p>
    <w:p w14:paraId="6E98D291" w14:textId="3F392B0B" w:rsidR="00695C5B" w:rsidRPr="002B57C1" w:rsidRDefault="000E2F71" w:rsidP="00597E1A">
      <w:pPr>
        <w:rPr>
          <w:rFonts w:cstheme="minorHAnsi"/>
          <w:szCs w:val="20"/>
          <w:lang w:val="en-GB"/>
        </w:rPr>
      </w:pPr>
      <w:r w:rsidRPr="002B57C1">
        <w:rPr>
          <w:rFonts w:cstheme="minorHAnsi"/>
          <w:szCs w:val="20"/>
          <w:lang w:val="en-GB"/>
        </w:rPr>
        <w:t xml:space="preserve">Following the analysis of the relevant environmental issues and the evolution of the state of the environment in case of non-implementation of the </w:t>
      </w:r>
      <w:r w:rsidR="005C1206" w:rsidRPr="002B57C1">
        <w:rPr>
          <w:rFonts w:cstheme="minorHAnsi"/>
          <w:szCs w:val="20"/>
          <w:lang w:val="en-GB"/>
        </w:rPr>
        <w:t xml:space="preserve">NECP </w:t>
      </w:r>
      <w:r w:rsidR="00451685" w:rsidRPr="002B57C1">
        <w:rPr>
          <w:rFonts w:cstheme="minorHAnsi"/>
          <w:szCs w:val="20"/>
          <w:lang w:val="en-GB"/>
        </w:rPr>
        <w:t>of the Republic of Moldova</w:t>
      </w:r>
      <w:r w:rsidRPr="002B57C1">
        <w:rPr>
          <w:rFonts w:cstheme="minorHAnsi"/>
          <w:szCs w:val="20"/>
          <w:lang w:val="en-GB"/>
        </w:rPr>
        <w:t xml:space="preserve">, as well as </w:t>
      </w:r>
      <w:r w:rsidR="00DB3600" w:rsidRPr="002B57C1">
        <w:rPr>
          <w:rFonts w:cstheme="minorHAnsi"/>
          <w:szCs w:val="20"/>
          <w:lang w:val="en-GB"/>
        </w:rPr>
        <w:t>considering</w:t>
      </w:r>
      <w:r w:rsidR="00763ED6" w:rsidRPr="002B57C1">
        <w:rPr>
          <w:rFonts w:cstheme="minorHAnsi"/>
          <w:szCs w:val="20"/>
          <w:lang w:val="en-GB"/>
        </w:rPr>
        <w:t xml:space="preserve"> the description of </w:t>
      </w:r>
      <w:r w:rsidR="00A9439C" w:rsidRPr="002B57C1">
        <w:rPr>
          <w:rFonts w:cstheme="minorHAnsi"/>
          <w:szCs w:val="20"/>
          <w:lang w:val="en-GB"/>
        </w:rPr>
        <w:t xml:space="preserve">the current state of the environment in the chapter, the main environmental issues </w:t>
      </w:r>
      <w:r w:rsidR="00AE2851" w:rsidRPr="002B57C1">
        <w:rPr>
          <w:rFonts w:cstheme="minorHAnsi"/>
          <w:szCs w:val="20"/>
          <w:lang w:val="en-GB"/>
        </w:rPr>
        <w:t xml:space="preserve">relevant to the </w:t>
      </w:r>
      <w:r w:rsidR="005C1206" w:rsidRPr="002B57C1">
        <w:rPr>
          <w:rFonts w:cstheme="minorHAnsi"/>
          <w:szCs w:val="20"/>
          <w:lang w:val="en-GB"/>
        </w:rPr>
        <w:t xml:space="preserve">NECP </w:t>
      </w:r>
      <w:r w:rsidR="00A9439C" w:rsidRPr="002B57C1">
        <w:rPr>
          <w:rFonts w:cstheme="minorHAnsi"/>
          <w:szCs w:val="20"/>
          <w:lang w:val="en-GB"/>
        </w:rPr>
        <w:t>are presented below</w:t>
      </w:r>
      <w:r w:rsidR="00440E79" w:rsidRPr="002B57C1">
        <w:rPr>
          <w:rFonts w:cstheme="minorHAnsi"/>
          <w:szCs w:val="20"/>
          <w:lang w:val="en-GB"/>
        </w:rPr>
        <w:t>.</w:t>
      </w:r>
    </w:p>
    <w:p w14:paraId="77D2FCA2" w14:textId="335B0710" w:rsidR="00695C5B" w:rsidRPr="00BB05C8" w:rsidRDefault="000E2F71">
      <w:pPr>
        <w:pStyle w:val="af8"/>
        <w:keepNext/>
        <w:rPr>
          <w:color w:val="46C1BE"/>
          <w:sz w:val="16"/>
          <w:szCs w:val="16"/>
          <w:lang w:val="en-GB"/>
        </w:rPr>
      </w:pPr>
      <w:bookmarkStart w:id="83" w:name="_Toc156914022"/>
      <w:r w:rsidRPr="00BB05C8">
        <w:rPr>
          <w:color w:val="46C1BE"/>
          <w:sz w:val="16"/>
          <w:szCs w:val="16"/>
          <w:lang w:val="en-GB"/>
        </w:rPr>
        <w:t xml:space="preserve">Table </w:t>
      </w:r>
      <w:r w:rsidRPr="00BB05C8">
        <w:rPr>
          <w:color w:val="46C1BE"/>
          <w:sz w:val="16"/>
          <w:szCs w:val="16"/>
          <w:lang w:val="en-GB"/>
        </w:rPr>
        <w:fldChar w:fldCharType="begin"/>
      </w:r>
      <w:r w:rsidRPr="00BB05C8">
        <w:rPr>
          <w:color w:val="46C1BE"/>
          <w:sz w:val="16"/>
          <w:szCs w:val="16"/>
          <w:lang w:val="en-GB"/>
        </w:rPr>
        <w:instrText xml:space="preserve"> SEQ Table \* ARABIC </w:instrText>
      </w:r>
      <w:r w:rsidRPr="00BB05C8">
        <w:rPr>
          <w:color w:val="46C1BE"/>
          <w:sz w:val="16"/>
          <w:szCs w:val="16"/>
          <w:lang w:val="en-GB"/>
        </w:rPr>
        <w:fldChar w:fldCharType="separate"/>
      </w:r>
      <w:r w:rsidR="006662A4">
        <w:rPr>
          <w:noProof/>
          <w:color w:val="46C1BE"/>
          <w:sz w:val="16"/>
          <w:szCs w:val="16"/>
          <w:lang w:val="en-GB"/>
        </w:rPr>
        <w:t>9</w:t>
      </w:r>
      <w:r w:rsidRPr="00BB05C8">
        <w:rPr>
          <w:color w:val="46C1BE"/>
          <w:sz w:val="16"/>
          <w:szCs w:val="16"/>
          <w:lang w:val="en-GB"/>
        </w:rPr>
        <w:fldChar w:fldCharType="end"/>
      </w:r>
      <w:r w:rsidRPr="00BB05C8">
        <w:rPr>
          <w:color w:val="46C1BE"/>
          <w:sz w:val="16"/>
          <w:szCs w:val="16"/>
          <w:lang w:val="en-GB"/>
        </w:rPr>
        <w:t xml:space="preserve"> Relevant environmental issues</w:t>
      </w:r>
      <w:bookmarkEnd w:id="83"/>
    </w:p>
    <w:tbl>
      <w:tblPr>
        <w:tblW w:w="5000" w:type="pct"/>
        <w:tblLook w:val="01E0" w:firstRow="1" w:lastRow="1" w:firstColumn="1" w:lastColumn="1" w:noHBand="0" w:noVBand="0"/>
      </w:tblPr>
      <w:tblGrid>
        <w:gridCol w:w="2354"/>
        <w:gridCol w:w="6666"/>
      </w:tblGrid>
      <w:tr w:rsidR="001B75D8" w:rsidRPr="002F7FEE" w14:paraId="1E0DEF87" w14:textId="77777777" w:rsidTr="32E0D837">
        <w:trPr>
          <w:trHeight w:val="800"/>
          <w:tblHeader/>
        </w:trPr>
        <w:tc>
          <w:tcPr>
            <w:tcW w:w="1305" w:type="pct"/>
            <w:tcBorders>
              <w:top w:val="single" w:sz="4" w:space="0" w:color="auto"/>
              <w:bottom w:val="single" w:sz="4" w:space="0" w:color="auto"/>
            </w:tcBorders>
            <w:shd w:val="clear" w:color="auto" w:fill="46C1BE"/>
          </w:tcPr>
          <w:p w14:paraId="7432CBB5" w14:textId="77777777" w:rsidR="00695C5B" w:rsidRPr="002B57C1" w:rsidRDefault="000E2F71">
            <w:pPr>
              <w:spacing w:after="0" w:line="240" w:lineRule="auto"/>
              <w:rPr>
                <w:rFonts w:eastAsia="Times New Roman" w:cstheme="minorHAnsi"/>
                <w:b/>
                <w:color w:val="FFFFFF" w:themeColor="background1"/>
                <w:sz w:val="16"/>
                <w:szCs w:val="16"/>
                <w:lang w:val="en-GB" w:eastAsia="de-DE"/>
              </w:rPr>
            </w:pPr>
            <w:r w:rsidRPr="002B57C1">
              <w:rPr>
                <w:rFonts w:eastAsia="Times New Roman" w:cstheme="minorHAnsi"/>
                <w:b/>
                <w:color w:val="FFFFFF" w:themeColor="background1"/>
                <w:sz w:val="16"/>
                <w:szCs w:val="16"/>
                <w:lang w:val="en-GB" w:eastAsia="de-DE"/>
              </w:rPr>
              <w:t>ENVIRONMENTAL AND HEALTH ASPECTS IDENTIFIED</w:t>
            </w:r>
          </w:p>
        </w:tc>
        <w:tc>
          <w:tcPr>
            <w:tcW w:w="3695" w:type="pct"/>
            <w:tcBorders>
              <w:top w:val="single" w:sz="4" w:space="0" w:color="auto"/>
              <w:bottom w:val="single" w:sz="4" w:space="0" w:color="auto"/>
            </w:tcBorders>
            <w:shd w:val="clear" w:color="auto" w:fill="46C1BE"/>
          </w:tcPr>
          <w:p w14:paraId="5BBDDE81" w14:textId="77777777" w:rsidR="00695C5B" w:rsidRPr="002B57C1" w:rsidRDefault="000E2F71">
            <w:pPr>
              <w:spacing w:after="0" w:line="240" w:lineRule="auto"/>
              <w:rPr>
                <w:rFonts w:eastAsia="Times New Roman" w:cstheme="minorHAnsi"/>
                <w:b/>
                <w:color w:val="FFFFFF" w:themeColor="background1"/>
                <w:sz w:val="16"/>
                <w:szCs w:val="16"/>
                <w:lang w:val="en-GB" w:eastAsia="de-DE"/>
              </w:rPr>
            </w:pPr>
            <w:r w:rsidRPr="002B57C1">
              <w:rPr>
                <w:rFonts w:eastAsia="Times New Roman" w:cstheme="minorHAnsi"/>
                <w:b/>
                <w:color w:val="FFFFFF" w:themeColor="background1"/>
                <w:sz w:val="16"/>
                <w:szCs w:val="16"/>
                <w:lang w:val="en-GB" w:eastAsia="de-DE"/>
              </w:rPr>
              <w:t>SPECIFIC CONCERNS AND ISSUES</w:t>
            </w:r>
          </w:p>
        </w:tc>
      </w:tr>
      <w:tr w:rsidR="001B75D8" w:rsidRPr="002F7FEE" w14:paraId="4FA08FC0" w14:textId="77777777" w:rsidTr="00DB3600">
        <w:trPr>
          <w:trHeight w:val="620"/>
        </w:trPr>
        <w:tc>
          <w:tcPr>
            <w:tcW w:w="1305" w:type="pct"/>
            <w:vMerge w:val="restart"/>
            <w:tcBorders>
              <w:top w:val="single" w:sz="4" w:space="0" w:color="auto"/>
            </w:tcBorders>
          </w:tcPr>
          <w:p w14:paraId="17AAE0C4" w14:textId="77777777" w:rsidR="00695C5B" w:rsidRPr="002B57C1" w:rsidRDefault="000E2F71">
            <w:pPr>
              <w:spacing w:after="0" w:line="240" w:lineRule="auto"/>
              <w:rPr>
                <w:rFonts w:cstheme="minorHAnsi"/>
                <w:b/>
                <w:color w:val="46C1BE"/>
                <w:sz w:val="16"/>
                <w:szCs w:val="16"/>
                <w:lang w:val="en-GB"/>
              </w:rPr>
            </w:pPr>
            <w:r w:rsidRPr="002B57C1">
              <w:rPr>
                <w:rFonts w:cstheme="minorHAnsi"/>
                <w:b/>
                <w:color w:val="46C1BE"/>
                <w:sz w:val="16"/>
                <w:szCs w:val="16"/>
                <w:lang w:val="en-GB"/>
              </w:rPr>
              <w:t xml:space="preserve">Air </w:t>
            </w:r>
          </w:p>
          <w:p w14:paraId="117D8710" w14:textId="77777777" w:rsidR="001B75D8" w:rsidRPr="002B57C1" w:rsidRDefault="001B75D8" w:rsidP="001B75D8">
            <w:pPr>
              <w:spacing w:after="0" w:line="240" w:lineRule="auto"/>
              <w:rPr>
                <w:rFonts w:cstheme="minorHAnsi"/>
                <w:b/>
                <w:color w:val="46C1BE"/>
                <w:sz w:val="16"/>
                <w:szCs w:val="16"/>
                <w:lang w:val="en-GB"/>
              </w:rPr>
            </w:pPr>
            <w:r w:rsidRPr="002B57C1">
              <w:rPr>
                <w:rFonts w:cstheme="minorHAnsi"/>
                <w:b/>
                <w:color w:val="46C1BE"/>
                <w:sz w:val="16"/>
                <w:szCs w:val="16"/>
                <w:lang w:val="en-GB"/>
              </w:rPr>
              <w:t xml:space="preserve"> </w:t>
            </w:r>
          </w:p>
        </w:tc>
        <w:tc>
          <w:tcPr>
            <w:tcW w:w="3695" w:type="pct"/>
            <w:tcBorders>
              <w:top w:val="single" w:sz="4" w:space="0" w:color="auto"/>
              <w:bottom w:val="single" w:sz="4" w:space="0" w:color="auto"/>
            </w:tcBorders>
          </w:tcPr>
          <w:p w14:paraId="17B32BB5" w14:textId="56395AEE" w:rsidR="00695C5B" w:rsidRPr="002B57C1" w:rsidRDefault="000E2F71">
            <w:pPr>
              <w:tabs>
                <w:tab w:val="left" w:pos="429"/>
              </w:tabs>
              <w:spacing w:after="0" w:line="240" w:lineRule="auto"/>
              <w:rPr>
                <w:rFonts w:cstheme="minorHAnsi"/>
                <w:sz w:val="16"/>
                <w:szCs w:val="16"/>
                <w:lang w:val="en-GB"/>
              </w:rPr>
            </w:pPr>
            <w:r w:rsidRPr="002B57C1">
              <w:rPr>
                <w:rFonts w:cstheme="minorHAnsi"/>
                <w:sz w:val="16"/>
                <w:szCs w:val="16"/>
                <w:lang w:val="en-GB"/>
              </w:rPr>
              <w:t>Urban air quality is mainly affected by energy production and road transport (large number of means of transport, insufficient and inadequate infrastructure, low and inefficient use of public transport, congestion, insufficient space for pedestrian traffic, bicycles, etc.)</w:t>
            </w:r>
          </w:p>
        </w:tc>
      </w:tr>
      <w:tr w:rsidR="001B75D8" w:rsidRPr="002F7FEE" w14:paraId="754602C3" w14:textId="77777777" w:rsidTr="32E0D837">
        <w:trPr>
          <w:trHeight w:val="620"/>
        </w:trPr>
        <w:tc>
          <w:tcPr>
            <w:tcW w:w="1305" w:type="pct"/>
            <w:vMerge/>
          </w:tcPr>
          <w:p w14:paraId="5DB7A026" w14:textId="77777777" w:rsidR="001B75D8" w:rsidRPr="002B57C1" w:rsidRDefault="001B75D8" w:rsidP="001B75D8">
            <w:pPr>
              <w:spacing w:after="0" w:line="240" w:lineRule="auto"/>
              <w:rPr>
                <w:rFonts w:eastAsia="Times New Roman" w:cstheme="minorHAnsi"/>
                <w:b/>
                <w:color w:val="46C1BE"/>
                <w:sz w:val="16"/>
                <w:szCs w:val="16"/>
                <w:lang w:val="en-GB" w:eastAsia="de-DE"/>
              </w:rPr>
            </w:pPr>
          </w:p>
        </w:tc>
        <w:tc>
          <w:tcPr>
            <w:tcW w:w="3695" w:type="pct"/>
            <w:tcBorders>
              <w:top w:val="single" w:sz="4" w:space="0" w:color="auto"/>
            </w:tcBorders>
          </w:tcPr>
          <w:p w14:paraId="6887C51E" w14:textId="5D6F94B9" w:rsidR="00695C5B" w:rsidRPr="002B57C1" w:rsidRDefault="000E2F71">
            <w:pPr>
              <w:tabs>
                <w:tab w:val="left" w:pos="429"/>
              </w:tabs>
              <w:spacing w:after="0" w:line="240" w:lineRule="auto"/>
              <w:rPr>
                <w:rFonts w:cstheme="minorHAnsi"/>
                <w:sz w:val="16"/>
                <w:szCs w:val="16"/>
                <w:lang w:val="en-GB"/>
              </w:rPr>
            </w:pPr>
            <w:r w:rsidRPr="002B57C1">
              <w:rPr>
                <w:rFonts w:cstheme="minorHAnsi"/>
                <w:sz w:val="16"/>
                <w:szCs w:val="16"/>
                <w:lang w:val="en-GB"/>
              </w:rPr>
              <w:t>The existence of a significant number of thermal energy targets, which</w:t>
            </w:r>
          </w:p>
          <w:p w14:paraId="3BA1FEA5" w14:textId="05303E62" w:rsidR="00695C5B" w:rsidRPr="002B57C1" w:rsidRDefault="0066007E">
            <w:pPr>
              <w:tabs>
                <w:tab w:val="left" w:pos="429"/>
              </w:tabs>
              <w:spacing w:after="0" w:line="240" w:lineRule="auto"/>
              <w:rPr>
                <w:rFonts w:cstheme="minorHAnsi"/>
                <w:sz w:val="16"/>
                <w:szCs w:val="16"/>
                <w:lang w:val="en-GB"/>
              </w:rPr>
            </w:pPr>
            <w:r w:rsidRPr="002B57C1">
              <w:rPr>
                <w:rFonts w:cstheme="minorHAnsi"/>
                <w:sz w:val="16"/>
                <w:szCs w:val="16"/>
                <w:lang w:val="en-GB"/>
              </w:rPr>
              <w:t>a</w:t>
            </w:r>
            <w:r w:rsidR="000E2F71" w:rsidRPr="002B57C1">
              <w:rPr>
                <w:rFonts w:cstheme="minorHAnsi"/>
                <w:sz w:val="16"/>
                <w:szCs w:val="16"/>
                <w:lang w:val="en-GB"/>
              </w:rPr>
              <w:t>re</w:t>
            </w:r>
            <w:r w:rsidR="006C09E9" w:rsidRPr="002B57C1">
              <w:rPr>
                <w:rFonts w:cstheme="minorHAnsi"/>
                <w:sz w:val="16"/>
                <w:szCs w:val="16"/>
                <w:lang w:val="en-GB"/>
              </w:rPr>
              <w:t xml:space="preserve"> not</w:t>
            </w:r>
            <w:r w:rsidR="000E2F71" w:rsidRPr="002B57C1">
              <w:rPr>
                <w:rFonts w:cstheme="minorHAnsi"/>
                <w:sz w:val="16"/>
                <w:szCs w:val="16"/>
                <w:lang w:val="en-GB"/>
              </w:rPr>
              <w:t xml:space="preserve"> upgraded with emission abatement equipment, mainly </w:t>
            </w:r>
            <w:r w:rsidR="00C32DEF" w:rsidRPr="002B57C1">
              <w:rPr>
                <w:rFonts w:cstheme="minorHAnsi"/>
                <w:sz w:val="16"/>
                <w:szCs w:val="16"/>
                <w:lang w:val="en-GB"/>
              </w:rPr>
              <w:t>for</w:t>
            </w:r>
          </w:p>
          <w:p w14:paraId="50B2C540" w14:textId="46E7D930" w:rsidR="00695C5B" w:rsidRPr="002B57C1" w:rsidRDefault="000E2F71">
            <w:pPr>
              <w:tabs>
                <w:tab w:val="left" w:pos="429"/>
              </w:tabs>
              <w:spacing w:after="0" w:line="240" w:lineRule="auto"/>
              <w:rPr>
                <w:rFonts w:cstheme="minorHAnsi"/>
                <w:sz w:val="16"/>
                <w:szCs w:val="16"/>
                <w:lang w:val="en-GB"/>
              </w:rPr>
            </w:pPr>
            <w:r w:rsidRPr="002B57C1">
              <w:rPr>
                <w:rFonts w:cstheme="minorHAnsi"/>
                <w:sz w:val="16"/>
                <w:szCs w:val="16"/>
                <w:lang w:val="en-GB"/>
              </w:rPr>
              <w:t>sulphur</w:t>
            </w:r>
            <w:r w:rsidR="00675153" w:rsidRPr="002B57C1">
              <w:rPr>
                <w:rFonts w:cstheme="minorHAnsi"/>
                <w:sz w:val="16"/>
                <w:szCs w:val="16"/>
                <w:lang w:val="en-GB"/>
              </w:rPr>
              <w:t xml:space="preserve"> oxides</w:t>
            </w:r>
            <w:r w:rsidRPr="002B57C1">
              <w:rPr>
                <w:rFonts w:cstheme="minorHAnsi"/>
                <w:sz w:val="16"/>
                <w:szCs w:val="16"/>
                <w:lang w:val="en-GB"/>
              </w:rPr>
              <w:t>, nitrogen and carbon compounds</w:t>
            </w:r>
          </w:p>
        </w:tc>
      </w:tr>
      <w:tr w:rsidR="001B75D8" w:rsidRPr="002F7FEE" w14:paraId="3CD3EFBF" w14:textId="77777777" w:rsidTr="00DB3600">
        <w:trPr>
          <w:trHeight w:val="224"/>
        </w:trPr>
        <w:tc>
          <w:tcPr>
            <w:tcW w:w="1305" w:type="pct"/>
            <w:vMerge/>
          </w:tcPr>
          <w:p w14:paraId="19E4DCDE" w14:textId="77777777" w:rsidR="001B75D8" w:rsidRPr="002B57C1" w:rsidRDefault="001B75D8" w:rsidP="001B75D8">
            <w:pPr>
              <w:spacing w:after="0" w:line="240" w:lineRule="auto"/>
              <w:rPr>
                <w:rFonts w:eastAsia="Times New Roman" w:cstheme="minorHAnsi"/>
                <w:b/>
                <w:color w:val="46C1BE"/>
                <w:sz w:val="16"/>
                <w:szCs w:val="16"/>
                <w:lang w:val="en-GB" w:eastAsia="de-DE"/>
              </w:rPr>
            </w:pPr>
          </w:p>
        </w:tc>
        <w:tc>
          <w:tcPr>
            <w:tcW w:w="3695" w:type="pct"/>
            <w:tcBorders>
              <w:top w:val="single" w:sz="4" w:space="0" w:color="auto"/>
              <w:bottom w:val="single" w:sz="4" w:space="0" w:color="auto"/>
            </w:tcBorders>
          </w:tcPr>
          <w:p w14:paraId="7BF9E505" w14:textId="77777777" w:rsidR="00695C5B" w:rsidRPr="002B57C1" w:rsidRDefault="000E2F71">
            <w:pPr>
              <w:tabs>
                <w:tab w:val="left" w:pos="429"/>
              </w:tabs>
              <w:spacing w:after="0" w:line="240" w:lineRule="auto"/>
              <w:rPr>
                <w:rFonts w:cstheme="minorHAnsi"/>
                <w:sz w:val="16"/>
                <w:szCs w:val="16"/>
                <w:lang w:val="en-GB"/>
              </w:rPr>
            </w:pPr>
            <w:r w:rsidRPr="002B57C1">
              <w:rPr>
                <w:rFonts w:cstheme="minorHAnsi"/>
                <w:sz w:val="16"/>
                <w:szCs w:val="16"/>
                <w:lang w:val="en-GB"/>
              </w:rPr>
              <w:t xml:space="preserve">Low level of energy efficiency investments </w:t>
            </w:r>
          </w:p>
        </w:tc>
      </w:tr>
      <w:tr w:rsidR="001B75D8" w:rsidRPr="002F7FEE" w14:paraId="22375909" w14:textId="77777777" w:rsidTr="00DB3600">
        <w:trPr>
          <w:trHeight w:val="386"/>
        </w:trPr>
        <w:tc>
          <w:tcPr>
            <w:tcW w:w="1305" w:type="pct"/>
            <w:vMerge/>
          </w:tcPr>
          <w:p w14:paraId="29A140D7" w14:textId="77777777" w:rsidR="001B75D8" w:rsidRPr="002B57C1" w:rsidRDefault="001B75D8" w:rsidP="001B75D8">
            <w:pPr>
              <w:spacing w:after="0" w:line="240" w:lineRule="auto"/>
              <w:rPr>
                <w:rFonts w:eastAsia="Times New Roman" w:cstheme="minorHAnsi"/>
                <w:b/>
                <w:color w:val="46C1BE"/>
                <w:sz w:val="16"/>
                <w:szCs w:val="16"/>
                <w:lang w:val="en-GB" w:eastAsia="de-DE"/>
              </w:rPr>
            </w:pPr>
          </w:p>
        </w:tc>
        <w:tc>
          <w:tcPr>
            <w:tcW w:w="3695" w:type="pct"/>
            <w:tcBorders>
              <w:top w:val="single" w:sz="4" w:space="0" w:color="auto"/>
              <w:bottom w:val="single" w:sz="4" w:space="0" w:color="auto"/>
            </w:tcBorders>
          </w:tcPr>
          <w:p w14:paraId="2A413267" w14:textId="0FC7F4E7" w:rsidR="00695C5B" w:rsidRPr="002B57C1" w:rsidRDefault="000E2F71">
            <w:pPr>
              <w:tabs>
                <w:tab w:val="left" w:pos="429"/>
              </w:tabs>
              <w:spacing w:after="0" w:line="240" w:lineRule="auto"/>
              <w:rPr>
                <w:rFonts w:cstheme="minorHAnsi"/>
                <w:sz w:val="16"/>
                <w:szCs w:val="16"/>
                <w:lang w:val="en-GB"/>
              </w:rPr>
            </w:pPr>
            <w:r w:rsidRPr="002B57C1">
              <w:rPr>
                <w:rFonts w:cstheme="minorHAnsi"/>
                <w:sz w:val="16"/>
                <w:szCs w:val="16"/>
                <w:lang w:val="en-GB"/>
              </w:rPr>
              <w:t xml:space="preserve">District heating systems affected by wear and tear and low overall energy efficiency </w:t>
            </w:r>
            <w:r w:rsidR="00A15ED1" w:rsidRPr="002B57C1">
              <w:rPr>
                <w:rFonts w:cstheme="minorHAnsi"/>
                <w:sz w:val="16"/>
                <w:szCs w:val="16"/>
                <w:lang w:val="en-GB"/>
              </w:rPr>
              <w:t>in</w:t>
            </w:r>
            <w:r w:rsidRPr="002B57C1">
              <w:rPr>
                <w:rFonts w:cstheme="minorHAnsi"/>
                <w:sz w:val="16"/>
                <w:szCs w:val="16"/>
                <w:lang w:val="en-GB"/>
              </w:rPr>
              <w:t xml:space="preserve"> buildings (public institutions, residential buildings)</w:t>
            </w:r>
          </w:p>
        </w:tc>
      </w:tr>
      <w:tr w:rsidR="001B75D8" w:rsidRPr="002F7FEE" w14:paraId="685E64EB" w14:textId="77777777" w:rsidTr="32E0D837">
        <w:trPr>
          <w:trHeight w:val="418"/>
        </w:trPr>
        <w:tc>
          <w:tcPr>
            <w:tcW w:w="1305" w:type="pct"/>
            <w:vMerge/>
          </w:tcPr>
          <w:p w14:paraId="405F69EA" w14:textId="77777777" w:rsidR="001B75D8" w:rsidRPr="002B57C1" w:rsidRDefault="001B75D8" w:rsidP="001B75D8">
            <w:pPr>
              <w:spacing w:after="0" w:line="240" w:lineRule="auto"/>
              <w:rPr>
                <w:rFonts w:eastAsia="Times New Roman" w:cstheme="minorHAnsi"/>
                <w:b/>
                <w:color w:val="46C1BE"/>
                <w:sz w:val="16"/>
                <w:szCs w:val="16"/>
                <w:lang w:val="en-GB" w:eastAsia="de-DE"/>
              </w:rPr>
            </w:pPr>
          </w:p>
        </w:tc>
        <w:tc>
          <w:tcPr>
            <w:tcW w:w="3695" w:type="pct"/>
            <w:tcBorders>
              <w:top w:val="single" w:sz="4" w:space="0" w:color="auto"/>
              <w:bottom w:val="single" w:sz="4" w:space="0" w:color="auto"/>
            </w:tcBorders>
          </w:tcPr>
          <w:p w14:paraId="276EFFF7" w14:textId="77777777" w:rsidR="00695C5B" w:rsidRPr="002B57C1" w:rsidRDefault="000E2F71">
            <w:pPr>
              <w:tabs>
                <w:tab w:val="left" w:pos="429"/>
              </w:tabs>
              <w:spacing w:after="0" w:line="240" w:lineRule="auto"/>
              <w:rPr>
                <w:rFonts w:cstheme="minorHAnsi"/>
                <w:sz w:val="16"/>
                <w:szCs w:val="16"/>
                <w:lang w:val="en-GB"/>
              </w:rPr>
            </w:pPr>
            <w:r w:rsidRPr="002B57C1">
              <w:rPr>
                <w:rFonts w:cstheme="minorHAnsi"/>
                <w:sz w:val="16"/>
                <w:szCs w:val="16"/>
                <w:lang w:val="en-GB"/>
              </w:rPr>
              <w:t>Renewable energy sources to serve public institutions or infrastructure and for housing are underused</w:t>
            </w:r>
          </w:p>
        </w:tc>
      </w:tr>
      <w:tr w:rsidR="001B75D8" w:rsidRPr="002F7FEE" w14:paraId="43CE33A2" w14:textId="77777777" w:rsidTr="00DB3600">
        <w:trPr>
          <w:trHeight w:val="197"/>
        </w:trPr>
        <w:tc>
          <w:tcPr>
            <w:tcW w:w="1305" w:type="pct"/>
            <w:vMerge/>
          </w:tcPr>
          <w:p w14:paraId="08528270" w14:textId="77777777" w:rsidR="001B75D8" w:rsidRPr="002B57C1" w:rsidRDefault="001B75D8" w:rsidP="001B75D8">
            <w:pPr>
              <w:spacing w:after="0" w:line="240" w:lineRule="auto"/>
              <w:rPr>
                <w:rFonts w:eastAsia="Times New Roman" w:cstheme="minorHAnsi"/>
                <w:b/>
                <w:color w:val="46C1BE"/>
                <w:sz w:val="16"/>
                <w:szCs w:val="16"/>
                <w:lang w:val="en-GB" w:eastAsia="de-DE"/>
              </w:rPr>
            </w:pPr>
          </w:p>
        </w:tc>
        <w:tc>
          <w:tcPr>
            <w:tcW w:w="3695" w:type="pct"/>
            <w:tcBorders>
              <w:top w:val="single" w:sz="4" w:space="0" w:color="auto"/>
              <w:bottom w:val="single" w:sz="4" w:space="0" w:color="auto"/>
            </w:tcBorders>
          </w:tcPr>
          <w:p w14:paraId="6062A7DA" w14:textId="77777777" w:rsidR="00695C5B" w:rsidRPr="002B57C1" w:rsidRDefault="000E2F71">
            <w:pPr>
              <w:tabs>
                <w:tab w:val="left" w:pos="429"/>
              </w:tabs>
              <w:spacing w:after="0" w:line="240" w:lineRule="auto"/>
              <w:rPr>
                <w:rFonts w:cstheme="minorHAnsi"/>
                <w:sz w:val="16"/>
                <w:szCs w:val="16"/>
                <w:lang w:val="en-GB"/>
              </w:rPr>
            </w:pPr>
            <w:r w:rsidRPr="002B57C1">
              <w:rPr>
                <w:rFonts w:cstheme="minorHAnsi"/>
                <w:sz w:val="16"/>
                <w:szCs w:val="16"/>
                <w:lang w:val="en-GB"/>
              </w:rPr>
              <w:t>Increasing trend in road transport (increasing fleet of old cars, high pollution)</w:t>
            </w:r>
          </w:p>
        </w:tc>
      </w:tr>
      <w:tr w:rsidR="0053596A" w:rsidRPr="002F7FEE" w14:paraId="60753D82" w14:textId="77777777" w:rsidTr="00DB3600">
        <w:trPr>
          <w:trHeight w:val="440"/>
        </w:trPr>
        <w:tc>
          <w:tcPr>
            <w:tcW w:w="1305" w:type="pct"/>
            <w:vMerge/>
          </w:tcPr>
          <w:p w14:paraId="589F94BC" w14:textId="77777777" w:rsidR="0053596A" w:rsidRPr="002B57C1" w:rsidRDefault="0053596A" w:rsidP="001B75D8">
            <w:pPr>
              <w:spacing w:after="0" w:line="240" w:lineRule="auto"/>
              <w:rPr>
                <w:rFonts w:eastAsia="Times New Roman" w:cstheme="minorHAnsi"/>
                <w:b/>
                <w:color w:val="46C1BE"/>
                <w:sz w:val="16"/>
                <w:szCs w:val="16"/>
                <w:lang w:val="en-GB" w:eastAsia="de-DE"/>
              </w:rPr>
            </w:pPr>
          </w:p>
        </w:tc>
        <w:tc>
          <w:tcPr>
            <w:tcW w:w="3695" w:type="pct"/>
            <w:tcBorders>
              <w:top w:val="single" w:sz="4" w:space="0" w:color="auto"/>
            </w:tcBorders>
          </w:tcPr>
          <w:p w14:paraId="7D19C3B0" w14:textId="77777777" w:rsidR="00695C5B" w:rsidRPr="002B57C1" w:rsidRDefault="000E2F71">
            <w:pPr>
              <w:tabs>
                <w:tab w:val="left" w:pos="429"/>
              </w:tabs>
              <w:spacing w:after="0" w:line="240" w:lineRule="auto"/>
              <w:rPr>
                <w:rFonts w:cstheme="minorHAnsi"/>
                <w:sz w:val="16"/>
                <w:szCs w:val="16"/>
                <w:lang w:val="en-GB"/>
              </w:rPr>
            </w:pPr>
            <w:r w:rsidRPr="002B57C1">
              <w:rPr>
                <w:rFonts w:cstheme="minorHAnsi"/>
                <w:sz w:val="16"/>
                <w:szCs w:val="16"/>
                <w:lang w:val="en-GB"/>
              </w:rPr>
              <w:t>Declining trend in the number of public transport users in urban areas and increasing use of privately owned cars</w:t>
            </w:r>
          </w:p>
        </w:tc>
      </w:tr>
      <w:tr w:rsidR="001B75D8" w:rsidRPr="002F7FEE" w14:paraId="068E108B" w14:textId="77777777" w:rsidTr="00DB3600">
        <w:trPr>
          <w:trHeight w:val="449"/>
        </w:trPr>
        <w:tc>
          <w:tcPr>
            <w:tcW w:w="1305" w:type="pct"/>
            <w:vMerge/>
          </w:tcPr>
          <w:p w14:paraId="0CC586C3" w14:textId="77777777" w:rsidR="001B75D8" w:rsidRPr="002B57C1" w:rsidRDefault="001B75D8" w:rsidP="001B75D8">
            <w:pPr>
              <w:spacing w:after="0" w:line="240" w:lineRule="auto"/>
              <w:rPr>
                <w:rFonts w:eastAsia="Times New Roman" w:cstheme="minorHAnsi"/>
                <w:b/>
                <w:color w:val="46C1BE"/>
                <w:sz w:val="16"/>
                <w:szCs w:val="16"/>
                <w:lang w:val="en-GB" w:eastAsia="de-DE"/>
              </w:rPr>
            </w:pPr>
          </w:p>
        </w:tc>
        <w:tc>
          <w:tcPr>
            <w:tcW w:w="3695" w:type="pct"/>
            <w:tcBorders>
              <w:top w:val="single" w:sz="4" w:space="0" w:color="auto"/>
              <w:bottom w:val="single" w:sz="4" w:space="0" w:color="auto"/>
            </w:tcBorders>
          </w:tcPr>
          <w:p w14:paraId="10CF94D9" w14:textId="7B46000A" w:rsidR="00695C5B" w:rsidRPr="002B57C1" w:rsidRDefault="000E2F71">
            <w:pPr>
              <w:tabs>
                <w:tab w:val="left" w:pos="429"/>
              </w:tabs>
              <w:spacing w:after="0" w:line="240" w:lineRule="auto"/>
              <w:rPr>
                <w:rFonts w:cstheme="minorHAnsi"/>
                <w:sz w:val="16"/>
                <w:szCs w:val="16"/>
                <w:lang w:val="en-GB"/>
              </w:rPr>
            </w:pPr>
            <w:r w:rsidRPr="002B57C1">
              <w:rPr>
                <w:rFonts w:cstheme="minorHAnsi"/>
                <w:sz w:val="16"/>
                <w:szCs w:val="16"/>
                <w:lang w:val="en-GB"/>
              </w:rPr>
              <w:t>Harnessing the potential of carbon sequestration in green mass in forestry (carbon sequestration in green mass)</w:t>
            </w:r>
          </w:p>
        </w:tc>
      </w:tr>
      <w:tr w:rsidR="001B75D8" w:rsidRPr="002F7FEE" w14:paraId="31C639D3" w14:textId="77777777" w:rsidTr="009D36E0">
        <w:trPr>
          <w:trHeight w:val="260"/>
        </w:trPr>
        <w:tc>
          <w:tcPr>
            <w:tcW w:w="1305" w:type="pct"/>
            <w:tcBorders>
              <w:bottom w:val="single" w:sz="4" w:space="0" w:color="auto"/>
            </w:tcBorders>
          </w:tcPr>
          <w:p w14:paraId="131D5175" w14:textId="77777777" w:rsidR="00695C5B" w:rsidRPr="002B57C1" w:rsidRDefault="000E2F71">
            <w:pPr>
              <w:spacing w:after="0" w:line="240" w:lineRule="auto"/>
              <w:rPr>
                <w:rFonts w:eastAsia="Times New Roman" w:cstheme="minorHAnsi"/>
                <w:b/>
                <w:color w:val="46C1BE"/>
                <w:sz w:val="16"/>
                <w:szCs w:val="16"/>
                <w:lang w:val="en-GB" w:eastAsia="de-DE"/>
              </w:rPr>
            </w:pPr>
            <w:r w:rsidRPr="002B57C1">
              <w:rPr>
                <w:rFonts w:eastAsia="Times New Roman" w:cstheme="minorHAnsi"/>
                <w:b/>
                <w:color w:val="46C1BE"/>
                <w:sz w:val="16"/>
                <w:szCs w:val="16"/>
                <w:lang w:val="en-GB" w:eastAsia="de-DE"/>
              </w:rPr>
              <w:t>Climate change</w:t>
            </w:r>
          </w:p>
        </w:tc>
        <w:tc>
          <w:tcPr>
            <w:tcW w:w="3695" w:type="pct"/>
            <w:tcBorders>
              <w:top w:val="single" w:sz="4" w:space="0" w:color="auto"/>
              <w:bottom w:val="single" w:sz="4" w:space="0" w:color="auto"/>
            </w:tcBorders>
          </w:tcPr>
          <w:p w14:paraId="07AA77E5" w14:textId="5FA7436E" w:rsidR="00695C5B" w:rsidRPr="002B57C1" w:rsidRDefault="000E2F71">
            <w:pPr>
              <w:tabs>
                <w:tab w:val="left" w:pos="429"/>
              </w:tabs>
              <w:spacing w:after="0" w:line="240" w:lineRule="auto"/>
              <w:rPr>
                <w:rFonts w:cstheme="minorHAnsi"/>
                <w:sz w:val="16"/>
                <w:szCs w:val="16"/>
                <w:lang w:val="en-GB"/>
              </w:rPr>
            </w:pPr>
            <w:r w:rsidRPr="002B57C1">
              <w:rPr>
                <w:rFonts w:cstheme="minorHAnsi"/>
                <w:sz w:val="16"/>
                <w:szCs w:val="16"/>
                <w:lang w:val="en-GB"/>
              </w:rPr>
              <w:t>High greenhouse gas emissions from activities in</w:t>
            </w:r>
            <w:r w:rsidR="009D36E0" w:rsidRPr="002B57C1">
              <w:rPr>
                <w:rFonts w:cstheme="minorHAnsi"/>
                <w:sz w:val="16"/>
                <w:szCs w:val="16"/>
                <w:lang w:val="en-GB"/>
              </w:rPr>
              <w:t xml:space="preserve"> </w:t>
            </w:r>
            <w:r w:rsidRPr="002B57C1">
              <w:rPr>
                <w:rFonts w:cstheme="minorHAnsi"/>
                <w:sz w:val="16"/>
                <w:szCs w:val="16"/>
                <w:lang w:val="en-GB"/>
              </w:rPr>
              <w:t xml:space="preserve">energy sector </w:t>
            </w:r>
          </w:p>
        </w:tc>
      </w:tr>
      <w:tr w:rsidR="001B75D8" w:rsidRPr="002F7FEE" w14:paraId="2D7AA220" w14:textId="77777777" w:rsidTr="32E0D837">
        <w:trPr>
          <w:trHeight w:val="433"/>
        </w:trPr>
        <w:tc>
          <w:tcPr>
            <w:tcW w:w="1305" w:type="pct"/>
            <w:vMerge w:val="restart"/>
            <w:tcBorders>
              <w:top w:val="single" w:sz="4" w:space="0" w:color="auto"/>
            </w:tcBorders>
          </w:tcPr>
          <w:p w14:paraId="1CA51EE2" w14:textId="77777777" w:rsidR="00695C5B" w:rsidRPr="002B57C1" w:rsidRDefault="000E2F71">
            <w:pPr>
              <w:tabs>
                <w:tab w:val="left" w:pos="429"/>
              </w:tabs>
              <w:spacing w:after="0" w:line="240" w:lineRule="auto"/>
              <w:rPr>
                <w:rFonts w:cstheme="minorHAnsi"/>
                <w:b/>
                <w:color w:val="46C1BE"/>
                <w:sz w:val="16"/>
                <w:szCs w:val="16"/>
                <w:lang w:val="en-GB"/>
              </w:rPr>
            </w:pPr>
            <w:r w:rsidRPr="002B57C1">
              <w:rPr>
                <w:rFonts w:cstheme="minorHAnsi"/>
                <w:b/>
                <w:color w:val="46C1BE"/>
                <w:sz w:val="16"/>
                <w:szCs w:val="16"/>
                <w:lang w:val="en-GB"/>
              </w:rPr>
              <w:t>Water</w:t>
            </w:r>
          </w:p>
        </w:tc>
        <w:tc>
          <w:tcPr>
            <w:tcW w:w="3695" w:type="pct"/>
            <w:tcBorders>
              <w:top w:val="single" w:sz="4" w:space="0" w:color="auto"/>
            </w:tcBorders>
          </w:tcPr>
          <w:p w14:paraId="059E85AB" w14:textId="77777777" w:rsidR="00695C5B" w:rsidRPr="002B57C1" w:rsidRDefault="000E2F71">
            <w:pPr>
              <w:tabs>
                <w:tab w:val="left" w:pos="429"/>
              </w:tabs>
              <w:spacing w:after="0" w:line="240" w:lineRule="auto"/>
              <w:rPr>
                <w:rFonts w:cstheme="minorHAnsi"/>
                <w:sz w:val="16"/>
                <w:szCs w:val="16"/>
                <w:lang w:val="en-GB"/>
              </w:rPr>
            </w:pPr>
            <w:r w:rsidRPr="002B57C1">
              <w:rPr>
                <w:rFonts w:cstheme="minorHAnsi"/>
                <w:sz w:val="16"/>
                <w:szCs w:val="16"/>
                <w:lang w:val="en-GB"/>
              </w:rPr>
              <w:t>Alteration of surface watercourses by upgrading / retrofitting various hydropower constructions;</w:t>
            </w:r>
          </w:p>
        </w:tc>
      </w:tr>
      <w:tr w:rsidR="001B75D8" w:rsidRPr="002F7FEE" w14:paraId="76927B6E" w14:textId="77777777" w:rsidTr="00DB3600">
        <w:trPr>
          <w:trHeight w:val="440"/>
        </w:trPr>
        <w:tc>
          <w:tcPr>
            <w:tcW w:w="1305" w:type="pct"/>
            <w:vMerge/>
          </w:tcPr>
          <w:p w14:paraId="54AA7785" w14:textId="77777777" w:rsidR="001B75D8" w:rsidRPr="002B57C1" w:rsidRDefault="001B75D8" w:rsidP="001B75D8">
            <w:pPr>
              <w:tabs>
                <w:tab w:val="left" w:pos="429"/>
              </w:tabs>
              <w:spacing w:after="0" w:line="240" w:lineRule="auto"/>
              <w:rPr>
                <w:rFonts w:cstheme="minorHAnsi"/>
                <w:b/>
                <w:color w:val="46C1BE"/>
                <w:sz w:val="16"/>
                <w:szCs w:val="16"/>
                <w:lang w:val="en-GB"/>
              </w:rPr>
            </w:pPr>
          </w:p>
        </w:tc>
        <w:tc>
          <w:tcPr>
            <w:tcW w:w="3695" w:type="pct"/>
            <w:tcBorders>
              <w:top w:val="single" w:sz="4" w:space="0" w:color="auto"/>
            </w:tcBorders>
          </w:tcPr>
          <w:p w14:paraId="2AB8179D" w14:textId="715BF4BD" w:rsidR="00695C5B" w:rsidRPr="002B57C1" w:rsidRDefault="000E2F71">
            <w:pPr>
              <w:tabs>
                <w:tab w:val="left" w:pos="429"/>
              </w:tabs>
              <w:spacing w:after="0" w:line="240" w:lineRule="auto"/>
              <w:rPr>
                <w:rFonts w:cstheme="minorHAnsi"/>
                <w:sz w:val="16"/>
                <w:szCs w:val="16"/>
                <w:lang w:val="en-GB"/>
              </w:rPr>
            </w:pPr>
            <w:r w:rsidRPr="002B57C1">
              <w:rPr>
                <w:rFonts w:cstheme="minorHAnsi"/>
                <w:sz w:val="16"/>
                <w:szCs w:val="16"/>
                <w:lang w:val="en-GB"/>
              </w:rPr>
              <w:t xml:space="preserve">The </w:t>
            </w:r>
            <w:r w:rsidR="008606D7" w:rsidRPr="002B57C1">
              <w:rPr>
                <w:rFonts w:cstheme="minorHAnsi"/>
                <w:sz w:val="16"/>
                <w:szCs w:val="16"/>
                <w:lang w:val="en-GB"/>
              </w:rPr>
              <w:t xml:space="preserve">loading </w:t>
            </w:r>
            <w:r w:rsidRPr="002B57C1">
              <w:rPr>
                <w:rFonts w:cstheme="minorHAnsi"/>
                <w:sz w:val="16"/>
                <w:szCs w:val="16"/>
                <w:lang w:val="en-GB"/>
              </w:rPr>
              <w:t>tendency of surface waters with organic substances,</w:t>
            </w:r>
          </w:p>
          <w:p w14:paraId="736EA3E5" w14:textId="6343A755" w:rsidR="00695C5B" w:rsidRPr="002B57C1" w:rsidRDefault="000E2F71">
            <w:pPr>
              <w:tabs>
                <w:tab w:val="left" w:pos="429"/>
              </w:tabs>
              <w:spacing w:after="0" w:line="240" w:lineRule="auto"/>
              <w:rPr>
                <w:rFonts w:cstheme="minorHAnsi"/>
                <w:sz w:val="16"/>
                <w:szCs w:val="16"/>
                <w:lang w:val="en-GB"/>
              </w:rPr>
            </w:pPr>
            <w:r w:rsidRPr="002B57C1">
              <w:rPr>
                <w:rFonts w:cstheme="minorHAnsi"/>
                <w:sz w:val="16"/>
                <w:szCs w:val="16"/>
                <w:lang w:val="en-GB"/>
              </w:rPr>
              <w:t xml:space="preserve">suspensions from energy installations which </w:t>
            </w:r>
            <w:r w:rsidR="009D36E0" w:rsidRPr="002B57C1">
              <w:rPr>
                <w:rFonts w:cstheme="minorHAnsi"/>
                <w:sz w:val="16"/>
                <w:szCs w:val="16"/>
                <w:lang w:val="en-GB"/>
              </w:rPr>
              <w:t>were</w:t>
            </w:r>
            <w:r w:rsidRPr="002B57C1">
              <w:rPr>
                <w:rFonts w:cstheme="minorHAnsi"/>
                <w:sz w:val="16"/>
                <w:szCs w:val="16"/>
                <w:lang w:val="en-GB"/>
              </w:rPr>
              <w:t xml:space="preserve"> not </w:t>
            </w:r>
            <w:r w:rsidR="009D36E0" w:rsidRPr="002B57C1">
              <w:rPr>
                <w:rFonts w:cstheme="minorHAnsi"/>
                <w:sz w:val="16"/>
                <w:szCs w:val="16"/>
                <w:lang w:val="en-GB"/>
              </w:rPr>
              <w:t>upgraded</w:t>
            </w:r>
          </w:p>
        </w:tc>
      </w:tr>
      <w:tr w:rsidR="001B75D8" w:rsidRPr="002F7FEE" w14:paraId="1426AB7D" w14:textId="77777777" w:rsidTr="32E0D837">
        <w:trPr>
          <w:trHeight w:val="265"/>
        </w:trPr>
        <w:tc>
          <w:tcPr>
            <w:tcW w:w="1305" w:type="pct"/>
            <w:vMerge w:val="restart"/>
            <w:tcBorders>
              <w:top w:val="single" w:sz="4" w:space="0" w:color="auto"/>
            </w:tcBorders>
          </w:tcPr>
          <w:p w14:paraId="6C9612E2" w14:textId="77777777" w:rsidR="00695C5B" w:rsidRPr="002B57C1" w:rsidRDefault="000E2F71">
            <w:pPr>
              <w:tabs>
                <w:tab w:val="left" w:pos="429"/>
              </w:tabs>
              <w:spacing w:after="0" w:line="240" w:lineRule="auto"/>
              <w:rPr>
                <w:rFonts w:cstheme="minorHAnsi"/>
                <w:b/>
                <w:color w:val="46C1BE"/>
                <w:sz w:val="16"/>
                <w:szCs w:val="16"/>
                <w:lang w:val="en-GB"/>
              </w:rPr>
            </w:pPr>
            <w:r w:rsidRPr="002B57C1">
              <w:rPr>
                <w:rFonts w:cstheme="minorHAnsi"/>
                <w:b/>
                <w:color w:val="46C1BE"/>
                <w:sz w:val="16"/>
                <w:szCs w:val="16"/>
                <w:lang w:val="en-GB"/>
              </w:rPr>
              <w:t>Land and soil</w:t>
            </w:r>
          </w:p>
        </w:tc>
        <w:tc>
          <w:tcPr>
            <w:tcW w:w="3695" w:type="pct"/>
            <w:tcBorders>
              <w:top w:val="single" w:sz="4" w:space="0" w:color="auto"/>
              <w:bottom w:val="single" w:sz="4" w:space="0" w:color="auto"/>
            </w:tcBorders>
          </w:tcPr>
          <w:p w14:paraId="6AD54E38" w14:textId="76F3A804" w:rsidR="00695C5B" w:rsidRPr="002B57C1" w:rsidRDefault="000E2F71">
            <w:pPr>
              <w:tabs>
                <w:tab w:val="left" w:pos="429"/>
              </w:tabs>
              <w:spacing w:after="0" w:line="240" w:lineRule="auto"/>
              <w:rPr>
                <w:rFonts w:cstheme="minorHAnsi"/>
                <w:sz w:val="16"/>
                <w:szCs w:val="16"/>
                <w:lang w:val="en-GB"/>
              </w:rPr>
            </w:pPr>
            <w:r w:rsidRPr="002B57C1">
              <w:rPr>
                <w:rFonts w:cstheme="minorHAnsi"/>
                <w:sz w:val="16"/>
                <w:szCs w:val="16"/>
                <w:lang w:val="en-GB"/>
              </w:rPr>
              <w:t>Presence of contaminated areas around sites in the energy sector</w:t>
            </w:r>
            <w:r w:rsidR="009D36E0" w:rsidRPr="002B57C1">
              <w:rPr>
                <w:rFonts w:cstheme="minorHAnsi"/>
                <w:sz w:val="16"/>
                <w:szCs w:val="16"/>
                <w:lang w:val="en-GB"/>
              </w:rPr>
              <w:t xml:space="preserve"> </w:t>
            </w:r>
            <w:r w:rsidRPr="002B57C1">
              <w:rPr>
                <w:rFonts w:cstheme="minorHAnsi"/>
                <w:sz w:val="16"/>
                <w:szCs w:val="16"/>
                <w:lang w:val="en-GB"/>
              </w:rPr>
              <w:t>(e.g. land in the vicinity of thermal power stations);</w:t>
            </w:r>
          </w:p>
        </w:tc>
      </w:tr>
      <w:tr w:rsidR="00400D5B" w:rsidRPr="002F7FEE" w14:paraId="13B21B5D" w14:textId="77777777" w:rsidTr="00F05A48">
        <w:trPr>
          <w:trHeight w:val="467"/>
        </w:trPr>
        <w:tc>
          <w:tcPr>
            <w:tcW w:w="1305" w:type="pct"/>
            <w:vMerge/>
          </w:tcPr>
          <w:p w14:paraId="2A8D98AD" w14:textId="77777777" w:rsidR="00400D5B" w:rsidRPr="002B57C1" w:rsidRDefault="00400D5B" w:rsidP="001B75D8">
            <w:pPr>
              <w:tabs>
                <w:tab w:val="left" w:pos="429"/>
              </w:tabs>
              <w:spacing w:after="0" w:line="240" w:lineRule="auto"/>
              <w:rPr>
                <w:rFonts w:cstheme="minorHAnsi"/>
                <w:b/>
                <w:color w:val="46C1BE"/>
                <w:sz w:val="16"/>
                <w:szCs w:val="16"/>
                <w:lang w:val="en-GB"/>
              </w:rPr>
            </w:pPr>
          </w:p>
        </w:tc>
        <w:tc>
          <w:tcPr>
            <w:tcW w:w="3695" w:type="pct"/>
            <w:tcBorders>
              <w:top w:val="single" w:sz="4" w:space="0" w:color="auto"/>
            </w:tcBorders>
          </w:tcPr>
          <w:p w14:paraId="1526FC84" w14:textId="6100F03D" w:rsidR="00695C5B" w:rsidRPr="002B57C1" w:rsidRDefault="000E2F71">
            <w:pPr>
              <w:tabs>
                <w:tab w:val="left" w:pos="429"/>
              </w:tabs>
              <w:spacing w:after="0" w:line="240" w:lineRule="auto"/>
              <w:rPr>
                <w:rFonts w:cstheme="minorHAnsi"/>
                <w:sz w:val="16"/>
                <w:szCs w:val="16"/>
                <w:lang w:val="en-GB"/>
              </w:rPr>
            </w:pPr>
            <w:r w:rsidRPr="002B57C1">
              <w:rPr>
                <w:rFonts w:cstheme="minorHAnsi"/>
                <w:sz w:val="16"/>
                <w:szCs w:val="16"/>
                <w:lang w:val="en-GB"/>
              </w:rPr>
              <w:t xml:space="preserve">Decrease of arable land </w:t>
            </w:r>
            <w:r w:rsidR="00F05A48" w:rsidRPr="002B57C1">
              <w:rPr>
                <w:rFonts w:cstheme="minorHAnsi"/>
                <w:sz w:val="16"/>
                <w:szCs w:val="16"/>
                <w:lang w:val="en-GB"/>
              </w:rPr>
              <w:t xml:space="preserve">area </w:t>
            </w:r>
            <w:r w:rsidRPr="002B57C1">
              <w:rPr>
                <w:rFonts w:cstheme="minorHAnsi"/>
                <w:sz w:val="16"/>
                <w:szCs w:val="16"/>
                <w:lang w:val="en-GB"/>
              </w:rPr>
              <w:t>on which natural fertilisers are applied and reduce the use of natural fertilisers in favour of chemical fertilisers;</w:t>
            </w:r>
          </w:p>
        </w:tc>
      </w:tr>
      <w:tr w:rsidR="001B75D8" w:rsidRPr="002F7FEE" w14:paraId="036AA6B0" w14:textId="77777777" w:rsidTr="00F05A48">
        <w:trPr>
          <w:trHeight w:val="260"/>
        </w:trPr>
        <w:tc>
          <w:tcPr>
            <w:tcW w:w="1305" w:type="pct"/>
            <w:vMerge w:val="restart"/>
            <w:tcBorders>
              <w:top w:val="single" w:sz="4" w:space="0" w:color="auto"/>
            </w:tcBorders>
          </w:tcPr>
          <w:p w14:paraId="32D0763C" w14:textId="77777777" w:rsidR="00695C5B" w:rsidRPr="002B57C1" w:rsidRDefault="000E2F71">
            <w:pPr>
              <w:tabs>
                <w:tab w:val="left" w:pos="429"/>
              </w:tabs>
              <w:spacing w:after="0" w:line="240" w:lineRule="auto"/>
              <w:rPr>
                <w:rFonts w:cstheme="minorHAnsi"/>
                <w:b/>
                <w:color w:val="46C1BE"/>
                <w:sz w:val="16"/>
                <w:szCs w:val="16"/>
                <w:lang w:val="en-GB"/>
              </w:rPr>
            </w:pPr>
            <w:r w:rsidRPr="002B57C1">
              <w:rPr>
                <w:rFonts w:cstheme="minorHAnsi"/>
                <w:b/>
                <w:color w:val="46C1BE"/>
                <w:sz w:val="16"/>
                <w:szCs w:val="16"/>
                <w:lang w:val="en-GB"/>
              </w:rPr>
              <w:t>Waste management</w:t>
            </w:r>
          </w:p>
        </w:tc>
        <w:tc>
          <w:tcPr>
            <w:tcW w:w="3695" w:type="pct"/>
            <w:tcBorders>
              <w:top w:val="single" w:sz="4" w:space="0" w:color="auto"/>
            </w:tcBorders>
          </w:tcPr>
          <w:p w14:paraId="02549F29" w14:textId="77777777" w:rsidR="00695C5B" w:rsidRPr="002B57C1" w:rsidRDefault="000E2F71">
            <w:pPr>
              <w:tabs>
                <w:tab w:val="left" w:pos="429"/>
                <w:tab w:val="left" w:pos="2987"/>
              </w:tabs>
              <w:spacing w:after="0" w:line="240" w:lineRule="auto"/>
              <w:rPr>
                <w:rFonts w:cstheme="minorHAnsi"/>
                <w:sz w:val="16"/>
                <w:szCs w:val="16"/>
                <w:lang w:val="en-GB"/>
              </w:rPr>
            </w:pPr>
            <w:r w:rsidRPr="002B57C1">
              <w:rPr>
                <w:rFonts w:cstheme="minorHAnsi"/>
                <w:sz w:val="16"/>
                <w:szCs w:val="16"/>
                <w:lang w:val="en-GB"/>
              </w:rPr>
              <w:t xml:space="preserve">Increased GHG emissions due to poor waste management </w:t>
            </w:r>
          </w:p>
        </w:tc>
      </w:tr>
      <w:tr w:rsidR="001B75D8" w:rsidRPr="002F7FEE" w14:paraId="2966E766" w14:textId="77777777" w:rsidTr="00DB3600">
        <w:trPr>
          <w:trHeight w:val="215"/>
        </w:trPr>
        <w:tc>
          <w:tcPr>
            <w:tcW w:w="1305" w:type="pct"/>
            <w:vMerge/>
          </w:tcPr>
          <w:p w14:paraId="2D8969A9" w14:textId="77777777" w:rsidR="001B75D8" w:rsidRPr="002B57C1" w:rsidRDefault="001B75D8" w:rsidP="001B75D8">
            <w:pPr>
              <w:tabs>
                <w:tab w:val="left" w:pos="429"/>
              </w:tabs>
              <w:spacing w:after="0" w:line="240" w:lineRule="auto"/>
              <w:rPr>
                <w:rFonts w:cstheme="minorHAnsi"/>
                <w:b/>
                <w:color w:val="46C1BE"/>
                <w:sz w:val="16"/>
                <w:szCs w:val="16"/>
                <w:lang w:val="en-GB"/>
              </w:rPr>
            </w:pPr>
          </w:p>
        </w:tc>
        <w:tc>
          <w:tcPr>
            <w:tcW w:w="3695" w:type="pct"/>
            <w:tcBorders>
              <w:top w:val="single" w:sz="4" w:space="0" w:color="auto"/>
            </w:tcBorders>
          </w:tcPr>
          <w:p w14:paraId="0BA739F3" w14:textId="77777777" w:rsidR="00695C5B" w:rsidRPr="002B57C1" w:rsidRDefault="000E2F71">
            <w:pPr>
              <w:tabs>
                <w:tab w:val="left" w:pos="429"/>
              </w:tabs>
              <w:spacing w:after="0" w:line="240" w:lineRule="auto"/>
              <w:rPr>
                <w:rFonts w:cstheme="minorHAnsi"/>
                <w:sz w:val="16"/>
                <w:szCs w:val="16"/>
                <w:lang w:val="en-GB"/>
              </w:rPr>
            </w:pPr>
            <w:r w:rsidRPr="002B57C1">
              <w:rPr>
                <w:rFonts w:cstheme="minorHAnsi"/>
                <w:sz w:val="16"/>
                <w:szCs w:val="16"/>
                <w:lang w:val="en-GB"/>
              </w:rPr>
              <w:t>Low degree of implementation of integrated municipal waste management projects</w:t>
            </w:r>
          </w:p>
        </w:tc>
      </w:tr>
      <w:tr w:rsidR="001B75D8" w:rsidRPr="002F7FEE" w14:paraId="07897159" w14:textId="77777777" w:rsidTr="00DB3600">
        <w:trPr>
          <w:trHeight w:val="800"/>
        </w:trPr>
        <w:tc>
          <w:tcPr>
            <w:tcW w:w="1305" w:type="pct"/>
            <w:vMerge w:val="restart"/>
            <w:tcBorders>
              <w:top w:val="single" w:sz="4" w:space="0" w:color="auto"/>
            </w:tcBorders>
          </w:tcPr>
          <w:p w14:paraId="6BC7F427" w14:textId="77777777" w:rsidR="00695C5B" w:rsidRPr="002B57C1" w:rsidRDefault="000E2F71">
            <w:pPr>
              <w:tabs>
                <w:tab w:val="left" w:pos="429"/>
              </w:tabs>
              <w:spacing w:after="0" w:line="240" w:lineRule="auto"/>
              <w:rPr>
                <w:rFonts w:cstheme="minorHAnsi"/>
                <w:b/>
                <w:color w:val="46C1BE"/>
                <w:sz w:val="16"/>
                <w:szCs w:val="16"/>
                <w:lang w:val="en-GB"/>
              </w:rPr>
            </w:pPr>
            <w:r w:rsidRPr="002B57C1">
              <w:rPr>
                <w:rFonts w:cstheme="minorHAnsi"/>
                <w:b/>
                <w:color w:val="46C1BE"/>
                <w:sz w:val="16"/>
                <w:szCs w:val="16"/>
                <w:lang w:val="en-GB"/>
              </w:rPr>
              <w:t>Nature and biodiversity</w:t>
            </w:r>
          </w:p>
        </w:tc>
        <w:tc>
          <w:tcPr>
            <w:tcW w:w="3695" w:type="pct"/>
            <w:tcBorders>
              <w:top w:val="single" w:sz="4" w:space="0" w:color="auto"/>
              <w:bottom w:val="single" w:sz="4" w:space="0" w:color="auto"/>
            </w:tcBorders>
          </w:tcPr>
          <w:p w14:paraId="70EE7849" w14:textId="74DC02E7" w:rsidR="00695C5B" w:rsidRPr="002B57C1" w:rsidRDefault="000E2F71">
            <w:pPr>
              <w:tabs>
                <w:tab w:val="left" w:pos="429"/>
              </w:tabs>
              <w:spacing w:after="0" w:line="240" w:lineRule="auto"/>
              <w:rPr>
                <w:sz w:val="16"/>
                <w:szCs w:val="16"/>
                <w:lang w:val="en-GB"/>
              </w:rPr>
            </w:pPr>
            <w:r w:rsidRPr="002B57C1">
              <w:rPr>
                <w:sz w:val="16"/>
                <w:szCs w:val="16"/>
                <w:lang w:val="en-GB"/>
              </w:rPr>
              <w:t xml:space="preserve">Behavioural changes </w:t>
            </w:r>
            <w:r w:rsidR="00F05A48" w:rsidRPr="002B57C1">
              <w:rPr>
                <w:sz w:val="16"/>
                <w:szCs w:val="16"/>
                <w:lang w:val="en-GB"/>
              </w:rPr>
              <w:t>of</w:t>
            </w:r>
            <w:r w:rsidRPr="002B57C1">
              <w:rPr>
                <w:sz w:val="16"/>
                <w:szCs w:val="16"/>
                <w:lang w:val="en-GB"/>
              </w:rPr>
              <w:t xml:space="preserve"> species due to climate change-induced stress on their adaptive capacity: (</w:t>
            </w:r>
            <w:proofErr w:type="spellStart"/>
            <w:r w:rsidRPr="002B57C1">
              <w:rPr>
                <w:sz w:val="16"/>
                <w:szCs w:val="16"/>
                <w:lang w:val="en-GB"/>
              </w:rPr>
              <w:t>i</w:t>
            </w:r>
            <w:proofErr w:type="spellEnd"/>
            <w:r w:rsidRPr="002B57C1">
              <w:rPr>
                <w:sz w:val="16"/>
                <w:szCs w:val="16"/>
                <w:lang w:val="en-GB"/>
              </w:rPr>
              <w:t xml:space="preserve">) changes in species distribution; (ii) migration due to habitat disturbance </w:t>
            </w:r>
            <w:r w:rsidR="5CE61ADE" w:rsidRPr="002B57C1">
              <w:rPr>
                <w:sz w:val="16"/>
                <w:szCs w:val="16"/>
                <w:lang w:val="en-GB"/>
              </w:rPr>
              <w:t xml:space="preserve">or due to </w:t>
            </w:r>
            <w:r w:rsidR="0740EC87" w:rsidRPr="002B57C1">
              <w:rPr>
                <w:sz w:val="16"/>
                <w:szCs w:val="16"/>
                <w:lang w:val="en-GB"/>
              </w:rPr>
              <w:t xml:space="preserve">increases in </w:t>
            </w:r>
            <w:r w:rsidR="00F05A48" w:rsidRPr="002B57C1">
              <w:rPr>
                <w:sz w:val="16"/>
                <w:szCs w:val="16"/>
                <w:lang w:val="en-GB"/>
              </w:rPr>
              <w:t>average</w:t>
            </w:r>
            <w:r w:rsidR="0740EC87" w:rsidRPr="002B57C1">
              <w:rPr>
                <w:sz w:val="16"/>
                <w:szCs w:val="16"/>
                <w:lang w:val="en-GB"/>
              </w:rPr>
              <w:t xml:space="preserve"> annual temperatures</w:t>
            </w:r>
            <w:r w:rsidRPr="002B57C1">
              <w:rPr>
                <w:sz w:val="16"/>
                <w:szCs w:val="16"/>
                <w:lang w:val="en-GB"/>
              </w:rPr>
              <w:t>; (iii) changes in population densities of some flora species</w:t>
            </w:r>
            <w:r w:rsidR="2C99BB9D" w:rsidRPr="002B57C1">
              <w:rPr>
                <w:sz w:val="16"/>
                <w:szCs w:val="16"/>
                <w:lang w:val="en-GB"/>
              </w:rPr>
              <w:t>, local/regional extinction of some species that cannot adapt to climate change</w:t>
            </w:r>
          </w:p>
        </w:tc>
      </w:tr>
      <w:tr w:rsidR="001B75D8" w:rsidRPr="002F7FEE" w14:paraId="588531CF" w14:textId="77777777" w:rsidTr="00DB3600">
        <w:trPr>
          <w:trHeight w:val="233"/>
        </w:trPr>
        <w:tc>
          <w:tcPr>
            <w:tcW w:w="1305" w:type="pct"/>
            <w:vMerge/>
          </w:tcPr>
          <w:p w14:paraId="3ECE1B4E" w14:textId="77777777" w:rsidR="001B75D8" w:rsidRPr="002B57C1" w:rsidRDefault="001B75D8" w:rsidP="001B75D8">
            <w:pPr>
              <w:tabs>
                <w:tab w:val="left" w:pos="429"/>
              </w:tabs>
              <w:spacing w:after="0" w:line="240" w:lineRule="auto"/>
              <w:rPr>
                <w:rFonts w:cstheme="minorHAnsi"/>
                <w:b/>
                <w:color w:val="46C1BE"/>
                <w:sz w:val="16"/>
                <w:szCs w:val="16"/>
                <w:lang w:val="en-GB"/>
              </w:rPr>
            </w:pPr>
          </w:p>
        </w:tc>
        <w:tc>
          <w:tcPr>
            <w:tcW w:w="3695" w:type="pct"/>
            <w:tcBorders>
              <w:top w:val="single" w:sz="4" w:space="0" w:color="auto"/>
              <w:bottom w:val="single" w:sz="4" w:space="0" w:color="auto"/>
            </w:tcBorders>
          </w:tcPr>
          <w:p w14:paraId="346D19D8" w14:textId="77277D63" w:rsidR="00695C5B" w:rsidRPr="002B57C1" w:rsidRDefault="000E2F71">
            <w:pPr>
              <w:tabs>
                <w:tab w:val="left" w:pos="429"/>
              </w:tabs>
              <w:spacing w:after="0" w:line="240" w:lineRule="auto"/>
              <w:rPr>
                <w:rFonts w:cstheme="minorHAnsi"/>
                <w:sz w:val="16"/>
                <w:szCs w:val="16"/>
                <w:lang w:val="en-GB"/>
              </w:rPr>
            </w:pPr>
            <w:r w:rsidRPr="002B57C1">
              <w:rPr>
                <w:rFonts w:cstheme="minorHAnsi"/>
                <w:sz w:val="16"/>
                <w:szCs w:val="16"/>
                <w:lang w:val="en-GB"/>
              </w:rPr>
              <w:t>Ina</w:t>
            </w:r>
            <w:r w:rsidR="00F05A48" w:rsidRPr="002B57C1">
              <w:rPr>
                <w:rFonts w:cstheme="minorHAnsi"/>
                <w:sz w:val="16"/>
                <w:szCs w:val="16"/>
                <w:lang w:val="en-GB"/>
              </w:rPr>
              <w:t>dequate</w:t>
            </w:r>
            <w:r w:rsidRPr="002B57C1">
              <w:rPr>
                <w:rFonts w:cstheme="minorHAnsi"/>
                <w:sz w:val="16"/>
                <w:szCs w:val="16"/>
                <w:lang w:val="en-GB"/>
              </w:rPr>
              <w:t xml:space="preserve"> location of energy </w:t>
            </w:r>
            <w:r w:rsidR="002403D8" w:rsidRPr="002B57C1">
              <w:rPr>
                <w:rFonts w:cstheme="minorHAnsi"/>
                <w:sz w:val="16"/>
                <w:szCs w:val="16"/>
                <w:lang w:val="en-GB"/>
              </w:rPr>
              <w:t>projects</w:t>
            </w:r>
            <w:r w:rsidRPr="002B57C1">
              <w:rPr>
                <w:rFonts w:cstheme="minorHAnsi"/>
                <w:sz w:val="16"/>
                <w:szCs w:val="16"/>
                <w:lang w:val="en-GB"/>
              </w:rPr>
              <w:t xml:space="preserve"> in relation to</w:t>
            </w:r>
            <w:r w:rsidR="002403D8" w:rsidRPr="002B57C1">
              <w:rPr>
                <w:rFonts w:cstheme="minorHAnsi"/>
                <w:sz w:val="16"/>
                <w:szCs w:val="16"/>
                <w:lang w:val="en-GB"/>
              </w:rPr>
              <w:t xml:space="preserve"> </w:t>
            </w:r>
            <w:r w:rsidRPr="002B57C1">
              <w:rPr>
                <w:rFonts w:cstheme="minorHAnsi"/>
                <w:sz w:val="16"/>
                <w:szCs w:val="16"/>
                <w:lang w:val="en-GB"/>
              </w:rPr>
              <w:t xml:space="preserve">protected natural areas </w:t>
            </w:r>
          </w:p>
        </w:tc>
      </w:tr>
      <w:tr w:rsidR="008B40CA" w:rsidRPr="002F7FEE" w14:paraId="400E74C6" w14:textId="77777777" w:rsidTr="002F56EB">
        <w:trPr>
          <w:trHeight w:val="449"/>
        </w:trPr>
        <w:tc>
          <w:tcPr>
            <w:tcW w:w="1305" w:type="pct"/>
            <w:vMerge/>
          </w:tcPr>
          <w:p w14:paraId="08D4B0D6" w14:textId="77777777" w:rsidR="008B40CA" w:rsidRPr="002B57C1" w:rsidRDefault="008B40CA" w:rsidP="001B75D8">
            <w:pPr>
              <w:tabs>
                <w:tab w:val="left" w:pos="429"/>
              </w:tabs>
              <w:spacing w:after="0" w:line="240" w:lineRule="auto"/>
              <w:rPr>
                <w:rFonts w:cstheme="minorHAnsi"/>
                <w:b/>
                <w:color w:val="46C1BE"/>
                <w:sz w:val="16"/>
                <w:szCs w:val="16"/>
                <w:lang w:val="en-GB"/>
              </w:rPr>
            </w:pPr>
          </w:p>
        </w:tc>
        <w:tc>
          <w:tcPr>
            <w:tcW w:w="3695" w:type="pct"/>
            <w:tcBorders>
              <w:top w:val="single" w:sz="4" w:space="0" w:color="auto"/>
            </w:tcBorders>
          </w:tcPr>
          <w:p w14:paraId="66E37BBA" w14:textId="7CE69FA8" w:rsidR="008B40CA" w:rsidRPr="002B57C1" w:rsidRDefault="000E2F71" w:rsidP="2AE457A0">
            <w:pPr>
              <w:tabs>
                <w:tab w:val="left" w:pos="429"/>
              </w:tabs>
              <w:spacing w:after="0" w:line="240" w:lineRule="auto"/>
              <w:rPr>
                <w:sz w:val="16"/>
                <w:szCs w:val="16"/>
                <w:lang w:val="en-GB"/>
              </w:rPr>
            </w:pPr>
            <w:r w:rsidRPr="002B57C1">
              <w:rPr>
                <w:sz w:val="16"/>
                <w:szCs w:val="16"/>
                <w:lang w:val="en-GB"/>
              </w:rPr>
              <w:t xml:space="preserve">Lack of cumulative impact assessments of energy projects, and lack of cumulative assessments of energy </w:t>
            </w:r>
            <w:r w:rsidR="00713B2E" w:rsidRPr="002B57C1">
              <w:rPr>
                <w:sz w:val="16"/>
                <w:szCs w:val="16"/>
                <w:lang w:val="en-GB"/>
              </w:rPr>
              <w:t>projects</w:t>
            </w:r>
            <w:r w:rsidRPr="002B57C1">
              <w:rPr>
                <w:sz w:val="16"/>
                <w:szCs w:val="16"/>
                <w:lang w:val="en-GB"/>
              </w:rPr>
              <w:t xml:space="preserve"> in small areas</w:t>
            </w:r>
          </w:p>
        </w:tc>
      </w:tr>
      <w:tr w:rsidR="008B40CA" w:rsidRPr="002F7FEE" w14:paraId="4C137263" w14:textId="77777777" w:rsidTr="00DB3600">
        <w:trPr>
          <w:trHeight w:val="620"/>
        </w:trPr>
        <w:tc>
          <w:tcPr>
            <w:tcW w:w="1305" w:type="pct"/>
            <w:vMerge/>
          </w:tcPr>
          <w:p w14:paraId="05A2A07B" w14:textId="77777777" w:rsidR="008B40CA" w:rsidRPr="002B57C1" w:rsidRDefault="008B40CA" w:rsidP="001B75D8">
            <w:pPr>
              <w:tabs>
                <w:tab w:val="left" w:pos="429"/>
              </w:tabs>
              <w:spacing w:after="0" w:line="240" w:lineRule="auto"/>
              <w:rPr>
                <w:rFonts w:cstheme="minorHAnsi"/>
                <w:b/>
                <w:color w:val="46C1BE"/>
                <w:sz w:val="16"/>
                <w:szCs w:val="16"/>
                <w:lang w:val="en-GB"/>
              </w:rPr>
            </w:pPr>
          </w:p>
        </w:tc>
        <w:tc>
          <w:tcPr>
            <w:tcW w:w="3695" w:type="pct"/>
            <w:tcBorders>
              <w:top w:val="single" w:sz="4" w:space="0" w:color="auto"/>
              <w:bottom w:val="single" w:sz="4" w:space="0" w:color="000000"/>
            </w:tcBorders>
          </w:tcPr>
          <w:p w14:paraId="4AF34C46" w14:textId="6C8DCB77" w:rsidR="00695C5B" w:rsidRPr="002B57C1" w:rsidRDefault="000E2F71">
            <w:pPr>
              <w:tabs>
                <w:tab w:val="left" w:pos="429"/>
              </w:tabs>
              <w:spacing w:after="0" w:line="240" w:lineRule="auto"/>
              <w:rPr>
                <w:sz w:val="16"/>
                <w:szCs w:val="16"/>
                <w:lang w:val="en-GB"/>
              </w:rPr>
            </w:pPr>
            <w:r w:rsidRPr="002B57C1">
              <w:rPr>
                <w:sz w:val="16"/>
                <w:szCs w:val="16"/>
                <w:lang w:val="en-GB"/>
              </w:rPr>
              <w:t xml:space="preserve">Forest fragmentation and significant losses due to illegal </w:t>
            </w:r>
            <w:r w:rsidR="000D79C6" w:rsidRPr="002B57C1">
              <w:rPr>
                <w:sz w:val="16"/>
                <w:szCs w:val="16"/>
                <w:lang w:val="en-GB"/>
              </w:rPr>
              <w:t>exploitation</w:t>
            </w:r>
            <w:r w:rsidRPr="002B57C1">
              <w:rPr>
                <w:sz w:val="16"/>
                <w:szCs w:val="16"/>
                <w:lang w:val="en-GB"/>
              </w:rPr>
              <w:t>, which can amount to far more than the volume of timber authorised for harvesting.</w:t>
            </w:r>
          </w:p>
          <w:p w14:paraId="72C1FF1B" w14:textId="77777777" w:rsidR="008B40CA" w:rsidRPr="002B57C1" w:rsidRDefault="008B40CA" w:rsidP="2AE457A0">
            <w:pPr>
              <w:tabs>
                <w:tab w:val="left" w:pos="429"/>
              </w:tabs>
              <w:spacing w:after="0" w:line="240" w:lineRule="auto"/>
              <w:rPr>
                <w:sz w:val="16"/>
                <w:szCs w:val="16"/>
                <w:lang w:val="en-GB"/>
              </w:rPr>
            </w:pPr>
          </w:p>
          <w:p w14:paraId="17649B4F" w14:textId="79AD2338" w:rsidR="00695C5B" w:rsidRPr="002B57C1" w:rsidRDefault="000E2F71">
            <w:pPr>
              <w:tabs>
                <w:tab w:val="left" w:pos="429"/>
              </w:tabs>
              <w:spacing w:after="0" w:line="240" w:lineRule="auto"/>
              <w:rPr>
                <w:sz w:val="16"/>
                <w:szCs w:val="16"/>
                <w:lang w:val="en-GB"/>
              </w:rPr>
            </w:pPr>
            <w:r w:rsidRPr="002B57C1">
              <w:rPr>
                <w:sz w:val="16"/>
                <w:szCs w:val="16"/>
                <w:lang w:val="en-GB"/>
              </w:rPr>
              <w:t xml:space="preserve">Fragmentation of sensitive habitats (such as steppe fragments) due to </w:t>
            </w:r>
            <w:r w:rsidR="00575C07" w:rsidRPr="002B57C1">
              <w:rPr>
                <w:sz w:val="16"/>
                <w:szCs w:val="16"/>
                <w:lang w:val="en-GB"/>
              </w:rPr>
              <w:t xml:space="preserve">the </w:t>
            </w:r>
            <w:r w:rsidRPr="002B57C1">
              <w:rPr>
                <w:sz w:val="16"/>
                <w:szCs w:val="16"/>
                <w:lang w:val="en-GB"/>
              </w:rPr>
              <w:t xml:space="preserve">human activities </w:t>
            </w:r>
            <w:r w:rsidR="00575C07" w:rsidRPr="002B57C1">
              <w:rPr>
                <w:sz w:val="16"/>
                <w:szCs w:val="16"/>
                <w:lang w:val="en-GB"/>
              </w:rPr>
              <w:t xml:space="preserve">that </w:t>
            </w:r>
            <w:r w:rsidR="40D5300C" w:rsidRPr="002B57C1">
              <w:rPr>
                <w:sz w:val="16"/>
                <w:szCs w:val="16"/>
                <w:lang w:val="en-GB"/>
              </w:rPr>
              <w:t>will reduce their capacity to adapt to climate change.</w:t>
            </w:r>
          </w:p>
          <w:p w14:paraId="09A6D9C7" w14:textId="77777777" w:rsidR="008B40CA" w:rsidRPr="002B57C1" w:rsidRDefault="008B40CA" w:rsidP="2AE457A0">
            <w:pPr>
              <w:tabs>
                <w:tab w:val="left" w:pos="429"/>
              </w:tabs>
              <w:spacing w:after="0" w:line="240" w:lineRule="auto"/>
              <w:rPr>
                <w:sz w:val="16"/>
                <w:szCs w:val="16"/>
                <w:lang w:val="en-GB"/>
              </w:rPr>
            </w:pPr>
          </w:p>
          <w:p w14:paraId="60FD63FC" w14:textId="77777777" w:rsidR="00695C5B" w:rsidRPr="002B57C1" w:rsidRDefault="000E2F71">
            <w:pPr>
              <w:tabs>
                <w:tab w:val="left" w:pos="429"/>
              </w:tabs>
              <w:spacing w:after="0" w:line="240" w:lineRule="auto"/>
              <w:rPr>
                <w:sz w:val="16"/>
                <w:szCs w:val="16"/>
                <w:lang w:val="en-GB"/>
              </w:rPr>
            </w:pPr>
            <w:r w:rsidRPr="002B57C1">
              <w:rPr>
                <w:sz w:val="16"/>
                <w:szCs w:val="16"/>
                <w:lang w:val="en-GB"/>
              </w:rPr>
              <w:t xml:space="preserve">Wetlands and </w:t>
            </w:r>
            <w:r w:rsidR="504A5957" w:rsidRPr="002B57C1">
              <w:rPr>
                <w:sz w:val="16"/>
                <w:szCs w:val="16"/>
                <w:lang w:val="en-GB"/>
              </w:rPr>
              <w:t xml:space="preserve">natural habitats in riverbeds will be affected by flooding and drought without </w:t>
            </w:r>
            <w:r w:rsidR="36036254" w:rsidRPr="002B57C1">
              <w:rPr>
                <w:sz w:val="16"/>
                <w:szCs w:val="16"/>
                <w:lang w:val="en-GB"/>
              </w:rPr>
              <w:t>ecological</w:t>
            </w:r>
            <w:r w:rsidR="504A5957" w:rsidRPr="002B57C1">
              <w:rPr>
                <w:sz w:val="16"/>
                <w:szCs w:val="16"/>
                <w:lang w:val="en-GB"/>
              </w:rPr>
              <w:t xml:space="preserve"> reconstruction measures </w:t>
            </w:r>
            <w:r w:rsidR="36036254" w:rsidRPr="002B57C1">
              <w:rPr>
                <w:sz w:val="16"/>
                <w:szCs w:val="16"/>
                <w:lang w:val="en-GB"/>
              </w:rPr>
              <w:t>such as riparian strip planting.</w:t>
            </w:r>
          </w:p>
          <w:p w14:paraId="73F19954" w14:textId="77777777" w:rsidR="008B40CA" w:rsidRPr="002B57C1" w:rsidRDefault="008B40CA" w:rsidP="2AE457A0">
            <w:pPr>
              <w:tabs>
                <w:tab w:val="left" w:pos="429"/>
              </w:tabs>
              <w:spacing w:after="0" w:line="240" w:lineRule="auto"/>
              <w:rPr>
                <w:sz w:val="16"/>
                <w:szCs w:val="16"/>
                <w:lang w:val="en-GB"/>
              </w:rPr>
            </w:pPr>
          </w:p>
          <w:p w14:paraId="1694231B" w14:textId="0C78C5AC" w:rsidR="00695C5B" w:rsidRPr="002B57C1" w:rsidRDefault="000E2F71">
            <w:pPr>
              <w:tabs>
                <w:tab w:val="left" w:pos="429"/>
              </w:tabs>
              <w:spacing w:after="0" w:line="240" w:lineRule="auto"/>
              <w:rPr>
                <w:sz w:val="16"/>
                <w:szCs w:val="16"/>
                <w:lang w:val="en-GB"/>
              </w:rPr>
            </w:pPr>
            <w:r w:rsidRPr="002B57C1">
              <w:rPr>
                <w:sz w:val="16"/>
                <w:szCs w:val="16"/>
                <w:lang w:val="en-GB"/>
              </w:rPr>
              <w:lastRenderedPageBreak/>
              <w:t xml:space="preserve">Aquatic ecosystems </w:t>
            </w:r>
            <w:r w:rsidR="248726BB" w:rsidRPr="002B57C1">
              <w:rPr>
                <w:sz w:val="16"/>
                <w:szCs w:val="16"/>
                <w:lang w:val="en-GB"/>
              </w:rPr>
              <w:t xml:space="preserve">can </w:t>
            </w:r>
            <w:r w:rsidR="6E09F596" w:rsidRPr="002B57C1">
              <w:rPr>
                <w:sz w:val="16"/>
                <w:szCs w:val="16"/>
                <w:lang w:val="en-GB"/>
              </w:rPr>
              <w:t xml:space="preserve">also </w:t>
            </w:r>
            <w:r w:rsidR="248726BB" w:rsidRPr="002B57C1">
              <w:rPr>
                <w:sz w:val="16"/>
                <w:szCs w:val="16"/>
                <w:lang w:val="en-GB"/>
              </w:rPr>
              <w:t xml:space="preserve">be </w:t>
            </w:r>
            <w:r w:rsidR="6E09F596" w:rsidRPr="002B57C1">
              <w:rPr>
                <w:sz w:val="16"/>
                <w:szCs w:val="16"/>
                <w:lang w:val="en-GB"/>
              </w:rPr>
              <w:t xml:space="preserve">affected by </w:t>
            </w:r>
            <w:r w:rsidR="00575C07" w:rsidRPr="002B57C1">
              <w:rPr>
                <w:sz w:val="16"/>
                <w:szCs w:val="16"/>
                <w:lang w:val="en-GB"/>
              </w:rPr>
              <w:t>the increased</w:t>
            </w:r>
            <w:r w:rsidR="6E09F596" w:rsidRPr="002B57C1">
              <w:rPr>
                <w:sz w:val="16"/>
                <w:szCs w:val="16"/>
                <w:lang w:val="en-GB"/>
              </w:rPr>
              <w:t xml:space="preserve"> temperatures and decreas</w:t>
            </w:r>
            <w:r w:rsidR="00575C07" w:rsidRPr="002B57C1">
              <w:rPr>
                <w:sz w:val="16"/>
                <w:szCs w:val="16"/>
                <w:lang w:val="en-GB"/>
              </w:rPr>
              <w:t>ed</w:t>
            </w:r>
            <w:r w:rsidR="6E09F596" w:rsidRPr="002B57C1">
              <w:rPr>
                <w:sz w:val="16"/>
                <w:szCs w:val="16"/>
                <w:lang w:val="en-GB"/>
              </w:rPr>
              <w:t xml:space="preserve"> dissolved oxygen</w:t>
            </w:r>
            <w:r w:rsidR="0B795415" w:rsidRPr="002B57C1">
              <w:rPr>
                <w:sz w:val="16"/>
                <w:szCs w:val="16"/>
                <w:lang w:val="en-GB"/>
              </w:rPr>
              <w:t xml:space="preserve">, leading to eutrophication and degradation of </w:t>
            </w:r>
            <w:r w:rsidR="6D7153EF" w:rsidRPr="002B57C1">
              <w:rPr>
                <w:sz w:val="16"/>
                <w:szCs w:val="16"/>
                <w:lang w:val="en-GB"/>
              </w:rPr>
              <w:t>water quality, increasing the cost of obtaining drinking water.</w:t>
            </w:r>
          </w:p>
        </w:tc>
      </w:tr>
      <w:tr w:rsidR="001B75D8" w:rsidRPr="002F7FEE" w14:paraId="50167B73" w14:textId="77777777" w:rsidTr="00DB3600">
        <w:trPr>
          <w:trHeight w:val="440"/>
        </w:trPr>
        <w:tc>
          <w:tcPr>
            <w:tcW w:w="1305" w:type="pct"/>
            <w:tcBorders>
              <w:top w:val="single" w:sz="4" w:space="0" w:color="auto"/>
            </w:tcBorders>
            <w:shd w:val="clear" w:color="auto" w:fill="auto"/>
          </w:tcPr>
          <w:p w14:paraId="211826EB" w14:textId="77777777" w:rsidR="00695C5B" w:rsidRPr="002B57C1" w:rsidRDefault="000E2F71">
            <w:pPr>
              <w:tabs>
                <w:tab w:val="left" w:pos="429"/>
              </w:tabs>
              <w:spacing w:after="0" w:line="240" w:lineRule="auto"/>
              <w:rPr>
                <w:rFonts w:cstheme="minorHAnsi"/>
                <w:b/>
                <w:color w:val="46C1BE"/>
                <w:sz w:val="16"/>
                <w:szCs w:val="16"/>
                <w:lang w:val="en-GB"/>
              </w:rPr>
            </w:pPr>
            <w:r w:rsidRPr="002B57C1">
              <w:rPr>
                <w:rFonts w:cstheme="minorHAnsi"/>
                <w:b/>
                <w:color w:val="46C1BE"/>
                <w:sz w:val="16"/>
                <w:szCs w:val="16"/>
                <w:lang w:val="en-GB"/>
              </w:rPr>
              <w:lastRenderedPageBreak/>
              <w:t>Public health</w:t>
            </w:r>
          </w:p>
        </w:tc>
        <w:tc>
          <w:tcPr>
            <w:tcW w:w="3695" w:type="pct"/>
            <w:tcBorders>
              <w:top w:val="single" w:sz="4" w:space="0" w:color="000000"/>
            </w:tcBorders>
          </w:tcPr>
          <w:p w14:paraId="7DC3801B" w14:textId="70BF39B0" w:rsidR="00695C5B" w:rsidRPr="002B57C1" w:rsidRDefault="000E2F71">
            <w:pPr>
              <w:tabs>
                <w:tab w:val="left" w:pos="429"/>
              </w:tabs>
              <w:spacing w:after="0" w:line="240" w:lineRule="auto"/>
              <w:rPr>
                <w:rFonts w:cstheme="minorHAnsi"/>
                <w:sz w:val="16"/>
                <w:szCs w:val="16"/>
                <w:lang w:val="en-GB"/>
              </w:rPr>
            </w:pPr>
            <w:r w:rsidRPr="002B57C1">
              <w:rPr>
                <w:rFonts w:cstheme="minorHAnsi"/>
                <w:sz w:val="16"/>
                <w:szCs w:val="16"/>
                <w:lang w:val="en-GB"/>
              </w:rPr>
              <w:t xml:space="preserve">Lack of health and education infrastructure, </w:t>
            </w:r>
            <w:r w:rsidR="00734332" w:rsidRPr="002B57C1">
              <w:rPr>
                <w:rFonts w:cstheme="minorHAnsi"/>
                <w:sz w:val="16"/>
                <w:szCs w:val="16"/>
                <w:lang w:val="en-GB"/>
              </w:rPr>
              <w:t>lack</w:t>
            </w:r>
            <w:r w:rsidRPr="002B57C1">
              <w:rPr>
                <w:rFonts w:cstheme="minorHAnsi"/>
                <w:sz w:val="16"/>
                <w:szCs w:val="16"/>
                <w:lang w:val="en-GB"/>
              </w:rPr>
              <w:t xml:space="preserve"> of</w:t>
            </w:r>
            <w:r w:rsidR="00086C24" w:rsidRPr="002B57C1">
              <w:rPr>
                <w:rFonts w:cstheme="minorHAnsi"/>
                <w:sz w:val="16"/>
                <w:szCs w:val="16"/>
                <w:lang w:val="en-GB"/>
              </w:rPr>
              <w:t xml:space="preserve"> </w:t>
            </w:r>
            <w:r w:rsidRPr="002B57C1">
              <w:rPr>
                <w:rFonts w:cstheme="minorHAnsi"/>
                <w:sz w:val="16"/>
                <w:szCs w:val="16"/>
                <w:lang w:val="en-GB"/>
              </w:rPr>
              <w:t>measures</w:t>
            </w:r>
            <w:r w:rsidR="00086C24" w:rsidRPr="002B57C1">
              <w:rPr>
                <w:rFonts w:cstheme="minorHAnsi"/>
                <w:sz w:val="16"/>
                <w:szCs w:val="16"/>
                <w:lang w:val="en-GB"/>
              </w:rPr>
              <w:t xml:space="preserve"> for reducing</w:t>
            </w:r>
            <w:r w:rsidRPr="002B57C1">
              <w:rPr>
                <w:rFonts w:cstheme="minorHAnsi"/>
                <w:sz w:val="16"/>
                <w:szCs w:val="16"/>
                <w:lang w:val="en-GB"/>
              </w:rPr>
              <w:t xml:space="preserve"> air pollution that can cause disease in the population </w:t>
            </w:r>
            <w:proofErr w:type="gramStart"/>
            <w:r w:rsidRPr="002B57C1">
              <w:rPr>
                <w:rFonts w:cstheme="minorHAnsi"/>
                <w:sz w:val="16"/>
                <w:szCs w:val="16"/>
                <w:lang w:val="en-GB"/>
              </w:rPr>
              <w:t xml:space="preserve">in the </w:t>
            </w:r>
            <w:r w:rsidR="0037058B" w:rsidRPr="002B57C1">
              <w:rPr>
                <w:rFonts w:cstheme="minorHAnsi"/>
                <w:sz w:val="16"/>
                <w:szCs w:val="16"/>
                <w:lang w:val="en-GB"/>
              </w:rPr>
              <w:t>area of</w:t>
            </w:r>
            <w:proofErr w:type="gramEnd"/>
            <w:r w:rsidR="0037058B" w:rsidRPr="002B57C1">
              <w:rPr>
                <w:rFonts w:cstheme="minorHAnsi"/>
                <w:sz w:val="16"/>
                <w:szCs w:val="16"/>
                <w:lang w:val="en-GB"/>
              </w:rPr>
              <w:t xml:space="preserve"> </w:t>
            </w:r>
            <w:r w:rsidRPr="002B57C1">
              <w:rPr>
                <w:rFonts w:cstheme="minorHAnsi"/>
                <w:sz w:val="16"/>
                <w:szCs w:val="16"/>
                <w:lang w:val="en-GB"/>
              </w:rPr>
              <w:t xml:space="preserve">implementation </w:t>
            </w:r>
            <w:r w:rsidR="0037058B" w:rsidRPr="002B57C1">
              <w:rPr>
                <w:rFonts w:cstheme="minorHAnsi"/>
                <w:sz w:val="16"/>
                <w:szCs w:val="16"/>
                <w:lang w:val="en-GB"/>
              </w:rPr>
              <w:t xml:space="preserve">of the </w:t>
            </w:r>
            <w:r w:rsidR="006B750A" w:rsidRPr="002B57C1">
              <w:rPr>
                <w:rFonts w:cstheme="minorHAnsi"/>
                <w:sz w:val="16"/>
                <w:szCs w:val="16"/>
                <w:lang w:val="en-GB"/>
              </w:rPr>
              <w:t>NECP</w:t>
            </w:r>
          </w:p>
        </w:tc>
      </w:tr>
      <w:tr w:rsidR="001B75D8" w:rsidRPr="002F7FEE" w14:paraId="1224E6A2" w14:textId="77777777" w:rsidTr="00DB3600">
        <w:trPr>
          <w:trHeight w:val="440"/>
        </w:trPr>
        <w:tc>
          <w:tcPr>
            <w:tcW w:w="1305" w:type="pct"/>
            <w:vMerge w:val="restart"/>
            <w:tcBorders>
              <w:top w:val="single" w:sz="4" w:space="0" w:color="auto"/>
            </w:tcBorders>
            <w:shd w:val="clear" w:color="auto" w:fill="auto"/>
          </w:tcPr>
          <w:p w14:paraId="098ADD7F" w14:textId="77777777" w:rsidR="00695C5B" w:rsidRPr="002B57C1" w:rsidRDefault="000E2F71">
            <w:pPr>
              <w:tabs>
                <w:tab w:val="left" w:pos="429"/>
              </w:tabs>
              <w:spacing w:after="0" w:line="240" w:lineRule="auto"/>
              <w:rPr>
                <w:rFonts w:cstheme="minorHAnsi"/>
                <w:b/>
                <w:color w:val="46C1BE"/>
                <w:sz w:val="16"/>
                <w:szCs w:val="16"/>
                <w:lang w:val="en-GB"/>
              </w:rPr>
            </w:pPr>
            <w:r w:rsidRPr="002B57C1">
              <w:rPr>
                <w:rFonts w:cstheme="minorHAnsi"/>
                <w:b/>
                <w:color w:val="46C1BE"/>
                <w:sz w:val="16"/>
                <w:szCs w:val="16"/>
                <w:lang w:val="en-GB"/>
              </w:rPr>
              <w:t>Socio-economic situation and trends</w:t>
            </w:r>
          </w:p>
        </w:tc>
        <w:tc>
          <w:tcPr>
            <w:tcW w:w="3695" w:type="pct"/>
            <w:tcBorders>
              <w:top w:val="single" w:sz="4" w:space="0" w:color="auto"/>
            </w:tcBorders>
          </w:tcPr>
          <w:p w14:paraId="2F600823" w14:textId="3201F00F" w:rsidR="00695C5B" w:rsidRPr="002B57C1" w:rsidRDefault="000E2F71">
            <w:pPr>
              <w:tabs>
                <w:tab w:val="left" w:pos="429"/>
              </w:tabs>
              <w:spacing w:after="0" w:line="240" w:lineRule="auto"/>
              <w:rPr>
                <w:rFonts w:cstheme="minorHAnsi"/>
                <w:sz w:val="16"/>
                <w:szCs w:val="16"/>
                <w:lang w:val="en-GB"/>
              </w:rPr>
            </w:pPr>
            <w:r w:rsidRPr="002B57C1">
              <w:rPr>
                <w:rFonts w:cstheme="minorHAnsi"/>
                <w:sz w:val="16"/>
                <w:szCs w:val="16"/>
                <w:lang w:val="en-GB"/>
              </w:rPr>
              <w:t xml:space="preserve">Energy losses due to </w:t>
            </w:r>
            <w:r w:rsidR="00B17622" w:rsidRPr="002B57C1">
              <w:rPr>
                <w:rFonts w:cstheme="minorHAnsi"/>
                <w:sz w:val="16"/>
                <w:szCs w:val="16"/>
                <w:lang w:val="en-GB"/>
              </w:rPr>
              <w:t>obsolete</w:t>
            </w:r>
            <w:r w:rsidRPr="002B57C1">
              <w:rPr>
                <w:rFonts w:cstheme="minorHAnsi"/>
                <w:sz w:val="16"/>
                <w:szCs w:val="16"/>
                <w:lang w:val="en-GB"/>
              </w:rPr>
              <w:t xml:space="preserve"> and inefficient infrastructure - energy distribution networks in need of upgrading</w:t>
            </w:r>
          </w:p>
        </w:tc>
      </w:tr>
      <w:tr w:rsidR="001B75D8" w:rsidRPr="002F7FEE" w14:paraId="413AC837" w14:textId="77777777" w:rsidTr="00DB3600">
        <w:trPr>
          <w:trHeight w:val="620"/>
        </w:trPr>
        <w:tc>
          <w:tcPr>
            <w:tcW w:w="1305" w:type="pct"/>
            <w:vMerge/>
          </w:tcPr>
          <w:p w14:paraId="2CB08602" w14:textId="77777777" w:rsidR="001B75D8" w:rsidRPr="002B57C1" w:rsidRDefault="001B75D8" w:rsidP="001B75D8">
            <w:pPr>
              <w:tabs>
                <w:tab w:val="left" w:pos="429"/>
              </w:tabs>
              <w:spacing w:after="0" w:line="240" w:lineRule="auto"/>
              <w:rPr>
                <w:rFonts w:cstheme="minorHAnsi"/>
                <w:b/>
                <w:color w:val="46C1BE"/>
                <w:sz w:val="16"/>
                <w:szCs w:val="16"/>
                <w:lang w:val="en-GB"/>
              </w:rPr>
            </w:pPr>
          </w:p>
        </w:tc>
        <w:tc>
          <w:tcPr>
            <w:tcW w:w="3695" w:type="pct"/>
            <w:tcBorders>
              <w:top w:val="single" w:sz="4" w:space="0" w:color="auto"/>
            </w:tcBorders>
          </w:tcPr>
          <w:p w14:paraId="0B11B433" w14:textId="529A8B7B" w:rsidR="00695C5B" w:rsidRPr="002B57C1" w:rsidRDefault="000E2F71">
            <w:pPr>
              <w:tabs>
                <w:tab w:val="left" w:pos="429"/>
              </w:tabs>
              <w:spacing w:after="0" w:line="240" w:lineRule="auto"/>
              <w:rPr>
                <w:rFonts w:cstheme="minorHAnsi"/>
                <w:sz w:val="16"/>
                <w:szCs w:val="16"/>
                <w:lang w:val="en-GB"/>
              </w:rPr>
            </w:pPr>
            <w:r w:rsidRPr="002B57C1">
              <w:rPr>
                <w:rFonts w:cstheme="minorHAnsi"/>
                <w:sz w:val="16"/>
                <w:szCs w:val="16"/>
                <w:lang w:val="en-GB"/>
              </w:rPr>
              <w:t xml:space="preserve">The thermal rehabilitation of residential buildings is </w:t>
            </w:r>
            <w:r w:rsidR="00B17622" w:rsidRPr="002B57C1">
              <w:rPr>
                <w:rFonts w:cstheme="minorHAnsi"/>
                <w:sz w:val="16"/>
                <w:szCs w:val="16"/>
                <w:lang w:val="en-GB"/>
              </w:rPr>
              <w:t xml:space="preserve">a </w:t>
            </w:r>
            <w:r w:rsidRPr="002B57C1">
              <w:rPr>
                <w:rFonts w:cstheme="minorHAnsi"/>
                <w:sz w:val="16"/>
                <w:szCs w:val="16"/>
                <w:lang w:val="en-GB"/>
              </w:rPr>
              <w:t>slow</w:t>
            </w:r>
            <w:r w:rsidR="00B17622" w:rsidRPr="002B57C1">
              <w:rPr>
                <w:rFonts w:cstheme="minorHAnsi"/>
                <w:sz w:val="16"/>
                <w:szCs w:val="16"/>
                <w:lang w:val="en-GB"/>
              </w:rPr>
              <w:t xml:space="preserve"> process</w:t>
            </w:r>
            <w:r w:rsidRPr="002B57C1">
              <w:rPr>
                <w:rFonts w:cstheme="minorHAnsi"/>
                <w:sz w:val="16"/>
                <w:szCs w:val="16"/>
                <w:lang w:val="en-GB"/>
              </w:rPr>
              <w:t xml:space="preserve">; the participation of </w:t>
            </w:r>
            <w:r w:rsidR="00ED0649" w:rsidRPr="002B57C1">
              <w:rPr>
                <w:rFonts w:cstheme="minorHAnsi"/>
                <w:sz w:val="16"/>
                <w:szCs w:val="16"/>
                <w:lang w:val="en-GB"/>
              </w:rPr>
              <w:t>owners</w:t>
            </w:r>
            <w:r w:rsidRPr="002B57C1">
              <w:rPr>
                <w:rFonts w:cstheme="minorHAnsi"/>
                <w:sz w:val="16"/>
                <w:szCs w:val="16"/>
                <w:lang w:val="en-GB"/>
              </w:rPr>
              <w:t>, especially low-income ones, in rehabilitation works is low due to the high cost of materials and thermal insulation solutions;</w:t>
            </w:r>
          </w:p>
        </w:tc>
      </w:tr>
      <w:tr w:rsidR="001B75D8" w:rsidRPr="002F7FEE" w14:paraId="199DC0AC" w14:textId="77777777" w:rsidTr="00DB3600">
        <w:trPr>
          <w:trHeight w:val="431"/>
        </w:trPr>
        <w:tc>
          <w:tcPr>
            <w:tcW w:w="1305" w:type="pct"/>
            <w:vMerge/>
          </w:tcPr>
          <w:p w14:paraId="071FCEF5" w14:textId="77777777" w:rsidR="001B75D8" w:rsidRPr="002B57C1" w:rsidRDefault="001B75D8" w:rsidP="001B75D8">
            <w:pPr>
              <w:tabs>
                <w:tab w:val="left" w:pos="429"/>
              </w:tabs>
              <w:spacing w:after="0" w:line="240" w:lineRule="auto"/>
              <w:rPr>
                <w:rFonts w:cstheme="minorHAnsi"/>
                <w:b/>
                <w:color w:val="46C1BE"/>
                <w:sz w:val="16"/>
                <w:szCs w:val="16"/>
                <w:lang w:val="en-GB"/>
              </w:rPr>
            </w:pPr>
          </w:p>
        </w:tc>
        <w:tc>
          <w:tcPr>
            <w:tcW w:w="3695" w:type="pct"/>
            <w:tcBorders>
              <w:top w:val="single" w:sz="4" w:space="0" w:color="auto"/>
            </w:tcBorders>
          </w:tcPr>
          <w:p w14:paraId="6A5352D6" w14:textId="77777777" w:rsidR="00695C5B" w:rsidRPr="002B57C1" w:rsidRDefault="000E2F71">
            <w:pPr>
              <w:tabs>
                <w:tab w:val="left" w:pos="429"/>
              </w:tabs>
              <w:spacing w:after="0" w:line="240" w:lineRule="auto"/>
              <w:rPr>
                <w:rFonts w:cstheme="minorHAnsi"/>
                <w:sz w:val="16"/>
                <w:szCs w:val="16"/>
                <w:lang w:val="en-GB"/>
              </w:rPr>
            </w:pPr>
            <w:r w:rsidRPr="002B57C1">
              <w:rPr>
                <w:rFonts w:cstheme="minorHAnsi"/>
                <w:sz w:val="16"/>
                <w:szCs w:val="16"/>
                <w:lang w:val="en-GB"/>
              </w:rPr>
              <w:t>Increasing difficulties in exploiting agricultural land, with negative effects on income from activities specific to this sector; subsistence farmers are the most exposed</w:t>
            </w:r>
          </w:p>
        </w:tc>
      </w:tr>
      <w:tr w:rsidR="001B75D8" w:rsidRPr="002F7FEE" w14:paraId="1A0B8D86" w14:textId="77777777" w:rsidTr="00DB3600">
        <w:trPr>
          <w:trHeight w:val="269"/>
        </w:trPr>
        <w:tc>
          <w:tcPr>
            <w:tcW w:w="1305" w:type="pct"/>
            <w:vMerge/>
          </w:tcPr>
          <w:p w14:paraId="53F553A9" w14:textId="77777777" w:rsidR="001B75D8" w:rsidRPr="002B57C1" w:rsidRDefault="001B75D8" w:rsidP="001B75D8">
            <w:pPr>
              <w:tabs>
                <w:tab w:val="left" w:pos="429"/>
              </w:tabs>
              <w:spacing w:after="0" w:line="240" w:lineRule="auto"/>
              <w:rPr>
                <w:rFonts w:cstheme="minorHAnsi"/>
                <w:b/>
                <w:color w:val="46C1BE"/>
                <w:sz w:val="16"/>
                <w:szCs w:val="16"/>
                <w:lang w:val="en-GB"/>
              </w:rPr>
            </w:pPr>
          </w:p>
        </w:tc>
        <w:tc>
          <w:tcPr>
            <w:tcW w:w="3695" w:type="pct"/>
            <w:tcBorders>
              <w:top w:val="single" w:sz="4" w:space="0" w:color="auto"/>
            </w:tcBorders>
          </w:tcPr>
          <w:p w14:paraId="059757AF" w14:textId="710D8D34" w:rsidR="00695C5B" w:rsidRPr="002B57C1" w:rsidRDefault="000E2F71">
            <w:pPr>
              <w:tabs>
                <w:tab w:val="left" w:pos="429"/>
              </w:tabs>
              <w:spacing w:after="0" w:line="240" w:lineRule="auto"/>
              <w:rPr>
                <w:rFonts w:cstheme="minorHAnsi"/>
                <w:sz w:val="16"/>
                <w:szCs w:val="16"/>
                <w:lang w:val="en-GB"/>
              </w:rPr>
            </w:pPr>
            <w:r w:rsidRPr="002B57C1">
              <w:rPr>
                <w:rFonts w:cstheme="minorHAnsi"/>
                <w:sz w:val="16"/>
                <w:szCs w:val="16"/>
                <w:lang w:val="en-GB"/>
              </w:rPr>
              <w:t xml:space="preserve">Failure to adopt </w:t>
            </w:r>
            <w:r w:rsidR="00ED0649" w:rsidRPr="002B57C1">
              <w:rPr>
                <w:rFonts w:cstheme="minorHAnsi"/>
                <w:sz w:val="16"/>
                <w:szCs w:val="16"/>
                <w:lang w:val="en-GB"/>
              </w:rPr>
              <w:t xml:space="preserve">EU </w:t>
            </w:r>
            <w:r w:rsidRPr="002B57C1">
              <w:rPr>
                <w:rFonts w:cstheme="minorHAnsi"/>
                <w:sz w:val="16"/>
                <w:szCs w:val="16"/>
                <w:lang w:val="en-GB"/>
              </w:rPr>
              <w:t>agreed GHG emission reduction measures will limit access to funding</w:t>
            </w:r>
          </w:p>
        </w:tc>
      </w:tr>
      <w:tr w:rsidR="00943531" w:rsidRPr="002F7FEE" w14:paraId="0A2AEAA9" w14:textId="77777777" w:rsidTr="00074681">
        <w:trPr>
          <w:trHeight w:val="233"/>
        </w:trPr>
        <w:tc>
          <w:tcPr>
            <w:tcW w:w="1305" w:type="pct"/>
            <w:vMerge/>
            <w:shd w:val="clear" w:color="auto" w:fill="auto"/>
          </w:tcPr>
          <w:p w14:paraId="484102F4" w14:textId="77777777" w:rsidR="00943531" w:rsidRPr="002B57C1" w:rsidRDefault="00943531" w:rsidP="00943531">
            <w:pPr>
              <w:tabs>
                <w:tab w:val="left" w:pos="429"/>
              </w:tabs>
              <w:spacing w:after="0" w:line="240" w:lineRule="auto"/>
              <w:rPr>
                <w:rFonts w:cstheme="minorHAnsi"/>
                <w:b/>
                <w:color w:val="46C1BE"/>
                <w:sz w:val="16"/>
                <w:szCs w:val="16"/>
                <w:lang w:val="en-GB"/>
              </w:rPr>
            </w:pPr>
          </w:p>
        </w:tc>
        <w:tc>
          <w:tcPr>
            <w:tcW w:w="3695" w:type="pct"/>
            <w:tcBorders>
              <w:top w:val="single" w:sz="4" w:space="0" w:color="auto"/>
            </w:tcBorders>
          </w:tcPr>
          <w:p w14:paraId="011B2A1A" w14:textId="77777777" w:rsidR="00695C5B" w:rsidRPr="002B57C1" w:rsidRDefault="000E2F71">
            <w:pPr>
              <w:tabs>
                <w:tab w:val="left" w:pos="429"/>
              </w:tabs>
              <w:spacing w:after="0" w:line="240" w:lineRule="auto"/>
              <w:rPr>
                <w:rFonts w:cstheme="minorHAnsi"/>
                <w:sz w:val="16"/>
                <w:szCs w:val="16"/>
                <w:lang w:val="en-GB"/>
              </w:rPr>
            </w:pPr>
            <w:r w:rsidRPr="002B57C1">
              <w:rPr>
                <w:rFonts w:cstheme="minorHAnsi"/>
                <w:sz w:val="16"/>
                <w:szCs w:val="16"/>
                <w:lang w:val="en-GB"/>
              </w:rPr>
              <w:t>Poor infrastructure (including vehicle fleet) for biofuel use</w:t>
            </w:r>
          </w:p>
        </w:tc>
      </w:tr>
      <w:tr w:rsidR="00943531" w:rsidRPr="002F7FEE" w14:paraId="3AE2E8F1" w14:textId="77777777" w:rsidTr="00DB4940">
        <w:trPr>
          <w:trHeight w:val="260"/>
        </w:trPr>
        <w:tc>
          <w:tcPr>
            <w:tcW w:w="1305" w:type="pct"/>
            <w:vMerge/>
            <w:shd w:val="clear" w:color="auto" w:fill="auto"/>
          </w:tcPr>
          <w:p w14:paraId="2B790640" w14:textId="77777777" w:rsidR="00943531" w:rsidRPr="002B57C1" w:rsidRDefault="00943531" w:rsidP="00943531">
            <w:pPr>
              <w:tabs>
                <w:tab w:val="left" w:pos="429"/>
              </w:tabs>
              <w:spacing w:after="0" w:line="240" w:lineRule="auto"/>
              <w:rPr>
                <w:rFonts w:cstheme="minorHAnsi"/>
                <w:b/>
                <w:color w:val="46C1BE"/>
                <w:sz w:val="16"/>
                <w:szCs w:val="16"/>
                <w:lang w:val="en-GB"/>
              </w:rPr>
            </w:pPr>
          </w:p>
        </w:tc>
        <w:tc>
          <w:tcPr>
            <w:tcW w:w="3695" w:type="pct"/>
            <w:tcBorders>
              <w:top w:val="single" w:sz="4" w:space="0" w:color="auto"/>
            </w:tcBorders>
          </w:tcPr>
          <w:p w14:paraId="5CF194B6" w14:textId="77777777" w:rsidR="00695C5B" w:rsidRPr="002B57C1" w:rsidRDefault="000E2F71">
            <w:pPr>
              <w:tabs>
                <w:tab w:val="left" w:pos="429"/>
              </w:tabs>
              <w:spacing w:after="0" w:line="240" w:lineRule="auto"/>
              <w:rPr>
                <w:rFonts w:cstheme="minorHAnsi"/>
                <w:sz w:val="16"/>
                <w:szCs w:val="16"/>
                <w:lang w:val="en-GB"/>
              </w:rPr>
            </w:pPr>
            <w:r w:rsidRPr="002B57C1">
              <w:rPr>
                <w:rFonts w:cstheme="minorHAnsi"/>
                <w:sz w:val="16"/>
                <w:szCs w:val="16"/>
                <w:lang w:val="en-GB"/>
              </w:rPr>
              <w:t>Lack of infrastructure for the development of electric transport</w:t>
            </w:r>
          </w:p>
        </w:tc>
      </w:tr>
      <w:tr w:rsidR="00943531" w:rsidRPr="002F7FEE" w14:paraId="01D1B7EE" w14:textId="77777777" w:rsidTr="00DB3600">
        <w:trPr>
          <w:trHeight w:val="377"/>
        </w:trPr>
        <w:tc>
          <w:tcPr>
            <w:tcW w:w="1305" w:type="pct"/>
            <w:vMerge/>
            <w:tcBorders>
              <w:bottom w:val="nil"/>
            </w:tcBorders>
            <w:shd w:val="clear" w:color="auto" w:fill="auto"/>
          </w:tcPr>
          <w:p w14:paraId="2E0F270A" w14:textId="77777777" w:rsidR="00943531" w:rsidRPr="002B57C1" w:rsidRDefault="00943531" w:rsidP="00943531">
            <w:pPr>
              <w:tabs>
                <w:tab w:val="left" w:pos="429"/>
              </w:tabs>
              <w:spacing w:after="0" w:line="240" w:lineRule="auto"/>
              <w:rPr>
                <w:rFonts w:cstheme="minorHAnsi"/>
                <w:b/>
                <w:color w:val="46C1BE"/>
                <w:sz w:val="16"/>
                <w:szCs w:val="16"/>
                <w:lang w:val="en-GB"/>
              </w:rPr>
            </w:pPr>
          </w:p>
        </w:tc>
        <w:tc>
          <w:tcPr>
            <w:tcW w:w="3695" w:type="pct"/>
            <w:tcBorders>
              <w:top w:val="single" w:sz="4" w:space="0" w:color="auto"/>
              <w:bottom w:val="nil"/>
            </w:tcBorders>
          </w:tcPr>
          <w:p w14:paraId="16597B09" w14:textId="77777777" w:rsidR="00695C5B" w:rsidRPr="002B57C1" w:rsidRDefault="000E2F71">
            <w:pPr>
              <w:tabs>
                <w:tab w:val="left" w:pos="429"/>
              </w:tabs>
              <w:spacing w:after="0" w:line="240" w:lineRule="auto"/>
              <w:rPr>
                <w:rFonts w:cstheme="minorHAnsi"/>
                <w:sz w:val="16"/>
                <w:szCs w:val="16"/>
                <w:lang w:val="en-GB"/>
              </w:rPr>
            </w:pPr>
            <w:r w:rsidRPr="002B57C1">
              <w:rPr>
                <w:rFonts w:cstheme="minorHAnsi"/>
                <w:sz w:val="16"/>
                <w:szCs w:val="16"/>
                <w:lang w:val="en-GB"/>
              </w:rPr>
              <w:t>Lack of projects to upgrade/implement biogas plants (waste recovery to reduce fossil fuel exploitation)</w:t>
            </w:r>
          </w:p>
        </w:tc>
      </w:tr>
      <w:tr w:rsidR="00943531" w:rsidRPr="002F7FEE" w14:paraId="6F76746B" w14:textId="77777777" w:rsidTr="00DB3600">
        <w:trPr>
          <w:trHeight w:val="260"/>
        </w:trPr>
        <w:tc>
          <w:tcPr>
            <w:tcW w:w="1305" w:type="pct"/>
            <w:vMerge w:val="restart"/>
            <w:tcBorders>
              <w:top w:val="single" w:sz="4" w:space="0" w:color="auto"/>
            </w:tcBorders>
            <w:shd w:val="clear" w:color="auto" w:fill="auto"/>
          </w:tcPr>
          <w:p w14:paraId="6FDFFF1B" w14:textId="77777777" w:rsidR="00695C5B" w:rsidRPr="002B57C1" w:rsidRDefault="000E2F71">
            <w:pPr>
              <w:tabs>
                <w:tab w:val="left" w:pos="429"/>
              </w:tabs>
              <w:spacing w:after="0" w:line="240" w:lineRule="auto"/>
              <w:rPr>
                <w:rFonts w:cstheme="minorHAnsi"/>
                <w:b/>
                <w:color w:val="46C1BE"/>
                <w:sz w:val="16"/>
                <w:szCs w:val="16"/>
                <w:lang w:val="en-GB"/>
              </w:rPr>
            </w:pPr>
            <w:r w:rsidRPr="002B57C1">
              <w:rPr>
                <w:rFonts w:cstheme="minorHAnsi"/>
                <w:b/>
                <w:color w:val="46C1BE"/>
                <w:sz w:val="16"/>
                <w:szCs w:val="16"/>
                <w:lang w:val="en-GB"/>
              </w:rPr>
              <w:t>Cultural heritage and landscape</w:t>
            </w:r>
          </w:p>
        </w:tc>
        <w:tc>
          <w:tcPr>
            <w:tcW w:w="3695" w:type="pct"/>
            <w:tcBorders>
              <w:top w:val="single" w:sz="4" w:space="0" w:color="auto"/>
            </w:tcBorders>
          </w:tcPr>
          <w:p w14:paraId="7F4AB108" w14:textId="6B4728BE" w:rsidR="00695C5B" w:rsidRPr="002B57C1" w:rsidRDefault="000E2F71">
            <w:pPr>
              <w:tabs>
                <w:tab w:val="left" w:pos="429"/>
              </w:tabs>
              <w:spacing w:after="0" w:line="240" w:lineRule="auto"/>
              <w:rPr>
                <w:rFonts w:cstheme="minorHAnsi"/>
                <w:sz w:val="16"/>
                <w:szCs w:val="16"/>
                <w:lang w:val="en-GB"/>
              </w:rPr>
            </w:pPr>
            <w:r w:rsidRPr="002B57C1">
              <w:rPr>
                <w:rFonts w:cstheme="minorHAnsi"/>
                <w:sz w:val="16"/>
                <w:szCs w:val="16"/>
                <w:lang w:val="en-GB"/>
              </w:rPr>
              <w:t xml:space="preserve">Increased </w:t>
            </w:r>
            <w:r w:rsidR="00255097" w:rsidRPr="002B57C1">
              <w:rPr>
                <w:rFonts w:cstheme="minorHAnsi"/>
                <w:sz w:val="16"/>
                <w:szCs w:val="16"/>
                <w:lang w:val="en-GB"/>
              </w:rPr>
              <w:t xml:space="preserve">energy </w:t>
            </w:r>
            <w:r w:rsidRPr="002B57C1">
              <w:rPr>
                <w:rFonts w:cstheme="minorHAnsi"/>
                <w:sz w:val="16"/>
                <w:szCs w:val="16"/>
                <w:lang w:val="en-GB"/>
              </w:rPr>
              <w:t xml:space="preserve">consumption </w:t>
            </w:r>
            <w:r w:rsidR="00255097" w:rsidRPr="002B57C1">
              <w:rPr>
                <w:rFonts w:cstheme="minorHAnsi"/>
                <w:sz w:val="16"/>
                <w:szCs w:val="16"/>
                <w:lang w:val="en-GB"/>
              </w:rPr>
              <w:t>in</w:t>
            </w:r>
            <w:r w:rsidR="00DB4940" w:rsidRPr="002B57C1">
              <w:rPr>
                <w:rFonts w:cstheme="minorHAnsi"/>
                <w:sz w:val="16"/>
                <w:szCs w:val="16"/>
                <w:lang w:val="en-GB"/>
              </w:rPr>
              <w:t xml:space="preserve"> h</w:t>
            </w:r>
            <w:r w:rsidR="00255097" w:rsidRPr="002B57C1">
              <w:rPr>
                <w:rFonts w:cstheme="minorHAnsi"/>
                <w:sz w:val="16"/>
                <w:szCs w:val="16"/>
                <w:lang w:val="en-GB"/>
              </w:rPr>
              <w:t>istorical</w:t>
            </w:r>
            <w:r w:rsidRPr="002B57C1">
              <w:rPr>
                <w:rFonts w:cstheme="minorHAnsi"/>
                <w:sz w:val="16"/>
                <w:szCs w:val="16"/>
                <w:lang w:val="en-GB"/>
              </w:rPr>
              <w:t xml:space="preserve"> buildings and increased GHG emissions</w:t>
            </w:r>
          </w:p>
        </w:tc>
      </w:tr>
      <w:tr w:rsidR="00943531" w:rsidRPr="002F7FEE" w14:paraId="66ADA616" w14:textId="77777777" w:rsidTr="00DB3600">
        <w:trPr>
          <w:trHeight w:val="260"/>
        </w:trPr>
        <w:tc>
          <w:tcPr>
            <w:tcW w:w="1305" w:type="pct"/>
            <w:vMerge/>
          </w:tcPr>
          <w:p w14:paraId="2E5D1818" w14:textId="77777777" w:rsidR="00943531" w:rsidRPr="002B57C1" w:rsidRDefault="00943531" w:rsidP="00943531">
            <w:pPr>
              <w:tabs>
                <w:tab w:val="left" w:pos="429"/>
              </w:tabs>
              <w:spacing w:after="0" w:line="240" w:lineRule="auto"/>
              <w:rPr>
                <w:rFonts w:cstheme="minorHAnsi"/>
                <w:b/>
                <w:color w:val="46C1BE"/>
                <w:sz w:val="16"/>
                <w:szCs w:val="16"/>
                <w:lang w:val="en-GB"/>
              </w:rPr>
            </w:pPr>
          </w:p>
        </w:tc>
        <w:tc>
          <w:tcPr>
            <w:tcW w:w="3695" w:type="pct"/>
            <w:tcBorders>
              <w:top w:val="single" w:sz="4" w:space="0" w:color="auto"/>
              <w:bottom w:val="single" w:sz="4" w:space="0" w:color="auto"/>
            </w:tcBorders>
          </w:tcPr>
          <w:p w14:paraId="6A700646" w14:textId="05B83027" w:rsidR="00695C5B" w:rsidRPr="002B57C1" w:rsidRDefault="000E2F71">
            <w:pPr>
              <w:tabs>
                <w:tab w:val="left" w:pos="429"/>
                <w:tab w:val="left" w:pos="2987"/>
              </w:tabs>
              <w:spacing w:after="0" w:line="240" w:lineRule="auto"/>
              <w:rPr>
                <w:rFonts w:cstheme="minorHAnsi"/>
                <w:sz w:val="16"/>
                <w:szCs w:val="16"/>
                <w:lang w:val="en-GB"/>
              </w:rPr>
            </w:pPr>
            <w:r w:rsidRPr="002B57C1">
              <w:rPr>
                <w:rFonts w:cstheme="minorHAnsi"/>
                <w:sz w:val="16"/>
                <w:szCs w:val="16"/>
                <w:lang w:val="en-GB"/>
              </w:rPr>
              <w:t>Deforestation and urban sprawl impacting the natural landscape.</w:t>
            </w:r>
            <w:r w:rsidR="00255097" w:rsidRPr="002B57C1">
              <w:rPr>
                <w:rFonts w:cstheme="minorHAnsi"/>
                <w:sz w:val="16"/>
                <w:szCs w:val="16"/>
                <w:lang w:val="en-GB"/>
              </w:rPr>
              <w:t xml:space="preserve"> </w:t>
            </w:r>
            <w:r w:rsidRPr="002B57C1">
              <w:rPr>
                <w:rFonts w:cstheme="minorHAnsi"/>
                <w:sz w:val="16"/>
                <w:szCs w:val="16"/>
                <w:lang w:val="en-GB"/>
              </w:rPr>
              <w:t>Forest fragmentation</w:t>
            </w:r>
          </w:p>
        </w:tc>
      </w:tr>
      <w:tr w:rsidR="00943531" w:rsidRPr="002F7FEE" w14:paraId="201EF6C3" w14:textId="77777777" w:rsidTr="32E0D837">
        <w:trPr>
          <w:trHeight w:val="433"/>
        </w:trPr>
        <w:tc>
          <w:tcPr>
            <w:tcW w:w="1305" w:type="pct"/>
            <w:vMerge/>
            <w:tcBorders>
              <w:bottom w:val="single" w:sz="4" w:space="0" w:color="auto"/>
            </w:tcBorders>
            <w:shd w:val="clear" w:color="auto" w:fill="auto"/>
          </w:tcPr>
          <w:p w14:paraId="2EC98118" w14:textId="77777777" w:rsidR="00943531" w:rsidRPr="002B57C1" w:rsidRDefault="00943531" w:rsidP="00943531">
            <w:pPr>
              <w:tabs>
                <w:tab w:val="left" w:pos="429"/>
              </w:tabs>
              <w:spacing w:after="0" w:line="240" w:lineRule="auto"/>
              <w:rPr>
                <w:rFonts w:cstheme="minorHAnsi"/>
                <w:b/>
                <w:color w:val="46C1BE"/>
                <w:sz w:val="16"/>
                <w:szCs w:val="16"/>
                <w:lang w:val="en-GB"/>
              </w:rPr>
            </w:pPr>
          </w:p>
        </w:tc>
        <w:tc>
          <w:tcPr>
            <w:tcW w:w="3695" w:type="pct"/>
            <w:tcBorders>
              <w:top w:val="single" w:sz="4" w:space="0" w:color="auto"/>
              <w:bottom w:val="single" w:sz="4" w:space="0" w:color="auto"/>
            </w:tcBorders>
          </w:tcPr>
          <w:p w14:paraId="036A4D2A" w14:textId="77777777" w:rsidR="00695C5B" w:rsidRPr="002B57C1" w:rsidRDefault="000E2F71">
            <w:pPr>
              <w:tabs>
                <w:tab w:val="left" w:pos="429"/>
                <w:tab w:val="left" w:pos="2987"/>
              </w:tabs>
              <w:spacing w:after="0" w:line="240" w:lineRule="auto"/>
              <w:rPr>
                <w:rFonts w:cstheme="minorHAnsi"/>
                <w:sz w:val="16"/>
                <w:szCs w:val="16"/>
                <w:lang w:val="en-GB"/>
              </w:rPr>
            </w:pPr>
            <w:r w:rsidRPr="002B57C1">
              <w:rPr>
                <w:rFonts w:cstheme="minorHAnsi"/>
                <w:sz w:val="16"/>
                <w:szCs w:val="16"/>
                <w:lang w:val="en-GB"/>
              </w:rPr>
              <w:t xml:space="preserve">Degradation of the natural/cultural landscape </w:t>
            </w:r>
            <w:proofErr w:type="gramStart"/>
            <w:r w:rsidRPr="002B57C1">
              <w:rPr>
                <w:rFonts w:cstheme="minorHAnsi"/>
                <w:sz w:val="16"/>
                <w:szCs w:val="16"/>
                <w:lang w:val="en-GB"/>
              </w:rPr>
              <w:t>as a result of</w:t>
            </w:r>
            <w:proofErr w:type="gramEnd"/>
            <w:r w:rsidRPr="002B57C1">
              <w:rPr>
                <w:rFonts w:cstheme="minorHAnsi"/>
                <w:sz w:val="16"/>
                <w:szCs w:val="16"/>
                <w:lang w:val="en-GB"/>
              </w:rPr>
              <w:t xml:space="preserve"> investment projects in the energy sector</w:t>
            </w:r>
          </w:p>
        </w:tc>
      </w:tr>
      <w:tr w:rsidR="00943531" w:rsidRPr="002F7FEE" w14:paraId="7D66DFA2" w14:textId="77777777" w:rsidTr="00255097">
        <w:trPr>
          <w:trHeight w:val="269"/>
        </w:trPr>
        <w:tc>
          <w:tcPr>
            <w:tcW w:w="1305" w:type="pct"/>
            <w:tcBorders>
              <w:top w:val="single" w:sz="4" w:space="0" w:color="auto"/>
              <w:bottom w:val="single" w:sz="4" w:space="0" w:color="auto"/>
            </w:tcBorders>
            <w:shd w:val="clear" w:color="auto" w:fill="auto"/>
          </w:tcPr>
          <w:p w14:paraId="5EED5AA6" w14:textId="77777777" w:rsidR="00695C5B" w:rsidRPr="002B57C1" w:rsidRDefault="000E2F71">
            <w:pPr>
              <w:tabs>
                <w:tab w:val="left" w:pos="429"/>
              </w:tabs>
              <w:spacing w:after="0" w:line="240" w:lineRule="auto"/>
              <w:rPr>
                <w:rFonts w:cstheme="minorHAnsi"/>
                <w:b/>
                <w:color w:val="46C1BE"/>
                <w:sz w:val="16"/>
                <w:szCs w:val="16"/>
                <w:lang w:val="en-GB"/>
              </w:rPr>
            </w:pPr>
            <w:r w:rsidRPr="002B57C1">
              <w:rPr>
                <w:rFonts w:cstheme="minorHAnsi"/>
                <w:b/>
                <w:color w:val="46C1BE"/>
                <w:sz w:val="16"/>
                <w:szCs w:val="16"/>
                <w:lang w:val="en-GB"/>
              </w:rPr>
              <w:t>Waste management</w:t>
            </w:r>
          </w:p>
        </w:tc>
        <w:tc>
          <w:tcPr>
            <w:tcW w:w="3695" w:type="pct"/>
            <w:tcBorders>
              <w:top w:val="single" w:sz="4" w:space="0" w:color="auto"/>
              <w:bottom w:val="single" w:sz="4" w:space="0" w:color="auto"/>
            </w:tcBorders>
          </w:tcPr>
          <w:p w14:paraId="52BB7AE7" w14:textId="77777777" w:rsidR="00695C5B" w:rsidRPr="002B57C1" w:rsidRDefault="000E2F71">
            <w:pPr>
              <w:tabs>
                <w:tab w:val="left" w:pos="429"/>
                <w:tab w:val="left" w:pos="2987"/>
              </w:tabs>
              <w:spacing w:after="0" w:line="240" w:lineRule="auto"/>
              <w:rPr>
                <w:rFonts w:cstheme="minorHAnsi"/>
                <w:sz w:val="16"/>
                <w:szCs w:val="16"/>
                <w:lang w:val="en-GB"/>
              </w:rPr>
            </w:pPr>
            <w:r w:rsidRPr="002B57C1">
              <w:rPr>
                <w:rFonts w:cstheme="minorHAnsi"/>
                <w:sz w:val="16"/>
                <w:szCs w:val="16"/>
                <w:lang w:val="en-GB"/>
              </w:rPr>
              <w:t>Uncontrolled disposal of all types of waste</w:t>
            </w:r>
          </w:p>
        </w:tc>
      </w:tr>
      <w:tr w:rsidR="00943531" w:rsidRPr="002F7FEE" w14:paraId="3CC5F76A" w14:textId="77777777" w:rsidTr="00255097">
        <w:trPr>
          <w:trHeight w:val="260"/>
        </w:trPr>
        <w:tc>
          <w:tcPr>
            <w:tcW w:w="1305" w:type="pct"/>
            <w:tcBorders>
              <w:top w:val="single" w:sz="4" w:space="0" w:color="auto"/>
              <w:bottom w:val="single" w:sz="4" w:space="0" w:color="auto"/>
            </w:tcBorders>
            <w:shd w:val="clear" w:color="auto" w:fill="auto"/>
          </w:tcPr>
          <w:p w14:paraId="6E9E4362" w14:textId="77777777" w:rsidR="00695C5B" w:rsidRPr="002B57C1" w:rsidRDefault="000E2F71">
            <w:pPr>
              <w:tabs>
                <w:tab w:val="left" w:pos="429"/>
              </w:tabs>
              <w:spacing w:after="0" w:line="240" w:lineRule="auto"/>
              <w:rPr>
                <w:rFonts w:cstheme="minorHAnsi"/>
                <w:b/>
                <w:color w:val="46C1BE"/>
                <w:sz w:val="16"/>
                <w:szCs w:val="16"/>
                <w:lang w:val="en-GB"/>
              </w:rPr>
            </w:pPr>
            <w:r w:rsidRPr="002B57C1">
              <w:rPr>
                <w:rFonts w:cstheme="minorHAnsi"/>
                <w:b/>
                <w:color w:val="46C1BE"/>
                <w:sz w:val="16"/>
                <w:szCs w:val="16"/>
                <w:lang w:val="en-GB"/>
              </w:rPr>
              <w:t>Resources</w:t>
            </w:r>
          </w:p>
        </w:tc>
        <w:tc>
          <w:tcPr>
            <w:tcW w:w="3695" w:type="pct"/>
            <w:tcBorders>
              <w:top w:val="single" w:sz="4" w:space="0" w:color="auto"/>
              <w:bottom w:val="single" w:sz="4" w:space="0" w:color="auto"/>
            </w:tcBorders>
          </w:tcPr>
          <w:p w14:paraId="488BF86B" w14:textId="77777777" w:rsidR="00695C5B" w:rsidRPr="002B57C1" w:rsidRDefault="000E2F71">
            <w:pPr>
              <w:tabs>
                <w:tab w:val="left" w:pos="429"/>
                <w:tab w:val="left" w:pos="2987"/>
              </w:tabs>
              <w:spacing w:after="0" w:line="240" w:lineRule="auto"/>
              <w:rPr>
                <w:rFonts w:cstheme="minorHAnsi"/>
                <w:sz w:val="16"/>
                <w:szCs w:val="16"/>
                <w:lang w:val="en-GB"/>
              </w:rPr>
            </w:pPr>
            <w:r w:rsidRPr="002B57C1">
              <w:rPr>
                <w:rFonts w:cstheme="minorHAnsi"/>
                <w:sz w:val="16"/>
                <w:szCs w:val="16"/>
                <w:lang w:val="en-GB"/>
              </w:rPr>
              <w:t xml:space="preserve">Uncontrolled and excessive use of </w:t>
            </w:r>
            <w:r w:rsidR="00F345A6" w:rsidRPr="002B57C1">
              <w:rPr>
                <w:rFonts w:cstheme="minorHAnsi"/>
                <w:sz w:val="16"/>
                <w:szCs w:val="16"/>
                <w:lang w:val="en-GB"/>
              </w:rPr>
              <w:t>wood for energy purposes.</w:t>
            </w:r>
          </w:p>
        </w:tc>
      </w:tr>
    </w:tbl>
    <w:p w14:paraId="12CD7BC5" w14:textId="77777777" w:rsidR="002B57C1" w:rsidRDefault="002B57C1" w:rsidP="002B57C1">
      <w:pPr>
        <w:spacing w:after="0" w:line="240" w:lineRule="auto"/>
        <w:rPr>
          <w:rFonts w:cstheme="minorHAnsi"/>
          <w:bCs/>
          <w:iCs/>
          <w:sz w:val="22"/>
          <w:lang w:val="en-GB"/>
        </w:rPr>
      </w:pPr>
    </w:p>
    <w:p w14:paraId="11B16F7C" w14:textId="230488CF" w:rsidR="00695C5B" w:rsidRPr="002B57C1" w:rsidRDefault="000E2F71" w:rsidP="00597E1A">
      <w:pPr>
        <w:rPr>
          <w:rFonts w:cstheme="minorHAnsi"/>
          <w:szCs w:val="20"/>
          <w:lang w:val="en-GB"/>
        </w:rPr>
      </w:pPr>
      <w:r w:rsidRPr="002B57C1">
        <w:rPr>
          <w:rFonts w:cstheme="minorHAnsi"/>
          <w:szCs w:val="20"/>
          <w:lang w:val="en-GB"/>
        </w:rPr>
        <w:t>The main categories of investment projects proposed by the Republic of Moldova's NE</w:t>
      </w:r>
      <w:r w:rsidR="00FA59A5" w:rsidRPr="002B57C1">
        <w:rPr>
          <w:rFonts w:cstheme="minorHAnsi"/>
          <w:szCs w:val="20"/>
          <w:lang w:val="en-GB"/>
        </w:rPr>
        <w:t>C</w:t>
      </w:r>
      <w:r w:rsidRPr="002B57C1">
        <w:rPr>
          <w:rFonts w:cstheme="minorHAnsi"/>
          <w:szCs w:val="20"/>
          <w:lang w:val="en-GB"/>
        </w:rPr>
        <w:t xml:space="preserve">P are presented in Table </w:t>
      </w:r>
      <w:r w:rsidR="001D4285" w:rsidRPr="002B57C1">
        <w:rPr>
          <w:rFonts w:cstheme="minorHAnsi"/>
          <w:szCs w:val="20"/>
          <w:lang w:val="en-GB"/>
        </w:rPr>
        <w:t>4</w:t>
      </w:r>
      <w:r w:rsidR="00884D8C" w:rsidRPr="002B57C1">
        <w:rPr>
          <w:rFonts w:cstheme="minorHAnsi"/>
          <w:szCs w:val="20"/>
          <w:lang w:val="en-GB"/>
        </w:rPr>
        <w:t>.</w:t>
      </w:r>
    </w:p>
    <w:p w14:paraId="5F0E9095" w14:textId="31D185CD" w:rsidR="00695C5B" w:rsidRPr="002B57C1" w:rsidRDefault="000E2F71" w:rsidP="00597E1A">
      <w:pPr>
        <w:rPr>
          <w:lang w:val="en-GB"/>
        </w:rPr>
      </w:pPr>
      <w:r w:rsidRPr="002B57C1">
        <w:rPr>
          <w:lang w:val="en-GB"/>
        </w:rPr>
        <w:t xml:space="preserve">In the analysis of areas likely to be significantly </w:t>
      </w:r>
      <w:r w:rsidR="009C7A55" w:rsidRPr="002B57C1">
        <w:rPr>
          <w:lang w:val="en-GB"/>
        </w:rPr>
        <w:t>impacted</w:t>
      </w:r>
      <w:r w:rsidRPr="002B57C1">
        <w:rPr>
          <w:lang w:val="en-GB"/>
        </w:rPr>
        <w:t>, only investment projects with a potential negative impact on the environment were considered.</w:t>
      </w:r>
    </w:p>
    <w:p w14:paraId="4CCD883C" w14:textId="1B4CFAB8" w:rsidR="00695C5B" w:rsidRPr="002B57C1" w:rsidRDefault="000E2F71" w:rsidP="00597E1A">
      <w:pPr>
        <w:rPr>
          <w:rFonts w:cstheme="minorHAnsi"/>
          <w:szCs w:val="20"/>
          <w:lang w:val="en-GB"/>
        </w:rPr>
      </w:pPr>
      <w:r w:rsidRPr="002B57C1">
        <w:rPr>
          <w:rFonts w:cstheme="minorHAnsi"/>
          <w:szCs w:val="20"/>
          <w:lang w:val="en-GB"/>
        </w:rPr>
        <w:t xml:space="preserve">Of the investment projects </w:t>
      </w:r>
      <w:r w:rsidR="004C4551" w:rsidRPr="002B57C1">
        <w:rPr>
          <w:rFonts w:cstheme="minorHAnsi"/>
          <w:szCs w:val="20"/>
          <w:lang w:val="en-GB"/>
        </w:rPr>
        <w:t xml:space="preserve">in Table </w:t>
      </w:r>
      <w:r w:rsidR="00884D8C" w:rsidRPr="002B57C1">
        <w:rPr>
          <w:rFonts w:cstheme="minorHAnsi"/>
          <w:szCs w:val="20"/>
          <w:lang w:val="en-GB"/>
        </w:rPr>
        <w:t>4</w:t>
      </w:r>
      <w:r w:rsidRPr="002B57C1">
        <w:rPr>
          <w:rFonts w:cstheme="minorHAnsi"/>
          <w:szCs w:val="20"/>
          <w:lang w:val="en-GB"/>
        </w:rPr>
        <w:t xml:space="preserve">, one has obtained environmental </w:t>
      </w:r>
      <w:r w:rsidR="00BF70A9" w:rsidRPr="002B57C1">
        <w:rPr>
          <w:rFonts w:cstheme="minorHAnsi"/>
          <w:szCs w:val="20"/>
          <w:lang w:val="en-GB"/>
        </w:rPr>
        <w:t>permit</w:t>
      </w:r>
      <w:r w:rsidRPr="002B57C1">
        <w:rPr>
          <w:rFonts w:cstheme="minorHAnsi"/>
          <w:szCs w:val="20"/>
          <w:lang w:val="en-GB"/>
        </w:rPr>
        <w:t>, and for the other an environmental impact assessment study has been prepared, respectively:</w:t>
      </w:r>
    </w:p>
    <w:p w14:paraId="03F0330D" w14:textId="77777777" w:rsidR="00695C5B" w:rsidRPr="002B57C1" w:rsidRDefault="000E2F71" w:rsidP="00F41919">
      <w:pPr>
        <w:pStyle w:val="af6"/>
        <w:keepNext/>
        <w:numPr>
          <w:ilvl w:val="0"/>
          <w:numId w:val="49"/>
        </w:numPr>
        <w:rPr>
          <w:lang w:val="en-GB"/>
        </w:rPr>
      </w:pPr>
      <w:r w:rsidRPr="002B57C1">
        <w:rPr>
          <w:lang w:val="en-GB"/>
        </w:rPr>
        <w:t>Environmental permit 01/4745 of 31 December 2019</w:t>
      </w:r>
      <w:r w:rsidRPr="002B57C1">
        <w:rPr>
          <w:rStyle w:val="af3"/>
          <w:lang w:val="en-GB"/>
        </w:rPr>
        <w:footnoteReference w:id="88"/>
      </w:r>
      <w:r w:rsidRPr="002B57C1">
        <w:rPr>
          <w:lang w:val="en-GB"/>
        </w:rPr>
        <w:t xml:space="preserve"> , issued by the Environmental Agency of the Republic of Moldova - for the project: Interconnection of the power systems of the Republic of Moldova and Romania through the construction of the 400 kV </w:t>
      </w:r>
      <w:proofErr w:type="spellStart"/>
      <w:r w:rsidRPr="002B57C1">
        <w:rPr>
          <w:lang w:val="en-GB"/>
        </w:rPr>
        <w:t>Vulcanesti</w:t>
      </w:r>
      <w:proofErr w:type="spellEnd"/>
      <w:r w:rsidRPr="002B57C1">
        <w:rPr>
          <w:lang w:val="en-GB"/>
        </w:rPr>
        <w:t xml:space="preserve"> - </w:t>
      </w:r>
      <w:r w:rsidRPr="002B57C1">
        <w:rPr>
          <w:lang w:val="en-GB"/>
        </w:rPr>
        <w:lastRenderedPageBreak/>
        <w:t>Chisinau LEA - expires 4 years from the date of issuance, according to Article 23, paragraph 7 of Law 86 / 2014 on environmental impact assessment.</w:t>
      </w:r>
    </w:p>
    <w:p w14:paraId="30E3379D" w14:textId="77777777" w:rsidR="00695C5B" w:rsidRPr="002B57C1" w:rsidRDefault="000E2F71" w:rsidP="00F41919">
      <w:pPr>
        <w:pStyle w:val="af6"/>
        <w:keepNext/>
        <w:numPr>
          <w:ilvl w:val="1"/>
          <w:numId w:val="49"/>
        </w:numPr>
        <w:rPr>
          <w:lang w:val="en-GB"/>
        </w:rPr>
      </w:pPr>
      <w:r w:rsidRPr="002B57C1">
        <w:rPr>
          <w:lang w:val="en-GB"/>
        </w:rPr>
        <w:t>The technical project for the construction</w:t>
      </w:r>
      <w:r w:rsidRPr="002B57C1">
        <w:rPr>
          <w:rStyle w:val="af3"/>
          <w:lang w:val="en-GB"/>
        </w:rPr>
        <w:footnoteReference w:id="89"/>
      </w:r>
      <w:r w:rsidRPr="002B57C1">
        <w:rPr>
          <w:lang w:val="en-GB"/>
        </w:rPr>
        <w:t xml:space="preserve"> of the 400 kV </w:t>
      </w:r>
      <w:proofErr w:type="spellStart"/>
      <w:r w:rsidRPr="002B57C1">
        <w:rPr>
          <w:lang w:val="en-GB"/>
        </w:rPr>
        <w:t>Vulcanesti</w:t>
      </w:r>
      <w:proofErr w:type="spellEnd"/>
      <w:r w:rsidRPr="002B57C1">
        <w:rPr>
          <w:lang w:val="en-GB"/>
        </w:rPr>
        <w:t>-Chisinau overhead power line (AEL) has been approved by the State Service for Verification and Expertise of Projects and Constructions - autumn 2023.</w:t>
      </w:r>
    </w:p>
    <w:p w14:paraId="17D95D3A" w14:textId="77777777" w:rsidR="00695C5B" w:rsidRPr="002B57C1" w:rsidRDefault="000E2F71" w:rsidP="00F41919">
      <w:pPr>
        <w:pStyle w:val="af6"/>
        <w:keepNext/>
        <w:numPr>
          <w:ilvl w:val="0"/>
          <w:numId w:val="49"/>
        </w:numPr>
        <w:rPr>
          <w:lang w:val="en-GB"/>
        </w:rPr>
      </w:pPr>
      <w:r w:rsidRPr="002B57C1">
        <w:rPr>
          <w:lang w:val="en-GB"/>
        </w:rPr>
        <w:t>Moldova-Romania Energy Interconnection Project, part 2</w:t>
      </w:r>
      <w:r w:rsidRPr="002B57C1">
        <w:rPr>
          <w:rStyle w:val="af3"/>
          <w:lang w:val="en-GB"/>
        </w:rPr>
        <w:footnoteReference w:id="90"/>
      </w:r>
      <w:r w:rsidRPr="002B57C1">
        <w:rPr>
          <w:lang w:val="en-GB"/>
        </w:rPr>
        <w:t xml:space="preserve"> : feasibility assessment and ESIA for the second priority project, Balti back-to-back (</w:t>
      </w:r>
      <w:proofErr w:type="spellStart"/>
      <w:r w:rsidRPr="002B57C1">
        <w:rPr>
          <w:lang w:val="en-GB"/>
        </w:rPr>
        <w:t>BtB</w:t>
      </w:r>
      <w:proofErr w:type="spellEnd"/>
      <w:r w:rsidRPr="002B57C1">
        <w:rPr>
          <w:lang w:val="en-GB"/>
        </w:rPr>
        <w:t>) station and Balti - Suceava 400kv LEA.</w:t>
      </w:r>
    </w:p>
    <w:p w14:paraId="08DA2FB9" w14:textId="77777777" w:rsidR="00695C5B" w:rsidRPr="002B57C1" w:rsidRDefault="000E2F71" w:rsidP="00F41919">
      <w:pPr>
        <w:pStyle w:val="af6"/>
        <w:keepNext/>
        <w:numPr>
          <w:ilvl w:val="1"/>
          <w:numId w:val="49"/>
        </w:numPr>
        <w:rPr>
          <w:lang w:val="en-GB"/>
        </w:rPr>
      </w:pPr>
      <w:r w:rsidRPr="002B57C1">
        <w:rPr>
          <w:lang w:val="en-GB"/>
        </w:rPr>
        <w:t xml:space="preserve">On December 2021, the full feasibility study for the 400 kV Balti-Suceava LEA and the Back-to-Back Balti station was developed. </w:t>
      </w:r>
    </w:p>
    <w:p w14:paraId="356581C8" w14:textId="77777777" w:rsidR="00695C5B" w:rsidRPr="002B57C1" w:rsidRDefault="000E2F71" w:rsidP="00F41919">
      <w:pPr>
        <w:pStyle w:val="af6"/>
        <w:keepNext/>
        <w:numPr>
          <w:ilvl w:val="1"/>
          <w:numId w:val="49"/>
        </w:numPr>
        <w:rPr>
          <w:lang w:val="en-GB"/>
        </w:rPr>
      </w:pPr>
      <w:r w:rsidRPr="002B57C1">
        <w:rPr>
          <w:lang w:val="en-GB"/>
        </w:rPr>
        <w:t>Elaboration of the Environmental Impact Assessment Study; in October 2023 the public consultation - debate phase</w:t>
      </w:r>
      <w:r w:rsidRPr="002B57C1">
        <w:rPr>
          <w:rStyle w:val="af3"/>
          <w:lang w:val="en-GB"/>
        </w:rPr>
        <w:footnoteReference w:id="91"/>
      </w:r>
      <w:r w:rsidRPr="002B57C1">
        <w:rPr>
          <w:lang w:val="en-GB"/>
        </w:rPr>
        <w:t xml:space="preserve"> of the study was carried out.</w:t>
      </w:r>
    </w:p>
    <w:p w14:paraId="1230AAA1" w14:textId="7BE01016" w:rsidR="00695C5B" w:rsidRPr="002B57C1" w:rsidRDefault="000E2F71" w:rsidP="00597E1A">
      <w:pPr>
        <w:rPr>
          <w:rFonts w:ascii="Calibri" w:hAnsi="Calibri" w:cs="Calibri"/>
          <w:sz w:val="44"/>
          <w:szCs w:val="44"/>
          <w:lang w:val="en-GB"/>
        </w:rPr>
        <w:sectPr w:rsidR="00695C5B" w:rsidRPr="002B57C1" w:rsidSect="00DB3151">
          <w:pgSz w:w="11900" w:h="16840" w:code="9"/>
          <w:pgMar w:top="1440" w:right="1440" w:bottom="1440" w:left="1440" w:header="454" w:footer="284" w:gutter="0"/>
          <w:cols w:space="720"/>
          <w:docGrid w:linePitch="382"/>
        </w:sectPr>
      </w:pPr>
      <w:r w:rsidRPr="002B57C1">
        <w:rPr>
          <w:lang w:val="en-GB"/>
        </w:rPr>
        <w:t xml:space="preserve">As there is not enough information on the location of </w:t>
      </w:r>
      <w:r w:rsidR="00B76335" w:rsidRPr="002B57C1">
        <w:rPr>
          <w:lang w:val="en-GB"/>
        </w:rPr>
        <w:t xml:space="preserve">foreseen </w:t>
      </w:r>
      <w:r w:rsidRPr="002B57C1">
        <w:rPr>
          <w:lang w:val="en-GB"/>
        </w:rPr>
        <w:t xml:space="preserve">projects at this stage, it is recommended to consider, already </w:t>
      </w:r>
      <w:r w:rsidR="00B76335" w:rsidRPr="002B57C1">
        <w:rPr>
          <w:lang w:val="en-GB"/>
        </w:rPr>
        <w:t>in</w:t>
      </w:r>
      <w:r w:rsidRPr="002B57C1">
        <w:rPr>
          <w:lang w:val="en-GB"/>
        </w:rPr>
        <w:t xml:space="preserve"> the design stage, the proposed </w:t>
      </w:r>
      <w:r w:rsidR="00AB669C" w:rsidRPr="002B57C1">
        <w:rPr>
          <w:lang w:val="en-GB"/>
        </w:rPr>
        <w:t>measures</w:t>
      </w:r>
      <w:r w:rsidR="00BC7DE2" w:rsidRPr="002B57C1">
        <w:rPr>
          <w:lang w:val="en-GB"/>
        </w:rPr>
        <w:t>,</w:t>
      </w:r>
      <w:r w:rsidR="00AB669C" w:rsidRPr="002B57C1">
        <w:rPr>
          <w:lang w:val="en-GB"/>
        </w:rPr>
        <w:t xml:space="preserve"> described in </w:t>
      </w:r>
      <w:r w:rsidR="00F06B12" w:rsidRPr="002B57C1">
        <w:rPr>
          <w:lang w:val="en-GB"/>
        </w:rPr>
        <w:t>Chapter 8</w:t>
      </w:r>
      <w:r w:rsidR="00BC7DE2" w:rsidRPr="002B57C1">
        <w:rPr>
          <w:lang w:val="en-GB"/>
        </w:rPr>
        <w:t>,</w:t>
      </w:r>
      <w:r w:rsidR="00F06B12" w:rsidRPr="002B57C1">
        <w:rPr>
          <w:lang w:val="en-GB"/>
        </w:rPr>
        <w:t xml:space="preserve"> for</w:t>
      </w:r>
      <w:r w:rsidRPr="002B57C1">
        <w:rPr>
          <w:lang w:val="en-GB"/>
        </w:rPr>
        <w:t xml:space="preserve"> avoid</w:t>
      </w:r>
      <w:r w:rsidR="00F06B12" w:rsidRPr="002B57C1">
        <w:rPr>
          <w:lang w:val="en-GB"/>
        </w:rPr>
        <w:t>ing</w:t>
      </w:r>
      <w:r w:rsidRPr="002B57C1">
        <w:rPr>
          <w:lang w:val="en-GB"/>
        </w:rPr>
        <w:t>/reduc</w:t>
      </w:r>
      <w:r w:rsidR="00F06B12" w:rsidRPr="002B57C1">
        <w:rPr>
          <w:lang w:val="en-GB"/>
        </w:rPr>
        <w:t>ing</w:t>
      </w:r>
      <w:r w:rsidRPr="002B57C1">
        <w:rPr>
          <w:lang w:val="en-GB"/>
        </w:rPr>
        <w:t xml:space="preserve"> the potential impacts of the implementation of the </w:t>
      </w:r>
      <w:r w:rsidR="00381228" w:rsidRPr="002B57C1">
        <w:rPr>
          <w:lang w:val="en-GB"/>
        </w:rPr>
        <w:t>NECP</w:t>
      </w:r>
      <w:r w:rsidR="00F06B12" w:rsidRPr="002B57C1">
        <w:rPr>
          <w:lang w:val="en-GB"/>
        </w:rPr>
        <w:t xml:space="preserve">. </w:t>
      </w:r>
    </w:p>
    <w:p w14:paraId="700E9536" w14:textId="236F5111" w:rsidR="00695C5B" w:rsidRPr="00BB05C8" w:rsidRDefault="000E2F71">
      <w:pPr>
        <w:pStyle w:val="1"/>
        <w:ind w:left="709" w:hanging="709"/>
        <w:rPr>
          <w:rFonts w:asciiTheme="minorHAnsi" w:hAnsiTheme="minorHAnsi" w:cstheme="minorHAnsi"/>
          <w:sz w:val="36"/>
          <w:szCs w:val="36"/>
          <w:lang w:val="en-GB"/>
        </w:rPr>
      </w:pPr>
      <w:bookmarkStart w:id="84" w:name="_Toc156913997"/>
      <w:r w:rsidRPr="00BB05C8">
        <w:rPr>
          <w:rFonts w:asciiTheme="minorHAnsi" w:hAnsiTheme="minorHAnsi" w:cstheme="minorHAnsi"/>
          <w:sz w:val="36"/>
          <w:szCs w:val="36"/>
          <w:lang w:val="en-GB"/>
        </w:rPr>
        <w:lastRenderedPageBreak/>
        <w:t xml:space="preserve">Environmental protection objectives, including population health, set at international, national and other levels, which are important for </w:t>
      </w:r>
      <w:r w:rsidR="00C65CE1">
        <w:rPr>
          <w:rFonts w:asciiTheme="minorHAnsi" w:hAnsiTheme="minorHAnsi" w:cstheme="minorHAnsi"/>
          <w:sz w:val="36"/>
          <w:szCs w:val="36"/>
          <w:lang w:val="en-GB"/>
        </w:rPr>
        <w:t xml:space="preserve">the </w:t>
      </w:r>
      <w:r w:rsidR="00F84C27">
        <w:rPr>
          <w:rFonts w:asciiTheme="minorHAnsi" w:hAnsiTheme="minorHAnsi" w:cstheme="minorHAnsi"/>
          <w:sz w:val="36"/>
          <w:szCs w:val="36"/>
          <w:lang w:val="en-GB"/>
        </w:rPr>
        <w:t>NECP</w:t>
      </w:r>
      <w:r w:rsidR="00BF9450" w:rsidRPr="00BB05C8">
        <w:rPr>
          <w:rFonts w:asciiTheme="minorHAnsi" w:hAnsiTheme="minorHAnsi" w:cstheme="minorHAnsi"/>
          <w:sz w:val="36"/>
          <w:szCs w:val="36"/>
          <w:lang w:val="en-GB"/>
        </w:rPr>
        <w:t xml:space="preserve"> </w:t>
      </w:r>
      <w:r w:rsidR="00C65CE1">
        <w:rPr>
          <w:rFonts w:asciiTheme="minorHAnsi" w:hAnsiTheme="minorHAnsi" w:cstheme="minorHAnsi"/>
          <w:sz w:val="36"/>
          <w:szCs w:val="36"/>
          <w:lang w:val="en-GB"/>
        </w:rPr>
        <w:t>of the</w:t>
      </w:r>
      <w:r w:rsidR="00BF9450" w:rsidRPr="00BB05C8">
        <w:rPr>
          <w:rFonts w:asciiTheme="minorHAnsi" w:hAnsiTheme="minorHAnsi" w:cstheme="minorHAnsi"/>
          <w:sz w:val="36"/>
          <w:szCs w:val="36"/>
          <w:lang w:val="en-GB"/>
        </w:rPr>
        <w:t xml:space="preserve"> Republic of </w:t>
      </w:r>
      <w:r w:rsidRPr="00BB05C8">
        <w:rPr>
          <w:rFonts w:asciiTheme="minorHAnsi" w:hAnsiTheme="minorHAnsi" w:cstheme="minorHAnsi"/>
          <w:sz w:val="36"/>
          <w:szCs w:val="36"/>
          <w:lang w:val="en-GB"/>
        </w:rPr>
        <w:t>Moldova</w:t>
      </w:r>
      <w:bookmarkEnd w:id="84"/>
      <w:r w:rsidRPr="00BB05C8">
        <w:rPr>
          <w:rFonts w:asciiTheme="minorHAnsi" w:hAnsiTheme="minorHAnsi" w:cstheme="minorHAnsi"/>
          <w:sz w:val="36"/>
          <w:szCs w:val="36"/>
          <w:lang w:val="en-GB"/>
        </w:rPr>
        <w:t xml:space="preserve"> </w:t>
      </w:r>
    </w:p>
    <w:p w14:paraId="7A7F37B1" w14:textId="40592B21" w:rsidR="00695C5B" w:rsidRPr="002B57C1" w:rsidRDefault="000E2F71" w:rsidP="00597E1A">
      <w:pPr>
        <w:rPr>
          <w:rFonts w:cstheme="minorHAnsi"/>
          <w:lang w:val="en-GB"/>
        </w:rPr>
      </w:pPr>
      <w:r w:rsidRPr="002B57C1">
        <w:rPr>
          <w:rFonts w:cstheme="minorHAnsi"/>
          <w:lang w:val="en-GB"/>
        </w:rPr>
        <w:t xml:space="preserve">For the assessment of the environmental effects generated by the implementation of the </w:t>
      </w:r>
      <w:r w:rsidR="005C1206" w:rsidRPr="002B57C1">
        <w:rPr>
          <w:rFonts w:cstheme="minorHAnsi"/>
          <w:lang w:val="en-GB"/>
        </w:rPr>
        <w:t xml:space="preserve">NECP </w:t>
      </w:r>
      <w:r w:rsidR="00E2768B" w:rsidRPr="002B57C1">
        <w:rPr>
          <w:rFonts w:cstheme="minorHAnsi"/>
          <w:lang w:val="en-GB"/>
        </w:rPr>
        <w:t xml:space="preserve">of the </w:t>
      </w:r>
      <w:r w:rsidRPr="002B57C1">
        <w:rPr>
          <w:rFonts w:cstheme="minorHAnsi"/>
          <w:lang w:val="en-GB"/>
        </w:rPr>
        <w:t xml:space="preserve">Republic of Moldova, </w:t>
      </w:r>
      <w:proofErr w:type="gramStart"/>
      <w:r w:rsidRPr="002B57C1">
        <w:rPr>
          <w:rFonts w:cstheme="minorHAnsi"/>
          <w:lang w:val="en-GB"/>
        </w:rPr>
        <w:t>a number of</w:t>
      </w:r>
      <w:proofErr w:type="gramEnd"/>
      <w:r w:rsidRPr="002B57C1">
        <w:rPr>
          <w:rFonts w:cstheme="minorHAnsi"/>
          <w:lang w:val="en-GB"/>
        </w:rPr>
        <w:t xml:space="preserve"> relevant objectives were selected and analysed, directly related to:</w:t>
      </w:r>
    </w:p>
    <w:p w14:paraId="7D8883E6" w14:textId="77777777" w:rsidR="00695C5B" w:rsidRPr="002B57C1" w:rsidRDefault="000E2F71" w:rsidP="00597E1A">
      <w:pPr>
        <w:pStyle w:val="af6"/>
        <w:numPr>
          <w:ilvl w:val="0"/>
          <w:numId w:val="11"/>
        </w:numPr>
        <w:rPr>
          <w:rFonts w:cstheme="minorHAnsi"/>
          <w:lang w:val="en-GB"/>
        </w:rPr>
      </w:pPr>
      <w:r w:rsidRPr="002B57C1">
        <w:rPr>
          <w:rFonts w:cstheme="minorHAnsi"/>
          <w:lang w:val="en-GB"/>
        </w:rPr>
        <w:t xml:space="preserve">Environmental aspects indicated in Annex 2 of </w:t>
      </w:r>
      <w:r w:rsidR="00C352D5" w:rsidRPr="002B57C1">
        <w:rPr>
          <w:rFonts w:cstheme="minorHAnsi"/>
          <w:lang w:val="en-GB"/>
        </w:rPr>
        <w:t xml:space="preserve">Law </w:t>
      </w:r>
      <w:proofErr w:type="gramStart"/>
      <w:r w:rsidR="009F6CE8" w:rsidRPr="002B57C1">
        <w:rPr>
          <w:rFonts w:cstheme="minorHAnsi"/>
          <w:lang w:val="en-GB"/>
        </w:rPr>
        <w:t>11/2017</w:t>
      </w:r>
      <w:r w:rsidRPr="002B57C1">
        <w:rPr>
          <w:rFonts w:cstheme="minorHAnsi"/>
          <w:lang w:val="en-GB"/>
        </w:rPr>
        <w:t>;</w:t>
      </w:r>
      <w:proofErr w:type="gramEnd"/>
    </w:p>
    <w:p w14:paraId="7938FF78" w14:textId="27E5F100" w:rsidR="00695C5B" w:rsidRPr="002B57C1" w:rsidRDefault="000E2F71" w:rsidP="00597E1A">
      <w:pPr>
        <w:pStyle w:val="af6"/>
        <w:numPr>
          <w:ilvl w:val="0"/>
          <w:numId w:val="11"/>
        </w:numPr>
        <w:rPr>
          <w:rFonts w:cstheme="minorHAnsi"/>
          <w:lang w:val="en-GB"/>
        </w:rPr>
      </w:pPr>
      <w:r w:rsidRPr="002B57C1">
        <w:rPr>
          <w:rFonts w:cstheme="minorHAnsi"/>
          <w:lang w:val="en-GB"/>
        </w:rPr>
        <w:t xml:space="preserve">Environmental issues relevant to the </w:t>
      </w:r>
      <w:r w:rsidR="003F491F" w:rsidRPr="002B57C1">
        <w:rPr>
          <w:rFonts w:cstheme="minorHAnsi"/>
          <w:lang w:val="en-GB"/>
        </w:rPr>
        <w:t>Republic of Moldova</w:t>
      </w:r>
      <w:r w:rsidR="00E2768B" w:rsidRPr="002B57C1">
        <w:rPr>
          <w:rFonts w:cstheme="minorHAnsi"/>
          <w:lang w:val="en-GB"/>
        </w:rPr>
        <w:t xml:space="preserve">'s </w:t>
      </w:r>
      <w:r w:rsidR="00381228" w:rsidRPr="002B57C1">
        <w:rPr>
          <w:rFonts w:cstheme="minorHAnsi"/>
          <w:lang w:val="en-GB"/>
        </w:rPr>
        <w:t xml:space="preserve">NECP </w:t>
      </w:r>
      <w:r w:rsidRPr="002B57C1">
        <w:rPr>
          <w:rFonts w:cstheme="minorHAnsi"/>
          <w:lang w:val="en-GB"/>
        </w:rPr>
        <w:t xml:space="preserve">resulting from the analysis of the current state of the </w:t>
      </w:r>
      <w:proofErr w:type="gramStart"/>
      <w:r w:rsidRPr="002B57C1">
        <w:rPr>
          <w:rFonts w:cstheme="minorHAnsi"/>
          <w:lang w:val="en-GB"/>
        </w:rPr>
        <w:t>environment</w:t>
      </w:r>
      <w:r w:rsidR="003F491F" w:rsidRPr="002B57C1">
        <w:rPr>
          <w:rFonts w:cstheme="minorHAnsi"/>
          <w:lang w:val="en-GB"/>
        </w:rPr>
        <w:t>;</w:t>
      </w:r>
      <w:proofErr w:type="gramEnd"/>
    </w:p>
    <w:p w14:paraId="1AAD949C" w14:textId="5B53DE17" w:rsidR="00695C5B" w:rsidRPr="002B57C1" w:rsidRDefault="000E2F71" w:rsidP="00597E1A">
      <w:pPr>
        <w:pStyle w:val="af6"/>
        <w:numPr>
          <w:ilvl w:val="0"/>
          <w:numId w:val="11"/>
        </w:numPr>
        <w:rPr>
          <w:rFonts w:cstheme="minorHAnsi"/>
          <w:lang w:val="en-GB"/>
        </w:rPr>
      </w:pPr>
      <w:r w:rsidRPr="002B57C1">
        <w:rPr>
          <w:rFonts w:cstheme="minorHAnsi"/>
          <w:lang w:val="en-GB"/>
        </w:rPr>
        <w:t xml:space="preserve">Objectives and measures proposed by the </w:t>
      </w:r>
      <w:r w:rsidR="00F84C27" w:rsidRPr="002B57C1">
        <w:rPr>
          <w:rFonts w:cstheme="minorHAnsi"/>
          <w:lang w:val="en-GB"/>
        </w:rPr>
        <w:t xml:space="preserve">NECP </w:t>
      </w:r>
      <w:r w:rsidR="00215C60" w:rsidRPr="002B57C1">
        <w:rPr>
          <w:rFonts w:cstheme="minorHAnsi"/>
          <w:lang w:val="en-GB"/>
        </w:rPr>
        <w:t xml:space="preserve">of the </w:t>
      </w:r>
      <w:r w:rsidR="003F491F" w:rsidRPr="002B57C1">
        <w:rPr>
          <w:rFonts w:cstheme="minorHAnsi"/>
          <w:lang w:val="en-GB"/>
        </w:rPr>
        <w:t>Republic of Moldova</w:t>
      </w:r>
      <w:r w:rsidRPr="002B57C1">
        <w:rPr>
          <w:rFonts w:cstheme="minorHAnsi"/>
          <w:lang w:val="en-GB"/>
        </w:rPr>
        <w:t>.</w:t>
      </w:r>
    </w:p>
    <w:p w14:paraId="102ADB73" w14:textId="77777777" w:rsidR="00A26EAA" w:rsidRPr="00BB05C8" w:rsidRDefault="00A26EAA" w:rsidP="00DE0BB6">
      <w:pPr>
        <w:rPr>
          <w:rFonts w:ascii="Calibri" w:hAnsi="Calibri" w:cs="Calibri"/>
          <w:sz w:val="22"/>
          <w:szCs w:val="24"/>
          <w:lang w:val="en-GB"/>
        </w:rPr>
        <w:sectPr w:rsidR="00A26EAA" w:rsidRPr="00BB05C8" w:rsidSect="00DB3151">
          <w:headerReference w:type="default" r:id="rId39"/>
          <w:pgSz w:w="11900" w:h="16840" w:code="9"/>
          <w:pgMar w:top="1440" w:right="1440" w:bottom="1440" w:left="1440" w:header="454" w:footer="283" w:gutter="0"/>
          <w:cols w:space="720"/>
          <w:docGrid w:linePitch="382"/>
        </w:sectPr>
      </w:pPr>
    </w:p>
    <w:p w14:paraId="573175C9" w14:textId="375BD613" w:rsidR="00695C5B" w:rsidRPr="00BB05C8" w:rsidRDefault="000E2F71">
      <w:pPr>
        <w:pStyle w:val="af8"/>
        <w:keepNext/>
        <w:rPr>
          <w:color w:val="46C1BE"/>
          <w:sz w:val="16"/>
          <w:szCs w:val="16"/>
          <w:lang w:val="en-GB"/>
        </w:rPr>
      </w:pPr>
      <w:bookmarkStart w:id="85" w:name="_Toc156914023"/>
      <w:r w:rsidRPr="00BB05C8">
        <w:rPr>
          <w:color w:val="46C1BE"/>
          <w:sz w:val="16"/>
          <w:szCs w:val="16"/>
          <w:lang w:val="en-GB"/>
        </w:rPr>
        <w:lastRenderedPageBreak/>
        <w:t xml:space="preserve">Table </w:t>
      </w:r>
      <w:r w:rsidRPr="00BB05C8">
        <w:rPr>
          <w:color w:val="46C1BE"/>
          <w:sz w:val="16"/>
          <w:szCs w:val="16"/>
          <w:lang w:val="en-GB"/>
        </w:rPr>
        <w:fldChar w:fldCharType="begin"/>
      </w:r>
      <w:r w:rsidRPr="00BB05C8">
        <w:rPr>
          <w:color w:val="46C1BE"/>
          <w:sz w:val="16"/>
          <w:szCs w:val="16"/>
          <w:lang w:val="en-GB"/>
        </w:rPr>
        <w:instrText xml:space="preserve"> SEQ Table \* ARABIC </w:instrText>
      </w:r>
      <w:r w:rsidRPr="00BB05C8">
        <w:rPr>
          <w:color w:val="46C1BE"/>
          <w:sz w:val="16"/>
          <w:szCs w:val="16"/>
          <w:lang w:val="en-GB"/>
        </w:rPr>
        <w:fldChar w:fldCharType="separate"/>
      </w:r>
      <w:r w:rsidR="006662A4">
        <w:rPr>
          <w:noProof/>
          <w:color w:val="46C1BE"/>
          <w:sz w:val="16"/>
          <w:szCs w:val="16"/>
          <w:lang w:val="en-GB"/>
        </w:rPr>
        <w:t>10</w:t>
      </w:r>
      <w:r w:rsidRPr="00BB05C8">
        <w:rPr>
          <w:color w:val="46C1BE"/>
          <w:sz w:val="16"/>
          <w:szCs w:val="16"/>
          <w:lang w:val="en-GB"/>
        </w:rPr>
        <w:fldChar w:fldCharType="end"/>
      </w:r>
      <w:r w:rsidRPr="00BB05C8">
        <w:rPr>
          <w:color w:val="46C1BE"/>
          <w:sz w:val="16"/>
          <w:szCs w:val="16"/>
          <w:lang w:val="en-GB"/>
        </w:rPr>
        <w:t xml:space="preserve"> Environmental aspects and objectives identified for the </w:t>
      </w:r>
      <w:r w:rsidR="00D32B16" w:rsidRPr="00BB05C8">
        <w:rPr>
          <w:color w:val="46C1BE"/>
          <w:sz w:val="16"/>
          <w:szCs w:val="16"/>
          <w:lang w:val="en-GB"/>
        </w:rPr>
        <w:t>N</w:t>
      </w:r>
      <w:r w:rsidR="00D32B16">
        <w:rPr>
          <w:color w:val="46C1BE"/>
          <w:sz w:val="16"/>
          <w:szCs w:val="16"/>
          <w:lang w:val="en-GB"/>
        </w:rPr>
        <w:t>EC</w:t>
      </w:r>
      <w:r w:rsidR="00D32B16" w:rsidRPr="00BB05C8">
        <w:rPr>
          <w:color w:val="46C1BE"/>
          <w:sz w:val="16"/>
          <w:szCs w:val="16"/>
          <w:lang w:val="en-GB"/>
        </w:rPr>
        <w:t xml:space="preserve">P </w:t>
      </w:r>
      <w:r w:rsidR="00D32B16">
        <w:rPr>
          <w:color w:val="46C1BE"/>
          <w:sz w:val="16"/>
          <w:szCs w:val="16"/>
          <w:lang w:val="en-GB"/>
        </w:rPr>
        <w:t xml:space="preserve">of the </w:t>
      </w:r>
      <w:r w:rsidRPr="00BB05C8">
        <w:rPr>
          <w:color w:val="46C1BE"/>
          <w:sz w:val="16"/>
          <w:szCs w:val="16"/>
          <w:lang w:val="en-GB"/>
        </w:rPr>
        <w:t>Republic of Moldova</w:t>
      </w:r>
      <w:bookmarkEnd w:id="85"/>
      <w:r w:rsidRPr="00BB05C8">
        <w:rPr>
          <w:color w:val="46C1BE"/>
          <w:sz w:val="16"/>
          <w:szCs w:val="16"/>
          <w:lang w:val="en-GB"/>
        </w:rPr>
        <w:t xml:space="preserve"> </w:t>
      </w:r>
    </w:p>
    <w:tbl>
      <w:tblPr>
        <w:tblW w:w="5161" w:type="pct"/>
        <w:tblInd w:w="-450" w:type="dxa"/>
        <w:tblCellMar>
          <w:left w:w="0" w:type="dxa"/>
          <w:right w:w="0" w:type="dxa"/>
        </w:tblCellMar>
        <w:tblLook w:val="01E0" w:firstRow="1" w:lastRow="1" w:firstColumn="1" w:lastColumn="1" w:noHBand="0" w:noVBand="0"/>
      </w:tblPr>
      <w:tblGrid>
        <w:gridCol w:w="2250"/>
        <w:gridCol w:w="3600"/>
        <w:gridCol w:w="8551"/>
        <w:gridCol w:w="9"/>
      </w:tblGrid>
      <w:tr w:rsidR="00AD43AA" w:rsidRPr="002F7FEE" w14:paraId="4D297811" w14:textId="77777777" w:rsidTr="001A6813">
        <w:trPr>
          <w:trHeight w:hRule="exact" w:val="433"/>
        </w:trPr>
        <w:tc>
          <w:tcPr>
            <w:tcW w:w="781" w:type="pct"/>
            <w:tcBorders>
              <w:top w:val="single" w:sz="4" w:space="0" w:color="auto"/>
              <w:bottom w:val="single" w:sz="4" w:space="0" w:color="auto"/>
            </w:tcBorders>
            <w:shd w:val="clear" w:color="auto" w:fill="46C1BE"/>
          </w:tcPr>
          <w:p w14:paraId="1F8083E7" w14:textId="77777777" w:rsidR="00695C5B" w:rsidRPr="00BB05C8" w:rsidRDefault="000E2F71">
            <w:pPr>
              <w:spacing w:after="0" w:line="240" w:lineRule="auto"/>
              <w:rPr>
                <w:rFonts w:cstheme="minorHAnsi"/>
                <w:b/>
                <w:bCs/>
                <w:color w:val="FFFFFF" w:themeColor="background1"/>
                <w:sz w:val="16"/>
                <w:szCs w:val="16"/>
                <w:lang w:val="en-GB"/>
              </w:rPr>
            </w:pPr>
            <w:r w:rsidRPr="00BB05C8">
              <w:rPr>
                <w:rFonts w:cstheme="minorHAnsi"/>
                <w:b/>
                <w:bCs/>
                <w:color w:val="FFFFFF" w:themeColor="background1"/>
                <w:sz w:val="16"/>
                <w:szCs w:val="16"/>
                <w:lang w:val="en-GB"/>
              </w:rPr>
              <w:t>ENVIRONMENTAL ISSUES</w:t>
            </w:r>
          </w:p>
        </w:tc>
        <w:tc>
          <w:tcPr>
            <w:tcW w:w="1249" w:type="pct"/>
            <w:tcBorders>
              <w:top w:val="single" w:sz="4" w:space="0" w:color="auto"/>
              <w:bottom w:val="single" w:sz="4" w:space="0" w:color="auto"/>
            </w:tcBorders>
            <w:shd w:val="clear" w:color="auto" w:fill="46C1BE"/>
          </w:tcPr>
          <w:p w14:paraId="2050ED44" w14:textId="55CA2B69" w:rsidR="00695C5B" w:rsidRPr="00BB05C8" w:rsidRDefault="005130BD">
            <w:pPr>
              <w:spacing w:after="0" w:line="240" w:lineRule="auto"/>
              <w:rPr>
                <w:rFonts w:cstheme="minorHAnsi"/>
                <w:b/>
                <w:bCs/>
                <w:color w:val="FFFFFF" w:themeColor="background1"/>
                <w:sz w:val="16"/>
                <w:szCs w:val="16"/>
                <w:lang w:val="en-GB"/>
              </w:rPr>
            </w:pPr>
            <w:r w:rsidRPr="00BB05C8">
              <w:rPr>
                <w:rFonts w:cstheme="minorHAnsi"/>
                <w:b/>
                <w:bCs/>
                <w:color w:val="FFFFFF" w:themeColor="background1"/>
                <w:sz w:val="16"/>
                <w:szCs w:val="16"/>
                <w:lang w:val="en-GB"/>
              </w:rPr>
              <w:t xml:space="preserve">RELEVANT </w:t>
            </w:r>
            <w:r w:rsidR="000E2F71" w:rsidRPr="00BB05C8">
              <w:rPr>
                <w:rFonts w:cstheme="minorHAnsi"/>
                <w:b/>
                <w:bCs/>
                <w:color w:val="FFFFFF" w:themeColor="background1"/>
                <w:sz w:val="16"/>
                <w:szCs w:val="16"/>
                <w:lang w:val="en-GB"/>
              </w:rPr>
              <w:t xml:space="preserve">ENVIRONMENTAL OBJECTIVES </w:t>
            </w:r>
            <w:r w:rsidR="00224B7D">
              <w:rPr>
                <w:rFonts w:cstheme="minorHAnsi"/>
                <w:b/>
                <w:bCs/>
                <w:color w:val="FFFFFF" w:themeColor="background1"/>
                <w:sz w:val="16"/>
                <w:szCs w:val="16"/>
                <w:lang w:val="en-GB"/>
              </w:rPr>
              <w:t>(REOs)</w:t>
            </w:r>
          </w:p>
        </w:tc>
        <w:tc>
          <w:tcPr>
            <w:tcW w:w="2970" w:type="pct"/>
            <w:gridSpan w:val="2"/>
            <w:tcBorders>
              <w:top w:val="single" w:sz="4" w:space="0" w:color="auto"/>
              <w:bottom w:val="single" w:sz="4" w:space="0" w:color="auto"/>
            </w:tcBorders>
            <w:shd w:val="clear" w:color="auto" w:fill="46C1BE"/>
          </w:tcPr>
          <w:p w14:paraId="5BAB13F5" w14:textId="09FA6791" w:rsidR="00695C5B" w:rsidRPr="00BB05C8" w:rsidRDefault="000E2F71">
            <w:pPr>
              <w:spacing w:after="0" w:line="240" w:lineRule="auto"/>
              <w:rPr>
                <w:rFonts w:cstheme="minorHAnsi"/>
                <w:b/>
                <w:bCs/>
                <w:color w:val="FFFFFF" w:themeColor="background1"/>
                <w:sz w:val="16"/>
                <w:szCs w:val="16"/>
                <w:lang w:val="en-GB"/>
              </w:rPr>
            </w:pPr>
            <w:r w:rsidRPr="00BB05C8">
              <w:rPr>
                <w:rFonts w:cstheme="minorHAnsi"/>
                <w:b/>
                <w:bCs/>
                <w:color w:val="FFFFFF" w:themeColor="background1"/>
                <w:sz w:val="16"/>
                <w:szCs w:val="16"/>
                <w:lang w:val="en-GB"/>
              </w:rPr>
              <w:t>SPECIFIC ENVIRONMENTAL OBJECTIVES</w:t>
            </w:r>
            <w:r w:rsidR="00224B7D">
              <w:rPr>
                <w:rFonts w:cstheme="minorHAnsi"/>
                <w:b/>
                <w:bCs/>
                <w:color w:val="FFFFFF" w:themeColor="background1"/>
                <w:sz w:val="16"/>
                <w:szCs w:val="16"/>
                <w:lang w:val="en-GB"/>
              </w:rPr>
              <w:t xml:space="preserve"> (</w:t>
            </w:r>
            <w:r w:rsidR="00274674">
              <w:rPr>
                <w:rFonts w:cstheme="minorHAnsi"/>
                <w:b/>
                <w:bCs/>
                <w:color w:val="FFFFFF" w:themeColor="background1"/>
                <w:sz w:val="16"/>
                <w:szCs w:val="16"/>
                <w:lang w:val="en-GB"/>
              </w:rPr>
              <w:t>SEOs)</w:t>
            </w:r>
          </w:p>
        </w:tc>
      </w:tr>
      <w:tr w:rsidR="00AD43AA" w:rsidRPr="002F7FEE" w14:paraId="62CE0118" w14:textId="77777777" w:rsidTr="001A6813">
        <w:trPr>
          <w:trHeight w:hRule="exact" w:val="1171"/>
        </w:trPr>
        <w:tc>
          <w:tcPr>
            <w:tcW w:w="781" w:type="pct"/>
            <w:vMerge w:val="restart"/>
            <w:tcBorders>
              <w:top w:val="single" w:sz="4" w:space="0" w:color="auto"/>
              <w:bottom w:val="single" w:sz="4" w:space="0" w:color="auto"/>
            </w:tcBorders>
          </w:tcPr>
          <w:p w14:paraId="4AF00AC1" w14:textId="77777777" w:rsidR="00695C5B" w:rsidRPr="00BB05C8" w:rsidRDefault="000E2F71">
            <w:pPr>
              <w:spacing w:after="0" w:line="240" w:lineRule="auto"/>
              <w:rPr>
                <w:rFonts w:cstheme="minorHAnsi"/>
                <w:b/>
                <w:bCs/>
                <w:color w:val="46C1BE"/>
                <w:sz w:val="16"/>
                <w:szCs w:val="16"/>
                <w:lang w:val="en-GB"/>
              </w:rPr>
            </w:pPr>
            <w:r w:rsidRPr="00BB05C8">
              <w:rPr>
                <w:rFonts w:cstheme="minorHAnsi"/>
                <w:b/>
                <w:bCs/>
                <w:color w:val="46C1BE"/>
                <w:sz w:val="16"/>
                <w:szCs w:val="16"/>
                <w:lang w:val="en-GB"/>
              </w:rPr>
              <w:t xml:space="preserve">Air </w:t>
            </w:r>
          </w:p>
        </w:tc>
        <w:tc>
          <w:tcPr>
            <w:tcW w:w="1249" w:type="pct"/>
            <w:vMerge w:val="restart"/>
            <w:tcBorders>
              <w:top w:val="single" w:sz="4" w:space="0" w:color="auto"/>
              <w:bottom w:val="single" w:sz="4" w:space="0" w:color="auto"/>
            </w:tcBorders>
          </w:tcPr>
          <w:p w14:paraId="75D95B23" w14:textId="51C223E1" w:rsidR="00695C5B" w:rsidRPr="00BB05C8" w:rsidRDefault="00274674">
            <w:pPr>
              <w:spacing w:after="0" w:line="240" w:lineRule="auto"/>
              <w:rPr>
                <w:rFonts w:cstheme="minorHAnsi"/>
                <w:sz w:val="16"/>
                <w:szCs w:val="16"/>
                <w:lang w:val="en-GB"/>
              </w:rPr>
            </w:pPr>
            <w:r w:rsidRPr="00274674">
              <w:rPr>
                <w:rFonts w:cstheme="minorHAnsi"/>
                <w:sz w:val="16"/>
                <w:szCs w:val="16"/>
                <w:lang w:val="en-GB"/>
              </w:rPr>
              <w:t>REO</w:t>
            </w:r>
            <w:r w:rsidR="000E2F71" w:rsidRPr="00BB05C8">
              <w:rPr>
                <w:rFonts w:cstheme="minorHAnsi"/>
                <w:sz w:val="16"/>
                <w:szCs w:val="16"/>
                <w:lang w:val="en-GB"/>
              </w:rPr>
              <w:t xml:space="preserve"> 1 Improving air </w:t>
            </w:r>
            <w:r w:rsidR="00761496" w:rsidRPr="00BB05C8">
              <w:rPr>
                <w:rFonts w:cstheme="minorHAnsi"/>
                <w:sz w:val="16"/>
                <w:szCs w:val="16"/>
                <w:lang w:val="en-GB"/>
              </w:rPr>
              <w:t xml:space="preserve">quality </w:t>
            </w:r>
            <w:r w:rsidR="000E2F71" w:rsidRPr="00BB05C8">
              <w:rPr>
                <w:rFonts w:cstheme="minorHAnsi"/>
                <w:sz w:val="16"/>
                <w:szCs w:val="16"/>
                <w:lang w:val="en-GB"/>
              </w:rPr>
              <w:t>by reducing pollutant emissions</w:t>
            </w:r>
          </w:p>
        </w:tc>
        <w:tc>
          <w:tcPr>
            <w:tcW w:w="2970" w:type="pct"/>
            <w:gridSpan w:val="2"/>
            <w:tcBorders>
              <w:top w:val="single" w:sz="4" w:space="0" w:color="auto"/>
              <w:bottom w:val="single" w:sz="4" w:space="0" w:color="auto"/>
            </w:tcBorders>
          </w:tcPr>
          <w:p w14:paraId="2E8A436E" w14:textId="1C0AC83B" w:rsidR="00695C5B" w:rsidRPr="00BB05C8" w:rsidRDefault="00274674">
            <w:pPr>
              <w:spacing w:after="0" w:line="240" w:lineRule="auto"/>
              <w:rPr>
                <w:rFonts w:cstheme="minorHAnsi"/>
                <w:sz w:val="16"/>
                <w:szCs w:val="16"/>
                <w:lang w:val="en-GB"/>
              </w:rPr>
            </w:pPr>
            <w:r>
              <w:rPr>
                <w:rFonts w:cstheme="minorHAnsi"/>
                <w:sz w:val="16"/>
                <w:szCs w:val="16"/>
                <w:lang w:val="en-GB"/>
              </w:rPr>
              <w:t>SEO</w:t>
            </w:r>
            <w:r w:rsidR="000E2F71" w:rsidRPr="00BB05C8">
              <w:rPr>
                <w:rFonts w:cstheme="minorHAnsi"/>
                <w:sz w:val="16"/>
                <w:szCs w:val="16"/>
                <w:lang w:val="en-GB"/>
              </w:rPr>
              <w:t xml:space="preserve"> 1.1 Reduce </w:t>
            </w:r>
            <w:r w:rsidR="004A1F15" w:rsidRPr="00BB05C8">
              <w:rPr>
                <w:rFonts w:cstheme="minorHAnsi"/>
                <w:sz w:val="16"/>
                <w:szCs w:val="16"/>
                <w:lang w:val="en-GB"/>
              </w:rPr>
              <w:t xml:space="preserve">pollutants </w:t>
            </w:r>
            <w:r w:rsidR="000E2F71" w:rsidRPr="00BB05C8">
              <w:rPr>
                <w:rFonts w:cstheme="minorHAnsi"/>
                <w:sz w:val="16"/>
                <w:szCs w:val="16"/>
                <w:lang w:val="en-GB"/>
              </w:rPr>
              <w:t xml:space="preserve">from the Energy sector by: </w:t>
            </w:r>
          </w:p>
          <w:p w14:paraId="0949943A" w14:textId="77777777" w:rsidR="00695C5B" w:rsidRPr="00BB05C8" w:rsidRDefault="000E2F71" w:rsidP="001A6813">
            <w:pPr>
              <w:pStyle w:val="af6"/>
              <w:numPr>
                <w:ilvl w:val="0"/>
                <w:numId w:val="31"/>
              </w:numPr>
              <w:spacing w:after="0" w:line="240" w:lineRule="auto"/>
              <w:ind w:left="540"/>
              <w:rPr>
                <w:rFonts w:cstheme="minorHAnsi"/>
                <w:sz w:val="16"/>
                <w:szCs w:val="16"/>
                <w:lang w:val="en-GB"/>
              </w:rPr>
            </w:pPr>
            <w:r w:rsidRPr="00BB05C8">
              <w:rPr>
                <w:rFonts w:cstheme="minorHAnsi"/>
                <w:sz w:val="16"/>
                <w:szCs w:val="16"/>
                <w:lang w:val="en-GB"/>
              </w:rPr>
              <w:t xml:space="preserve">construction of </w:t>
            </w:r>
            <w:r w:rsidR="00AD43AA" w:rsidRPr="00BB05C8">
              <w:rPr>
                <w:rFonts w:cstheme="minorHAnsi"/>
                <w:sz w:val="16"/>
                <w:szCs w:val="16"/>
                <w:lang w:val="en-GB"/>
              </w:rPr>
              <w:t xml:space="preserve">interconnections with Romania's electricity </w:t>
            </w:r>
            <w:proofErr w:type="gramStart"/>
            <w:r w:rsidR="00AD43AA" w:rsidRPr="00BB05C8">
              <w:rPr>
                <w:rFonts w:cstheme="minorHAnsi"/>
                <w:sz w:val="16"/>
                <w:szCs w:val="16"/>
                <w:lang w:val="en-GB"/>
              </w:rPr>
              <w:t>system;</w:t>
            </w:r>
            <w:proofErr w:type="gramEnd"/>
          </w:p>
          <w:p w14:paraId="66C83090" w14:textId="77777777" w:rsidR="00695C5B" w:rsidRPr="00BB05C8" w:rsidRDefault="000E2F71" w:rsidP="001A6813">
            <w:pPr>
              <w:pStyle w:val="af6"/>
              <w:numPr>
                <w:ilvl w:val="0"/>
                <w:numId w:val="31"/>
              </w:numPr>
              <w:spacing w:after="0" w:line="240" w:lineRule="auto"/>
              <w:ind w:left="540"/>
              <w:rPr>
                <w:rFonts w:cstheme="minorHAnsi"/>
                <w:sz w:val="16"/>
                <w:szCs w:val="16"/>
                <w:lang w:val="en-GB"/>
              </w:rPr>
            </w:pPr>
            <w:r w:rsidRPr="00BB05C8">
              <w:rPr>
                <w:rFonts w:cstheme="minorHAnsi"/>
                <w:sz w:val="16"/>
                <w:szCs w:val="16"/>
                <w:lang w:val="en-GB"/>
              </w:rPr>
              <w:t xml:space="preserve">improving </w:t>
            </w:r>
            <w:r w:rsidR="00AD43AA" w:rsidRPr="00BB05C8">
              <w:rPr>
                <w:rFonts w:cstheme="minorHAnsi"/>
                <w:sz w:val="16"/>
                <w:szCs w:val="16"/>
                <w:lang w:val="en-GB"/>
              </w:rPr>
              <w:t xml:space="preserve">energy </w:t>
            </w:r>
            <w:r w:rsidRPr="00BB05C8">
              <w:rPr>
                <w:rFonts w:cstheme="minorHAnsi"/>
                <w:sz w:val="16"/>
                <w:szCs w:val="16"/>
                <w:lang w:val="en-GB"/>
              </w:rPr>
              <w:t xml:space="preserve">efficiency </w:t>
            </w:r>
            <w:r w:rsidR="00AD43AA" w:rsidRPr="00BB05C8">
              <w:rPr>
                <w:rFonts w:cstheme="minorHAnsi"/>
                <w:sz w:val="16"/>
                <w:szCs w:val="16"/>
                <w:lang w:val="en-GB"/>
              </w:rPr>
              <w:t>in industrial sectors (including upgrading the energy transmission and distribution system</w:t>
            </w:r>
            <w:proofErr w:type="gramStart"/>
            <w:r w:rsidR="00AD43AA" w:rsidRPr="00BB05C8">
              <w:rPr>
                <w:rFonts w:cstheme="minorHAnsi"/>
                <w:sz w:val="16"/>
                <w:szCs w:val="16"/>
                <w:lang w:val="en-GB"/>
              </w:rPr>
              <w:t>);</w:t>
            </w:r>
            <w:proofErr w:type="gramEnd"/>
          </w:p>
          <w:p w14:paraId="28FBE6B2" w14:textId="26D6F587" w:rsidR="00695C5B" w:rsidRPr="00BB05C8" w:rsidRDefault="00D15DD6" w:rsidP="001A6813">
            <w:pPr>
              <w:pStyle w:val="af6"/>
              <w:numPr>
                <w:ilvl w:val="0"/>
                <w:numId w:val="31"/>
              </w:numPr>
              <w:spacing w:after="0" w:line="240" w:lineRule="auto"/>
              <w:ind w:left="540"/>
              <w:rPr>
                <w:rFonts w:cstheme="minorHAnsi"/>
                <w:sz w:val="16"/>
                <w:szCs w:val="16"/>
                <w:lang w:val="en-GB"/>
              </w:rPr>
            </w:pPr>
            <w:r>
              <w:rPr>
                <w:rFonts w:cstheme="minorHAnsi"/>
                <w:sz w:val="16"/>
                <w:szCs w:val="16"/>
                <w:lang w:val="en-GB"/>
              </w:rPr>
              <w:t>exploitation of</w:t>
            </w:r>
            <w:r w:rsidR="000E2F71" w:rsidRPr="00BB05C8">
              <w:rPr>
                <w:rFonts w:cstheme="minorHAnsi"/>
                <w:sz w:val="16"/>
                <w:szCs w:val="16"/>
                <w:lang w:val="en-GB"/>
              </w:rPr>
              <w:t xml:space="preserve"> renewable energy sources.</w:t>
            </w:r>
          </w:p>
        </w:tc>
      </w:tr>
      <w:tr w:rsidR="00D742CA" w:rsidRPr="002F7FEE" w14:paraId="2FA270D7" w14:textId="77777777" w:rsidTr="001A6813">
        <w:trPr>
          <w:trHeight w:hRule="exact" w:val="740"/>
        </w:trPr>
        <w:tc>
          <w:tcPr>
            <w:tcW w:w="781" w:type="pct"/>
            <w:vMerge/>
          </w:tcPr>
          <w:p w14:paraId="140CEC09" w14:textId="77777777" w:rsidR="00D742CA" w:rsidRPr="00BB05C8" w:rsidRDefault="00D742CA" w:rsidP="00023D15">
            <w:pPr>
              <w:spacing w:after="0" w:line="240" w:lineRule="auto"/>
              <w:rPr>
                <w:rFonts w:cstheme="minorHAnsi"/>
                <w:b/>
                <w:bCs/>
                <w:color w:val="46C1BE"/>
                <w:sz w:val="16"/>
                <w:szCs w:val="16"/>
                <w:lang w:val="en-GB"/>
              </w:rPr>
            </w:pPr>
          </w:p>
        </w:tc>
        <w:tc>
          <w:tcPr>
            <w:tcW w:w="1249" w:type="pct"/>
            <w:vMerge/>
          </w:tcPr>
          <w:p w14:paraId="4EC7C17A" w14:textId="77777777" w:rsidR="00D742CA" w:rsidRPr="00BB05C8" w:rsidRDefault="00D742CA" w:rsidP="00023D15">
            <w:pPr>
              <w:spacing w:after="0" w:line="240" w:lineRule="auto"/>
              <w:rPr>
                <w:rFonts w:cstheme="minorHAnsi"/>
                <w:sz w:val="16"/>
                <w:szCs w:val="16"/>
                <w:lang w:val="en-GB"/>
              </w:rPr>
            </w:pPr>
          </w:p>
        </w:tc>
        <w:tc>
          <w:tcPr>
            <w:tcW w:w="2970" w:type="pct"/>
            <w:gridSpan w:val="2"/>
            <w:tcBorders>
              <w:top w:val="single" w:sz="4" w:space="0" w:color="auto"/>
              <w:bottom w:val="single" w:sz="4" w:space="0" w:color="auto"/>
            </w:tcBorders>
          </w:tcPr>
          <w:p w14:paraId="6056459A" w14:textId="5AAB97A1" w:rsidR="00695C5B" w:rsidRPr="00BB05C8" w:rsidRDefault="00274674">
            <w:pPr>
              <w:spacing w:after="0" w:line="240" w:lineRule="auto"/>
              <w:rPr>
                <w:rFonts w:cstheme="minorHAnsi"/>
                <w:sz w:val="16"/>
                <w:szCs w:val="16"/>
                <w:lang w:val="en-GB"/>
              </w:rPr>
            </w:pPr>
            <w:r>
              <w:rPr>
                <w:rFonts w:cstheme="minorHAnsi"/>
                <w:sz w:val="16"/>
                <w:szCs w:val="16"/>
                <w:lang w:val="en-GB"/>
              </w:rPr>
              <w:t>SEO</w:t>
            </w:r>
            <w:r w:rsidR="000E2F71" w:rsidRPr="00BB05C8">
              <w:rPr>
                <w:rFonts w:cstheme="minorHAnsi"/>
                <w:sz w:val="16"/>
                <w:szCs w:val="16"/>
                <w:lang w:val="en-GB"/>
              </w:rPr>
              <w:t xml:space="preserve"> 1.2 Reduce </w:t>
            </w:r>
            <w:r w:rsidR="00242862" w:rsidRPr="00BB05C8">
              <w:rPr>
                <w:rFonts w:cstheme="minorHAnsi"/>
                <w:sz w:val="16"/>
                <w:szCs w:val="16"/>
                <w:lang w:val="en-GB"/>
              </w:rPr>
              <w:t>pollutant</w:t>
            </w:r>
            <w:r w:rsidR="00B540CD">
              <w:rPr>
                <w:rFonts w:cstheme="minorHAnsi"/>
                <w:sz w:val="16"/>
                <w:szCs w:val="16"/>
                <w:lang w:val="en-GB"/>
              </w:rPr>
              <w:t>s</w:t>
            </w:r>
            <w:r w:rsidR="000E2F71" w:rsidRPr="00BB05C8">
              <w:rPr>
                <w:rFonts w:cstheme="minorHAnsi"/>
                <w:sz w:val="16"/>
                <w:szCs w:val="16"/>
                <w:lang w:val="en-GB"/>
              </w:rPr>
              <w:t xml:space="preserve"> from the </w:t>
            </w:r>
            <w:r w:rsidR="00B540CD">
              <w:rPr>
                <w:rFonts w:cstheme="minorHAnsi"/>
                <w:sz w:val="16"/>
                <w:szCs w:val="16"/>
                <w:lang w:val="en-GB"/>
              </w:rPr>
              <w:t>T</w:t>
            </w:r>
            <w:r w:rsidR="000E2F71" w:rsidRPr="00BB05C8">
              <w:rPr>
                <w:rFonts w:cstheme="minorHAnsi"/>
                <w:sz w:val="16"/>
                <w:szCs w:val="16"/>
                <w:lang w:val="en-GB"/>
              </w:rPr>
              <w:t>ransport sector by:</w:t>
            </w:r>
          </w:p>
          <w:p w14:paraId="68B90E71" w14:textId="77777777" w:rsidR="00695C5B" w:rsidRPr="00BB05C8" w:rsidRDefault="000E2F71" w:rsidP="00F41919">
            <w:pPr>
              <w:pStyle w:val="af6"/>
              <w:numPr>
                <w:ilvl w:val="0"/>
                <w:numId w:val="31"/>
              </w:numPr>
              <w:pBdr>
                <w:bottom w:val="single" w:sz="4" w:space="1" w:color="auto"/>
              </w:pBdr>
              <w:spacing w:after="0" w:line="240" w:lineRule="auto"/>
              <w:ind w:left="540"/>
              <w:rPr>
                <w:rFonts w:cstheme="minorHAnsi"/>
                <w:sz w:val="16"/>
                <w:szCs w:val="16"/>
                <w:lang w:val="en-GB"/>
              </w:rPr>
            </w:pPr>
            <w:r w:rsidRPr="00BB05C8">
              <w:rPr>
                <w:rFonts w:cstheme="minorHAnsi"/>
                <w:sz w:val="16"/>
                <w:szCs w:val="16"/>
                <w:lang w:val="en-GB"/>
              </w:rPr>
              <w:t xml:space="preserve">promoting the production and use of </w:t>
            </w:r>
            <w:proofErr w:type="gramStart"/>
            <w:r w:rsidRPr="00BB05C8">
              <w:rPr>
                <w:rFonts w:cstheme="minorHAnsi"/>
                <w:sz w:val="16"/>
                <w:szCs w:val="16"/>
                <w:lang w:val="en-GB"/>
              </w:rPr>
              <w:t>biofuels;</w:t>
            </w:r>
            <w:proofErr w:type="gramEnd"/>
          </w:p>
          <w:p w14:paraId="3CC8878D" w14:textId="1A507C67" w:rsidR="00695C5B" w:rsidRDefault="000E2F71" w:rsidP="00F41919">
            <w:pPr>
              <w:pStyle w:val="af6"/>
              <w:numPr>
                <w:ilvl w:val="0"/>
                <w:numId w:val="31"/>
              </w:numPr>
              <w:pBdr>
                <w:bottom w:val="single" w:sz="4" w:space="1" w:color="auto"/>
              </w:pBdr>
              <w:spacing w:after="0" w:line="240" w:lineRule="auto"/>
              <w:ind w:left="540"/>
              <w:rPr>
                <w:rFonts w:cstheme="minorHAnsi"/>
                <w:sz w:val="16"/>
                <w:szCs w:val="16"/>
                <w:lang w:val="en-GB"/>
              </w:rPr>
            </w:pPr>
            <w:r w:rsidRPr="00BB05C8">
              <w:rPr>
                <w:rFonts w:cstheme="minorHAnsi"/>
                <w:sz w:val="16"/>
                <w:szCs w:val="16"/>
                <w:lang w:val="en-GB"/>
              </w:rPr>
              <w:t>promoting energy efficiency in rail transport</w:t>
            </w:r>
            <w:r w:rsidR="00FE78F5">
              <w:rPr>
                <w:rFonts w:cstheme="minorHAnsi"/>
                <w:sz w:val="16"/>
                <w:szCs w:val="16"/>
                <w:lang w:val="en-GB"/>
              </w:rPr>
              <w:t>.</w:t>
            </w:r>
          </w:p>
          <w:p w14:paraId="1E6BFBAA" w14:textId="77777777" w:rsidR="00695C5B" w:rsidRPr="00BB05C8" w:rsidRDefault="00695C5B" w:rsidP="00F41919">
            <w:pPr>
              <w:pStyle w:val="af6"/>
              <w:numPr>
                <w:ilvl w:val="0"/>
                <w:numId w:val="31"/>
              </w:numPr>
              <w:pBdr>
                <w:bottom w:val="single" w:sz="4" w:space="1" w:color="auto"/>
              </w:pBdr>
              <w:spacing w:after="0" w:line="240" w:lineRule="auto"/>
              <w:ind w:left="540"/>
              <w:rPr>
                <w:rFonts w:cstheme="minorHAnsi"/>
                <w:sz w:val="16"/>
                <w:szCs w:val="16"/>
                <w:lang w:val="en-GB"/>
              </w:rPr>
            </w:pPr>
          </w:p>
        </w:tc>
      </w:tr>
      <w:tr w:rsidR="00AD43AA" w:rsidRPr="002F7FEE" w14:paraId="301AF453" w14:textId="77777777" w:rsidTr="001A6813">
        <w:trPr>
          <w:trHeight w:hRule="exact" w:val="703"/>
        </w:trPr>
        <w:tc>
          <w:tcPr>
            <w:tcW w:w="781" w:type="pct"/>
            <w:vMerge/>
          </w:tcPr>
          <w:p w14:paraId="05CFB7E8" w14:textId="77777777" w:rsidR="00AD43AA" w:rsidRPr="00BB05C8" w:rsidRDefault="00AD43AA" w:rsidP="00023D15">
            <w:pPr>
              <w:spacing w:after="0" w:line="240" w:lineRule="auto"/>
              <w:rPr>
                <w:rFonts w:cstheme="minorHAnsi"/>
                <w:b/>
                <w:bCs/>
                <w:color w:val="46C1BE"/>
                <w:sz w:val="16"/>
                <w:szCs w:val="16"/>
                <w:lang w:val="en-GB"/>
              </w:rPr>
            </w:pPr>
          </w:p>
        </w:tc>
        <w:tc>
          <w:tcPr>
            <w:tcW w:w="1249" w:type="pct"/>
            <w:vMerge/>
          </w:tcPr>
          <w:p w14:paraId="0CCF03EB" w14:textId="77777777" w:rsidR="00AD43AA" w:rsidRPr="00BB05C8" w:rsidRDefault="00AD43AA" w:rsidP="00023D15">
            <w:pPr>
              <w:spacing w:after="0" w:line="240" w:lineRule="auto"/>
              <w:rPr>
                <w:rFonts w:cstheme="minorHAnsi"/>
                <w:sz w:val="16"/>
                <w:szCs w:val="16"/>
                <w:lang w:val="en-GB"/>
              </w:rPr>
            </w:pPr>
          </w:p>
        </w:tc>
        <w:tc>
          <w:tcPr>
            <w:tcW w:w="2970" w:type="pct"/>
            <w:gridSpan w:val="2"/>
            <w:tcBorders>
              <w:top w:val="single" w:sz="4" w:space="0" w:color="auto"/>
              <w:bottom w:val="single" w:sz="4" w:space="0" w:color="auto"/>
            </w:tcBorders>
          </w:tcPr>
          <w:p w14:paraId="7CD61088" w14:textId="7E0C5B59" w:rsidR="00695C5B" w:rsidRPr="00BB05C8" w:rsidRDefault="00274674">
            <w:pPr>
              <w:spacing w:after="0" w:line="240" w:lineRule="auto"/>
              <w:rPr>
                <w:rFonts w:cstheme="minorHAnsi"/>
                <w:sz w:val="16"/>
                <w:szCs w:val="16"/>
                <w:lang w:val="en-GB"/>
              </w:rPr>
            </w:pPr>
            <w:r>
              <w:rPr>
                <w:rFonts w:cstheme="minorHAnsi"/>
                <w:sz w:val="16"/>
                <w:szCs w:val="16"/>
                <w:lang w:val="en-GB"/>
              </w:rPr>
              <w:t>SEO</w:t>
            </w:r>
            <w:r w:rsidR="000E2F71" w:rsidRPr="00BB05C8">
              <w:rPr>
                <w:rFonts w:cstheme="minorHAnsi"/>
                <w:sz w:val="16"/>
                <w:szCs w:val="16"/>
                <w:lang w:val="en-GB"/>
              </w:rPr>
              <w:t xml:space="preserve"> 1.</w:t>
            </w:r>
            <w:r w:rsidR="003B304F" w:rsidRPr="00BB05C8">
              <w:rPr>
                <w:rFonts w:cstheme="minorHAnsi"/>
                <w:sz w:val="16"/>
                <w:szCs w:val="16"/>
                <w:lang w:val="en-GB"/>
              </w:rPr>
              <w:t xml:space="preserve">3 </w:t>
            </w:r>
            <w:r w:rsidR="000E2F71" w:rsidRPr="00BB05C8">
              <w:rPr>
                <w:rFonts w:cstheme="minorHAnsi"/>
                <w:sz w:val="16"/>
                <w:szCs w:val="16"/>
                <w:lang w:val="en-GB"/>
              </w:rPr>
              <w:t xml:space="preserve">Reduction of </w:t>
            </w:r>
            <w:r w:rsidR="00BA340D" w:rsidRPr="00BB05C8">
              <w:rPr>
                <w:rFonts w:cstheme="minorHAnsi"/>
                <w:sz w:val="16"/>
                <w:szCs w:val="16"/>
                <w:lang w:val="en-GB"/>
              </w:rPr>
              <w:t>pollutant</w:t>
            </w:r>
            <w:r w:rsidR="00B540CD">
              <w:rPr>
                <w:rFonts w:cstheme="minorHAnsi"/>
                <w:sz w:val="16"/>
                <w:szCs w:val="16"/>
                <w:lang w:val="en-GB"/>
              </w:rPr>
              <w:t>s</w:t>
            </w:r>
            <w:r w:rsidR="000E2F71" w:rsidRPr="00BB05C8">
              <w:rPr>
                <w:rFonts w:cstheme="minorHAnsi"/>
                <w:sz w:val="16"/>
                <w:szCs w:val="16"/>
                <w:lang w:val="en-GB"/>
              </w:rPr>
              <w:t xml:space="preserve"> from the </w:t>
            </w:r>
            <w:r w:rsidR="00B540CD">
              <w:rPr>
                <w:rFonts w:cstheme="minorHAnsi"/>
                <w:sz w:val="16"/>
                <w:szCs w:val="16"/>
                <w:lang w:val="en-GB"/>
              </w:rPr>
              <w:t>I</w:t>
            </w:r>
            <w:r w:rsidR="000E2F71" w:rsidRPr="00BB05C8">
              <w:rPr>
                <w:rFonts w:cstheme="minorHAnsi"/>
                <w:sz w:val="16"/>
                <w:szCs w:val="16"/>
                <w:lang w:val="en-GB"/>
              </w:rPr>
              <w:t>ndustrial sector by:</w:t>
            </w:r>
          </w:p>
          <w:p w14:paraId="3B451A28" w14:textId="110C3FC1" w:rsidR="00695C5B" w:rsidRPr="00BB05C8" w:rsidRDefault="000E2F71" w:rsidP="00F41919">
            <w:pPr>
              <w:pStyle w:val="af6"/>
              <w:numPr>
                <w:ilvl w:val="0"/>
                <w:numId w:val="31"/>
              </w:numPr>
              <w:spacing w:after="0" w:line="240" w:lineRule="auto"/>
              <w:ind w:left="540"/>
              <w:rPr>
                <w:rFonts w:cstheme="minorHAnsi"/>
                <w:sz w:val="16"/>
                <w:szCs w:val="16"/>
                <w:lang w:val="en-GB"/>
              </w:rPr>
            </w:pPr>
            <w:r w:rsidRPr="00BB05C8">
              <w:rPr>
                <w:rFonts w:cstheme="minorHAnsi"/>
                <w:sz w:val="16"/>
                <w:szCs w:val="16"/>
                <w:lang w:val="en-GB"/>
              </w:rPr>
              <w:t>implementation the energy management system (e.g. ISO 50001),</w:t>
            </w:r>
          </w:p>
          <w:p w14:paraId="650947F8" w14:textId="1CC14646" w:rsidR="00695C5B" w:rsidRPr="00BB05C8" w:rsidRDefault="000E2F71" w:rsidP="00F41919">
            <w:pPr>
              <w:pStyle w:val="af6"/>
              <w:numPr>
                <w:ilvl w:val="0"/>
                <w:numId w:val="31"/>
              </w:numPr>
              <w:spacing w:after="0" w:line="240" w:lineRule="auto"/>
              <w:ind w:left="540"/>
              <w:rPr>
                <w:rFonts w:cstheme="minorHAnsi"/>
                <w:sz w:val="16"/>
                <w:szCs w:val="16"/>
                <w:lang w:val="en-GB"/>
              </w:rPr>
            </w:pPr>
            <w:r w:rsidRPr="00BB05C8">
              <w:rPr>
                <w:rFonts w:cstheme="minorHAnsi"/>
                <w:sz w:val="16"/>
                <w:szCs w:val="16"/>
                <w:lang w:val="en-GB"/>
              </w:rPr>
              <w:t>promotion of energy efficiency in the industrial sector (use of best available techniques</w:t>
            </w:r>
            <w:r w:rsidR="007817D0">
              <w:rPr>
                <w:rFonts w:cstheme="minorHAnsi"/>
                <w:sz w:val="16"/>
                <w:szCs w:val="16"/>
                <w:lang w:val="en-GB"/>
              </w:rPr>
              <w:t>)</w:t>
            </w:r>
            <w:r w:rsidR="00FE78F5">
              <w:rPr>
                <w:rFonts w:cstheme="minorHAnsi"/>
                <w:sz w:val="16"/>
                <w:szCs w:val="16"/>
                <w:lang w:val="en-GB"/>
              </w:rPr>
              <w:t>.</w:t>
            </w:r>
          </w:p>
        </w:tc>
      </w:tr>
      <w:tr w:rsidR="001A4D00" w:rsidRPr="002F7FEE" w14:paraId="585D35F2" w14:textId="77777777" w:rsidTr="001A6813">
        <w:trPr>
          <w:trHeight w:hRule="exact" w:val="622"/>
        </w:trPr>
        <w:tc>
          <w:tcPr>
            <w:tcW w:w="781" w:type="pct"/>
            <w:tcBorders>
              <w:top w:val="single" w:sz="4" w:space="0" w:color="auto"/>
              <w:bottom w:val="single" w:sz="4" w:space="0" w:color="auto"/>
            </w:tcBorders>
          </w:tcPr>
          <w:p w14:paraId="151BD7F7" w14:textId="77777777" w:rsidR="00695C5B" w:rsidRPr="00BB05C8" w:rsidRDefault="000E2F71">
            <w:pPr>
              <w:spacing w:after="0" w:line="240" w:lineRule="auto"/>
              <w:rPr>
                <w:rFonts w:cstheme="minorHAnsi"/>
                <w:b/>
                <w:bCs/>
                <w:color w:val="46C1BE"/>
                <w:sz w:val="16"/>
                <w:szCs w:val="16"/>
                <w:lang w:val="en-GB"/>
              </w:rPr>
            </w:pPr>
            <w:r w:rsidRPr="00BB05C8">
              <w:rPr>
                <w:rFonts w:cstheme="minorHAnsi"/>
                <w:b/>
                <w:bCs/>
                <w:color w:val="46C1BE"/>
                <w:sz w:val="16"/>
                <w:szCs w:val="16"/>
                <w:lang w:val="en-GB"/>
              </w:rPr>
              <w:t>Climate change</w:t>
            </w:r>
          </w:p>
        </w:tc>
        <w:tc>
          <w:tcPr>
            <w:tcW w:w="1249" w:type="pct"/>
            <w:tcBorders>
              <w:top w:val="single" w:sz="4" w:space="0" w:color="auto"/>
              <w:bottom w:val="single" w:sz="4" w:space="0" w:color="auto"/>
            </w:tcBorders>
          </w:tcPr>
          <w:p w14:paraId="6838E0F7" w14:textId="231EB23C" w:rsidR="00695C5B" w:rsidRPr="00BB05C8" w:rsidRDefault="00274674">
            <w:pPr>
              <w:spacing w:after="0" w:line="240" w:lineRule="auto"/>
              <w:rPr>
                <w:rFonts w:cstheme="minorHAnsi"/>
                <w:sz w:val="16"/>
                <w:szCs w:val="16"/>
                <w:lang w:val="en-GB"/>
              </w:rPr>
            </w:pPr>
            <w:r w:rsidRPr="00274674">
              <w:rPr>
                <w:rFonts w:cstheme="minorHAnsi"/>
                <w:sz w:val="16"/>
                <w:szCs w:val="16"/>
                <w:lang w:val="en-GB"/>
              </w:rPr>
              <w:t>REO</w:t>
            </w:r>
            <w:r w:rsidR="000E2F71" w:rsidRPr="00BB05C8">
              <w:rPr>
                <w:rFonts w:cstheme="minorHAnsi"/>
                <w:sz w:val="16"/>
                <w:szCs w:val="16"/>
                <w:lang w:val="en-GB"/>
              </w:rPr>
              <w:t xml:space="preserve"> 2. Reduction of greenhouse gas emissions from the energy sector </w:t>
            </w:r>
            <w:proofErr w:type="gramStart"/>
            <w:r w:rsidR="000E2F71" w:rsidRPr="00BB05C8">
              <w:rPr>
                <w:rFonts w:cstheme="minorHAnsi"/>
                <w:sz w:val="16"/>
                <w:szCs w:val="16"/>
                <w:lang w:val="en-GB"/>
              </w:rPr>
              <w:t>in order to</w:t>
            </w:r>
            <w:proofErr w:type="gramEnd"/>
            <w:r w:rsidR="000E2F71" w:rsidRPr="00BB05C8">
              <w:rPr>
                <w:rFonts w:cstheme="minorHAnsi"/>
                <w:sz w:val="16"/>
                <w:szCs w:val="16"/>
                <w:lang w:val="en-GB"/>
              </w:rPr>
              <w:t xml:space="preserve"> achieve the proposed targets;</w:t>
            </w:r>
          </w:p>
        </w:tc>
        <w:tc>
          <w:tcPr>
            <w:tcW w:w="2970" w:type="pct"/>
            <w:gridSpan w:val="2"/>
            <w:tcBorders>
              <w:top w:val="single" w:sz="4" w:space="0" w:color="auto"/>
              <w:bottom w:val="single" w:sz="4" w:space="0" w:color="auto"/>
            </w:tcBorders>
          </w:tcPr>
          <w:p w14:paraId="691B5372" w14:textId="3DB1B084" w:rsidR="00695C5B" w:rsidRPr="00BB05C8" w:rsidRDefault="00274674">
            <w:pPr>
              <w:spacing w:after="0" w:line="240" w:lineRule="auto"/>
              <w:rPr>
                <w:rFonts w:cstheme="minorHAnsi"/>
                <w:sz w:val="16"/>
                <w:szCs w:val="16"/>
                <w:lang w:val="en-GB"/>
              </w:rPr>
            </w:pPr>
            <w:r>
              <w:rPr>
                <w:rFonts w:cstheme="minorHAnsi"/>
                <w:sz w:val="16"/>
                <w:szCs w:val="16"/>
                <w:lang w:val="en-GB"/>
              </w:rPr>
              <w:t>SEO</w:t>
            </w:r>
            <w:r w:rsidR="000E2F71" w:rsidRPr="00BB05C8">
              <w:rPr>
                <w:rFonts w:cstheme="minorHAnsi"/>
                <w:sz w:val="16"/>
                <w:szCs w:val="16"/>
                <w:lang w:val="en-GB"/>
              </w:rPr>
              <w:t xml:space="preserve"> 1.1 Reducing GHG emissions from the Energy sector</w:t>
            </w:r>
            <w:r w:rsidR="00FE78F5">
              <w:rPr>
                <w:rFonts w:cstheme="minorHAnsi"/>
                <w:sz w:val="16"/>
                <w:szCs w:val="16"/>
                <w:lang w:val="en-GB"/>
              </w:rPr>
              <w:t>.</w:t>
            </w:r>
          </w:p>
        </w:tc>
      </w:tr>
      <w:tr w:rsidR="00207D4F" w:rsidRPr="002F7FEE" w14:paraId="4A07D89B" w14:textId="77777777" w:rsidTr="001A6813">
        <w:trPr>
          <w:gridAfter w:val="1"/>
          <w:wAfter w:w="3" w:type="pct"/>
          <w:trHeight w:hRule="exact" w:val="280"/>
        </w:trPr>
        <w:tc>
          <w:tcPr>
            <w:tcW w:w="781" w:type="pct"/>
            <w:vMerge w:val="restart"/>
            <w:tcBorders>
              <w:top w:val="single" w:sz="4" w:space="0" w:color="auto"/>
            </w:tcBorders>
          </w:tcPr>
          <w:p w14:paraId="0AEB7695" w14:textId="77777777" w:rsidR="00695C5B" w:rsidRPr="00BB05C8" w:rsidRDefault="000E2F71">
            <w:pPr>
              <w:spacing w:after="0" w:line="240" w:lineRule="auto"/>
              <w:rPr>
                <w:rFonts w:cstheme="minorHAnsi"/>
                <w:b/>
                <w:bCs/>
                <w:color w:val="46C1BE"/>
                <w:sz w:val="16"/>
                <w:szCs w:val="16"/>
                <w:lang w:val="en-GB"/>
              </w:rPr>
            </w:pPr>
            <w:r w:rsidRPr="00BB05C8">
              <w:rPr>
                <w:rFonts w:cstheme="minorHAnsi"/>
                <w:b/>
                <w:bCs/>
                <w:color w:val="46C1BE"/>
                <w:sz w:val="16"/>
                <w:szCs w:val="16"/>
                <w:lang w:val="en-GB"/>
              </w:rPr>
              <w:t>Water</w:t>
            </w:r>
          </w:p>
        </w:tc>
        <w:tc>
          <w:tcPr>
            <w:tcW w:w="1249" w:type="pct"/>
            <w:vMerge w:val="restart"/>
            <w:tcBorders>
              <w:top w:val="single" w:sz="4" w:space="0" w:color="auto"/>
            </w:tcBorders>
          </w:tcPr>
          <w:p w14:paraId="0630FAAA" w14:textId="37FB58FC" w:rsidR="00695C5B" w:rsidRPr="00BB05C8" w:rsidRDefault="00274674">
            <w:pPr>
              <w:spacing w:after="0" w:line="240" w:lineRule="auto"/>
              <w:rPr>
                <w:rFonts w:cstheme="minorHAnsi"/>
                <w:sz w:val="16"/>
                <w:szCs w:val="16"/>
                <w:lang w:val="en-GB"/>
              </w:rPr>
            </w:pPr>
            <w:r w:rsidRPr="00274674">
              <w:rPr>
                <w:rFonts w:cstheme="minorHAnsi"/>
                <w:sz w:val="16"/>
                <w:szCs w:val="16"/>
                <w:lang w:val="en-GB"/>
              </w:rPr>
              <w:t>REO</w:t>
            </w:r>
            <w:r w:rsidR="000E2F71" w:rsidRPr="00BB05C8">
              <w:rPr>
                <w:rFonts w:cstheme="minorHAnsi"/>
                <w:sz w:val="16"/>
                <w:szCs w:val="16"/>
                <w:lang w:val="en-GB"/>
              </w:rPr>
              <w:t xml:space="preserve"> </w:t>
            </w:r>
            <w:r w:rsidR="00403DE2" w:rsidRPr="00BB05C8">
              <w:rPr>
                <w:rFonts w:cstheme="minorHAnsi"/>
                <w:sz w:val="16"/>
                <w:szCs w:val="16"/>
                <w:lang w:val="en-GB"/>
              </w:rPr>
              <w:t xml:space="preserve">3 </w:t>
            </w:r>
            <w:r w:rsidR="000E2F71" w:rsidRPr="00BB05C8">
              <w:rPr>
                <w:rFonts w:cstheme="minorHAnsi"/>
                <w:sz w:val="16"/>
                <w:szCs w:val="16"/>
                <w:lang w:val="en-GB"/>
              </w:rPr>
              <w:t>Sustainable management of water resources</w:t>
            </w:r>
          </w:p>
        </w:tc>
        <w:tc>
          <w:tcPr>
            <w:tcW w:w="2967" w:type="pct"/>
            <w:tcBorders>
              <w:top w:val="single" w:sz="4" w:space="0" w:color="auto"/>
              <w:bottom w:val="single" w:sz="4" w:space="0" w:color="auto"/>
            </w:tcBorders>
          </w:tcPr>
          <w:p w14:paraId="2CAB7DDA" w14:textId="1BEC15D2" w:rsidR="00695C5B" w:rsidRPr="00BB05C8" w:rsidRDefault="00274674">
            <w:pPr>
              <w:spacing w:after="0" w:line="240" w:lineRule="auto"/>
              <w:rPr>
                <w:rFonts w:cstheme="minorHAnsi"/>
                <w:sz w:val="16"/>
                <w:szCs w:val="16"/>
                <w:lang w:val="en-GB"/>
              </w:rPr>
            </w:pPr>
            <w:r>
              <w:rPr>
                <w:rFonts w:cstheme="minorHAnsi"/>
                <w:sz w:val="16"/>
                <w:szCs w:val="16"/>
                <w:lang w:val="en-GB"/>
              </w:rPr>
              <w:t>SEO</w:t>
            </w:r>
            <w:r w:rsidR="000E2F71" w:rsidRPr="00BB05C8">
              <w:rPr>
                <w:rFonts w:cstheme="minorHAnsi"/>
                <w:sz w:val="16"/>
                <w:szCs w:val="16"/>
                <w:lang w:val="en-GB"/>
              </w:rPr>
              <w:t xml:space="preserve"> </w:t>
            </w:r>
            <w:r w:rsidR="00464695" w:rsidRPr="00BB05C8">
              <w:rPr>
                <w:rFonts w:cstheme="minorHAnsi"/>
                <w:sz w:val="16"/>
                <w:szCs w:val="16"/>
                <w:lang w:val="en-GB"/>
              </w:rPr>
              <w:t>3</w:t>
            </w:r>
            <w:r w:rsidR="000E2F71" w:rsidRPr="00BB05C8">
              <w:rPr>
                <w:rFonts w:cstheme="minorHAnsi"/>
                <w:sz w:val="16"/>
                <w:szCs w:val="16"/>
                <w:lang w:val="en-GB"/>
              </w:rPr>
              <w:t xml:space="preserve">.1 </w:t>
            </w:r>
            <w:r w:rsidR="00464695" w:rsidRPr="00BB05C8">
              <w:rPr>
                <w:rFonts w:cstheme="minorHAnsi"/>
                <w:sz w:val="16"/>
                <w:szCs w:val="16"/>
                <w:lang w:val="en-GB"/>
              </w:rPr>
              <w:t>Improve water quality by reducing emissions from</w:t>
            </w:r>
            <w:r w:rsidR="00FE78F5">
              <w:rPr>
                <w:rFonts w:cstheme="minorHAnsi"/>
                <w:sz w:val="16"/>
                <w:szCs w:val="16"/>
                <w:lang w:val="en-GB"/>
              </w:rPr>
              <w:t xml:space="preserve"> </w:t>
            </w:r>
            <w:r w:rsidR="000E2F71" w:rsidRPr="00BB05C8">
              <w:rPr>
                <w:rFonts w:cstheme="minorHAnsi"/>
                <w:sz w:val="16"/>
                <w:szCs w:val="16"/>
                <w:lang w:val="en-GB"/>
              </w:rPr>
              <w:t>to activities in the energy sector</w:t>
            </w:r>
            <w:r w:rsidR="00207D4F" w:rsidRPr="00BB05C8">
              <w:rPr>
                <w:rFonts w:cstheme="minorHAnsi"/>
                <w:sz w:val="16"/>
                <w:szCs w:val="16"/>
                <w:lang w:val="en-GB"/>
              </w:rPr>
              <w:t>.</w:t>
            </w:r>
          </w:p>
        </w:tc>
      </w:tr>
      <w:tr w:rsidR="00BB4573" w:rsidRPr="002F7FEE" w14:paraId="7782A782" w14:textId="77777777" w:rsidTr="001A6813">
        <w:trPr>
          <w:gridAfter w:val="1"/>
          <w:wAfter w:w="3" w:type="pct"/>
          <w:trHeight w:val="251"/>
        </w:trPr>
        <w:tc>
          <w:tcPr>
            <w:tcW w:w="781" w:type="pct"/>
            <w:vMerge/>
          </w:tcPr>
          <w:p w14:paraId="2A0D85EE" w14:textId="77777777" w:rsidR="00BB4573" w:rsidRPr="00BB05C8" w:rsidRDefault="00BB4573" w:rsidP="00023D15">
            <w:pPr>
              <w:spacing w:after="0" w:line="240" w:lineRule="auto"/>
              <w:rPr>
                <w:rFonts w:cstheme="minorHAnsi"/>
                <w:b/>
                <w:bCs/>
                <w:color w:val="46C1BE"/>
                <w:sz w:val="16"/>
                <w:szCs w:val="16"/>
                <w:lang w:val="en-GB"/>
              </w:rPr>
            </w:pPr>
          </w:p>
        </w:tc>
        <w:tc>
          <w:tcPr>
            <w:tcW w:w="1249" w:type="pct"/>
            <w:vMerge/>
          </w:tcPr>
          <w:p w14:paraId="63D7CA35" w14:textId="77777777" w:rsidR="00BB4573" w:rsidRPr="00BB05C8" w:rsidRDefault="00BB4573" w:rsidP="00023D15">
            <w:pPr>
              <w:spacing w:after="0" w:line="240" w:lineRule="auto"/>
              <w:rPr>
                <w:rFonts w:cstheme="minorHAnsi"/>
                <w:sz w:val="16"/>
                <w:szCs w:val="16"/>
                <w:lang w:val="en-GB"/>
              </w:rPr>
            </w:pPr>
          </w:p>
        </w:tc>
        <w:tc>
          <w:tcPr>
            <w:tcW w:w="2967" w:type="pct"/>
            <w:tcBorders>
              <w:top w:val="single" w:sz="4" w:space="0" w:color="auto"/>
              <w:bottom w:val="single" w:sz="4" w:space="0" w:color="auto"/>
            </w:tcBorders>
          </w:tcPr>
          <w:p w14:paraId="68754FC8" w14:textId="71823384" w:rsidR="00695C5B" w:rsidRPr="00BB05C8" w:rsidRDefault="00274674">
            <w:pPr>
              <w:spacing w:after="0" w:line="240" w:lineRule="auto"/>
              <w:rPr>
                <w:rFonts w:cstheme="minorHAnsi"/>
                <w:sz w:val="16"/>
                <w:szCs w:val="16"/>
                <w:lang w:val="en-GB"/>
              </w:rPr>
            </w:pPr>
            <w:r>
              <w:rPr>
                <w:rFonts w:cstheme="minorHAnsi"/>
                <w:sz w:val="16"/>
                <w:szCs w:val="16"/>
                <w:lang w:val="en-GB"/>
              </w:rPr>
              <w:t>SEO</w:t>
            </w:r>
            <w:r w:rsidR="000E2F71" w:rsidRPr="00BB05C8">
              <w:rPr>
                <w:rFonts w:cstheme="minorHAnsi"/>
                <w:sz w:val="16"/>
                <w:szCs w:val="16"/>
                <w:lang w:val="en-GB"/>
              </w:rPr>
              <w:t xml:space="preserve"> </w:t>
            </w:r>
            <w:r w:rsidR="00403DE2" w:rsidRPr="00BB05C8">
              <w:rPr>
                <w:rFonts w:cstheme="minorHAnsi"/>
                <w:sz w:val="16"/>
                <w:szCs w:val="16"/>
                <w:lang w:val="en-GB"/>
              </w:rPr>
              <w:t>3</w:t>
            </w:r>
            <w:r w:rsidR="000E2F71" w:rsidRPr="00BB05C8">
              <w:rPr>
                <w:rFonts w:cstheme="minorHAnsi"/>
                <w:sz w:val="16"/>
                <w:szCs w:val="16"/>
                <w:lang w:val="en-GB"/>
              </w:rPr>
              <w:t xml:space="preserve">.2. </w:t>
            </w:r>
            <w:r w:rsidR="00403DE2" w:rsidRPr="00BB05C8">
              <w:rPr>
                <w:rFonts w:cstheme="minorHAnsi"/>
                <w:sz w:val="16"/>
                <w:szCs w:val="16"/>
                <w:lang w:val="en-GB"/>
              </w:rPr>
              <w:t>Maintain the ecological status of running waters</w:t>
            </w:r>
            <w:r w:rsidR="000E2F71" w:rsidRPr="00BB05C8">
              <w:rPr>
                <w:rFonts w:cstheme="minorHAnsi"/>
                <w:sz w:val="16"/>
                <w:szCs w:val="16"/>
                <w:lang w:val="en-GB"/>
              </w:rPr>
              <w:t>.</w:t>
            </w:r>
          </w:p>
        </w:tc>
      </w:tr>
      <w:tr w:rsidR="00207D4F" w:rsidRPr="002F7FEE" w14:paraId="4E3755E8" w14:textId="77777777" w:rsidTr="001A6813">
        <w:trPr>
          <w:gridAfter w:val="1"/>
          <w:wAfter w:w="3" w:type="pct"/>
          <w:trHeight w:hRule="exact" w:val="271"/>
        </w:trPr>
        <w:tc>
          <w:tcPr>
            <w:tcW w:w="781" w:type="pct"/>
            <w:vMerge w:val="restart"/>
            <w:tcBorders>
              <w:top w:val="single" w:sz="4" w:space="0" w:color="auto"/>
            </w:tcBorders>
          </w:tcPr>
          <w:p w14:paraId="6A613018" w14:textId="77777777" w:rsidR="00695C5B" w:rsidRPr="00BB05C8" w:rsidRDefault="000E2F71">
            <w:pPr>
              <w:spacing w:after="0" w:line="240" w:lineRule="auto"/>
              <w:rPr>
                <w:rFonts w:cstheme="minorHAnsi"/>
                <w:b/>
                <w:bCs/>
                <w:color w:val="46C1BE"/>
                <w:sz w:val="16"/>
                <w:szCs w:val="16"/>
                <w:lang w:val="en-GB"/>
              </w:rPr>
            </w:pPr>
            <w:r w:rsidRPr="00BB05C8">
              <w:rPr>
                <w:rFonts w:cstheme="minorHAnsi"/>
                <w:b/>
                <w:bCs/>
                <w:color w:val="46C1BE"/>
                <w:sz w:val="16"/>
                <w:szCs w:val="16"/>
                <w:lang w:val="en-GB"/>
              </w:rPr>
              <w:t xml:space="preserve">Soil </w:t>
            </w:r>
            <w:r w:rsidR="00761496" w:rsidRPr="00BB05C8">
              <w:rPr>
                <w:rFonts w:cstheme="minorHAnsi"/>
                <w:b/>
                <w:bCs/>
                <w:color w:val="46C1BE"/>
                <w:sz w:val="16"/>
                <w:szCs w:val="16"/>
                <w:lang w:val="en-GB"/>
              </w:rPr>
              <w:t xml:space="preserve">and </w:t>
            </w:r>
            <w:r w:rsidRPr="00BB05C8">
              <w:rPr>
                <w:rFonts w:cstheme="minorHAnsi"/>
                <w:b/>
                <w:bCs/>
                <w:color w:val="46C1BE"/>
                <w:sz w:val="16"/>
                <w:szCs w:val="16"/>
                <w:lang w:val="en-GB"/>
              </w:rPr>
              <w:t>land use</w:t>
            </w:r>
          </w:p>
        </w:tc>
        <w:tc>
          <w:tcPr>
            <w:tcW w:w="1249" w:type="pct"/>
            <w:vMerge w:val="restart"/>
            <w:tcBorders>
              <w:top w:val="single" w:sz="4" w:space="0" w:color="auto"/>
            </w:tcBorders>
          </w:tcPr>
          <w:p w14:paraId="2D7EEAF4" w14:textId="2D087E09" w:rsidR="00695C5B" w:rsidRPr="00BB05C8" w:rsidRDefault="00274674">
            <w:pPr>
              <w:spacing w:after="0" w:line="240" w:lineRule="auto"/>
              <w:rPr>
                <w:rFonts w:cstheme="minorHAnsi"/>
                <w:sz w:val="16"/>
                <w:szCs w:val="16"/>
                <w:lang w:val="en-GB"/>
              </w:rPr>
            </w:pPr>
            <w:r w:rsidRPr="00274674">
              <w:rPr>
                <w:rFonts w:cstheme="minorHAnsi"/>
                <w:sz w:val="16"/>
                <w:szCs w:val="16"/>
                <w:lang w:val="en-GB"/>
              </w:rPr>
              <w:t>REO</w:t>
            </w:r>
            <w:r w:rsidR="000E2F71" w:rsidRPr="00BB05C8">
              <w:rPr>
                <w:rFonts w:cstheme="minorHAnsi"/>
                <w:sz w:val="16"/>
                <w:szCs w:val="16"/>
                <w:lang w:val="en-GB"/>
              </w:rPr>
              <w:t xml:space="preserve"> </w:t>
            </w:r>
            <w:r w:rsidR="00403DE2" w:rsidRPr="00BB05C8">
              <w:rPr>
                <w:rFonts w:cstheme="minorHAnsi"/>
                <w:sz w:val="16"/>
                <w:szCs w:val="16"/>
                <w:lang w:val="en-GB"/>
              </w:rPr>
              <w:t xml:space="preserve">4 </w:t>
            </w:r>
            <w:r w:rsidR="000E2F71" w:rsidRPr="00BB05C8">
              <w:rPr>
                <w:rFonts w:cstheme="minorHAnsi"/>
                <w:sz w:val="16"/>
                <w:szCs w:val="16"/>
                <w:lang w:val="en-GB"/>
              </w:rPr>
              <w:t xml:space="preserve">Improving and </w:t>
            </w:r>
            <w:r w:rsidR="00761496" w:rsidRPr="00BB05C8">
              <w:rPr>
                <w:rFonts w:cstheme="minorHAnsi"/>
                <w:sz w:val="16"/>
                <w:szCs w:val="16"/>
                <w:lang w:val="en-GB"/>
              </w:rPr>
              <w:t xml:space="preserve">maintaining </w:t>
            </w:r>
            <w:r w:rsidR="000E2F71" w:rsidRPr="00BB05C8">
              <w:rPr>
                <w:rFonts w:cstheme="minorHAnsi"/>
                <w:sz w:val="16"/>
                <w:szCs w:val="16"/>
                <w:lang w:val="en-GB"/>
              </w:rPr>
              <w:t xml:space="preserve">soil </w:t>
            </w:r>
            <w:r w:rsidR="00761496" w:rsidRPr="00BB05C8">
              <w:rPr>
                <w:rFonts w:cstheme="minorHAnsi"/>
                <w:sz w:val="16"/>
                <w:szCs w:val="16"/>
                <w:lang w:val="en-GB"/>
              </w:rPr>
              <w:t xml:space="preserve">quality and </w:t>
            </w:r>
            <w:r w:rsidR="000E2F71" w:rsidRPr="00BB05C8">
              <w:rPr>
                <w:rFonts w:cstheme="minorHAnsi"/>
                <w:sz w:val="16"/>
                <w:szCs w:val="16"/>
                <w:lang w:val="en-GB"/>
              </w:rPr>
              <w:t>sustainable land use</w:t>
            </w:r>
          </w:p>
        </w:tc>
        <w:tc>
          <w:tcPr>
            <w:tcW w:w="2967" w:type="pct"/>
            <w:tcBorders>
              <w:top w:val="single" w:sz="4" w:space="0" w:color="auto"/>
              <w:bottom w:val="single" w:sz="4" w:space="0" w:color="auto"/>
            </w:tcBorders>
          </w:tcPr>
          <w:p w14:paraId="79084B22" w14:textId="0B793B62" w:rsidR="00695C5B" w:rsidRPr="00BB05C8" w:rsidRDefault="00274674">
            <w:pPr>
              <w:spacing w:after="0" w:line="240" w:lineRule="auto"/>
              <w:rPr>
                <w:rFonts w:cstheme="minorHAnsi"/>
                <w:sz w:val="16"/>
                <w:szCs w:val="16"/>
                <w:lang w:val="en-GB"/>
              </w:rPr>
            </w:pPr>
            <w:r>
              <w:rPr>
                <w:rFonts w:cstheme="minorHAnsi"/>
                <w:sz w:val="16"/>
                <w:szCs w:val="16"/>
                <w:lang w:val="en-GB"/>
              </w:rPr>
              <w:t>SEO</w:t>
            </w:r>
            <w:r w:rsidR="000E2F71" w:rsidRPr="00BB05C8">
              <w:rPr>
                <w:rFonts w:cstheme="minorHAnsi"/>
                <w:sz w:val="16"/>
                <w:szCs w:val="16"/>
                <w:lang w:val="en-GB"/>
              </w:rPr>
              <w:t xml:space="preserve"> </w:t>
            </w:r>
            <w:r w:rsidR="00720944" w:rsidRPr="00BB05C8">
              <w:rPr>
                <w:rFonts w:cstheme="minorHAnsi"/>
                <w:sz w:val="16"/>
                <w:szCs w:val="16"/>
                <w:lang w:val="en-GB"/>
              </w:rPr>
              <w:t>4</w:t>
            </w:r>
            <w:r w:rsidR="000E2F71" w:rsidRPr="00BB05C8">
              <w:rPr>
                <w:rFonts w:cstheme="minorHAnsi"/>
                <w:sz w:val="16"/>
                <w:szCs w:val="16"/>
                <w:lang w:val="en-GB"/>
              </w:rPr>
              <w:t xml:space="preserve">.1 </w:t>
            </w:r>
            <w:r w:rsidR="00720944" w:rsidRPr="00BB05C8">
              <w:rPr>
                <w:rFonts w:cstheme="minorHAnsi"/>
                <w:sz w:val="16"/>
                <w:szCs w:val="16"/>
                <w:lang w:val="en-GB"/>
              </w:rPr>
              <w:t xml:space="preserve">Limiting and reducing </w:t>
            </w:r>
            <w:r w:rsidR="004F0D4C">
              <w:rPr>
                <w:rFonts w:cstheme="minorHAnsi"/>
                <w:sz w:val="16"/>
                <w:szCs w:val="16"/>
                <w:lang w:val="en-GB"/>
              </w:rPr>
              <w:t>soil</w:t>
            </w:r>
            <w:r w:rsidR="00720944" w:rsidRPr="00BB05C8">
              <w:rPr>
                <w:rFonts w:cstheme="minorHAnsi"/>
                <w:sz w:val="16"/>
                <w:szCs w:val="16"/>
                <w:lang w:val="en-GB"/>
              </w:rPr>
              <w:t xml:space="preserve"> point</w:t>
            </w:r>
            <w:r w:rsidR="004F0D4C">
              <w:rPr>
                <w:rFonts w:cstheme="minorHAnsi"/>
                <w:sz w:val="16"/>
                <w:szCs w:val="16"/>
                <w:lang w:val="en-GB"/>
              </w:rPr>
              <w:t>-</w:t>
            </w:r>
            <w:r w:rsidR="00720944" w:rsidRPr="00BB05C8">
              <w:rPr>
                <w:rFonts w:cstheme="minorHAnsi"/>
                <w:sz w:val="16"/>
                <w:szCs w:val="16"/>
                <w:lang w:val="en-GB"/>
              </w:rPr>
              <w:t>source pollution</w:t>
            </w:r>
            <w:r w:rsidR="000E2F71" w:rsidRPr="00BB05C8">
              <w:rPr>
                <w:rFonts w:cstheme="minorHAnsi"/>
                <w:sz w:val="16"/>
                <w:szCs w:val="16"/>
                <w:lang w:val="en-GB"/>
              </w:rPr>
              <w:t>.</w:t>
            </w:r>
          </w:p>
        </w:tc>
      </w:tr>
      <w:tr w:rsidR="00720944" w:rsidRPr="002F7FEE" w14:paraId="39F6B9B7" w14:textId="77777777" w:rsidTr="001A6813">
        <w:trPr>
          <w:gridAfter w:val="1"/>
          <w:wAfter w:w="3" w:type="pct"/>
          <w:trHeight w:val="251"/>
        </w:trPr>
        <w:tc>
          <w:tcPr>
            <w:tcW w:w="781" w:type="pct"/>
            <w:vMerge/>
          </w:tcPr>
          <w:p w14:paraId="3BE7772E" w14:textId="77777777" w:rsidR="00720944" w:rsidRPr="00BB05C8" w:rsidRDefault="00720944" w:rsidP="00023D15">
            <w:pPr>
              <w:spacing w:after="0" w:line="240" w:lineRule="auto"/>
              <w:rPr>
                <w:rFonts w:cstheme="minorHAnsi"/>
                <w:b/>
                <w:bCs/>
                <w:color w:val="46C1BE"/>
                <w:sz w:val="16"/>
                <w:szCs w:val="16"/>
                <w:lang w:val="en-GB"/>
              </w:rPr>
            </w:pPr>
          </w:p>
        </w:tc>
        <w:tc>
          <w:tcPr>
            <w:tcW w:w="1249" w:type="pct"/>
            <w:vMerge/>
          </w:tcPr>
          <w:p w14:paraId="39D3E7A5" w14:textId="77777777" w:rsidR="00720944" w:rsidRPr="00BB05C8" w:rsidRDefault="00720944" w:rsidP="00023D15">
            <w:pPr>
              <w:spacing w:after="0" w:line="240" w:lineRule="auto"/>
              <w:rPr>
                <w:rFonts w:cstheme="minorHAnsi"/>
                <w:sz w:val="16"/>
                <w:szCs w:val="16"/>
                <w:lang w:val="en-GB"/>
              </w:rPr>
            </w:pPr>
          </w:p>
        </w:tc>
        <w:tc>
          <w:tcPr>
            <w:tcW w:w="2967" w:type="pct"/>
            <w:tcBorders>
              <w:top w:val="single" w:sz="4" w:space="0" w:color="auto"/>
            </w:tcBorders>
          </w:tcPr>
          <w:p w14:paraId="116A66CE" w14:textId="111BA035" w:rsidR="00695C5B" w:rsidRPr="00BB05C8" w:rsidRDefault="00274674">
            <w:pPr>
              <w:spacing w:after="0" w:line="240" w:lineRule="auto"/>
              <w:rPr>
                <w:rFonts w:cstheme="minorHAnsi"/>
                <w:sz w:val="16"/>
                <w:szCs w:val="16"/>
                <w:lang w:val="en-GB"/>
              </w:rPr>
            </w:pPr>
            <w:r>
              <w:rPr>
                <w:rFonts w:cstheme="minorHAnsi"/>
                <w:sz w:val="16"/>
                <w:szCs w:val="16"/>
                <w:lang w:val="en-GB"/>
              </w:rPr>
              <w:t>SEO</w:t>
            </w:r>
            <w:r w:rsidR="000E2F71" w:rsidRPr="00BB05C8">
              <w:rPr>
                <w:rFonts w:cstheme="minorHAnsi"/>
                <w:sz w:val="16"/>
                <w:szCs w:val="16"/>
                <w:lang w:val="en-GB"/>
              </w:rPr>
              <w:t xml:space="preserve"> 4.2 Maintaining the ecological condition of the soil.</w:t>
            </w:r>
          </w:p>
        </w:tc>
      </w:tr>
      <w:tr w:rsidR="003B1C73" w:rsidRPr="002F7FEE" w14:paraId="4A33B85A" w14:textId="77777777" w:rsidTr="001A6813">
        <w:trPr>
          <w:gridAfter w:val="1"/>
          <w:wAfter w:w="3" w:type="pct"/>
          <w:trHeight w:hRule="exact" w:val="280"/>
        </w:trPr>
        <w:tc>
          <w:tcPr>
            <w:tcW w:w="781" w:type="pct"/>
            <w:vMerge w:val="restart"/>
            <w:tcBorders>
              <w:top w:val="single" w:sz="4" w:space="0" w:color="auto"/>
            </w:tcBorders>
          </w:tcPr>
          <w:p w14:paraId="1FC1B4A0" w14:textId="52DB5BD1" w:rsidR="00695C5B" w:rsidRPr="00BB05C8" w:rsidRDefault="000E2F71">
            <w:pPr>
              <w:spacing w:after="0" w:line="240" w:lineRule="auto"/>
              <w:rPr>
                <w:rFonts w:cstheme="minorHAnsi"/>
                <w:b/>
                <w:bCs/>
                <w:color w:val="46C1BE"/>
                <w:sz w:val="16"/>
                <w:szCs w:val="16"/>
                <w:lang w:val="en-GB"/>
              </w:rPr>
            </w:pPr>
            <w:r w:rsidRPr="00BB05C8">
              <w:rPr>
                <w:rFonts w:cstheme="minorHAnsi"/>
                <w:b/>
                <w:bCs/>
                <w:color w:val="46C1BE"/>
                <w:sz w:val="16"/>
                <w:szCs w:val="16"/>
                <w:lang w:val="en-GB"/>
              </w:rPr>
              <w:t>Managing</w:t>
            </w:r>
            <w:r w:rsidR="00E82719">
              <w:rPr>
                <w:rFonts w:cstheme="minorHAnsi"/>
                <w:b/>
                <w:bCs/>
                <w:color w:val="46C1BE"/>
                <w:sz w:val="16"/>
                <w:szCs w:val="16"/>
                <w:lang w:val="en-GB"/>
              </w:rPr>
              <w:t xml:space="preserve"> </w:t>
            </w:r>
            <w:r w:rsidRPr="00BB05C8">
              <w:rPr>
                <w:rFonts w:cstheme="minorHAnsi"/>
                <w:b/>
                <w:bCs/>
                <w:color w:val="46C1BE"/>
                <w:sz w:val="16"/>
                <w:szCs w:val="16"/>
                <w:lang w:val="en-GB"/>
              </w:rPr>
              <w:t>waste</w:t>
            </w:r>
          </w:p>
        </w:tc>
        <w:tc>
          <w:tcPr>
            <w:tcW w:w="1249" w:type="pct"/>
            <w:vMerge w:val="restart"/>
            <w:tcBorders>
              <w:top w:val="single" w:sz="4" w:space="0" w:color="auto"/>
            </w:tcBorders>
          </w:tcPr>
          <w:p w14:paraId="653B11E6" w14:textId="28C52F2A" w:rsidR="00695C5B" w:rsidRPr="00BB05C8" w:rsidRDefault="00274674">
            <w:pPr>
              <w:spacing w:after="0" w:line="240" w:lineRule="auto"/>
              <w:rPr>
                <w:rFonts w:cstheme="minorHAnsi"/>
                <w:sz w:val="16"/>
                <w:szCs w:val="16"/>
                <w:lang w:val="en-GB"/>
              </w:rPr>
            </w:pPr>
            <w:r w:rsidRPr="00274674">
              <w:rPr>
                <w:rFonts w:cstheme="minorHAnsi"/>
                <w:sz w:val="16"/>
                <w:szCs w:val="16"/>
                <w:lang w:val="en-GB"/>
              </w:rPr>
              <w:t>REO</w:t>
            </w:r>
            <w:r w:rsidR="000E2F71" w:rsidRPr="00BB05C8">
              <w:rPr>
                <w:rFonts w:cstheme="minorHAnsi"/>
                <w:sz w:val="16"/>
                <w:szCs w:val="16"/>
                <w:lang w:val="en-GB"/>
              </w:rPr>
              <w:t xml:space="preserve"> </w:t>
            </w:r>
            <w:r w:rsidR="00720944" w:rsidRPr="00BB05C8">
              <w:rPr>
                <w:rFonts w:cstheme="minorHAnsi"/>
                <w:sz w:val="16"/>
                <w:szCs w:val="16"/>
                <w:lang w:val="en-GB"/>
              </w:rPr>
              <w:t xml:space="preserve">5 </w:t>
            </w:r>
            <w:r w:rsidR="000E2F71" w:rsidRPr="00BB05C8">
              <w:rPr>
                <w:rFonts w:cstheme="minorHAnsi"/>
                <w:sz w:val="16"/>
                <w:szCs w:val="16"/>
                <w:lang w:val="en-GB"/>
              </w:rPr>
              <w:t>Sustainable waste management</w:t>
            </w:r>
          </w:p>
        </w:tc>
        <w:tc>
          <w:tcPr>
            <w:tcW w:w="2967" w:type="pct"/>
            <w:tcBorders>
              <w:top w:val="single" w:sz="4" w:space="0" w:color="auto"/>
              <w:bottom w:val="single" w:sz="4" w:space="0" w:color="auto"/>
            </w:tcBorders>
          </w:tcPr>
          <w:p w14:paraId="262A921A" w14:textId="34FF350C" w:rsidR="00695C5B" w:rsidRPr="00BB05C8" w:rsidRDefault="00274674">
            <w:pPr>
              <w:spacing w:after="0" w:line="240" w:lineRule="auto"/>
              <w:rPr>
                <w:rFonts w:cstheme="minorHAnsi"/>
                <w:sz w:val="16"/>
                <w:szCs w:val="16"/>
                <w:lang w:val="en-GB"/>
              </w:rPr>
            </w:pPr>
            <w:r>
              <w:rPr>
                <w:rFonts w:cstheme="minorHAnsi"/>
                <w:sz w:val="16"/>
                <w:szCs w:val="16"/>
                <w:lang w:val="en-GB"/>
              </w:rPr>
              <w:t>SEO</w:t>
            </w:r>
            <w:r w:rsidR="000E2F71" w:rsidRPr="00BB05C8">
              <w:rPr>
                <w:rFonts w:cstheme="minorHAnsi"/>
                <w:sz w:val="16"/>
                <w:szCs w:val="16"/>
                <w:lang w:val="en-GB"/>
              </w:rPr>
              <w:t xml:space="preserve"> 5.1 Reduce </w:t>
            </w:r>
            <w:r w:rsidR="00761496" w:rsidRPr="00BB05C8">
              <w:rPr>
                <w:rFonts w:cstheme="minorHAnsi"/>
                <w:sz w:val="16"/>
                <w:szCs w:val="16"/>
                <w:lang w:val="en-GB"/>
              </w:rPr>
              <w:t xml:space="preserve">the amount of </w:t>
            </w:r>
            <w:r w:rsidR="000E2F71" w:rsidRPr="00BB05C8">
              <w:rPr>
                <w:rFonts w:cstheme="minorHAnsi"/>
                <w:sz w:val="16"/>
                <w:szCs w:val="16"/>
                <w:lang w:val="en-GB"/>
              </w:rPr>
              <w:t>waste disposed through final disposal.</w:t>
            </w:r>
          </w:p>
        </w:tc>
      </w:tr>
      <w:tr w:rsidR="003B1C73" w:rsidRPr="002F7FEE" w14:paraId="5639E0E7" w14:textId="77777777" w:rsidTr="001A6813">
        <w:trPr>
          <w:gridAfter w:val="1"/>
          <w:wAfter w:w="3" w:type="pct"/>
          <w:trHeight w:hRule="exact" w:val="271"/>
        </w:trPr>
        <w:tc>
          <w:tcPr>
            <w:tcW w:w="781" w:type="pct"/>
            <w:vMerge/>
          </w:tcPr>
          <w:p w14:paraId="3D34246B" w14:textId="77777777" w:rsidR="003B1C73" w:rsidRPr="00BB05C8" w:rsidRDefault="003B1C73" w:rsidP="00023D15">
            <w:pPr>
              <w:spacing w:after="0" w:line="240" w:lineRule="auto"/>
              <w:rPr>
                <w:rFonts w:cstheme="minorHAnsi"/>
                <w:b/>
                <w:bCs/>
                <w:color w:val="46C1BE"/>
                <w:sz w:val="16"/>
                <w:szCs w:val="16"/>
                <w:lang w:val="en-GB"/>
              </w:rPr>
            </w:pPr>
          </w:p>
        </w:tc>
        <w:tc>
          <w:tcPr>
            <w:tcW w:w="1249" w:type="pct"/>
            <w:vMerge/>
          </w:tcPr>
          <w:p w14:paraId="146600E7" w14:textId="77777777" w:rsidR="003B1C73" w:rsidRPr="00BB05C8" w:rsidRDefault="003B1C73" w:rsidP="00023D15">
            <w:pPr>
              <w:spacing w:after="0" w:line="240" w:lineRule="auto"/>
              <w:rPr>
                <w:rFonts w:cstheme="minorHAnsi"/>
                <w:sz w:val="16"/>
                <w:szCs w:val="16"/>
                <w:lang w:val="en-GB"/>
              </w:rPr>
            </w:pPr>
          </w:p>
        </w:tc>
        <w:tc>
          <w:tcPr>
            <w:tcW w:w="2967" w:type="pct"/>
            <w:tcBorders>
              <w:top w:val="single" w:sz="4" w:space="0" w:color="auto"/>
              <w:bottom w:val="single" w:sz="4" w:space="0" w:color="auto"/>
            </w:tcBorders>
          </w:tcPr>
          <w:p w14:paraId="283D6434" w14:textId="79645CFE" w:rsidR="00695C5B" w:rsidRPr="00BB05C8" w:rsidRDefault="00274674">
            <w:pPr>
              <w:spacing w:after="0" w:line="240" w:lineRule="auto"/>
              <w:rPr>
                <w:rFonts w:cstheme="minorHAnsi"/>
                <w:sz w:val="16"/>
                <w:szCs w:val="16"/>
                <w:lang w:val="en-GB"/>
              </w:rPr>
            </w:pPr>
            <w:r>
              <w:rPr>
                <w:rFonts w:cstheme="minorHAnsi"/>
                <w:sz w:val="16"/>
                <w:szCs w:val="16"/>
                <w:lang w:val="en-GB"/>
              </w:rPr>
              <w:t>SEO</w:t>
            </w:r>
            <w:r w:rsidR="000E2F71" w:rsidRPr="00BB05C8">
              <w:rPr>
                <w:rFonts w:cstheme="minorHAnsi"/>
                <w:sz w:val="16"/>
                <w:szCs w:val="16"/>
                <w:lang w:val="en-GB"/>
              </w:rPr>
              <w:t xml:space="preserve"> </w:t>
            </w:r>
            <w:r w:rsidR="00715232" w:rsidRPr="00BB05C8">
              <w:rPr>
                <w:rFonts w:cstheme="minorHAnsi"/>
                <w:sz w:val="16"/>
                <w:szCs w:val="16"/>
                <w:lang w:val="en-GB"/>
              </w:rPr>
              <w:t>5</w:t>
            </w:r>
            <w:r w:rsidR="000E2F71" w:rsidRPr="00BB05C8">
              <w:rPr>
                <w:rFonts w:cstheme="minorHAnsi"/>
                <w:sz w:val="16"/>
                <w:szCs w:val="16"/>
                <w:lang w:val="en-GB"/>
              </w:rPr>
              <w:t xml:space="preserve">.2 </w:t>
            </w:r>
            <w:r w:rsidR="00761496" w:rsidRPr="00BB05C8">
              <w:rPr>
                <w:rFonts w:cstheme="minorHAnsi"/>
                <w:sz w:val="16"/>
                <w:szCs w:val="16"/>
                <w:lang w:val="en-GB"/>
              </w:rPr>
              <w:t xml:space="preserve">Increasing </w:t>
            </w:r>
            <w:r w:rsidR="000E2F71" w:rsidRPr="00BB05C8">
              <w:rPr>
                <w:rFonts w:cstheme="minorHAnsi"/>
                <w:sz w:val="16"/>
                <w:szCs w:val="16"/>
                <w:lang w:val="en-GB"/>
              </w:rPr>
              <w:t>recycling and recovery of waste</w:t>
            </w:r>
            <w:r w:rsidR="00FE78F5">
              <w:rPr>
                <w:rFonts w:cstheme="minorHAnsi"/>
                <w:sz w:val="16"/>
                <w:szCs w:val="16"/>
                <w:lang w:val="en-GB"/>
              </w:rPr>
              <w:t>.</w:t>
            </w:r>
          </w:p>
        </w:tc>
      </w:tr>
      <w:tr w:rsidR="003B1C73" w:rsidRPr="002F7FEE" w14:paraId="19D01507" w14:textId="77777777" w:rsidTr="001A6813">
        <w:trPr>
          <w:gridAfter w:val="1"/>
          <w:wAfter w:w="3" w:type="pct"/>
          <w:trHeight w:hRule="exact" w:val="262"/>
        </w:trPr>
        <w:tc>
          <w:tcPr>
            <w:tcW w:w="781" w:type="pct"/>
            <w:vMerge w:val="restart"/>
            <w:tcBorders>
              <w:top w:val="single" w:sz="4" w:space="0" w:color="auto"/>
            </w:tcBorders>
          </w:tcPr>
          <w:p w14:paraId="0575D8BC" w14:textId="77777777" w:rsidR="00695C5B" w:rsidRPr="00BB05C8" w:rsidRDefault="000E2F71">
            <w:pPr>
              <w:spacing w:after="0" w:line="240" w:lineRule="auto"/>
              <w:rPr>
                <w:rFonts w:cstheme="minorHAnsi"/>
                <w:b/>
                <w:bCs/>
                <w:color w:val="46C1BE"/>
                <w:sz w:val="16"/>
                <w:szCs w:val="16"/>
                <w:lang w:val="en-GB"/>
              </w:rPr>
            </w:pPr>
            <w:r w:rsidRPr="00BB05C8">
              <w:rPr>
                <w:rFonts w:cstheme="minorHAnsi"/>
                <w:b/>
                <w:bCs/>
                <w:color w:val="46C1BE"/>
                <w:sz w:val="16"/>
                <w:szCs w:val="16"/>
                <w:lang w:val="en-GB"/>
              </w:rPr>
              <w:t xml:space="preserve">Nature and </w:t>
            </w:r>
            <w:r w:rsidR="003B1C73" w:rsidRPr="00BB05C8">
              <w:rPr>
                <w:rFonts w:cstheme="minorHAnsi"/>
                <w:b/>
                <w:bCs/>
                <w:color w:val="46C1BE"/>
                <w:sz w:val="16"/>
                <w:szCs w:val="16"/>
                <w:lang w:val="en-GB"/>
              </w:rPr>
              <w:t>biodiversity</w:t>
            </w:r>
          </w:p>
        </w:tc>
        <w:tc>
          <w:tcPr>
            <w:tcW w:w="1249" w:type="pct"/>
            <w:vMerge w:val="restart"/>
            <w:tcBorders>
              <w:top w:val="single" w:sz="4" w:space="0" w:color="auto"/>
            </w:tcBorders>
          </w:tcPr>
          <w:p w14:paraId="15085D78" w14:textId="6AE363FC" w:rsidR="00695C5B" w:rsidRPr="00BB05C8" w:rsidRDefault="00274674">
            <w:pPr>
              <w:spacing w:after="0" w:line="240" w:lineRule="auto"/>
              <w:rPr>
                <w:rFonts w:cstheme="minorHAnsi"/>
                <w:sz w:val="16"/>
                <w:szCs w:val="16"/>
                <w:lang w:val="en-GB"/>
              </w:rPr>
            </w:pPr>
            <w:r w:rsidRPr="00274674">
              <w:rPr>
                <w:rFonts w:cstheme="minorHAnsi"/>
                <w:sz w:val="16"/>
                <w:szCs w:val="16"/>
                <w:lang w:val="en-GB"/>
              </w:rPr>
              <w:t>REO</w:t>
            </w:r>
            <w:r w:rsidR="000E2F71" w:rsidRPr="00BB05C8">
              <w:rPr>
                <w:rFonts w:cstheme="minorHAnsi"/>
                <w:sz w:val="16"/>
                <w:szCs w:val="16"/>
                <w:lang w:val="en-GB"/>
              </w:rPr>
              <w:t xml:space="preserve"> </w:t>
            </w:r>
            <w:r w:rsidR="00720944" w:rsidRPr="00BB05C8">
              <w:rPr>
                <w:rFonts w:cstheme="minorHAnsi"/>
                <w:sz w:val="16"/>
                <w:szCs w:val="16"/>
                <w:lang w:val="en-GB"/>
              </w:rPr>
              <w:t xml:space="preserve">6 </w:t>
            </w:r>
            <w:r w:rsidR="000E2F71" w:rsidRPr="00BB05C8">
              <w:rPr>
                <w:rFonts w:cstheme="minorHAnsi"/>
                <w:sz w:val="16"/>
                <w:szCs w:val="16"/>
                <w:lang w:val="en-GB"/>
              </w:rPr>
              <w:t xml:space="preserve">Sustainable </w:t>
            </w:r>
            <w:r w:rsidR="00102C60" w:rsidRPr="00BB05C8">
              <w:rPr>
                <w:rFonts w:cstheme="minorHAnsi"/>
                <w:sz w:val="16"/>
                <w:szCs w:val="16"/>
                <w:lang w:val="en-GB"/>
              </w:rPr>
              <w:t>management</w:t>
            </w:r>
            <w:r w:rsidR="00240C79" w:rsidRPr="00BB05C8">
              <w:rPr>
                <w:rFonts w:cstheme="minorHAnsi"/>
                <w:sz w:val="16"/>
                <w:szCs w:val="16"/>
                <w:lang w:val="en-GB"/>
              </w:rPr>
              <w:t xml:space="preserve"> of </w:t>
            </w:r>
            <w:r w:rsidR="000E2F71" w:rsidRPr="00BB05C8">
              <w:rPr>
                <w:rFonts w:cstheme="minorHAnsi"/>
                <w:sz w:val="16"/>
                <w:szCs w:val="16"/>
                <w:lang w:val="en-GB"/>
              </w:rPr>
              <w:t>biodiversity</w:t>
            </w:r>
          </w:p>
        </w:tc>
        <w:tc>
          <w:tcPr>
            <w:tcW w:w="2967" w:type="pct"/>
            <w:tcBorders>
              <w:top w:val="single" w:sz="4" w:space="0" w:color="auto"/>
              <w:bottom w:val="single" w:sz="4" w:space="0" w:color="auto"/>
            </w:tcBorders>
          </w:tcPr>
          <w:p w14:paraId="7CF68EC5" w14:textId="51D97AF1" w:rsidR="00695C5B" w:rsidRPr="00BB05C8" w:rsidRDefault="00274674">
            <w:pPr>
              <w:spacing w:after="0" w:line="240" w:lineRule="auto"/>
              <w:rPr>
                <w:rFonts w:cstheme="minorHAnsi"/>
                <w:sz w:val="16"/>
                <w:szCs w:val="16"/>
                <w:lang w:val="en-GB"/>
              </w:rPr>
            </w:pPr>
            <w:r>
              <w:rPr>
                <w:rFonts w:cstheme="minorHAnsi"/>
                <w:sz w:val="16"/>
                <w:szCs w:val="16"/>
                <w:lang w:val="en-GB"/>
              </w:rPr>
              <w:t>SEO</w:t>
            </w:r>
            <w:r w:rsidR="000E2F71" w:rsidRPr="00BB05C8">
              <w:rPr>
                <w:rFonts w:cstheme="minorHAnsi"/>
                <w:sz w:val="16"/>
                <w:szCs w:val="16"/>
                <w:lang w:val="en-GB"/>
              </w:rPr>
              <w:t xml:space="preserve"> </w:t>
            </w:r>
            <w:r w:rsidR="00715232" w:rsidRPr="00BB05C8">
              <w:rPr>
                <w:rFonts w:cstheme="minorHAnsi"/>
                <w:sz w:val="16"/>
                <w:szCs w:val="16"/>
                <w:lang w:val="en-GB"/>
              </w:rPr>
              <w:t>6</w:t>
            </w:r>
            <w:r w:rsidR="000E2F71" w:rsidRPr="00BB05C8">
              <w:rPr>
                <w:rFonts w:cstheme="minorHAnsi"/>
                <w:sz w:val="16"/>
                <w:szCs w:val="16"/>
                <w:lang w:val="en-GB"/>
              </w:rPr>
              <w:t xml:space="preserve">.1 </w:t>
            </w:r>
            <w:r w:rsidR="0082610E" w:rsidRPr="00BB05C8">
              <w:rPr>
                <w:rFonts w:cstheme="minorHAnsi"/>
                <w:sz w:val="16"/>
                <w:szCs w:val="16"/>
                <w:lang w:val="en-GB"/>
              </w:rPr>
              <w:t xml:space="preserve">Biodiversity </w:t>
            </w:r>
            <w:r w:rsidR="000E2F71" w:rsidRPr="00BB05C8">
              <w:rPr>
                <w:rFonts w:cstheme="minorHAnsi"/>
                <w:sz w:val="16"/>
                <w:szCs w:val="16"/>
                <w:lang w:val="en-GB"/>
              </w:rPr>
              <w:t>conservation through avoidance</w:t>
            </w:r>
            <w:r w:rsidR="00E82719">
              <w:rPr>
                <w:rFonts w:cstheme="minorHAnsi"/>
                <w:sz w:val="16"/>
                <w:szCs w:val="16"/>
                <w:lang w:val="en-GB"/>
              </w:rPr>
              <w:t xml:space="preserve"> of l</w:t>
            </w:r>
            <w:r w:rsidR="00E82719" w:rsidRPr="00BB05C8">
              <w:rPr>
                <w:rFonts w:cstheme="minorHAnsi"/>
                <w:sz w:val="16"/>
                <w:szCs w:val="16"/>
                <w:lang w:val="en-GB"/>
              </w:rPr>
              <w:t>oss</w:t>
            </w:r>
            <w:r w:rsidR="00E82719">
              <w:rPr>
                <w:rFonts w:cstheme="minorHAnsi"/>
                <w:sz w:val="16"/>
                <w:szCs w:val="16"/>
                <w:lang w:val="en-GB"/>
              </w:rPr>
              <w:t>es</w:t>
            </w:r>
            <w:r w:rsidR="00FE78F5">
              <w:rPr>
                <w:rFonts w:cstheme="minorHAnsi"/>
                <w:sz w:val="16"/>
                <w:szCs w:val="16"/>
                <w:lang w:val="en-GB"/>
              </w:rPr>
              <w:t>.</w:t>
            </w:r>
            <w:r w:rsidR="00E82719" w:rsidRPr="00BB05C8">
              <w:rPr>
                <w:rFonts w:cstheme="minorHAnsi"/>
                <w:sz w:val="16"/>
                <w:szCs w:val="16"/>
                <w:lang w:val="en-GB"/>
              </w:rPr>
              <w:t xml:space="preserve"> </w:t>
            </w:r>
          </w:p>
        </w:tc>
      </w:tr>
      <w:tr w:rsidR="003B1C73" w:rsidRPr="002F7FEE" w14:paraId="7047D685" w14:textId="77777777" w:rsidTr="001A6813">
        <w:trPr>
          <w:gridAfter w:val="1"/>
          <w:wAfter w:w="3" w:type="pct"/>
          <w:trHeight w:hRule="exact" w:val="460"/>
        </w:trPr>
        <w:tc>
          <w:tcPr>
            <w:tcW w:w="781" w:type="pct"/>
            <w:vMerge/>
          </w:tcPr>
          <w:p w14:paraId="5EC371F3" w14:textId="77777777" w:rsidR="003B1C73" w:rsidRPr="00BB05C8" w:rsidRDefault="003B1C73" w:rsidP="00023D15">
            <w:pPr>
              <w:spacing w:after="0" w:line="240" w:lineRule="auto"/>
              <w:rPr>
                <w:rFonts w:cstheme="minorHAnsi"/>
                <w:b/>
                <w:bCs/>
                <w:color w:val="46C1BE"/>
                <w:sz w:val="16"/>
                <w:szCs w:val="16"/>
                <w:lang w:val="en-GB"/>
              </w:rPr>
            </w:pPr>
          </w:p>
        </w:tc>
        <w:tc>
          <w:tcPr>
            <w:tcW w:w="1249" w:type="pct"/>
            <w:vMerge/>
          </w:tcPr>
          <w:p w14:paraId="0AF77144" w14:textId="77777777" w:rsidR="003B1C73" w:rsidRPr="00BB05C8" w:rsidRDefault="003B1C73" w:rsidP="00023D15">
            <w:pPr>
              <w:spacing w:after="0" w:line="240" w:lineRule="auto"/>
              <w:rPr>
                <w:rFonts w:cstheme="minorHAnsi"/>
                <w:sz w:val="16"/>
                <w:szCs w:val="16"/>
                <w:lang w:val="en-GB"/>
              </w:rPr>
            </w:pPr>
          </w:p>
        </w:tc>
        <w:tc>
          <w:tcPr>
            <w:tcW w:w="2967" w:type="pct"/>
            <w:tcBorders>
              <w:top w:val="single" w:sz="4" w:space="0" w:color="auto"/>
              <w:bottom w:val="single" w:sz="4" w:space="0" w:color="auto"/>
            </w:tcBorders>
          </w:tcPr>
          <w:p w14:paraId="51C0E617" w14:textId="1F4E4AD1" w:rsidR="00695C5B" w:rsidRPr="00BB05C8" w:rsidRDefault="00274674">
            <w:pPr>
              <w:spacing w:after="0" w:line="240" w:lineRule="auto"/>
              <w:rPr>
                <w:sz w:val="16"/>
                <w:szCs w:val="16"/>
                <w:lang w:val="en-GB"/>
              </w:rPr>
            </w:pPr>
            <w:r>
              <w:rPr>
                <w:rFonts w:cstheme="minorHAnsi"/>
                <w:sz w:val="16"/>
                <w:szCs w:val="16"/>
                <w:lang w:val="en-GB"/>
              </w:rPr>
              <w:t>SEO</w:t>
            </w:r>
            <w:r w:rsidR="000E2F71" w:rsidRPr="00BB05C8">
              <w:rPr>
                <w:sz w:val="16"/>
                <w:szCs w:val="16"/>
                <w:lang w:val="en-GB"/>
              </w:rPr>
              <w:t xml:space="preserve"> </w:t>
            </w:r>
            <w:r w:rsidR="4AC2F885" w:rsidRPr="00BB05C8">
              <w:rPr>
                <w:sz w:val="16"/>
                <w:szCs w:val="16"/>
                <w:lang w:val="en-GB"/>
              </w:rPr>
              <w:t>6</w:t>
            </w:r>
            <w:r w:rsidR="000E2F71" w:rsidRPr="00BB05C8">
              <w:rPr>
                <w:sz w:val="16"/>
                <w:szCs w:val="16"/>
                <w:lang w:val="en-GB"/>
              </w:rPr>
              <w:t xml:space="preserve">.2 Conservation of native flora </w:t>
            </w:r>
            <w:r w:rsidR="00761496" w:rsidRPr="00BB05C8">
              <w:rPr>
                <w:sz w:val="16"/>
                <w:szCs w:val="16"/>
                <w:lang w:val="en-GB"/>
              </w:rPr>
              <w:t xml:space="preserve">and </w:t>
            </w:r>
            <w:r w:rsidR="000E2F71" w:rsidRPr="00BB05C8">
              <w:rPr>
                <w:sz w:val="16"/>
                <w:szCs w:val="16"/>
                <w:lang w:val="en-GB"/>
              </w:rPr>
              <w:t xml:space="preserve">fauna habitats </w:t>
            </w:r>
            <w:r w:rsidR="680A1E95" w:rsidRPr="00BB05C8">
              <w:rPr>
                <w:sz w:val="16"/>
                <w:szCs w:val="16"/>
                <w:lang w:val="en-GB"/>
              </w:rPr>
              <w:t xml:space="preserve">and species </w:t>
            </w:r>
            <w:r w:rsidR="39AE30AE" w:rsidRPr="00BB05C8">
              <w:rPr>
                <w:sz w:val="16"/>
                <w:szCs w:val="16"/>
                <w:lang w:val="en-GB"/>
              </w:rPr>
              <w:t>through appropriate management of protected areas</w:t>
            </w:r>
            <w:r w:rsidR="000E2F71" w:rsidRPr="00BB05C8">
              <w:rPr>
                <w:sz w:val="16"/>
                <w:szCs w:val="16"/>
                <w:lang w:val="en-GB"/>
              </w:rPr>
              <w:t>.</w:t>
            </w:r>
          </w:p>
        </w:tc>
      </w:tr>
      <w:tr w:rsidR="00C70C89" w:rsidRPr="002F7FEE" w14:paraId="4290C5B6" w14:textId="77777777" w:rsidTr="001A6813">
        <w:trPr>
          <w:gridAfter w:val="1"/>
          <w:wAfter w:w="3" w:type="pct"/>
          <w:trHeight w:hRule="exact" w:val="442"/>
        </w:trPr>
        <w:tc>
          <w:tcPr>
            <w:tcW w:w="781" w:type="pct"/>
            <w:vMerge w:val="restart"/>
            <w:tcBorders>
              <w:top w:val="single" w:sz="4" w:space="0" w:color="auto"/>
            </w:tcBorders>
          </w:tcPr>
          <w:p w14:paraId="3BD32F15" w14:textId="77777777" w:rsidR="00695C5B" w:rsidRPr="00BB05C8" w:rsidRDefault="000E2F71">
            <w:pPr>
              <w:spacing w:after="0" w:line="240" w:lineRule="auto"/>
              <w:rPr>
                <w:rFonts w:cstheme="minorHAnsi"/>
                <w:b/>
                <w:bCs/>
                <w:color w:val="46C1BE"/>
                <w:sz w:val="16"/>
                <w:szCs w:val="16"/>
                <w:lang w:val="en-GB"/>
              </w:rPr>
            </w:pPr>
            <w:r w:rsidRPr="00BB05C8">
              <w:rPr>
                <w:rFonts w:cstheme="minorHAnsi"/>
                <w:b/>
                <w:bCs/>
                <w:color w:val="46C1BE"/>
                <w:sz w:val="16"/>
                <w:szCs w:val="16"/>
                <w:lang w:val="en-GB"/>
              </w:rPr>
              <w:t>Public health</w:t>
            </w:r>
          </w:p>
        </w:tc>
        <w:tc>
          <w:tcPr>
            <w:tcW w:w="1249" w:type="pct"/>
            <w:vMerge w:val="restart"/>
            <w:tcBorders>
              <w:top w:val="single" w:sz="4" w:space="0" w:color="auto"/>
            </w:tcBorders>
          </w:tcPr>
          <w:p w14:paraId="2FC20715" w14:textId="2A805F4C" w:rsidR="00695C5B" w:rsidRPr="00BB05C8" w:rsidRDefault="00274674">
            <w:pPr>
              <w:spacing w:after="0" w:line="240" w:lineRule="auto"/>
              <w:rPr>
                <w:rFonts w:cstheme="minorHAnsi"/>
                <w:sz w:val="16"/>
                <w:szCs w:val="16"/>
                <w:lang w:val="en-GB"/>
              </w:rPr>
            </w:pPr>
            <w:r w:rsidRPr="00274674">
              <w:rPr>
                <w:rFonts w:cstheme="minorHAnsi"/>
                <w:sz w:val="16"/>
                <w:szCs w:val="16"/>
                <w:lang w:val="en-GB"/>
              </w:rPr>
              <w:t>REO</w:t>
            </w:r>
            <w:r w:rsidR="000E2F71" w:rsidRPr="00BB05C8">
              <w:rPr>
                <w:rFonts w:cstheme="minorHAnsi"/>
                <w:sz w:val="16"/>
                <w:szCs w:val="16"/>
                <w:lang w:val="en-GB"/>
              </w:rPr>
              <w:t xml:space="preserve"> </w:t>
            </w:r>
            <w:r w:rsidR="008F6389" w:rsidRPr="00BB05C8">
              <w:rPr>
                <w:rFonts w:cstheme="minorHAnsi"/>
                <w:sz w:val="16"/>
                <w:szCs w:val="16"/>
                <w:lang w:val="en-GB"/>
              </w:rPr>
              <w:t xml:space="preserve">7 </w:t>
            </w:r>
            <w:r w:rsidR="00761496" w:rsidRPr="00BB05C8">
              <w:rPr>
                <w:rFonts w:cstheme="minorHAnsi"/>
                <w:sz w:val="16"/>
                <w:szCs w:val="16"/>
                <w:lang w:val="en-GB"/>
              </w:rPr>
              <w:t xml:space="preserve">Improving the </w:t>
            </w:r>
            <w:r w:rsidR="000E2F71" w:rsidRPr="00BB05C8">
              <w:rPr>
                <w:rFonts w:cstheme="minorHAnsi"/>
                <w:sz w:val="16"/>
                <w:szCs w:val="16"/>
                <w:lang w:val="en-GB"/>
              </w:rPr>
              <w:t xml:space="preserve">health status of the human </w:t>
            </w:r>
            <w:r w:rsidR="00761496" w:rsidRPr="00BB05C8">
              <w:rPr>
                <w:rFonts w:cstheme="minorHAnsi"/>
                <w:sz w:val="16"/>
                <w:szCs w:val="16"/>
                <w:lang w:val="en-GB"/>
              </w:rPr>
              <w:t>population</w:t>
            </w:r>
          </w:p>
        </w:tc>
        <w:tc>
          <w:tcPr>
            <w:tcW w:w="2967" w:type="pct"/>
            <w:tcBorders>
              <w:top w:val="single" w:sz="4" w:space="0" w:color="auto"/>
              <w:bottom w:val="single" w:sz="4" w:space="0" w:color="auto"/>
            </w:tcBorders>
          </w:tcPr>
          <w:p w14:paraId="41966AEC" w14:textId="7D6A84BF" w:rsidR="00695C5B" w:rsidRPr="00BB05C8" w:rsidRDefault="00274674">
            <w:pPr>
              <w:spacing w:after="0" w:line="240" w:lineRule="auto"/>
              <w:rPr>
                <w:rFonts w:cstheme="minorHAnsi"/>
                <w:sz w:val="16"/>
                <w:szCs w:val="16"/>
                <w:lang w:val="en-GB"/>
              </w:rPr>
            </w:pPr>
            <w:r>
              <w:rPr>
                <w:rFonts w:cstheme="minorHAnsi"/>
                <w:sz w:val="16"/>
                <w:szCs w:val="16"/>
                <w:lang w:val="en-GB"/>
              </w:rPr>
              <w:t>SEO</w:t>
            </w:r>
            <w:r w:rsidR="000E2F71" w:rsidRPr="00BB05C8">
              <w:rPr>
                <w:rFonts w:cstheme="minorHAnsi"/>
                <w:sz w:val="16"/>
                <w:szCs w:val="16"/>
                <w:lang w:val="en-GB"/>
              </w:rPr>
              <w:t xml:space="preserve"> 7.1 </w:t>
            </w:r>
            <w:r w:rsidR="00BD0870" w:rsidRPr="00BB05C8">
              <w:rPr>
                <w:rFonts w:cstheme="minorHAnsi"/>
                <w:sz w:val="16"/>
                <w:szCs w:val="16"/>
                <w:lang w:val="en-GB"/>
              </w:rPr>
              <w:t>Reduce emissions of environmental pollutants, which could lead to improved health status of the population and thus increase the quality of life</w:t>
            </w:r>
            <w:r w:rsidR="000E2F71" w:rsidRPr="00BB05C8">
              <w:rPr>
                <w:rFonts w:cstheme="minorHAnsi"/>
                <w:sz w:val="16"/>
                <w:szCs w:val="16"/>
                <w:lang w:val="en-GB"/>
              </w:rPr>
              <w:t>.</w:t>
            </w:r>
          </w:p>
        </w:tc>
      </w:tr>
      <w:tr w:rsidR="00C70C89" w:rsidRPr="002F7FEE" w14:paraId="28CE3E7D" w14:textId="77777777" w:rsidTr="001A6813">
        <w:trPr>
          <w:gridAfter w:val="1"/>
          <w:wAfter w:w="3" w:type="pct"/>
          <w:trHeight w:hRule="exact" w:val="451"/>
        </w:trPr>
        <w:tc>
          <w:tcPr>
            <w:tcW w:w="781" w:type="pct"/>
            <w:vMerge/>
          </w:tcPr>
          <w:p w14:paraId="46FDB920" w14:textId="77777777" w:rsidR="00C70C89" w:rsidRPr="00BB05C8" w:rsidRDefault="00C70C89" w:rsidP="00023D15">
            <w:pPr>
              <w:spacing w:after="0" w:line="240" w:lineRule="auto"/>
              <w:rPr>
                <w:rFonts w:cstheme="minorHAnsi"/>
                <w:b/>
                <w:bCs/>
                <w:color w:val="46C1BE"/>
                <w:sz w:val="16"/>
                <w:szCs w:val="16"/>
                <w:lang w:val="en-GB"/>
              </w:rPr>
            </w:pPr>
          </w:p>
        </w:tc>
        <w:tc>
          <w:tcPr>
            <w:tcW w:w="1249" w:type="pct"/>
            <w:vMerge/>
          </w:tcPr>
          <w:p w14:paraId="0EB3CA95" w14:textId="77777777" w:rsidR="00C70C89" w:rsidRPr="00BB05C8" w:rsidRDefault="00C70C89" w:rsidP="00023D15">
            <w:pPr>
              <w:spacing w:after="0" w:line="240" w:lineRule="auto"/>
              <w:rPr>
                <w:rFonts w:cstheme="minorHAnsi"/>
                <w:sz w:val="16"/>
                <w:szCs w:val="16"/>
                <w:lang w:val="en-GB"/>
              </w:rPr>
            </w:pPr>
          </w:p>
        </w:tc>
        <w:tc>
          <w:tcPr>
            <w:tcW w:w="2967" w:type="pct"/>
            <w:tcBorders>
              <w:top w:val="single" w:sz="4" w:space="0" w:color="auto"/>
              <w:bottom w:val="single" w:sz="4" w:space="0" w:color="auto"/>
            </w:tcBorders>
          </w:tcPr>
          <w:p w14:paraId="226F7452" w14:textId="1998F08C" w:rsidR="00695C5B" w:rsidRPr="00BB05C8" w:rsidRDefault="00274674">
            <w:pPr>
              <w:spacing w:after="0" w:line="240" w:lineRule="auto"/>
              <w:rPr>
                <w:rFonts w:cstheme="minorHAnsi"/>
                <w:sz w:val="16"/>
                <w:szCs w:val="16"/>
                <w:lang w:val="en-GB"/>
              </w:rPr>
            </w:pPr>
            <w:r>
              <w:rPr>
                <w:rFonts w:cstheme="minorHAnsi"/>
                <w:sz w:val="16"/>
                <w:szCs w:val="16"/>
                <w:lang w:val="en-GB"/>
              </w:rPr>
              <w:t>SEO</w:t>
            </w:r>
            <w:r w:rsidR="000E2F71" w:rsidRPr="00BB05C8">
              <w:rPr>
                <w:rFonts w:cstheme="minorHAnsi"/>
                <w:sz w:val="16"/>
                <w:szCs w:val="16"/>
                <w:lang w:val="en-GB"/>
              </w:rPr>
              <w:t xml:space="preserve"> </w:t>
            </w:r>
            <w:r w:rsidR="002208D1" w:rsidRPr="00BB05C8">
              <w:rPr>
                <w:rFonts w:cstheme="minorHAnsi"/>
                <w:sz w:val="16"/>
                <w:szCs w:val="16"/>
                <w:lang w:val="en-GB"/>
              </w:rPr>
              <w:t>7</w:t>
            </w:r>
            <w:r w:rsidR="000E2F71" w:rsidRPr="00BB05C8">
              <w:rPr>
                <w:rFonts w:cstheme="minorHAnsi"/>
                <w:sz w:val="16"/>
                <w:szCs w:val="16"/>
                <w:lang w:val="en-GB"/>
              </w:rPr>
              <w:t xml:space="preserve">.2 </w:t>
            </w:r>
            <w:r w:rsidR="0040491B" w:rsidRPr="00BB05C8">
              <w:rPr>
                <w:rFonts w:cstheme="minorHAnsi"/>
                <w:sz w:val="16"/>
                <w:szCs w:val="16"/>
                <w:lang w:val="en-GB"/>
              </w:rPr>
              <w:t xml:space="preserve">Use of clean (high-performance) technologies that generate as little risk as possible for personnel in industrial </w:t>
            </w:r>
            <w:r w:rsidR="00FE78F5">
              <w:rPr>
                <w:rFonts w:cstheme="minorHAnsi"/>
                <w:sz w:val="16"/>
                <w:szCs w:val="16"/>
                <w:lang w:val="en-GB"/>
              </w:rPr>
              <w:t>units</w:t>
            </w:r>
            <w:r w:rsidR="000E2F71" w:rsidRPr="00BB05C8">
              <w:rPr>
                <w:rFonts w:cstheme="minorHAnsi"/>
                <w:sz w:val="16"/>
                <w:szCs w:val="16"/>
                <w:lang w:val="en-GB"/>
              </w:rPr>
              <w:t>.</w:t>
            </w:r>
          </w:p>
        </w:tc>
      </w:tr>
      <w:tr w:rsidR="00DB2388" w:rsidRPr="002F7FEE" w14:paraId="2387ED20" w14:textId="77777777" w:rsidTr="001A6813">
        <w:trPr>
          <w:gridAfter w:val="1"/>
          <w:wAfter w:w="3" w:type="pct"/>
          <w:trHeight w:val="276"/>
        </w:trPr>
        <w:tc>
          <w:tcPr>
            <w:tcW w:w="781" w:type="pct"/>
            <w:vMerge w:val="restart"/>
            <w:tcBorders>
              <w:top w:val="single" w:sz="4" w:space="0" w:color="auto"/>
            </w:tcBorders>
          </w:tcPr>
          <w:p w14:paraId="0B400CF1" w14:textId="77777777" w:rsidR="00695C5B" w:rsidRPr="00BB05C8" w:rsidRDefault="000E2F71">
            <w:pPr>
              <w:spacing w:after="0" w:line="240" w:lineRule="auto"/>
              <w:rPr>
                <w:rFonts w:cstheme="minorHAnsi"/>
                <w:b/>
                <w:bCs/>
                <w:color w:val="46C1BE"/>
                <w:sz w:val="16"/>
                <w:szCs w:val="16"/>
                <w:lang w:val="en-GB"/>
              </w:rPr>
            </w:pPr>
            <w:r w:rsidRPr="00BB05C8">
              <w:rPr>
                <w:rFonts w:cstheme="minorHAnsi"/>
                <w:b/>
                <w:bCs/>
                <w:color w:val="46C1BE"/>
                <w:sz w:val="16"/>
                <w:szCs w:val="16"/>
                <w:lang w:val="en-GB"/>
              </w:rPr>
              <w:t>Economic and social environment</w:t>
            </w:r>
          </w:p>
        </w:tc>
        <w:tc>
          <w:tcPr>
            <w:tcW w:w="1249" w:type="pct"/>
            <w:vMerge w:val="restart"/>
            <w:tcBorders>
              <w:top w:val="single" w:sz="4" w:space="0" w:color="auto"/>
            </w:tcBorders>
          </w:tcPr>
          <w:p w14:paraId="333D30A0" w14:textId="1115F6E5" w:rsidR="00695C5B" w:rsidRPr="00BB05C8" w:rsidRDefault="00274674">
            <w:pPr>
              <w:spacing w:after="0" w:line="240" w:lineRule="auto"/>
              <w:rPr>
                <w:rFonts w:cstheme="minorHAnsi"/>
                <w:sz w:val="16"/>
                <w:szCs w:val="16"/>
                <w:lang w:val="en-GB"/>
              </w:rPr>
            </w:pPr>
            <w:r w:rsidRPr="00274674">
              <w:rPr>
                <w:rFonts w:cstheme="minorHAnsi"/>
                <w:sz w:val="16"/>
                <w:szCs w:val="16"/>
                <w:lang w:val="en-GB"/>
              </w:rPr>
              <w:t>REO</w:t>
            </w:r>
            <w:r w:rsidR="000E2F71" w:rsidRPr="00BB05C8">
              <w:rPr>
                <w:rFonts w:cstheme="minorHAnsi"/>
                <w:sz w:val="16"/>
                <w:szCs w:val="16"/>
                <w:lang w:val="en-GB"/>
              </w:rPr>
              <w:t xml:space="preserve"> 8 Protecting and improving living conditions</w:t>
            </w:r>
          </w:p>
        </w:tc>
        <w:tc>
          <w:tcPr>
            <w:tcW w:w="2967" w:type="pct"/>
            <w:tcBorders>
              <w:top w:val="single" w:sz="4" w:space="0" w:color="auto"/>
            </w:tcBorders>
            <w:shd w:val="clear" w:color="auto" w:fill="auto"/>
          </w:tcPr>
          <w:p w14:paraId="4D7F3102" w14:textId="1080C961" w:rsidR="00695C5B" w:rsidRPr="00BB05C8" w:rsidRDefault="00274674">
            <w:pPr>
              <w:spacing w:after="0" w:line="240" w:lineRule="auto"/>
              <w:rPr>
                <w:rFonts w:cstheme="minorHAnsi"/>
                <w:sz w:val="16"/>
                <w:szCs w:val="16"/>
                <w:lang w:val="en-GB"/>
              </w:rPr>
            </w:pPr>
            <w:r>
              <w:rPr>
                <w:rFonts w:cstheme="minorHAnsi"/>
                <w:sz w:val="16"/>
                <w:szCs w:val="16"/>
                <w:lang w:val="en-GB"/>
              </w:rPr>
              <w:t>SEO</w:t>
            </w:r>
            <w:r w:rsidR="000E2F71" w:rsidRPr="00BB05C8">
              <w:rPr>
                <w:rFonts w:cstheme="minorHAnsi"/>
                <w:sz w:val="16"/>
                <w:szCs w:val="16"/>
                <w:lang w:val="en-GB"/>
              </w:rPr>
              <w:t xml:space="preserve"> 8.1 </w:t>
            </w:r>
            <w:r w:rsidR="000E2F71" w:rsidRPr="00800419">
              <w:rPr>
                <w:rFonts w:cstheme="minorHAnsi"/>
                <w:sz w:val="16"/>
                <w:szCs w:val="16"/>
                <w:lang w:val="en-GB"/>
              </w:rPr>
              <w:t xml:space="preserve">Sustainable use of material </w:t>
            </w:r>
            <w:r w:rsidR="001C06A7" w:rsidRPr="00800419">
              <w:rPr>
                <w:rFonts w:cstheme="minorHAnsi"/>
                <w:sz w:val="16"/>
                <w:szCs w:val="16"/>
                <w:lang w:val="en-GB"/>
              </w:rPr>
              <w:t>assets</w:t>
            </w:r>
            <w:r w:rsidR="000E2F71" w:rsidRPr="00800419">
              <w:rPr>
                <w:rFonts w:cstheme="minorHAnsi"/>
                <w:sz w:val="16"/>
                <w:szCs w:val="16"/>
                <w:lang w:val="en-GB"/>
              </w:rPr>
              <w:t>.</w:t>
            </w:r>
          </w:p>
        </w:tc>
      </w:tr>
      <w:tr w:rsidR="00AD4914" w:rsidRPr="002F7FEE" w14:paraId="6DE92557" w14:textId="77777777" w:rsidTr="001A6813">
        <w:trPr>
          <w:gridAfter w:val="1"/>
          <w:wAfter w:w="3" w:type="pct"/>
          <w:trHeight w:val="350"/>
        </w:trPr>
        <w:tc>
          <w:tcPr>
            <w:tcW w:w="781" w:type="pct"/>
            <w:vMerge/>
          </w:tcPr>
          <w:p w14:paraId="30A09E79" w14:textId="77777777" w:rsidR="00AD4914" w:rsidRPr="00BB05C8" w:rsidRDefault="00AD4914" w:rsidP="00023D15">
            <w:pPr>
              <w:spacing w:after="0" w:line="240" w:lineRule="auto"/>
              <w:rPr>
                <w:rFonts w:cstheme="minorHAnsi"/>
                <w:b/>
                <w:bCs/>
                <w:color w:val="46C1BE"/>
                <w:sz w:val="16"/>
                <w:szCs w:val="16"/>
                <w:lang w:val="en-GB"/>
              </w:rPr>
            </w:pPr>
          </w:p>
        </w:tc>
        <w:tc>
          <w:tcPr>
            <w:tcW w:w="1249" w:type="pct"/>
            <w:vMerge/>
          </w:tcPr>
          <w:p w14:paraId="1CEC4420" w14:textId="77777777" w:rsidR="00AD4914" w:rsidRPr="00BB05C8" w:rsidRDefault="00AD4914" w:rsidP="00023D15">
            <w:pPr>
              <w:spacing w:after="0" w:line="240" w:lineRule="auto"/>
              <w:rPr>
                <w:rFonts w:cstheme="minorHAnsi"/>
                <w:sz w:val="16"/>
                <w:szCs w:val="16"/>
                <w:lang w:val="en-GB"/>
              </w:rPr>
            </w:pPr>
          </w:p>
        </w:tc>
        <w:tc>
          <w:tcPr>
            <w:tcW w:w="2967" w:type="pct"/>
            <w:tcBorders>
              <w:top w:val="single" w:sz="4" w:space="0" w:color="auto"/>
              <w:bottom w:val="single" w:sz="4" w:space="0" w:color="auto"/>
            </w:tcBorders>
            <w:shd w:val="clear" w:color="auto" w:fill="auto"/>
          </w:tcPr>
          <w:p w14:paraId="2EFE53FF" w14:textId="1E2D872F" w:rsidR="00695C5B" w:rsidRPr="00BB05C8" w:rsidRDefault="00274674">
            <w:pPr>
              <w:spacing w:after="0" w:line="240" w:lineRule="auto"/>
              <w:rPr>
                <w:rFonts w:cstheme="minorHAnsi"/>
                <w:sz w:val="16"/>
                <w:szCs w:val="16"/>
                <w:lang w:val="en-GB"/>
              </w:rPr>
            </w:pPr>
            <w:r>
              <w:rPr>
                <w:rFonts w:cstheme="minorHAnsi"/>
                <w:sz w:val="16"/>
                <w:szCs w:val="16"/>
                <w:lang w:val="en-GB"/>
              </w:rPr>
              <w:t>SEO</w:t>
            </w:r>
            <w:r w:rsidR="000E2F71" w:rsidRPr="00BB05C8">
              <w:rPr>
                <w:rFonts w:cstheme="minorHAnsi"/>
                <w:sz w:val="16"/>
                <w:szCs w:val="16"/>
                <w:lang w:val="en-GB"/>
              </w:rPr>
              <w:t xml:space="preserve"> 8</w:t>
            </w:r>
            <w:r w:rsidR="00DB2388" w:rsidRPr="00BB05C8">
              <w:rPr>
                <w:rFonts w:cstheme="minorHAnsi"/>
                <w:sz w:val="16"/>
                <w:szCs w:val="16"/>
                <w:lang w:val="en-GB"/>
              </w:rPr>
              <w:t xml:space="preserve">.2 </w:t>
            </w:r>
            <w:r w:rsidR="000E2F71" w:rsidRPr="00BB05C8">
              <w:rPr>
                <w:rFonts w:cstheme="minorHAnsi"/>
                <w:sz w:val="16"/>
                <w:szCs w:val="16"/>
                <w:lang w:val="en-GB"/>
              </w:rPr>
              <w:t xml:space="preserve">Improve </w:t>
            </w:r>
            <w:r w:rsidR="00350920" w:rsidRPr="00BB05C8">
              <w:rPr>
                <w:rFonts w:cstheme="minorHAnsi"/>
                <w:sz w:val="16"/>
                <w:szCs w:val="16"/>
                <w:lang w:val="en-GB"/>
              </w:rPr>
              <w:t xml:space="preserve">water </w:t>
            </w:r>
            <w:r w:rsidR="000E2F71" w:rsidRPr="00BB05C8">
              <w:rPr>
                <w:rFonts w:cstheme="minorHAnsi"/>
                <w:sz w:val="16"/>
                <w:szCs w:val="16"/>
                <w:lang w:val="en-GB"/>
              </w:rPr>
              <w:t xml:space="preserve">and </w:t>
            </w:r>
            <w:r w:rsidR="00FE2397" w:rsidRPr="00BB05C8">
              <w:rPr>
                <w:rFonts w:cstheme="minorHAnsi"/>
                <w:sz w:val="16"/>
                <w:szCs w:val="16"/>
                <w:lang w:val="en-GB"/>
              </w:rPr>
              <w:t xml:space="preserve">energy </w:t>
            </w:r>
            <w:r w:rsidR="00350920" w:rsidRPr="00BB05C8">
              <w:rPr>
                <w:rFonts w:cstheme="minorHAnsi"/>
                <w:sz w:val="16"/>
                <w:szCs w:val="16"/>
                <w:lang w:val="en-GB"/>
              </w:rPr>
              <w:t xml:space="preserve">management </w:t>
            </w:r>
            <w:r w:rsidR="000E2F71" w:rsidRPr="00BB05C8">
              <w:rPr>
                <w:rFonts w:cstheme="minorHAnsi"/>
                <w:sz w:val="16"/>
                <w:szCs w:val="16"/>
                <w:lang w:val="en-GB"/>
              </w:rPr>
              <w:t xml:space="preserve">efficiency through infrastructure </w:t>
            </w:r>
            <w:r w:rsidR="00761496" w:rsidRPr="00BB05C8">
              <w:rPr>
                <w:rFonts w:cstheme="minorHAnsi"/>
                <w:sz w:val="16"/>
                <w:szCs w:val="16"/>
                <w:lang w:val="en-GB"/>
              </w:rPr>
              <w:t>improvements</w:t>
            </w:r>
            <w:r w:rsidR="00D0207B" w:rsidRPr="00BB05C8">
              <w:rPr>
                <w:rFonts w:cstheme="minorHAnsi"/>
                <w:sz w:val="16"/>
                <w:szCs w:val="16"/>
                <w:lang w:val="en-GB"/>
              </w:rPr>
              <w:t>.</w:t>
            </w:r>
          </w:p>
        </w:tc>
      </w:tr>
      <w:tr w:rsidR="00254105" w:rsidRPr="002F7FEE" w14:paraId="09411802" w14:textId="77777777" w:rsidTr="001A6813">
        <w:trPr>
          <w:gridAfter w:val="1"/>
          <w:wAfter w:w="3" w:type="pct"/>
          <w:trHeight w:val="350"/>
        </w:trPr>
        <w:tc>
          <w:tcPr>
            <w:tcW w:w="781" w:type="pct"/>
            <w:vMerge/>
          </w:tcPr>
          <w:p w14:paraId="244A744B" w14:textId="77777777" w:rsidR="00254105" w:rsidRPr="00BB05C8" w:rsidRDefault="00254105" w:rsidP="00023D15">
            <w:pPr>
              <w:spacing w:after="0" w:line="240" w:lineRule="auto"/>
              <w:rPr>
                <w:rFonts w:cstheme="minorHAnsi"/>
                <w:b/>
                <w:bCs/>
                <w:color w:val="46C1BE"/>
                <w:sz w:val="16"/>
                <w:szCs w:val="16"/>
                <w:lang w:val="en-GB"/>
              </w:rPr>
            </w:pPr>
          </w:p>
        </w:tc>
        <w:tc>
          <w:tcPr>
            <w:tcW w:w="1249" w:type="pct"/>
            <w:vMerge/>
          </w:tcPr>
          <w:p w14:paraId="575C141F" w14:textId="77777777" w:rsidR="00254105" w:rsidRPr="00BB05C8" w:rsidRDefault="00254105" w:rsidP="00023D15">
            <w:pPr>
              <w:spacing w:after="0" w:line="240" w:lineRule="auto"/>
              <w:rPr>
                <w:rFonts w:cstheme="minorHAnsi"/>
                <w:sz w:val="16"/>
                <w:szCs w:val="16"/>
                <w:lang w:val="en-GB"/>
              </w:rPr>
            </w:pPr>
          </w:p>
        </w:tc>
        <w:tc>
          <w:tcPr>
            <w:tcW w:w="2967" w:type="pct"/>
            <w:tcBorders>
              <w:top w:val="single" w:sz="4" w:space="0" w:color="auto"/>
              <w:bottom w:val="single" w:sz="4" w:space="0" w:color="auto"/>
            </w:tcBorders>
            <w:shd w:val="clear" w:color="auto" w:fill="auto"/>
          </w:tcPr>
          <w:p w14:paraId="027CCFEB" w14:textId="67C0AE53" w:rsidR="00695C5B" w:rsidRPr="00BB05C8" w:rsidRDefault="00274674">
            <w:pPr>
              <w:spacing w:after="0" w:line="240" w:lineRule="auto"/>
              <w:rPr>
                <w:rFonts w:cstheme="minorHAnsi"/>
                <w:sz w:val="16"/>
                <w:szCs w:val="16"/>
                <w:lang w:val="en-GB"/>
              </w:rPr>
            </w:pPr>
            <w:r>
              <w:rPr>
                <w:rFonts w:cstheme="minorHAnsi"/>
                <w:sz w:val="16"/>
                <w:szCs w:val="16"/>
                <w:lang w:val="en-GB"/>
              </w:rPr>
              <w:t>SEO</w:t>
            </w:r>
            <w:r w:rsidR="000E2F71" w:rsidRPr="00BB05C8">
              <w:rPr>
                <w:rFonts w:cstheme="minorHAnsi"/>
                <w:sz w:val="16"/>
                <w:szCs w:val="16"/>
                <w:lang w:val="en-GB"/>
              </w:rPr>
              <w:t xml:space="preserve"> </w:t>
            </w:r>
            <w:r w:rsidR="0006360B" w:rsidRPr="00BB05C8">
              <w:rPr>
                <w:rFonts w:cstheme="minorHAnsi"/>
                <w:sz w:val="16"/>
                <w:szCs w:val="16"/>
                <w:lang w:val="en-GB"/>
              </w:rPr>
              <w:t xml:space="preserve">8.3. </w:t>
            </w:r>
            <w:r w:rsidR="0006360B" w:rsidRPr="00126EFE">
              <w:rPr>
                <w:rFonts w:cstheme="minorHAnsi"/>
                <w:sz w:val="16"/>
                <w:szCs w:val="16"/>
                <w:lang w:val="en-GB"/>
              </w:rPr>
              <w:t xml:space="preserve">Contribution to the fight against </w:t>
            </w:r>
            <w:r w:rsidR="00247DCC" w:rsidRPr="00126EFE">
              <w:rPr>
                <w:rFonts w:cstheme="minorHAnsi"/>
                <w:sz w:val="16"/>
                <w:szCs w:val="16"/>
                <w:lang w:val="en-GB"/>
              </w:rPr>
              <w:t>energy poverty.</w:t>
            </w:r>
          </w:p>
        </w:tc>
      </w:tr>
      <w:tr w:rsidR="00F65B63" w:rsidRPr="002F7FEE" w14:paraId="0CC6E843" w14:textId="77777777" w:rsidTr="001A6813">
        <w:trPr>
          <w:gridAfter w:val="1"/>
          <w:wAfter w:w="3" w:type="pct"/>
          <w:trHeight w:val="350"/>
        </w:trPr>
        <w:tc>
          <w:tcPr>
            <w:tcW w:w="781" w:type="pct"/>
            <w:vMerge/>
          </w:tcPr>
          <w:p w14:paraId="2142A999" w14:textId="77777777" w:rsidR="00F65B63" w:rsidRPr="00BB05C8" w:rsidRDefault="00F65B63" w:rsidP="00023D15">
            <w:pPr>
              <w:spacing w:after="0" w:line="240" w:lineRule="auto"/>
              <w:rPr>
                <w:rFonts w:cstheme="minorHAnsi"/>
                <w:b/>
                <w:bCs/>
                <w:color w:val="46C1BE"/>
                <w:sz w:val="16"/>
                <w:szCs w:val="16"/>
                <w:lang w:val="en-GB"/>
              </w:rPr>
            </w:pPr>
          </w:p>
        </w:tc>
        <w:tc>
          <w:tcPr>
            <w:tcW w:w="1249" w:type="pct"/>
            <w:vMerge/>
          </w:tcPr>
          <w:p w14:paraId="157104C7" w14:textId="77777777" w:rsidR="00F65B63" w:rsidRPr="00BB05C8" w:rsidRDefault="00F65B63" w:rsidP="00023D15">
            <w:pPr>
              <w:spacing w:after="0" w:line="240" w:lineRule="auto"/>
              <w:rPr>
                <w:rFonts w:cstheme="minorHAnsi"/>
                <w:sz w:val="16"/>
                <w:szCs w:val="16"/>
                <w:lang w:val="en-GB"/>
              </w:rPr>
            </w:pPr>
          </w:p>
        </w:tc>
        <w:tc>
          <w:tcPr>
            <w:tcW w:w="2967" w:type="pct"/>
            <w:tcBorders>
              <w:top w:val="single" w:sz="4" w:space="0" w:color="auto"/>
              <w:bottom w:val="single" w:sz="4" w:space="0" w:color="auto"/>
            </w:tcBorders>
          </w:tcPr>
          <w:p w14:paraId="2BD10559" w14:textId="79894B6F" w:rsidR="00695C5B" w:rsidRPr="00BB05C8" w:rsidRDefault="00274674">
            <w:pPr>
              <w:spacing w:after="0" w:line="240" w:lineRule="auto"/>
              <w:rPr>
                <w:rFonts w:cstheme="minorHAnsi"/>
                <w:sz w:val="16"/>
                <w:szCs w:val="16"/>
                <w:lang w:val="en-GB"/>
              </w:rPr>
            </w:pPr>
            <w:r>
              <w:rPr>
                <w:rFonts w:cstheme="minorHAnsi"/>
                <w:sz w:val="16"/>
                <w:szCs w:val="16"/>
                <w:lang w:val="en-GB"/>
              </w:rPr>
              <w:t>SEO</w:t>
            </w:r>
            <w:r w:rsidR="000E2F71" w:rsidRPr="00BB05C8">
              <w:rPr>
                <w:rFonts w:cstheme="minorHAnsi"/>
                <w:sz w:val="16"/>
                <w:szCs w:val="16"/>
                <w:lang w:val="en-GB"/>
              </w:rPr>
              <w:t xml:space="preserve"> 8.4 Reducing the impact of depopulation </w:t>
            </w:r>
            <w:r w:rsidR="00E52731" w:rsidRPr="00BB05C8">
              <w:rPr>
                <w:rFonts w:cstheme="minorHAnsi"/>
                <w:sz w:val="16"/>
                <w:szCs w:val="16"/>
                <w:lang w:val="en-GB"/>
              </w:rPr>
              <w:t xml:space="preserve">and </w:t>
            </w:r>
            <w:r w:rsidR="008D3E0F">
              <w:rPr>
                <w:rFonts w:cstheme="minorHAnsi"/>
                <w:sz w:val="16"/>
                <w:szCs w:val="16"/>
                <w:lang w:val="en-GB"/>
              </w:rPr>
              <w:t>migration from rural areas</w:t>
            </w:r>
            <w:r w:rsidR="00E52731" w:rsidRPr="00BB05C8">
              <w:rPr>
                <w:rFonts w:cstheme="minorHAnsi"/>
                <w:sz w:val="16"/>
                <w:szCs w:val="16"/>
                <w:lang w:val="en-GB"/>
              </w:rPr>
              <w:t xml:space="preserve"> </w:t>
            </w:r>
          </w:p>
        </w:tc>
      </w:tr>
      <w:tr w:rsidR="00A159F3" w:rsidRPr="002F7FEE" w14:paraId="5FDEAD5D" w14:textId="77777777" w:rsidTr="001A6813">
        <w:trPr>
          <w:gridAfter w:val="1"/>
          <w:wAfter w:w="3" w:type="pct"/>
          <w:trHeight w:val="617"/>
        </w:trPr>
        <w:tc>
          <w:tcPr>
            <w:tcW w:w="781" w:type="pct"/>
            <w:tcBorders>
              <w:top w:val="single" w:sz="4" w:space="0" w:color="auto"/>
              <w:bottom w:val="single" w:sz="4" w:space="0" w:color="auto"/>
            </w:tcBorders>
          </w:tcPr>
          <w:p w14:paraId="45C901A8" w14:textId="77777777" w:rsidR="00695C5B" w:rsidRPr="00BB05C8" w:rsidRDefault="000E2F71">
            <w:pPr>
              <w:spacing w:after="0" w:line="240" w:lineRule="auto"/>
              <w:rPr>
                <w:rFonts w:cstheme="minorHAnsi"/>
                <w:b/>
                <w:bCs/>
                <w:color w:val="46C1BE"/>
                <w:sz w:val="16"/>
                <w:szCs w:val="16"/>
                <w:lang w:val="en-GB"/>
              </w:rPr>
            </w:pPr>
            <w:r w:rsidRPr="00BB05C8">
              <w:rPr>
                <w:rFonts w:cstheme="minorHAnsi"/>
                <w:b/>
                <w:bCs/>
                <w:color w:val="46C1BE"/>
                <w:sz w:val="16"/>
                <w:szCs w:val="16"/>
                <w:lang w:val="en-GB"/>
              </w:rPr>
              <w:lastRenderedPageBreak/>
              <w:t xml:space="preserve">Cultural heritage </w:t>
            </w:r>
            <w:r w:rsidR="00560F56" w:rsidRPr="00BB05C8">
              <w:rPr>
                <w:rFonts w:cstheme="minorHAnsi"/>
                <w:b/>
                <w:bCs/>
                <w:color w:val="46C1BE"/>
                <w:sz w:val="16"/>
                <w:szCs w:val="16"/>
                <w:lang w:val="en-GB"/>
              </w:rPr>
              <w:t>and landscape</w:t>
            </w:r>
          </w:p>
        </w:tc>
        <w:tc>
          <w:tcPr>
            <w:tcW w:w="1249" w:type="pct"/>
            <w:tcBorders>
              <w:top w:val="single" w:sz="4" w:space="0" w:color="auto"/>
              <w:bottom w:val="single" w:sz="4" w:space="0" w:color="auto"/>
            </w:tcBorders>
          </w:tcPr>
          <w:p w14:paraId="4B516BC6" w14:textId="1FB4F70C" w:rsidR="00695C5B" w:rsidRPr="00BB05C8" w:rsidRDefault="00274674">
            <w:pPr>
              <w:spacing w:after="0" w:line="240" w:lineRule="auto"/>
              <w:rPr>
                <w:rFonts w:cstheme="minorHAnsi"/>
                <w:sz w:val="16"/>
                <w:szCs w:val="16"/>
                <w:lang w:val="en-GB"/>
              </w:rPr>
            </w:pPr>
            <w:r w:rsidRPr="00274674">
              <w:rPr>
                <w:rFonts w:cstheme="minorHAnsi"/>
                <w:sz w:val="16"/>
                <w:szCs w:val="16"/>
                <w:lang w:val="en-GB"/>
              </w:rPr>
              <w:t>REO</w:t>
            </w:r>
            <w:r w:rsidR="000E2F71" w:rsidRPr="00BB05C8">
              <w:rPr>
                <w:rFonts w:cstheme="minorHAnsi"/>
                <w:sz w:val="16"/>
                <w:szCs w:val="16"/>
                <w:lang w:val="en-GB"/>
              </w:rPr>
              <w:t xml:space="preserve"> </w:t>
            </w:r>
            <w:r w:rsidR="002208D1" w:rsidRPr="00BB05C8">
              <w:rPr>
                <w:rFonts w:cstheme="minorHAnsi"/>
                <w:sz w:val="16"/>
                <w:szCs w:val="16"/>
                <w:lang w:val="en-GB"/>
              </w:rPr>
              <w:t xml:space="preserve">9 </w:t>
            </w:r>
            <w:r w:rsidR="00761496" w:rsidRPr="00BB05C8">
              <w:rPr>
                <w:rFonts w:cstheme="minorHAnsi"/>
                <w:sz w:val="16"/>
                <w:szCs w:val="16"/>
                <w:lang w:val="en-GB"/>
              </w:rPr>
              <w:t xml:space="preserve">Protect/maintain and </w:t>
            </w:r>
            <w:r w:rsidR="000E2F71" w:rsidRPr="00BB05C8">
              <w:rPr>
                <w:rFonts w:cstheme="minorHAnsi"/>
                <w:sz w:val="16"/>
                <w:szCs w:val="16"/>
                <w:lang w:val="en-GB"/>
              </w:rPr>
              <w:t xml:space="preserve">develop areas of valued landscapes </w:t>
            </w:r>
            <w:r w:rsidR="00761496" w:rsidRPr="00BB05C8">
              <w:rPr>
                <w:rFonts w:cstheme="minorHAnsi"/>
                <w:sz w:val="16"/>
                <w:szCs w:val="16"/>
                <w:lang w:val="en-GB"/>
              </w:rPr>
              <w:t xml:space="preserve">and </w:t>
            </w:r>
            <w:r w:rsidR="000E2F71" w:rsidRPr="00BB05C8">
              <w:rPr>
                <w:rFonts w:cstheme="minorHAnsi"/>
                <w:sz w:val="16"/>
                <w:szCs w:val="16"/>
                <w:lang w:val="en-GB"/>
              </w:rPr>
              <w:t>sites of cultural value</w:t>
            </w:r>
          </w:p>
        </w:tc>
        <w:tc>
          <w:tcPr>
            <w:tcW w:w="2967" w:type="pct"/>
            <w:tcBorders>
              <w:top w:val="single" w:sz="4" w:space="0" w:color="auto"/>
              <w:bottom w:val="single" w:sz="4" w:space="0" w:color="auto"/>
            </w:tcBorders>
          </w:tcPr>
          <w:p w14:paraId="0DA07615" w14:textId="589789F5" w:rsidR="00695C5B" w:rsidRPr="00BB05C8" w:rsidRDefault="00274674">
            <w:pPr>
              <w:spacing w:after="0" w:line="240" w:lineRule="auto"/>
              <w:rPr>
                <w:rFonts w:cstheme="minorHAnsi"/>
                <w:sz w:val="16"/>
                <w:szCs w:val="16"/>
                <w:lang w:val="en-GB"/>
              </w:rPr>
            </w:pPr>
            <w:r>
              <w:rPr>
                <w:rFonts w:cstheme="minorHAnsi"/>
                <w:sz w:val="16"/>
                <w:szCs w:val="16"/>
                <w:lang w:val="en-GB"/>
              </w:rPr>
              <w:t>SEO</w:t>
            </w:r>
            <w:r w:rsidR="000E2F71" w:rsidRPr="00BB05C8">
              <w:rPr>
                <w:rFonts w:cstheme="minorHAnsi"/>
                <w:sz w:val="16"/>
                <w:szCs w:val="16"/>
                <w:lang w:val="en-GB"/>
              </w:rPr>
              <w:t xml:space="preserve"> </w:t>
            </w:r>
            <w:r w:rsidR="002208D1" w:rsidRPr="00BB05C8">
              <w:rPr>
                <w:rFonts w:cstheme="minorHAnsi"/>
                <w:sz w:val="16"/>
                <w:szCs w:val="16"/>
                <w:lang w:val="en-GB"/>
              </w:rPr>
              <w:t>9</w:t>
            </w:r>
            <w:r w:rsidR="000E2F71" w:rsidRPr="00BB05C8">
              <w:rPr>
                <w:rFonts w:cstheme="minorHAnsi"/>
                <w:sz w:val="16"/>
                <w:szCs w:val="16"/>
                <w:lang w:val="en-GB"/>
              </w:rPr>
              <w:t xml:space="preserve">.1 Include measures for the protection of </w:t>
            </w:r>
            <w:r w:rsidR="00761496" w:rsidRPr="00BB05C8">
              <w:rPr>
                <w:rFonts w:cstheme="minorHAnsi"/>
                <w:sz w:val="16"/>
                <w:szCs w:val="16"/>
                <w:lang w:val="en-GB"/>
              </w:rPr>
              <w:t xml:space="preserve">architectural and </w:t>
            </w:r>
            <w:r w:rsidR="000E2F71" w:rsidRPr="00BB05C8">
              <w:rPr>
                <w:rFonts w:cstheme="minorHAnsi"/>
                <w:sz w:val="16"/>
                <w:szCs w:val="16"/>
                <w:lang w:val="en-GB"/>
              </w:rPr>
              <w:t xml:space="preserve">archaeological heritage and </w:t>
            </w:r>
            <w:r w:rsidR="008D3E0F">
              <w:rPr>
                <w:rFonts w:cstheme="minorHAnsi"/>
                <w:sz w:val="16"/>
                <w:szCs w:val="16"/>
                <w:lang w:val="en-GB"/>
              </w:rPr>
              <w:t xml:space="preserve">for </w:t>
            </w:r>
            <w:r w:rsidR="000E2F71" w:rsidRPr="00BB05C8">
              <w:rPr>
                <w:rFonts w:cstheme="minorHAnsi"/>
                <w:sz w:val="16"/>
                <w:szCs w:val="16"/>
                <w:lang w:val="en-GB"/>
              </w:rPr>
              <w:t xml:space="preserve">the conservation </w:t>
            </w:r>
            <w:r w:rsidR="00761496" w:rsidRPr="00BB05C8">
              <w:rPr>
                <w:rFonts w:cstheme="minorHAnsi"/>
                <w:sz w:val="16"/>
                <w:szCs w:val="16"/>
                <w:lang w:val="en-GB"/>
              </w:rPr>
              <w:t xml:space="preserve">and </w:t>
            </w:r>
            <w:r w:rsidR="000E2F71" w:rsidRPr="00BB05C8">
              <w:rPr>
                <w:rFonts w:cstheme="minorHAnsi"/>
                <w:sz w:val="16"/>
                <w:szCs w:val="16"/>
                <w:lang w:val="en-GB"/>
              </w:rPr>
              <w:t xml:space="preserve">development of valuable landscape areas in plans/programmes </w:t>
            </w:r>
            <w:r w:rsidR="00761496" w:rsidRPr="00BB05C8">
              <w:rPr>
                <w:rFonts w:cstheme="minorHAnsi"/>
                <w:sz w:val="16"/>
                <w:szCs w:val="16"/>
                <w:lang w:val="en-GB"/>
              </w:rPr>
              <w:t xml:space="preserve">and </w:t>
            </w:r>
            <w:r w:rsidR="000E2F71" w:rsidRPr="00BB05C8">
              <w:rPr>
                <w:rFonts w:cstheme="minorHAnsi"/>
                <w:sz w:val="16"/>
                <w:szCs w:val="16"/>
                <w:lang w:val="en-GB"/>
              </w:rPr>
              <w:t xml:space="preserve">projects for </w:t>
            </w:r>
            <w:r w:rsidR="00761496" w:rsidRPr="00BB05C8">
              <w:rPr>
                <w:rFonts w:cstheme="minorHAnsi"/>
                <w:sz w:val="16"/>
                <w:szCs w:val="16"/>
                <w:lang w:val="en-GB"/>
              </w:rPr>
              <w:t xml:space="preserve">investment </w:t>
            </w:r>
            <w:r w:rsidR="000E2F71" w:rsidRPr="00BB05C8">
              <w:rPr>
                <w:rFonts w:cstheme="minorHAnsi"/>
                <w:sz w:val="16"/>
                <w:szCs w:val="16"/>
                <w:lang w:val="en-GB"/>
              </w:rPr>
              <w:t>development</w:t>
            </w:r>
            <w:r w:rsidR="00761496" w:rsidRPr="00BB05C8">
              <w:rPr>
                <w:rFonts w:cstheme="minorHAnsi"/>
                <w:sz w:val="16"/>
                <w:szCs w:val="16"/>
                <w:lang w:val="en-GB"/>
              </w:rPr>
              <w:t>.</w:t>
            </w:r>
          </w:p>
        </w:tc>
      </w:tr>
      <w:tr w:rsidR="000D4D1C" w:rsidRPr="002F7FEE" w14:paraId="1C092AA5" w14:textId="77777777" w:rsidTr="001A6813">
        <w:trPr>
          <w:gridAfter w:val="1"/>
          <w:wAfter w:w="3" w:type="pct"/>
          <w:trHeight w:val="269"/>
        </w:trPr>
        <w:tc>
          <w:tcPr>
            <w:tcW w:w="781" w:type="pct"/>
            <w:tcBorders>
              <w:top w:val="single" w:sz="4" w:space="0" w:color="auto"/>
              <w:bottom w:val="single" w:sz="4" w:space="0" w:color="auto"/>
            </w:tcBorders>
          </w:tcPr>
          <w:p w14:paraId="7CADA94A" w14:textId="77777777" w:rsidR="00695C5B" w:rsidRPr="00BB05C8" w:rsidRDefault="000E2F71">
            <w:pPr>
              <w:spacing w:after="0" w:line="240" w:lineRule="auto"/>
              <w:rPr>
                <w:rFonts w:cstheme="minorHAnsi"/>
                <w:b/>
                <w:bCs/>
                <w:color w:val="46C1BE"/>
                <w:sz w:val="16"/>
                <w:szCs w:val="16"/>
                <w:lang w:val="en-GB"/>
              </w:rPr>
            </w:pPr>
            <w:r w:rsidRPr="00BB05C8">
              <w:rPr>
                <w:rFonts w:cstheme="minorHAnsi"/>
                <w:b/>
                <w:bCs/>
                <w:color w:val="46C1BE"/>
                <w:sz w:val="16"/>
                <w:szCs w:val="16"/>
                <w:lang w:val="en-GB"/>
              </w:rPr>
              <w:t>Resources</w:t>
            </w:r>
          </w:p>
        </w:tc>
        <w:tc>
          <w:tcPr>
            <w:tcW w:w="1249" w:type="pct"/>
            <w:tcBorders>
              <w:top w:val="single" w:sz="4" w:space="0" w:color="auto"/>
              <w:bottom w:val="single" w:sz="4" w:space="0" w:color="auto"/>
            </w:tcBorders>
          </w:tcPr>
          <w:p w14:paraId="2D447A4A" w14:textId="60A77F4C" w:rsidR="00695C5B" w:rsidRPr="00BB05C8" w:rsidRDefault="00274674">
            <w:pPr>
              <w:spacing w:after="0" w:line="240" w:lineRule="auto"/>
              <w:rPr>
                <w:rFonts w:cstheme="minorHAnsi"/>
                <w:sz w:val="16"/>
                <w:szCs w:val="16"/>
                <w:lang w:val="en-GB"/>
              </w:rPr>
            </w:pPr>
            <w:r w:rsidRPr="00274674">
              <w:rPr>
                <w:rFonts w:cstheme="minorHAnsi"/>
                <w:sz w:val="16"/>
                <w:szCs w:val="16"/>
                <w:lang w:val="en-GB"/>
              </w:rPr>
              <w:t>REO</w:t>
            </w:r>
            <w:r w:rsidR="000E2F71" w:rsidRPr="00BB05C8">
              <w:rPr>
                <w:rFonts w:cstheme="minorHAnsi"/>
                <w:sz w:val="16"/>
                <w:szCs w:val="16"/>
                <w:lang w:val="en-GB"/>
              </w:rPr>
              <w:t xml:space="preserve"> 10 </w:t>
            </w:r>
            <w:r w:rsidR="005F65BD" w:rsidRPr="00BB05C8">
              <w:rPr>
                <w:rFonts w:cstheme="minorHAnsi"/>
                <w:sz w:val="16"/>
                <w:szCs w:val="16"/>
                <w:lang w:val="en-GB"/>
              </w:rPr>
              <w:t xml:space="preserve">Protection of </w:t>
            </w:r>
            <w:r w:rsidR="00FB6323" w:rsidRPr="00BB05C8">
              <w:rPr>
                <w:rFonts w:cstheme="minorHAnsi"/>
                <w:sz w:val="16"/>
                <w:szCs w:val="16"/>
                <w:lang w:val="en-GB"/>
              </w:rPr>
              <w:t>forest resources</w:t>
            </w:r>
          </w:p>
        </w:tc>
        <w:tc>
          <w:tcPr>
            <w:tcW w:w="2967" w:type="pct"/>
            <w:tcBorders>
              <w:top w:val="single" w:sz="4" w:space="0" w:color="auto"/>
              <w:bottom w:val="single" w:sz="4" w:space="0" w:color="auto"/>
            </w:tcBorders>
          </w:tcPr>
          <w:p w14:paraId="37142CD8" w14:textId="0BEE3549" w:rsidR="00695C5B" w:rsidRPr="00BB05C8" w:rsidRDefault="00274674">
            <w:pPr>
              <w:spacing w:after="0" w:line="240" w:lineRule="auto"/>
              <w:rPr>
                <w:rFonts w:cstheme="minorHAnsi"/>
                <w:sz w:val="16"/>
                <w:szCs w:val="16"/>
                <w:lang w:val="en-GB"/>
              </w:rPr>
            </w:pPr>
            <w:r>
              <w:rPr>
                <w:rFonts w:cstheme="minorHAnsi"/>
                <w:sz w:val="16"/>
                <w:szCs w:val="16"/>
                <w:lang w:val="en-GB"/>
              </w:rPr>
              <w:t>SEO</w:t>
            </w:r>
            <w:r w:rsidR="000E2F71" w:rsidRPr="00BB05C8">
              <w:rPr>
                <w:rFonts w:cstheme="minorHAnsi"/>
                <w:sz w:val="16"/>
                <w:szCs w:val="16"/>
                <w:lang w:val="en-GB"/>
              </w:rPr>
              <w:t xml:space="preserve"> 10.1 </w:t>
            </w:r>
            <w:r w:rsidR="00AB24A4" w:rsidRPr="00BB05C8">
              <w:rPr>
                <w:rFonts w:cstheme="minorHAnsi"/>
                <w:sz w:val="16"/>
                <w:szCs w:val="16"/>
                <w:lang w:val="en-GB"/>
              </w:rPr>
              <w:t xml:space="preserve">Include measures on </w:t>
            </w:r>
            <w:r w:rsidR="00FE1FAA" w:rsidRPr="00BB05C8">
              <w:rPr>
                <w:rFonts w:cstheme="minorHAnsi"/>
                <w:sz w:val="16"/>
                <w:szCs w:val="16"/>
                <w:lang w:val="en-GB"/>
              </w:rPr>
              <w:t xml:space="preserve">efficient use of wood for </w:t>
            </w:r>
            <w:r w:rsidR="0093618B" w:rsidRPr="00BB05C8">
              <w:rPr>
                <w:rFonts w:cstheme="minorHAnsi"/>
                <w:sz w:val="16"/>
                <w:szCs w:val="16"/>
                <w:lang w:val="en-GB"/>
              </w:rPr>
              <w:t>heating</w:t>
            </w:r>
            <w:r w:rsidR="00F9376A" w:rsidRPr="00BB05C8">
              <w:rPr>
                <w:rFonts w:cstheme="minorHAnsi"/>
                <w:sz w:val="16"/>
                <w:szCs w:val="16"/>
                <w:lang w:val="en-GB"/>
              </w:rPr>
              <w:t>; support alternative sources.</w:t>
            </w:r>
          </w:p>
        </w:tc>
      </w:tr>
    </w:tbl>
    <w:p w14:paraId="26B5BD0E" w14:textId="77777777" w:rsidR="00DE0BB6" w:rsidRPr="00BB05C8" w:rsidRDefault="00DE0BB6" w:rsidP="00DE0BB6">
      <w:pPr>
        <w:rPr>
          <w:rFonts w:ascii="Calibri" w:hAnsi="Calibri" w:cs="Calibri"/>
          <w:lang w:val="en-GB"/>
        </w:rPr>
      </w:pPr>
    </w:p>
    <w:p w14:paraId="25229602" w14:textId="77777777" w:rsidR="00A26EAA" w:rsidRPr="00BB05C8" w:rsidRDefault="00A26EAA" w:rsidP="00C02A4E">
      <w:pPr>
        <w:rPr>
          <w:rFonts w:ascii="Calibri" w:hAnsi="Calibri" w:cs="Calibri"/>
          <w:lang w:val="en-GB"/>
        </w:rPr>
        <w:sectPr w:rsidR="00A26EAA" w:rsidRPr="00BB05C8" w:rsidSect="00DB3151">
          <w:headerReference w:type="default" r:id="rId40"/>
          <w:pgSz w:w="16840" w:h="11900" w:orient="landscape" w:code="9"/>
          <w:pgMar w:top="1440" w:right="1440" w:bottom="1440" w:left="1440" w:header="454" w:footer="284" w:gutter="0"/>
          <w:cols w:space="720"/>
          <w:docGrid w:linePitch="382"/>
        </w:sectPr>
      </w:pPr>
    </w:p>
    <w:p w14:paraId="3AE18EFD" w14:textId="55CC69E8" w:rsidR="00695C5B" w:rsidRPr="00BB05C8" w:rsidRDefault="000E2F71">
      <w:pPr>
        <w:pStyle w:val="1"/>
        <w:ind w:left="709" w:hanging="709"/>
        <w:rPr>
          <w:rFonts w:asciiTheme="minorHAnsi" w:hAnsiTheme="minorHAnsi" w:cstheme="minorHAnsi"/>
          <w:sz w:val="36"/>
          <w:szCs w:val="36"/>
          <w:lang w:val="en-GB"/>
        </w:rPr>
      </w:pPr>
      <w:r w:rsidRPr="00BB05C8">
        <w:rPr>
          <w:rFonts w:asciiTheme="minorHAnsi" w:hAnsiTheme="minorHAnsi" w:cstheme="minorHAnsi"/>
          <w:sz w:val="36"/>
          <w:szCs w:val="36"/>
          <w:lang w:val="en-GB"/>
        </w:rPr>
        <w:lastRenderedPageBreak/>
        <w:tab/>
      </w:r>
      <w:bookmarkStart w:id="86" w:name="_Toc156913998"/>
      <w:r w:rsidR="7301AF9B" w:rsidRPr="00BB05C8">
        <w:rPr>
          <w:rFonts w:asciiTheme="minorHAnsi" w:hAnsiTheme="minorHAnsi" w:cstheme="minorHAnsi"/>
          <w:sz w:val="36"/>
          <w:szCs w:val="36"/>
          <w:lang w:val="en-GB"/>
        </w:rPr>
        <w:t xml:space="preserve">Stakeholder </w:t>
      </w:r>
      <w:r w:rsidR="15B9FA29" w:rsidRPr="00BB05C8">
        <w:rPr>
          <w:rFonts w:asciiTheme="minorHAnsi" w:hAnsiTheme="minorHAnsi" w:cstheme="minorHAnsi"/>
          <w:sz w:val="36"/>
          <w:szCs w:val="36"/>
          <w:lang w:val="en-GB"/>
        </w:rPr>
        <w:t xml:space="preserve">involvement in the </w:t>
      </w:r>
      <w:r w:rsidR="00F84C27">
        <w:rPr>
          <w:rFonts w:asciiTheme="minorHAnsi" w:hAnsiTheme="minorHAnsi" w:cstheme="minorHAnsi"/>
          <w:sz w:val="36"/>
          <w:szCs w:val="36"/>
          <w:lang w:val="en-GB"/>
        </w:rPr>
        <w:t xml:space="preserve">SEA </w:t>
      </w:r>
      <w:r w:rsidR="15B9FA29" w:rsidRPr="00BB05C8">
        <w:rPr>
          <w:rFonts w:asciiTheme="minorHAnsi" w:hAnsiTheme="minorHAnsi" w:cstheme="minorHAnsi"/>
          <w:sz w:val="36"/>
          <w:szCs w:val="36"/>
          <w:lang w:val="en-GB"/>
        </w:rPr>
        <w:t>process</w:t>
      </w:r>
      <w:bookmarkEnd w:id="86"/>
    </w:p>
    <w:p w14:paraId="7A374597" w14:textId="3DB87564" w:rsidR="00695C5B" w:rsidRPr="002F7FEE" w:rsidRDefault="000E2F71" w:rsidP="00205D89">
      <w:pPr>
        <w:spacing w:before="160" w:after="160"/>
        <w:rPr>
          <w:szCs w:val="24"/>
          <w:lang w:val="en-GB"/>
        </w:rPr>
      </w:pPr>
      <w:r w:rsidRPr="002F7FEE">
        <w:rPr>
          <w:lang w:val="en-GB"/>
        </w:rPr>
        <w:t xml:space="preserve">Given the </w:t>
      </w:r>
      <w:r w:rsidR="00C37FB8" w:rsidRPr="002F7FEE">
        <w:rPr>
          <w:lang w:val="en-GB"/>
        </w:rPr>
        <w:t xml:space="preserve">existing </w:t>
      </w:r>
      <w:r w:rsidRPr="002F7FEE">
        <w:rPr>
          <w:lang w:val="en-GB"/>
        </w:rPr>
        <w:t xml:space="preserve">interest of the </w:t>
      </w:r>
      <w:r w:rsidR="007A2054" w:rsidRPr="002F7FEE">
        <w:rPr>
          <w:lang w:val="en-GB"/>
        </w:rPr>
        <w:t>to</w:t>
      </w:r>
      <w:r w:rsidR="000F1B5A" w:rsidRPr="002F7FEE">
        <w:rPr>
          <w:lang w:val="en-GB"/>
        </w:rPr>
        <w:t>p</w:t>
      </w:r>
      <w:r w:rsidR="007A2054" w:rsidRPr="002F7FEE">
        <w:rPr>
          <w:lang w:val="en-GB"/>
        </w:rPr>
        <w:t>ic</w:t>
      </w:r>
      <w:r w:rsidRPr="002F7FEE">
        <w:rPr>
          <w:lang w:val="en-GB"/>
        </w:rPr>
        <w:t xml:space="preserve">, as well as the need to promote concrete measures in the economic and social sectors, contributions are expected from a wide range of stakeholders, which will contribute constructively to the further development of this </w:t>
      </w:r>
      <w:r w:rsidR="00F84C27" w:rsidRPr="002F7FEE">
        <w:rPr>
          <w:lang w:val="en-GB"/>
        </w:rPr>
        <w:t xml:space="preserve">SEA </w:t>
      </w:r>
      <w:r w:rsidRPr="002F7FEE">
        <w:rPr>
          <w:lang w:val="en-GB"/>
        </w:rPr>
        <w:t xml:space="preserve">procedure for the </w:t>
      </w:r>
      <w:r w:rsidR="00921427" w:rsidRPr="002F7FEE">
        <w:rPr>
          <w:lang w:val="en-GB"/>
        </w:rPr>
        <w:t>N</w:t>
      </w:r>
      <w:r w:rsidR="005C1206" w:rsidRPr="002F7FEE">
        <w:rPr>
          <w:lang w:val="en-GB"/>
        </w:rPr>
        <w:t>ECP</w:t>
      </w:r>
      <w:r w:rsidR="00921427" w:rsidRPr="002F7FEE">
        <w:rPr>
          <w:lang w:val="en-GB"/>
        </w:rPr>
        <w:t xml:space="preserve"> of the </w:t>
      </w:r>
      <w:r w:rsidRPr="002F7FEE">
        <w:rPr>
          <w:lang w:val="en-GB"/>
        </w:rPr>
        <w:t>Republic of Moldova.</w:t>
      </w:r>
    </w:p>
    <w:p w14:paraId="3575AF36" w14:textId="06758272" w:rsidR="00695C5B" w:rsidRPr="002F7FEE" w:rsidRDefault="000E2F71" w:rsidP="00205D89">
      <w:pPr>
        <w:spacing w:before="160" w:after="160"/>
        <w:rPr>
          <w:szCs w:val="24"/>
          <w:lang w:val="en-GB"/>
        </w:rPr>
      </w:pPr>
      <w:r w:rsidRPr="002F7FEE">
        <w:rPr>
          <w:szCs w:val="24"/>
          <w:lang w:val="en-GB"/>
        </w:rPr>
        <w:t xml:space="preserve">The main stakeholders </w:t>
      </w:r>
      <w:r w:rsidR="008B2BD0" w:rsidRPr="002F7FEE">
        <w:rPr>
          <w:szCs w:val="24"/>
          <w:lang w:val="en-GB"/>
        </w:rPr>
        <w:t xml:space="preserve">involved in the </w:t>
      </w:r>
      <w:r w:rsidR="00F84C27" w:rsidRPr="002F7FEE">
        <w:rPr>
          <w:szCs w:val="24"/>
          <w:lang w:val="en-GB"/>
        </w:rPr>
        <w:t xml:space="preserve">SEA </w:t>
      </w:r>
      <w:r w:rsidR="008B2BD0" w:rsidRPr="002F7FEE">
        <w:rPr>
          <w:szCs w:val="24"/>
          <w:lang w:val="en-GB"/>
        </w:rPr>
        <w:t xml:space="preserve">procedure for the </w:t>
      </w:r>
      <w:r w:rsidR="005C1206" w:rsidRPr="002F7FEE">
        <w:rPr>
          <w:szCs w:val="24"/>
          <w:lang w:val="en-GB"/>
        </w:rPr>
        <w:t xml:space="preserve">NECP </w:t>
      </w:r>
      <w:r w:rsidR="009A3F1A" w:rsidRPr="002F7FEE">
        <w:rPr>
          <w:szCs w:val="24"/>
          <w:lang w:val="en-GB"/>
        </w:rPr>
        <w:t xml:space="preserve">of the </w:t>
      </w:r>
      <w:r w:rsidR="008B2BD0" w:rsidRPr="002F7FEE">
        <w:rPr>
          <w:szCs w:val="24"/>
          <w:lang w:val="en-GB"/>
        </w:rPr>
        <w:t xml:space="preserve">Republic of Moldova were representatives of the authorities (ministries, institutions, etc.), </w:t>
      </w:r>
      <w:r w:rsidR="007909EA" w:rsidRPr="002F7FEE">
        <w:rPr>
          <w:szCs w:val="24"/>
          <w:lang w:val="en-GB"/>
        </w:rPr>
        <w:t>public associations, consultants, economic environment.</w:t>
      </w:r>
    </w:p>
    <w:p w14:paraId="7ECF801B" w14:textId="225B7499" w:rsidR="00695C5B" w:rsidRPr="002F7FEE" w:rsidRDefault="000E2F71" w:rsidP="00205D89">
      <w:pPr>
        <w:spacing w:before="160" w:after="160"/>
        <w:rPr>
          <w:szCs w:val="24"/>
          <w:lang w:val="en-GB"/>
        </w:rPr>
      </w:pPr>
      <w:r w:rsidRPr="002F7FEE">
        <w:rPr>
          <w:szCs w:val="24"/>
          <w:lang w:val="en-GB"/>
        </w:rPr>
        <w:t xml:space="preserve">Public participation in decision-making is a transparent </w:t>
      </w:r>
      <w:r w:rsidR="00761496" w:rsidRPr="002F7FEE">
        <w:rPr>
          <w:szCs w:val="24"/>
          <w:lang w:val="en-GB"/>
        </w:rPr>
        <w:t xml:space="preserve">and </w:t>
      </w:r>
      <w:r w:rsidRPr="002F7FEE">
        <w:rPr>
          <w:szCs w:val="24"/>
          <w:lang w:val="en-GB"/>
        </w:rPr>
        <w:t xml:space="preserve">democratic process that can ensure public involvement </w:t>
      </w:r>
      <w:r w:rsidR="00761496" w:rsidRPr="002F7FEE">
        <w:rPr>
          <w:szCs w:val="24"/>
          <w:lang w:val="en-GB"/>
        </w:rPr>
        <w:t xml:space="preserve">and </w:t>
      </w:r>
      <w:r w:rsidRPr="002F7FEE">
        <w:rPr>
          <w:szCs w:val="24"/>
          <w:lang w:val="en-GB"/>
        </w:rPr>
        <w:t xml:space="preserve">real support </w:t>
      </w:r>
      <w:r w:rsidR="00761496" w:rsidRPr="002F7FEE">
        <w:rPr>
          <w:szCs w:val="24"/>
          <w:lang w:val="en-GB"/>
        </w:rPr>
        <w:t xml:space="preserve">for the </w:t>
      </w:r>
      <w:r w:rsidRPr="002F7FEE">
        <w:rPr>
          <w:szCs w:val="24"/>
          <w:lang w:val="en-GB"/>
        </w:rPr>
        <w:t xml:space="preserve">implementation of sustainable environmental policies. Whether it is the participation of groups organised </w:t>
      </w:r>
      <w:r w:rsidR="00761496" w:rsidRPr="002F7FEE">
        <w:rPr>
          <w:szCs w:val="24"/>
          <w:lang w:val="en-GB"/>
        </w:rPr>
        <w:t xml:space="preserve">in </w:t>
      </w:r>
      <w:r w:rsidR="001E7A26" w:rsidRPr="002F7FEE">
        <w:rPr>
          <w:szCs w:val="24"/>
          <w:lang w:val="en-GB"/>
        </w:rPr>
        <w:t xml:space="preserve">public associations </w:t>
      </w:r>
      <w:r w:rsidRPr="002F7FEE">
        <w:rPr>
          <w:szCs w:val="24"/>
          <w:lang w:val="en-GB"/>
        </w:rPr>
        <w:t xml:space="preserve">with a mission to promote environmental conservation interests, or </w:t>
      </w:r>
      <w:r w:rsidR="00761496" w:rsidRPr="002F7FEE">
        <w:rPr>
          <w:szCs w:val="24"/>
          <w:lang w:val="en-GB"/>
        </w:rPr>
        <w:t xml:space="preserve">of </w:t>
      </w:r>
      <w:r w:rsidRPr="002F7FEE">
        <w:rPr>
          <w:szCs w:val="24"/>
          <w:lang w:val="en-GB"/>
        </w:rPr>
        <w:t xml:space="preserve">professional, </w:t>
      </w:r>
      <w:r w:rsidR="00761496" w:rsidRPr="002F7FEE">
        <w:rPr>
          <w:szCs w:val="24"/>
          <w:lang w:val="en-GB"/>
        </w:rPr>
        <w:t xml:space="preserve">citizens' </w:t>
      </w:r>
      <w:r w:rsidRPr="002F7FEE">
        <w:rPr>
          <w:szCs w:val="24"/>
          <w:lang w:val="en-GB"/>
        </w:rPr>
        <w:t xml:space="preserve">or youth groups, current </w:t>
      </w:r>
      <w:r w:rsidR="00761496" w:rsidRPr="002F7FEE">
        <w:rPr>
          <w:szCs w:val="24"/>
          <w:lang w:val="en-GB"/>
        </w:rPr>
        <w:t xml:space="preserve">legislation </w:t>
      </w:r>
      <w:r w:rsidRPr="002F7FEE">
        <w:rPr>
          <w:szCs w:val="24"/>
          <w:lang w:val="en-GB"/>
        </w:rPr>
        <w:t xml:space="preserve">allows the participation of the interested public </w:t>
      </w:r>
      <w:r w:rsidR="00761496" w:rsidRPr="002F7FEE">
        <w:rPr>
          <w:szCs w:val="24"/>
          <w:lang w:val="en-GB"/>
        </w:rPr>
        <w:t xml:space="preserve">throughout the </w:t>
      </w:r>
      <w:r w:rsidRPr="002F7FEE">
        <w:rPr>
          <w:szCs w:val="24"/>
          <w:lang w:val="en-GB"/>
        </w:rPr>
        <w:t xml:space="preserve">promotion of environmental policies or </w:t>
      </w:r>
      <w:r w:rsidR="00761496" w:rsidRPr="002F7FEE">
        <w:rPr>
          <w:szCs w:val="24"/>
          <w:lang w:val="en-GB"/>
        </w:rPr>
        <w:t>investments</w:t>
      </w:r>
      <w:r w:rsidRPr="002F7FEE">
        <w:rPr>
          <w:szCs w:val="24"/>
          <w:lang w:val="en-GB"/>
        </w:rPr>
        <w:t>.</w:t>
      </w:r>
    </w:p>
    <w:p w14:paraId="797295AC" w14:textId="4312320A" w:rsidR="00695C5B" w:rsidRPr="002F7FEE" w:rsidRDefault="000E2F71" w:rsidP="00205D89">
      <w:pPr>
        <w:spacing w:before="160" w:after="160"/>
        <w:rPr>
          <w:szCs w:val="24"/>
          <w:lang w:val="en-GB"/>
        </w:rPr>
      </w:pPr>
      <w:r w:rsidRPr="002F7FEE">
        <w:rPr>
          <w:szCs w:val="24"/>
          <w:lang w:val="en-GB"/>
        </w:rPr>
        <w:t xml:space="preserve">The </w:t>
      </w:r>
      <w:r w:rsidR="00F84C27" w:rsidRPr="002F7FEE">
        <w:rPr>
          <w:szCs w:val="24"/>
          <w:lang w:val="en-GB"/>
        </w:rPr>
        <w:t xml:space="preserve">SEA </w:t>
      </w:r>
      <w:r w:rsidRPr="002F7FEE">
        <w:rPr>
          <w:szCs w:val="24"/>
          <w:lang w:val="en-GB"/>
        </w:rPr>
        <w:t xml:space="preserve">legislation of the Republic of Moldova provides for public involvement in all stages of the </w:t>
      </w:r>
      <w:r w:rsidR="00F84C27" w:rsidRPr="002F7FEE">
        <w:rPr>
          <w:szCs w:val="24"/>
          <w:lang w:val="en-GB"/>
        </w:rPr>
        <w:t xml:space="preserve">SEA </w:t>
      </w:r>
      <w:r w:rsidRPr="002F7FEE">
        <w:rPr>
          <w:szCs w:val="24"/>
          <w:lang w:val="en-GB"/>
        </w:rPr>
        <w:t>procedure (</w:t>
      </w:r>
      <w:r w:rsidR="00E567DC" w:rsidRPr="002F7FEE">
        <w:rPr>
          <w:szCs w:val="24"/>
          <w:lang w:val="en-GB"/>
        </w:rPr>
        <w:t>engagement</w:t>
      </w:r>
      <w:r w:rsidRPr="002F7FEE">
        <w:rPr>
          <w:szCs w:val="24"/>
          <w:lang w:val="en-GB"/>
        </w:rPr>
        <w:t xml:space="preserve"> can be achieved through debates, publication of documents and provision of contact information for comments, either on websites or in the media, etc.). Table </w:t>
      </w:r>
      <w:r w:rsidR="006479D0" w:rsidRPr="002F7FEE">
        <w:rPr>
          <w:szCs w:val="24"/>
          <w:lang w:val="en-GB"/>
        </w:rPr>
        <w:t xml:space="preserve">11 </w:t>
      </w:r>
      <w:r w:rsidRPr="002F7FEE">
        <w:rPr>
          <w:szCs w:val="24"/>
          <w:lang w:val="en-GB"/>
        </w:rPr>
        <w:t xml:space="preserve">shows the stakeholders, their role and </w:t>
      </w:r>
      <w:r w:rsidR="001F1EC9" w:rsidRPr="002F7FEE">
        <w:rPr>
          <w:szCs w:val="24"/>
          <w:lang w:val="en-GB"/>
        </w:rPr>
        <w:t>engagement</w:t>
      </w:r>
      <w:r w:rsidRPr="002F7FEE">
        <w:rPr>
          <w:szCs w:val="24"/>
          <w:lang w:val="en-GB"/>
        </w:rPr>
        <w:t xml:space="preserve"> in the </w:t>
      </w:r>
      <w:r w:rsidR="00F84C27" w:rsidRPr="002F7FEE">
        <w:rPr>
          <w:szCs w:val="24"/>
          <w:lang w:val="en-GB"/>
        </w:rPr>
        <w:t xml:space="preserve">SEA </w:t>
      </w:r>
      <w:r w:rsidRPr="002F7FEE">
        <w:rPr>
          <w:szCs w:val="24"/>
          <w:lang w:val="en-GB"/>
        </w:rPr>
        <w:t xml:space="preserve">procedure for the </w:t>
      </w:r>
      <w:r w:rsidR="00F84C27" w:rsidRPr="002F7FEE">
        <w:rPr>
          <w:szCs w:val="24"/>
          <w:lang w:val="en-GB"/>
        </w:rPr>
        <w:t>NECP</w:t>
      </w:r>
      <w:r w:rsidRPr="002F7FEE">
        <w:rPr>
          <w:szCs w:val="24"/>
          <w:lang w:val="en-GB"/>
        </w:rPr>
        <w:t xml:space="preserve"> Moldova.</w:t>
      </w:r>
    </w:p>
    <w:p w14:paraId="3BE4F014" w14:textId="48567780" w:rsidR="00695C5B" w:rsidRPr="00BB05C8" w:rsidRDefault="000E2F71">
      <w:pPr>
        <w:pStyle w:val="af8"/>
        <w:keepNext/>
        <w:rPr>
          <w:color w:val="46C1BE"/>
          <w:sz w:val="16"/>
          <w:szCs w:val="16"/>
          <w:lang w:val="en-GB"/>
        </w:rPr>
      </w:pPr>
      <w:bookmarkStart w:id="87" w:name="_Toc156914024"/>
      <w:r w:rsidRPr="00BB05C8">
        <w:rPr>
          <w:color w:val="46C1BE"/>
          <w:sz w:val="16"/>
          <w:szCs w:val="16"/>
          <w:lang w:val="en-GB"/>
        </w:rPr>
        <w:t xml:space="preserve">Table </w:t>
      </w:r>
      <w:r w:rsidRPr="00BB05C8">
        <w:rPr>
          <w:color w:val="46C1BE"/>
          <w:sz w:val="16"/>
          <w:szCs w:val="16"/>
          <w:lang w:val="en-GB"/>
        </w:rPr>
        <w:fldChar w:fldCharType="begin"/>
      </w:r>
      <w:r w:rsidRPr="00BB05C8">
        <w:rPr>
          <w:color w:val="46C1BE"/>
          <w:sz w:val="16"/>
          <w:szCs w:val="16"/>
          <w:lang w:val="en-GB"/>
        </w:rPr>
        <w:instrText xml:space="preserve"> SEQ Table \* ARABIC </w:instrText>
      </w:r>
      <w:r w:rsidRPr="00BB05C8">
        <w:rPr>
          <w:color w:val="46C1BE"/>
          <w:sz w:val="16"/>
          <w:szCs w:val="16"/>
          <w:lang w:val="en-GB"/>
        </w:rPr>
        <w:fldChar w:fldCharType="separate"/>
      </w:r>
      <w:r w:rsidR="006662A4">
        <w:rPr>
          <w:noProof/>
          <w:color w:val="46C1BE"/>
          <w:sz w:val="16"/>
          <w:szCs w:val="16"/>
          <w:lang w:val="en-GB"/>
        </w:rPr>
        <w:t>11</w:t>
      </w:r>
      <w:r w:rsidRPr="00BB05C8">
        <w:rPr>
          <w:color w:val="46C1BE"/>
          <w:sz w:val="16"/>
          <w:szCs w:val="16"/>
          <w:lang w:val="en-GB"/>
        </w:rPr>
        <w:fldChar w:fldCharType="end"/>
      </w:r>
      <w:r w:rsidRPr="00BB05C8">
        <w:rPr>
          <w:color w:val="46C1BE"/>
          <w:sz w:val="16"/>
          <w:szCs w:val="16"/>
          <w:lang w:val="en-GB"/>
        </w:rPr>
        <w:t xml:space="preserve"> Stakeholders and their role(s)</w:t>
      </w:r>
      <w:bookmarkEnd w:id="87"/>
    </w:p>
    <w:tbl>
      <w:tblPr>
        <w:tblStyle w:val="ae"/>
        <w:tblW w:w="5000" w:type="pct"/>
        <w:tblLook w:val="04A0" w:firstRow="1" w:lastRow="0" w:firstColumn="1" w:lastColumn="0" w:noHBand="0" w:noVBand="1"/>
      </w:tblPr>
      <w:tblGrid>
        <w:gridCol w:w="1463"/>
        <w:gridCol w:w="2475"/>
        <w:gridCol w:w="5082"/>
      </w:tblGrid>
      <w:tr w:rsidR="00F54E26" w:rsidRPr="002F7FEE" w14:paraId="5717CEEA" w14:textId="77777777" w:rsidTr="32E0D837">
        <w:tc>
          <w:tcPr>
            <w:tcW w:w="811" w:type="pct"/>
            <w:tcBorders>
              <w:top w:val="single" w:sz="4" w:space="0" w:color="auto"/>
              <w:left w:val="nil"/>
              <w:bottom w:val="single" w:sz="4" w:space="0" w:color="auto"/>
              <w:right w:val="nil"/>
            </w:tcBorders>
            <w:shd w:val="clear" w:color="auto" w:fill="46C1BE"/>
          </w:tcPr>
          <w:p w14:paraId="58DB0E33" w14:textId="77777777" w:rsidR="00695C5B" w:rsidRPr="004C3732" w:rsidRDefault="000E2F71">
            <w:pPr>
              <w:rPr>
                <w:b/>
                <w:bCs/>
                <w:color w:val="FFFFFF" w:themeColor="background1"/>
                <w:sz w:val="16"/>
                <w:szCs w:val="16"/>
                <w:lang w:val="en-GB"/>
              </w:rPr>
            </w:pPr>
            <w:r w:rsidRPr="004C3732">
              <w:rPr>
                <w:b/>
                <w:bCs/>
                <w:color w:val="FFFFFF" w:themeColor="background1"/>
                <w:sz w:val="16"/>
                <w:szCs w:val="16"/>
                <w:lang w:val="en-GB"/>
              </w:rPr>
              <w:t>Stakeholders</w:t>
            </w:r>
          </w:p>
        </w:tc>
        <w:tc>
          <w:tcPr>
            <w:tcW w:w="1372" w:type="pct"/>
            <w:tcBorders>
              <w:top w:val="single" w:sz="4" w:space="0" w:color="auto"/>
              <w:left w:val="nil"/>
              <w:bottom w:val="single" w:sz="4" w:space="0" w:color="auto"/>
              <w:right w:val="nil"/>
            </w:tcBorders>
            <w:shd w:val="clear" w:color="auto" w:fill="46C1BE"/>
          </w:tcPr>
          <w:p w14:paraId="66BC99AF" w14:textId="77777777" w:rsidR="00695C5B" w:rsidRPr="004C3732" w:rsidRDefault="000E2F71">
            <w:pPr>
              <w:rPr>
                <w:b/>
                <w:bCs/>
                <w:color w:val="FFFFFF" w:themeColor="background1"/>
                <w:sz w:val="16"/>
                <w:szCs w:val="16"/>
                <w:lang w:val="en-GB"/>
              </w:rPr>
            </w:pPr>
            <w:r w:rsidRPr="004C3732">
              <w:rPr>
                <w:b/>
                <w:bCs/>
                <w:color w:val="FFFFFF" w:themeColor="background1"/>
                <w:sz w:val="16"/>
                <w:szCs w:val="16"/>
                <w:lang w:val="en-GB"/>
              </w:rPr>
              <w:t>Role</w:t>
            </w:r>
          </w:p>
        </w:tc>
        <w:tc>
          <w:tcPr>
            <w:tcW w:w="2817" w:type="pct"/>
            <w:tcBorders>
              <w:top w:val="single" w:sz="4" w:space="0" w:color="auto"/>
              <w:left w:val="nil"/>
              <w:bottom w:val="single" w:sz="4" w:space="0" w:color="auto"/>
              <w:right w:val="nil"/>
            </w:tcBorders>
            <w:shd w:val="clear" w:color="auto" w:fill="46C1BE"/>
          </w:tcPr>
          <w:p w14:paraId="6C60C2A3" w14:textId="77777777" w:rsidR="00695C5B" w:rsidRPr="004C3732" w:rsidRDefault="000E2F71">
            <w:pPr>
              <w:rPr>
                <w:b/>
                <w:bCs/>
                <w:color w:val="FFFFFF" w:themeColor="background1"/>
                <w:sz w:val="16"/>
                <w:szCs w:val="16"/>
                <w:lang w:val="en-GB"/>
              </w:rPr>
            </w:pPr>
            <w:r w:rsidRPr="004C3732">
              <w:rPr>
                <w:b/>
                <w:bCs/>
                <w:color w:val="FFFFFF" w:themeColor="background1"/>
                <w:sz w:val="16"/>
                <w:szCs w:val="16"/>
                <w:lang w:val="en-GB"/>
              </w:rPr>
              <w:t xml:space="preserve">       Activities</w:t>
            </w:r>
          </w:p>
        </w:tc>
      </w:tr>
      <w:tr w:rsidR="00F54E26" w:rsidRPr="002F7FEE" w14:paraId="6D48AC76" w14:textId="77777777" w:rsidTr="32E0D837">
        <w:tc>
          <w:tcPr>
            <w:tcW w:w="811" w:type="pct"/>
            <w:tcBorders>
              <w:top w:val="single" w:sz="4" w:space="0" w:color="auto"/>
              <w:left w:val="nil"/>
              <w:bottom w:val="single" w:sz="4" w:space="0" w:color="auto"/>
              <w:right w:val="nil"/>
            </w:tcBorders>
          </w:tcPr>
          <w:p w14:paraId="4769CFD5" w14:textId="6FC3F07D" w:rsidR="00695C5B" w:rsidRPr="004C3732" w:rsidRDefault="005C1206">
            <w:pPr>
              <w:rPr>
                <w:b/>
                <w:bCs/>
                <w:color w:val="46C1BE"/>
                <w:sz w:val="16"/>
                <w:szCs w:val="16"/>
                <w:lang w:val="en-GB"/>
              </w:rPr>
            </w:pPr>
            <w:r w:rsidRPr="004C3732">
              <w:rPr>
                <w:b/>
                <w:bCs/>
                <w:color w:val="46C1BE"/>
                <w:sz w:val="16"/>
                <w:szCs w:val="16"/>
                <w:lang w:val="en-GB"/>
              </w:rPr>
              <w:t>Ministry of Energy (</w:t>
            </w:r>
            <w:proofErr w:type="spellStart"/>
            <w:r w:rsidR="000E2F71" w:rsidRPr="004C3732">
              <w:rPr>
                <w:b/>
                <w:bCs/>
                <w:color w:val="46C1BE"/>
                <w:sz w:val="16"/>
                <w:szCs w:val="16"/>
                <w:lang w:val="en-GB"/>
              </w:rPr>
              <w:t>M</w:t>
            </w:r>
            <w:r w:rsidR="00BD749E" w:rsidRPr="004C3732">
              <w:rPr>
                <w:b/>
                <w:bCs/>
                <w:color w:val="46C1BE"/>
                <w:sz w:val="16"/>
                <w:szCs w:val="16"/>
                <w:lang w:val="en-GB"/>
              </w:rPr>
              <w:t>o</w:t>
            </w:r>
            <w:r w:rsidR="000E2F71" w:rsidRPr="004C3732">
              <w:rPr>
                <w:b/>
                <w:bCs/>
                <w:color w:val="46C1BE"/>
                <w:sz w:val="16"/>
                <w:szCs w:val="16"/>
                <w:lang w:val="en-GB"/>
              </w:rPr>
              <w:t>En</w:t>
            </w:r>
            <w:proofErr w:type="spellEnd"/>
            <w:r w:rsidRPr="004C3732">
              <w:rPr>
                <w:b/>
                <w:bCs/>
                <w:color w:val="46C1BE"/>
                <w:sz w:val="16"/>
                <w:szCs w:val="16"/>
                <w:lang w:val="en-GB"/>
              </w:rPr>
              <w:t>)</w:t>
            </w:r>
          </w:p>
        </w:tc>
        <w:tc>
          <w:tcPr>
            <w:tcW w:w="1372" w:type="pct"/>
            <w:tcBorders>
              <w:top w:val="single" w:sz="4" w:space="0" w:color="auto"/>
              <w:left w:val="nil"/>
              <w:bottom w:val="single" w:sz="4" w:space="0" w:color="auto"/>
              <w:right w:val="nil"/>
            </w:tcBorders>
          </w:tcPr>
          <w:p w14:paraId="4156FCA4" w14:textId="7F3E3BF8" w:rsidR="00695C5B" w:rsidRPr="004C3732" w:rsidRDefault="000E2F71">
            <w:pPr>
              <w:rPr>
                <w:sz w:val="16"/>
                <w:szCs w:val="16"/>
                <w:lang w:val="en-GB"/>
              </w:rPr>
            </w:pPr>
            <w:r w:rsidRPr="004C3732">
              <w:rPr>
                <w:sz w:val="16"/>
                <w:szCs w:val="16"/>
                <w:lang w:val="en-GB"/>
              </w:rPr>
              <w:t xml:space="preserve">The initiator of </w:t>
            </w:r>
            <w:r w:rsidR="00E9477A" w:rsidRPr="004C3732">
              <w:rPr>
                <w:sz w:val="16"/>
                <w:szCs w:val="16"/>
                <w:lang w:val="en-GB"/>
              </w:rPr>
              <w:t>the</w:t>
            </w:r>
            <w:r w:rsidRPr="004C3732">
              <w:rPr>
                <w:sz w:val="16"/>
                <w:szCs w:val="16"/>
                <w:lang w:val="en-GB"/>
              </w:rPr>
              <w:t xml:space="preserve"> </w:t>
            </w:r>
            <w:r w:rsidR="00F84C27" w:rsidRPr="004C3732">
              <w:rPr>
                <w:sz w:val="16"/>
                <w:szCs w:val="16"/>
                <w:lang w:val="en-GB"/>
              </w:rPr>
              <w:t>NECP</w:t>
            </w:r>
          </w:p>
        </w:tc>
        <w:tc>
          <w:tcPr>
            <w:tcW w:w="2817" w:type="pct"/>
            <w:tcBorders>
              <w:top w:val="single" w:sz="4" w:space="0" w:color="auto"/>
              <w:left w:val="nil"/>
              <w:bottom w:val="single" w:sz="4" w:space="0" w:color="auto"/>
              <w:right w:val="nil"/>
            </w:tcBorders>
            <w:shd w:val="clear" w:color="auto" w:fill="FFFFFF" w:themeFill="background1"/>
          </w:tcPr>
          <w:p w14:paraId="4126E663" w14:textId="1701DA29" w:rsidR="00695C5B" w:rsidRPr="004C3732" w:rsidRDefault="000E2F71" w:rsidP="00F41919">
            <w:pPr>
              <w:pStyle w:val="af6"/>
              <w:numPr>
                <w:ilvl w:val="0"/>
                <w:numId w:val="50"/>
              </w:numPr>
              <w:rPr>
                <w:sz w:val="16"/>
                <w:szCs w:val="16"/>
                <w:lang w:val="en-GB"/>
              </w:rPr>
            </w:pPr>
            <w:r w:rsidRPr="004C3732">
              <w:rPr>
                <w:sz w:val="16"/>
                <w:szCs w:val="16"/>
                <w:lang w:val="en-GB"/>
              </w:rPr>
              <w:t>Sen</w:t>
            </w:r>
            <w:r w:rsidR="00BD749E" w:rsidRPr="004C3732">
              <w:rPr>
                <w:sz w:val="16"/>
                <w:szCs w:val="16"/>
                <w:lang w:val="en-GB"/>
              </w:rPr>
              <w:t>t</w:t>
            </w:r>
            <w:r w:rsidRPr="004C3732">
              <w:rPr>
                <w:sz w:val="16"/>
                <w:szCs w:val="16"/>
                <w:lang w:val="en-GB"/>
              </w:rPr>
              <w:t xml:space="preserve"> a notification and the </w:t>
            </w:r>
            <w:r w:rsidR="00F84C27" w:rsidRPr="004C3732">
              <w:rPr>
                <w:sz w:val="16"/>
                <w:szCs w:val="16"/>
                <w:lang w:val="en-GB"/>
              </w:rPr>
              <w:t>NECP</w:t>
            </w:r>
            <w:r w:rsidRPr="004C3732">
              <w:rPr>
                <w:sz w:val="16"/>
                <w:szCs w:val="16"/>
                <w:lang w:val="en-GB"/>
              </w:rPr>
              <w:t xml:space="preserve"> concept to the </w:t>
            </w:r>
            <w:proofErr w:type="spellStart"/>
            <w:r w:rsidR="00BD749E" w:rsidRPr="004C3732">
              <w:rPr>
                <w:sz w:val="16"/>
                <w:szCs w:val="16"/>
                <w:lang w:val="en-GB"/>
              </w:rPr>
              <w:t>MoE</w:t>
            </w:r>
            <w:proofErr w:type="spellEnd"/>
            <w:r w:rsidRPr="004C3732">
              <w:rPr>
                <w:sz w:val="16"/>
                <w:szCs w:val="16"/>
                <w:lang w:val="en-GB"/>
              </w:rPr>
              <w:t xml:space="preserve"> to start the preliminary assessment </w:t>
            </w:r>
            <w:proofErr w:type="gramStart"/>
            <w:r w:rsidRPr="004C3732">
              <w:rPr>
                <w:sz w:val="16"/>
                <w:szCs w:val="16"/>
                <w:lang w:val="en-GB"/>
              </w:rPr>
              <w:t>procedure;</w:t>
            </w:r>
            <w:proofErr w:type="gramEnd"/>
          </w:p>
          <w:p w14:paraId="0C613065" w14:textId="19157340" w:rsidR="00695C5B" w:rsidRPr="004C3732" w:rsidRDefault="000E2F71" w:rsidP="00F41919">
            <w:pPr>
              <w:pStyle w:val="af6"/>
              <w:numPr>
                <w:ilvl w:val="0"/>
                <w:numId w:val="50"/>
              </w:numPr>
              <w:rPr>
                <w:sz w:val="16"/>
                <w:szCs w:val="16"/>
                <w:lang w:val="en-GB"/>
              </w:rPr>
            </w:pPr>
            <w:r w:rsidRPr="004C3732">
              <w:rPr>
                <w:sz w:val="16"/>
                <w:szCs w:val="16"/>
                <w:lang w:val="en-GB"/>
              </w:rPr>
              <w:t>Sen</w:t>
            </w:r>
            <w:r w:rsidR="00BD749E" w:rsidRPr="004C3732">
              <w:rPr>
                <w:sz w:val="16"/>
                <w:szCs w:val="16"/>
                <w:lang w:val="en-GB"/>
              </w:rPr>
              <w:t>t</w:t>
            </w:r>
            <w:r w:rsidRPr="004C3732">
              <w:rPr>
                <w:sz w:val="16"/>
                <w:szCs w:val="16"/>
                <w:lang w:val="en-GB"/>
              </w:rPr>
              <w:t xml:space="preserve"> draft N</w:t>
            </w:r>
            <w:r w:rsidR="00BD749E" w:rsidRPr="004C3732">
              <w:rPr>
                <w:sz w:val="16"/>
                <w:szCs w:val="16"/>
                <w:lang w:val="en-GB"/>
              </w:rPr>
              <w:t>ECP</w:t>
            </w:r>
            <w:r w:rsidRPr="004C3732">
              <w:rPr>
                <w:sz w:val="16"/>
                <w:szCs w:val="16"/>
                <w:lang w:val="en-GB"/>
              </w:rPr>
              <w:t xml:space="preserve"> and </w:t>
            </w:r>
            <w:r w:rsidR="00F84C27" w:rsidRPr="004C3732">
              <w:rPr>
                <w:sz w:val="16"/>
                <w:szCs w:val="16"/>
                <w:lang w:val="en-GB"/>
              </w:rPr>
              <w:t xml:space="preserve">SEA </w:t>
            </w:r>
            <w:r w:rsidRPr="004C3732">
              <w:rPr>
                <w:sz w:val="16"/>
                <w:szCs w:val="16"/>
                <w:lang w:val="en-GB"/>
              </w:rPr>
              <w:t xml:space="preserve">scoping report to </w:t>
            </w:r>
            <w:proofErr w:type="spellStart"/>
            <w:r w:rsidR="005C1206" w:rsidRPr="004C3732">
              <w:rPr>
                <w:sz w:val="16"/>
                <w:szCs w:val="16"/>
                <w:lang w:val="en-GB"/>
              </w:rPr>
              <w:t>MoE</w:t>
            </w:r>
            <w:proofErr w:type="spellEnd"/>
            <w:r w:rsidR="005C1206" w:rsidRPr="004C3732">
              <w:rPr>
                <w:sz w:val="16"/>
                <w:szCs w:val="16"/>
                <w:lang w:val="en-GB"/>
              </w:rPr>
              <w:t xml:space="preserve">, </w:t>
            </w:r>
            <w:r w:rsidR="00C70A74" w:rsidRPr="004C3732">
              <w:rPr>
                <w:sz w:val="16"/>
                <w:szCs w:val="16"/>
                <w:lang w:val="en-GB"/>
              </w:rPr>
              <w:t>MoH</w:t>
            </w:r>
            <w:r w:rsidRPr="004C3732">
              <w:rPr>
                <w:sz w:val="16"/>
                <w:szCs w:val="16"/>
                <w:lang w:val="en-GB"/>
              </w:rPr>
              <w:t xml:space="preserve">; </w:t>
            </w:r>
            <w:proofErr w:type="gramStart"/>
            <w:r w:rsidRPr="004C3732">
              <w:rPr>
                <w:sz w:val="16"/>
                <w:szCs w:val="16"/>
                <w:lang w:val="en-GB"/>
              </w:rPr>
              <w:t>also</w:t>
            </w:r>
            <w:proofErr w:type="gramEnd"/>
            <w:r w:rsidRPr="004C3732">
              <w:rPr>
                <w:sz w:val="16"/>
                <w:szCs w:val="16"/>
                <w:lang w:val="en-GB"/>
              </w:rPr>
              <w:t xml:space="preserve"> to </w:t>
            </w:r>
            <w:proofErr w:type="spellStart"/>
            <w:r w:rsidRPr="004C3732">
              <w:rPr>
                <w:sz w:val="16"/>
                <w:szCs w:val="16"/>
                <w:lang w:val="en-GB"/>
              </w:rPr>
              <w:t>EnCS</w:t>
            </w:r>
            <w:proofErr w:type="spellEnd"/>
            <w:r w:rsidRPr="004C3732">
              <w:rPr>
                <w:sz w:val="16"/>
                <w:szCs w:val="16"/>
                <w:lang w:val="en-GB"/>
              </w:rPr>
              <w:t>;</w:t>
            </w:r>
          </w:p>
          <w:p w14:paraId="078A50A9" w14:textId="466E13F9" w:rsidR="00695C5B" w:rsidRPr="004C3732" w:rsidRDefault="000E2F71" w:rsidP="00F41919">
            <w:pPr>
              <w:pStyle w:val="af6"/>
              <w:numPr>
                <w:ilvl w:val="0"/>
                <w:numId w:val="50"/>
              </w:numPr>
              <w:rPr>
                <w:sz w:val="16"/>
                <w:szCs w:val="16"/>
                <w:lang w:val="en-GB"/>
              </w:rPr>
            </w:pPr>
            <w:r w:rsidRPr="004C3732">
              <w:rPr>
                <w:sz w:val="16"/>
                <w:szCs w:val="16"/>
                <w:lang w:val="en-GB"/>
              </w:rPr>
              <w:t xml:space="preserve">Publishes on its website the draft </w:t>
            </w:r>
            <w:r w:rsidR="00F84C27" w:rsidRPr="004C3732">
              <w:rPr>
                <w:sz w:val="16"/>
                <w:szCs w:val="16"/>
                <w:lang w:val="en-GB"/>
              </w:rPr>
              <w:t>NECP</w:t>
            </w:r>
            <w:r w:rsidRPr="004C3732">
              <w:rPr>
                <w:sz w:val="16"/>
                <w:szCs w:val="16"/>
                <w:lang w:val="en-GB"/>
              </w:rPr>
              <w:t xml:space="preserve"> and the </w:t>
            </w:r>
            <w:r w:rsidR="00F84C27" w:rsidRPr="004C3732">
              <w:rPr>
                <w:sz w:val="16"/>
                <w:szCs w:val="16"/>
                <w:lang w:val="en-GB"/>
              </w:rPr>
              <w:t xml:space="preserve">SEA </w:t>
            </w:r>
            <w:r w:rsidRPr="004C3732">
              <w:rPr>
                <w:sz w:val="16"/>
                <w:szCs w:val="16"/>
                <w:lang w:val="en-GB"/>
              </w:rPr>
              <w:t xml:space="preserve">scoping </w:t>
            </w:r>
            <w:proofErr w:type="gramStart"/>
            <w:r w:rsidRPr="004C3732">
              <w:rPr>
                <w:sz w:val="16"/>
                <w:szCs w:val="16"/>
                <w:lang w:val="en-GB"/>
              </w:rPr>
              <w:t>report;</w:t>
            </w:r>
            <w:proofErr w:type="gramEnd"/>
          </w:p>
          <w:p w14:paraId="60451F30" w14:textId="41041ADA" w:rsidR="00695C5B" w:rsidRPr="004C3732" w:rsidRDefault="000E2F71" w:rsidP="00F41919">
            <w:pPr>
              <w:pStyle w:val="af6"/>
              <w:numPr>
                <w:ilvl w:val="0"/>
                <w:numId w:val="50"/>
              </w:numPr>
              <w:rPr>
                <w:sz w:val="16"/>
                <w:szCs w:val="16"/>
                <w:lang w:val="en-GB"/>
              </w:rPr>
            </w:pPr>
            <w:r w:rsidRPr="004C3732">
              <w:rPr>
                <w:sz w:val="16"/>
                <w:szCs w:val="16"/>
                <w:lang w:val="en-GB"/>
              </w:rPr>
              <w:t>Sen</w:t>
            </w:r>
            <w:r w:rsidR="0032233A" w:rsidRPr="004C3732">
              <w:rPr>
                <w:sz w:val="16"/>
                <w:szCs w:val="16"/>
                <w:lang w:val="en-GB"/>
              </w:rPr>
              <w:t>t</w:t>
            </w:r>
            <w:r w:rsidRPr="004C3732">
              <w:rPr>
                <w:sz w:val="16"/>
                <w:szCs w:val="16"/>
                <w:lang w:val="en-GB"/>
              </w:rPr>
              <w:t xml:space="preserve"> draft </w:t>
            </w:r>
            <w:r w:rsidR="00F84C27" w:rsidRPr="004C3732">
              <w:rPr>
                <w:sz w:val="16"/>
                <w:szCs w:val="16"/>
                <w:lang w:val="en-GB"/>
              </w:rPr>
              <w:t>NECP</w:t>
            </w:r>
            <w:r w:rsidRPr="004C3732">
              <w:rPr>
                <w:sz w:val="16"/>
                <w:szCs w:val="16"/>
                <w:lang w:val="en-GB"/>
              </w:rPr>
              <w:t xml:space="preserve"> and </w:t>
            </w:r>
            <w:r w:rsidR="00F84C27" w:rsidRPr="004C3732">
              <w:rPr>
                <w:sz w:val="16"/>
                <w:szCs w:val="16"/>
                <w:lang w:val="en-GB"/>
              </w:rPr>
              <w:t xml:space="preserve">SEA </w:t>
            </w:r>
            <w:r w:rsidRPr="004C3732">
              <w:rPr>
                <w:sz w:val="16"/>
                <w:szCs w:val="16"/>
                <w:lang w:val="en-GB"/>
              </w:rPr>
              <w:t xml:space="preserve">report to </w:t>
            </w:r>
            <w:proofErr w:type="spellStart"/>
            <w:r w:rsidRPr="004C3732">
              <w:rPr>
                <w:sz w:val="16"/>
                <w:szCs w:val="16"/>
                <w:lang w:val="en-GB"/>
              </w:rPr>
              <w:t>M</w:t>
            </w:r>
            <w:r w:rsidR="0032233A" w:rsidRPr="004C3732">
              <w:rPr>
                <w:sz w:val="16"/>
                <w:szCs w:val="16"/>
                <w:lang w:val="en-GB"/>
              </w:rPr>
              <w:t>oE</w:t>
            </w:r>
            <w:proofErr w:type="spellEnd"/>
            <w:r w:rsidRPr="004C3732">
              <w:rPr>
                <w:sz w:val="16"/>
                <w:szCs w:val="16"/>
                <w:lang w:val="en-GB"/>
              </w:rPr>
              <w:t xml:space="preserve">; </w:t>
            </w:r>
            <w:proofErr w:type="gramStart"/>
            <w:r w:rsidRPr="004C3732">
              <w:rPr>
                <w:sz w:val="16"/>
                <w:szCs w:val="16"/>
                <w:lang w:val="en-GB"/>
              </w:rPr>
              <w:t>also</w:t>
            </w:r>
            <w:proofErr w:type="gramEnd"/>
            <w:r w:rsidRPr="004C3732">
              <w:rPr>
                <w:sz w:val="16"/>
                <w:szCs w:val="16"/>
                <w:lang w:val="en-GB"/>
              </w:rPr>
              <w:t xml:space="preserve"> to </w:t>
            </w:r>
            <w:proofErr w:type="spellStart"/>
            <w:r w:rsidRPr="004C3732">
              <w:rPr>
                <w:sz w:val="16"/>
                <w:szCs w:val="16"/>
                <w:lang w:val="en-GB"/>
              </w:rPr>
              <w:t>EnCS</w:t>
            </w:r>
            <w:proofErr w:type="spellEnd"/>
            <w:r w:rsidRPr="004C3732">
              <w:rPr>
                <w:sz w:val="16"/>
                <w:szCs w:val="16"/>
                <w:lang w:val="en-GB"/>
              </w:rPr>
              <w:t>;</w:t>
            </w:r>
          </w:p>
          <w:p w14:paraId="56CA4C54" w14:textId="61F8058C" w:rsidR="00695C5B" w:rsidRPr="004C3732" w:rsidRDefault="000E2F71" w:rsidP="00F41919">
            <w:pPr>
              <w:pStyle w:val="af6"/>
              <w:numPr>
                <w:ilvl w:val="0"/>
                <w:numId w:val="50"/>
              </w:numPr>
              <w:rPr>
                <w:sz w:val="16"/>
                <w:szCs w:val="16"/>
                <w:lang w:val="en-GB"/>
              </w:rPr>
            </w:pPr>
            <w:r w:rsidRPr="004C3732">
              <w:rPr>
                <w:sz w:val="16"/>
                <w:szCs w:val="16"/>
                <w:lang w:val="en-GB"/>
              </w:rPr>
              <w:t xml:space="preserve">Publishes the draft </w:t>
            </w:r>
            <w:r w:rsidR="00F84C27" w:rsidRPr="004C3732">
              <w:rPr>
                <w:sz w:val="16"/>
                <w:szCs w:val="16"/>
                <w:lang w:val="en-GB"/>
              </w:rPr>
              <w:t>NECP</w:t>
            </w:r>
            <w:r w:rsidRPr="004C3732">
              <w:rPr>
                <w:sz w:val="16"/>
                <w:szCs w:val="16"/>
                <w:lang w:val="en-GB"/>
              </w:rPr>
              <w:t xml:space="preserve"> and </w:t>
            </w:r>
            <w:r w:rsidR="00F84C27" w:rsidRPr="004C3732">
              <w:rPr>
                <w:sz w:val="16"/>
                <w:szCs w:val="16"/>
                <w:lang w:val="en-GB"/>
              </w:rPr>
              <w:t xml:space="preserve">SEA </w:t>
            </w:r>
            <w:r w:rsidRPr="004C3732">
              <w:rPr>
                <w:sz w:val="16"/>
                <w:szCs w:val="16"/>
                <w:lang w:val="en-GB"/>
              </w:rPr>
              <w:t xml:space="preserve">report on its </w:t>
            </w:r>
            <w:proofErr w:type="gramStart"/>
            <w:r w:rsidRPr="004C3732">
              <w:rPr>
                <w:sz w:val="16"/>
                <w:szCs w:val="16"/>
                <w:lang w:val="en-GB"/>
              </w:rPr>
              <w:t>website;</w:t>
            </w:r>
            <w:proofErr w:type="gramEnd"/>
          </w:p>
          <w:p w14:paraId="29DF0ED4" w14:textId="66F30D61" w:rsidR="00695C5B" w:rsidRPr="004C3732" w:rsidRDefault="000E2F71" w:rsidP="00F41919">
            <w:pPr>
              <w:pStyle w:val="af6"/>
              <w:numPr>
                <w:ilvl w:val="0"/>
                <w:numId w:val="50"/>
              </w:numPr>
              <w:rPr>
                <w:sz w:val="16"/>
                <w:szCs w:val="16"/>
                <w:lang w:val="en-GB"/>
              </w:rPr>
            </w:pPr>
            <w:r w:rsidRPr="004C3732">
              <w:rPr>
                <w:sz w:val="16"/>
                <w:szCs w:val="16"/>
                <w:lang w:val="en-GB"/>
              </w:rPr>
              <w:t>Adjust</w:t>
            </w:r>
            <w:r w:rsidR="005C1206" w:rsidRPr="004C3732">
              <w:rPr>
                <w:sz w:val="16"/>
                <w:szCs w:val="16"/>
                <w:lang w:val="en-GB"/>
              </w:rPr>
              <w:t>s</w:t>
            </w:r>
            <w:r w:rsidRPr="004C3732">
              <w:rPr>
                <w:sz w:val="16"/>
                <w:szCs w:val="16"/>
                <w:lang w:val="en-GB"/>
              </w:rPr>
              <w:t xml:space="preserve"> the </w:t>
            </w:r>
            <w:r w:rsidR="00F84C27" w:rsidRPr="004C3732">
              <w:rPr>
                <w:sz w:val="16"/>
                <w:szCs w:val="16"/>
                <w:lang w:val="en-GB"/>
              </w:rPr>
              <w:t>NECP</w:t>
            </w:r>
            <w:r w:rsidRPr="004C3732">
              <w:rPr>
                <w:sz w:val="16"/>
                <w:szCs w:val="16"/>
                <w:lang w:val="en-GB"/>
              </w:rPr>
              <w:t xml:space="preserve"> based on input from all stakeholders as it deems relevant;</w:t>
            </w:r>
          </w:p>
        </w:tc>
      </w:tr>
      <w:tr w:rsidR="00F54E26" w:rsidRPr="002F7FEE" w14:paraId="3405411C" w14:textId="77777777" w:rsidTr="32E0D837">
        <w:tc>
          <w:tcPr>
            <w:tcW w:w="811" w:type="pct"/>
            <w:tcBorders>
              <w:left w:val="nil"/>
              <w:bottom w:val="single" w:sz="4" w:space="0" w:color="auto"/>
              <w:right w:val="nil"/>
            </w:tcBorders>
          </w:tcPr>
          <w:p w14:paraId="180D15B8" w14:textId="41402CE4" w:rsidR="00695C5B" w:rsidRPr="004C3732" w:rsidRDefault="005C1206">
            <w:pPr>
              <w:rPr>
                <w:b/>
                <w:bCs/>
                <w:color w:val="46C1BE"/>
                <w:sz w:val="16"/>
                <w:szCs w:val="16"/>
                <w:lang w:val="en-GB"/>
              </w:rPr>
            </w:pPr>
            <w:r w:rsidRPr="004C3732">
              <w:rPr>
                <w:b/>
                <w:bCs/>
                <w:color w:val="46C1BE"/>
                <w:sz w:val="16"/>
                <w:szCs w:val="16"/>
                <w:lang w:val="en-GB"/>
              </w:rPr>
              <w:t>Ministry of Environment (</w:t>
            </w:r>
            <w:proofErr w:type="spellStart"/>
            <w:r w:rsidR="000E2F71" w:rsidRPr="004C3732">
              <w:rPr>
                <w:b/>
                <w:bCs/>
                <w:color w:val="46C1BE"/>
                <w:sz w:val="16"/>
                <w:szCs w:val="16"/>
                <w:lang w:val="en-GB"/>
              </w:rPr>
              <w:t>M</w:t>
            </w:r>
            <w:r w:rsidR="0032233A" w:rsidRPr="004C3732">
              <w:rPr>
                <w:b/>
                <w:bCs/>
                <w:color w:val="46C1BE"/>
                <w:sz w:val="16"/>
                <w:szCs w:val="16"/>
                <w:lang w:val="en-GB"/>
              </w:rPr>
              <w:t>oE</w:t>
            </w:r>
            <w:proofErr w:type="spellEnd"/>
            <w:r w:rsidRPr="004C3732">
              <w:rPr>
                <w:b/>
                <w:bCs/>
                <w:color w:val="46C1BE"/>
                <w:sz w:val="16"/>
                <w:szCs w:val="16"/>
                <w:lang w:val="en-GB"/>
              </w:rPr>
              <w:t>)</w:t>
            </w:r>
          </w:p>
        </w:tc>
        <w:tc>
          <w:tcPr>
            <w:tcW w:w="1372" w:type="pct"/>
            <w:tcBorders>
              <w:left w:val="nil"/>
              <w:right w:val="nil"/>
            </w:tcBorders>
          </w:tcPr>
          <w:p w14:paraId="4906E838" w14:textId="430DDF62" w:rsidR="00695C5B" w:rsidRPr="004C3732" w:rsidRDefault="00F84C27">
            <w:pPr>
              <w:rPr>
                <w:sz w:val="16"/>
                <w:szCs w:val="16"/>
                <w:lang w:val="en-GB"/>
              </w:rPr>
            </w:pPr>
            <w:r w:rsidRPr="004C3732">
              <w:rPr>
                <w:sz w:val="16"/>
                <w:szCs w:val="16"/>
                <w:lang w:val="en-GB"/>
              </w:rPr>
              <w:t xml:space="preserve">SEA </w:t>
            </w:r>
            <w:r w:rsidR="000E2F71" w:rsidRPr="004C3732">
              <w:rPr>
                <w:sz w:val="16"/>
                <w:szCs w:val="16"/>
                <w:lang w:val="en-GB"/>
              </w:rPr>
              <w:t>procedure leader</w:t>
            </w:r>
          </w:p>
        </w:tc>
        <w:tc>
          <w:tcPr>
            <w:tcW w:w="2817" w:type="pct"/>
            <w:tcBorders>
              <w:left w:val="nil"/>
              <w:bottom w:val="single" w:sz="4" w:space="0" w:color="auto"/>
              <w:right w:val="nil"/>
            </w:tcBorders>
            <w:shd w:val="clear" w:color="auto" w:fill="FFFFFF" w:themeFill="background1"/>
          </w:tcPr>
          <w:p w14:paraId="290784E9" w14:textId="29996D10" w:rsidR="00695C5B" w:rsidRPr="004C3732" w:rsidRDefault="000E2F71" w:rsidP="00F41919">
            <w:pPr>
              <w:pStyle w:val="af6"/>
              <w:numPr>
                <w:ilvl w:val="0"/>
                <w:numId w:val="51"/>
              </w:numPr>
              <w:rPr>
                <w:sz w:val="16"/>
                <w:szCs w:val="16"/>
                <w:lang w:val="en-GB"/>
              </w:rPr>
            </w:pPr>
            <w:r w:rsidRPr="004C3732">
              <w:rPr>
                <w:sz w:val="16"/>
                <w:szCs w:val="16"/>
                <w:lang w:val="en-GB"/>
              </w:rPr>
              <w:t xml:space="preserve">Analyses the </w:t>
            </w:r>
            <w:r w:rsidR="0086381F" w:rsidRPr="004C3732">
              <w:rPr>
                <w:sz w:val="16"/>
                <w:szCs w:val="16"/>
                <w:lang w:val="en-GB"/>
              </w:rPr>
              <w:t>screening</w:t>
            </w:r>
            <w:r w:rsidRPr="004C3732">
              <w:rPr>
                <w:sz w:val="16"/>
                <w:szCs w:val="16"/>
                <w:lang w:val="en-GB"/>
              </w:rPr>
              <w:t xml:space="preserve"> documentation together with the Ministry of Health </w:t>
            </w:r>
            <w:r w:rsidR="0086381F" w:rsidRPr="004C3732">
              <w:rPr>
                <w:sz w:val="16"/>
                <w:szCs w:val="16"/>
                <w:lang w:val="en-GB"/>
              </w:rPr>
              <w:t xml:space="preserve">(MoH) </w:t>
            </w:r>
            <w:r w:rsidRPr="004C3732">
              <w:rPr>
                <w:sz w:val="16"/>
                <w:szCs w:val="16"/>
                <w:lang w:val="en-GB"/>
              </w:rPr>
              <w:t xml:space="preserve">and issues the </w:t>
            </w:r>
            <w:r w:rsidR="0086381F" w:rsidRPr="004C3732">
              <w:rPr>
                <w:sz w:val="16"/>
                <w:szCs w:val="16"/>
                <w:lang w:val="en-GB"/>
              </w:rPr>
              <w:t xml:space="preserve">screening </w:t>
            </w:r>
            <w:proofErr w:type="gramStart"/>
            <w:r w:rsidR="0086381F" w:rsidRPr="004C3732">
              <w:rPr>
                <w:sz w:val="16"/>
                <w:szCs w:val="16"/>
                <w:lang w:val="en-GB"/>
              </w:rPr>
              <w:t>permit</w:t>
            </w:r>
            <w:r w:rsidRPr="004C3732">
              <w:rPr>
                <w:sz w:val="16"/>
                <w:szCs w:val="16"/>
                <w:lang w:val="en-GB"/>
              </w:rPr>
              <w:t>;</w:t>
            </w:r>
            <w:proofErr w:type="gramEnd"/>
          </w:p>
          <w:p w14:paraId="2082ACF2" w14:textId="468BF934" w:rsidR="00695C5B" w:rsidRPr="004C3732" w:rsidRDefault="000E2F71" w:rsidP="00F41919">
            <w:pPr>
              <w:pStyle w:val="af6"/>
              <w:numPr>
                <w:ilvl w:val="0"/>
                <w:numId w:val="51"/>
              </w:numPr>
              <w:rPr>
                <w:sz w:val="16"/>
                <w:szCs w:val="16"/>
                <w:lang w:val="en-GB"/>
              </w:rPr>
            </w:pPr>
            <w:r w:rsidRPr="004C3732">
              <w:rPr>
                <w:sz w:val="16"/>
                <w:szCs w:val="16"/>
                <w:lang w:val="en-GB"/>
              </w:rPr>
              <w:t xml:space="preserve">Publishes the draft </w:t>
            </w:r>
            <w:r w:rsidR="00F84C27" w:rsidRPr="004C3732">
              <w:rPr>
                <w:sz w:val="16"/>
                <w:szCs w:val="16"/>
                <w:lang w:val="en-GB"/>
              </w:rPr>
              <w:t>NECP</w:t>
            </w:r>
            <w:r w:rsidRPr="004C3732">
              <w:rPr>
                <w:sz w:val="16"/>
                <w:szCs w:val="16"/>
                <w:lang w:val="en-GB"/>
              </w:rPr>
              <w:t xml:space="preserve"> and the </w:t>
            </w:r>
            <w:r w:rsidR="00F84C27" w:rsidRPr="004C3732">
              <w:rPr>
                <w:sz w:val="16"/>
                <w:szCs w:val="16"/>
                <w:lang w:val="en-GB"/>
              </w:rPr>
              <w:t xml:space="preserve">SEA </w:t>
            </w:r>
            <w:r w:rsidRPr="004C3732">
              <w:rPr>
                <w:sz w:val="16"/>
                <w:szCs w:val="16"/>
                <w:lang w:val="en-GB"/>
              </w:rPr>
              <w:t>scoping report</w:t>
            </w:r>
            <w:r w:rsidR="00587985" w:rsidRPr="004C3732">
              <w:rPr>
                <w:sz w:val="16"/>
                <w:szCs w:val="16"/>
                <w:lang w:val="en-GB"/>
              </w:rPr>
              <w:t xml:space="preserve"> </w:t>
            </w:r>
            <w:r w:rsidRPr="004C3732">
              <w:rPr>
                <w:sz w:val="16"/>
                <w:szCs w:val="16"/>
                <w:lang w:val="en-GB"/>
              </w:rPr>
              <w:t xml:space="preserve">on its </w:t>
            </w:r>
            <w:proofErr w:type="gramStart"/>
            <w:r w:rsidRPr="004C3732">
              <w:rPr>
                <w:sz w:val="16"/>
                <w:szCs w:val="16"/>
                <w:lang w:val="en-GB"/>
              </w:rPr>
              <w:t>website;</w:t>
            </w:r>
            <w:proofErr w:type="gramEnd"/>
          </w:p>
          <w:p w14:paraId="503192A2" w14:textId="0D0A90DD" w:rsidR="00695C5B" w:rsidRPr="004C3732" w:rsidRDefault="000E2F71" w:rsidP="00F41919">
            <w:pPr>
              <w:pStyle w:val="af6"/>
              <w:numPr>
                <w:ilvl w:val="0"/>
                <w:numId w:val="51"/>
              </w:numPr>
              <w:rPr>
                <w:sz w:val="16"/>
                <w:szCs w:val="16"/>
                <w:lang w:val="en-GB"/>
              </w:rPr>
            </w:pPr>
            <w:r w:rsidRPr="004C3732">
              <w:rPr>
                <w:sz w:val="16"/>
                <w:szCs w:val="16"/>
                <w:lang w:val="en-GB"/>
              </w:rPr>
              <w:t xml:space="preserve">Reviews the </w:t>
            </w:r>
            <w:r w:rsidR="00F84C27" w:rsidRPr="004C3732">
              <w:rPr>
                <w:sz w:val="16"/>
                <w:szCs w:val="16"/>
                <w:lang w:val="en-GB"/>
              </w:rPr>
              <w:t>NECP</w:t>
            </w:r>
            <w:r w:rsidRPr="004C3732">
              <w:rPr>
                <w:sz w:val="16"/>
                <w:szCs w:val="16"/>
                <w:lang w:val="en-GB"/>
              </w:rPr>
              <w:t xml:space="preserve"> and the </w:t>
            </w:r>
            <w:r w:rsidR="00F84C27" w:rsidRPr="004C3732">
              <w:rPr>
                <w:sz w:val="16"/>
                <w:szCs w:val="16"/>
                <w:lang w:val="en-GB"/>
              </w:rPr>
              <w:t xml:space="preserve">SEA </w:t>
            </w:r>
            <w:r w:rsidRPr="004C3732">
              <w:rPr>
                <w:sz w:val="16"/>
                <w:szCs w:val="16"/>
                <w:lang w:val="en-GB"/>
              </w:rPr>
              <w:t xml:space="preserve">scoping report with the Ministry of Health and provides feedback on all </w:t>
            </w:r>
            <w:proofErr w:type="gramStart"/>
            <w:r w:rsidRPr="004C3732">
              <w:rPr>
                <w:sz w:val="16"/>
                <w:szCs w:val="16"/>
                <w:lang w:val="en-GB"/>
              </w:rPr>
              <w:t>revisions;</w:t>
            </w:r>
            <w:proofErr w:type="gramEnd"/>
            <w:r w:rsidRPr="004C3732">
              <w:rPr>
                <w:sz w:val="16"/>
                <w:szCs w:val="16"/>
                <w:lang w:val="en-GB"/>
              </w:rPr>
              <w:t xml:space="preserve"> </w:t>
            </w:r>
          </w:p>
          <w:p w14:paraId="18D33F13" w14:textId="3FA6FC13" w:rsidR="00695C5B" w:rsidRPr="004C3732" w:rsidRDefault="000E2F71" w:rsidP="00F41919">
            <w:pPr>
              <w:pStyle w:val="af6"/>
              <w:numPr>
                <w:ilvl w:val="0"/>
                <w:numId w:val="51"/>
              </w:numPr>
              <w:rPr>
                <w:sz w:val="16"/>
                <w:szCs w:val="16"/>
                <w:lang w:val="en-GB"/>
              </w:rPr>
            </w:pPr>
            <w:r w:rsidRPr="004C3732">
              <w:rPr>
                <w:sz w:val="16"/>
                <w:szCs w:val="16"/>
                <w:lang w:val="en-GB"/>
              </w:rPr>
              <w:t xml:space="preserve">Publishes the draft </w:t>
            </w:r>
            <w:r w:rsidR="00F84C27" w:rsidRPr="004C3732">
              <w:rPr>
                <w:sz w:val="16"/>
                <w:szCs w:val="16"/>
                <w:lang w:val="en-GB"/>
              </w:rPr>
              <w:t>NECP</w:t>
            </w:r>
            <w:r w:rsidRPr="004C3732">
              <w:rPr>
                <w:sz w:val="16"/>
                <w:szCs w:val="16"/>
                <w:lang w:val="en-GB"/>
              </w:rPr>
              <w:t xml:space="preserve"> and </w:t>
            </w:r>
            <w:r w:rsidR="00F84C27" w:rsidRPr="004C3732">
              <w:rPr>
                <w:sz w:val="16"/>
                <w:szCs w:val="16"/>
                <w:lang w:val="en-GB"/>
              </w:rPr>
              <w:t xml:space="preserve">SEA </w:t>
            </w:r>
            <w:r w:rsidRPr="004C3732">
              <w:rPr>
                <w:sz w:val="16"/>
                <w:szCs w:val="16"/>
                <w:lang w:val="en-GB"/>
              </w:rPr>
              <w:t xml:space="preserve">report on its </w:t>
            </w:r>
            <w:proofErr w:type="gramStart"/>
            <w:r w:rsidRPr="004C3732">
              <w:rPr>
                <w:sz w:val="16"/>
                <w:szCs w:val="16"/>
                <w:lang w:val="en-GB"/>
              </w:rPr>
              <w:t>website;</w:t>
            </w:r>
            <w:proofErr w:type="gramEnd"/>
          </w:p>
          <w:p w14:paraId="7B2776CB" w14:textId="67F5C1D0" w:rsidR="00695C5B" w:rsidRPr="004C3732" w:rsidRDefault="000E2F71" w:rsidP="00F41919">
            <w:pPr>
              <w:pStyle w:val="af6"/>
              <w:numPr>
                <w:ilvl w:val="0"/>
                <w:numId w:val="51"/>
              </w:numPr>
              <w:rPr>
                <w:sz w:val="16"/>
                <w:szCs w:val="16"/>
                <w:lang w:val="en-GB"/>
              </w:rPr>
            </w:pPr>
            <w:r w:rsidRPr="004C3732">
              <w:rPr>
                <w:sz w:val="16"/>
                <w:szCs w:val="16"/>
                <w:lang w:val="en-GB"/>
              </w:rPr>
              <w:t xml:space="preserve">Reviews the </w:t>
            </w:r>
            <w:r w:rsidR="00F84C27" w:rsidRPr="004C3732">
              <w:rPr>
                <w:sz w:val="16"/>
                <w:szCs w:val="16"/>
                <w:lang w:val="en-GB"/>
              </w:rPr>
              <w:t>NECP</w:t>
            </w:r>
            <w:r w:rsidRPr="004C3732">
              <w:rPr>
                <w:sz w:val="16"/>
                <w:szCs w:val="16"/>
                <w:lang w:val="en-GB"/>
              </w:rPr>
              <w:t xml:space="preserve"> and </w:t>
            </w:r>
            <w:r w:rsidR="00F84C27" w:rsidRPr="004C3732">
              <w:rPr>
                <w:sz w:val="16"/>
                <w:szCs w:val="16"/>
                <w:lang w:val="en-GB"/>
              </w:rPr>
              <w:t xml:space="preserve">SEA </w:t>
            </w:r>
            <w:r w:rsidRPr="004C3732">
              <w:rPr>
                <w:sz w:val="16"/>
                <w:szCs w:val="16"/>
                <w:lang w:val="en-GB"/>
              </w:rPr>
              <w:t xml:space="preserve">report with the Ministry of Health and provides feedback on all reviews; issues the </w:t>
            </w:r>
            <w:r w:rsidR="005C1206" w:rsidRPr="004C3732">
              <w:rPr>
                <w:sz w:val="16"/>
                <w:szCs w:val="16"/>
                <w:lang w:val="en-GB"/>
              </w:rPr>
              <w:t>SEA</w:t>
            </w:r>
            <w:r w:rsidRPr="004C3732">
              <w:rPr>
                <w:sz w:val="16"/>
                <w:szCs w:val="16"/>
                <w:lang w:val="en-GB"/>
              </w:rPr>
              <w:t xml:space="preserve"> </w:t>
            </w:r>
            <w:r w:rsidR="005C1206" w:rsidRPr="004C3732">
              <w:rPr>
                <w:sz w:val="16"/>
                <w:szCs w:val="16"/>
                <w:lang w:val="en-GB"/>
              </w:rPr>
              <w:t>permit</w:t>
            </w:r>
            <w:r w:rsidRPr="004C3732">
              <w:rPr>
                <w:sz w:val="16"/>
                <w:szCs w:val="16"/>
                <w:lang w:val="en-GB"/>
              </w:rPr>
              <w:t>;</w:t>
            </w:r>
          </w:p>
        </w:tc>
      </w:tr>
      <w:tr w:rsidR="00F54E26" w:rsidRPr="002F7FEE" w14:paraId="288161A9" w14:textId="77777777" w:rsidTr="32E0D837">
        <w:tc>
          <w:tcPr>
            <w:tcW w:w="811" w:type="pct"/>
            <w:tcBorders>
              <w:left w:val="nil"/>
              <w:bottom w:val="single" w:sz="4" w:space="0" w:color="auto"/>
              <w:right w:val="nil"/>
            </w:tcBorders>
          </w:tcPr>
          <w:p w14:paraId="489F9049" w14:textId="5D9B9147" w:rsidR="00695C5B" w:rsidRPr="004C3732" w:rsidRDefault="000E2F71">
            <w:pPr>
              <w:rPr>
                <w:b/>
                <w:bCs/>
                <w:color w:val="46C1BE"/>
                <w:sz w:val="16"/>
                <w:szCs w:val="16"/>
                <w:lang w:val="en-GB"/>
              </w:rPr>
            </w:pPr>
            <w:r w:rsidRPr="004C3732">
              <w:rPr>
                <w:b/>
                <w:bCs/>
                <w:color w:val="46C1BE"/>
                <w:sz w:val="16"/>
                <w:szCs w:val="16"/>
                <w:lang w:val="en-GB"/>
              </w:rPr>
              <w:t>Ministry of Health (M</w:t>
            </w:r>
            <w:r w:rsidR="004C3732">
              <w:rPr>
                <w:b/>
                <w:bCs/>
                <w:color w:val="46C1BE"/>
                <w:sz w:val="16"/>
                <w:szCs w:val="16"/>
                <w:lang w:val="en-GB"/>
              </w:rPr>
              <w:t>o</w:t>
            </w:r>
            <w:r w:rsidRPr="004C3732">
              <w:rPr>
                <w:b/>
                <w:bCs/>
                <w:color w:val="46C1BE"/>
                <w:sz w:val="16"/>
                <w:szCs w:val="16"/>
                <w:lang w:val="en-GB"/>
              </w:rPr>
              <w:t>H)</w:t>
            </w:r>
          </w:p>
        </w:tc>
        <w:tc>
          <w:tcPr>
            <w:tcW w:w="1372" w:type="pct"/>
            <w:tcBorders>
              <w:left w:val="nil"/>
              <w:right w:val="nil"/>
            </w:tcBorders>
          </w:tcPr>
          <w:p w14:paraId="2C6F1471" w14:textId="381332D1" w:rsidR="00695C5B" w:rsidRPr="004C3732" w:rsidRDefault="000E2F71">
            <w:pPr>
              <w:rPr>
                <w:sz w:val="16"/>
                <w:szCs w:val="16"/>
                <w:lang w:val="en-GB"/>
              </w:rPr>
            </w:pPr>
            <w:r w:rsidRPr="004C3732">
              <w:rPr>
                <w:sz w:val="16"/>
                <w:szCs w:val="16"/>
                <w:lang w:val="en-GB"/>
              </w:rPr>
              <w:t xml:space="preserve">Participation in the </w:t>
            </w:r>
            <w:r w:rsidR="0041381F" w:rsidRPr="004C3732">
              <w:rPr>
                <w:sz w:val="16"/>
                <w:szCs w:val="16"/>
                <w:lang w:val="en-GB"/>
              </w:rPr>
              <w:t>screening</w:t>
            </w:r>
            <w:r w:rsidR="00F36D98" w:rsidRPr="004C3732">
              <w:rPr>
                <w:sz w:val="16"/>
                <w:szCs w:val="16"/>
                <w:lang w:val="en-GB"/>
              </w:rPr>
              <w:t xml:space="preserve"> phase</w:t>
            </w:r>
            <w:r w:rsidRPr="004C3732">
              <w:rPr>
                <w:sz w:val="16"/>
                <w:szCs w:val="16"/>
                <w:lang w:val="en-GB"/>
              </w:rPr>
              <w:t xml:space="preserve">, evaluation of the </w:t>
            </w:r>
            <w:r w:rsidR="00F84C27" w:rsidRPr="004C3732">
              <w:rPr>
                <w:sz w:val="16"/>
                <w:szCs w:val="16"/>
                <w:lang w:val="en-GB"/>
              </w:rPr>
              <w:t xml:space="preserve">SEA </w:t>
            </w:r>
            <w:r w:rsidRPr="004C3732">
              <w:rPr>
                <w:sz w:val="16"/>
                <w:szCs w:val="16"/>
                <w:lang w:val="en-GB"/>
              </w:rPr>
              <w:t xml:space="preserve">scoping report, evaluation of the </w:t>
            </w:r>
            <w:r w:rsidR="00F84C27" w:rsidRPr="004C3732">
              <w:rPr>
                <w:sz w:val="16"/>
                <w:szCs w:val="16"/>
                <w:lang w:val="en-GB"/>
              </w:rPr>
              <w:t xml:space="preserve">SEA </w:t>
            </w:r>
            <w:r w:rsidRPr="004C3732">
              <w:rPr>
                <w:sz w:val="16"/>
                <w:szCs w:val="16"/>
                <w:lang w:val="en-GB"/>
              </w:rPr>
              <w:t>report</w:t>
            </w:r>
          </w:p>
        </w:tc>
        <w:tc>
          <w:tcPr>
            <w:tcW w:w="2817" w:type="pct"/>
            <w:tcBorders>
              <w:left w:val="nil"/>
              <w:bottom w:val="single" w:sz="4" w:space="0" w:color="auto"/>
              <w:right w:val="nil"/>
            </w:tcBorders>
          </w:tcPr>
          <w:p w14:paraId="3C6FF750" w14:textId="79E775DA" w:rsidR="00695C5B" w:rsidRPr="004C3732" w:rsidRDefault="000E2F71" w:rsidP="00F41919">
            <w:pPr>
              <w:pStyle w:val="af6"/>
              <w:numPr>
                <w:ilvl w:val="0"/>
                <w:numId w:val="52"/>
              </w:numPr>
              <w:rPr>
                <w:sz w:val="16"/>
                <w:szCs w:val="16"/>
                <w:lang w:val="en-GB"/>
              </w:rPr>
            </w:pPr>
            <w:r w:rsidRPr="004C3732">
              <w:rPr>
                <w:sz w:val="16"/>
                <w:szCs w:val="16"/>
                <w:lang w:val="en-GB"/>
              </w:rPr>
              <w:t xml:space="preserve">Analyses the </w:t>
            </w:r>
            <w:r w:rsidR="00F36D98" w:rsidRPr="004C3732">
              <w:rPr>
                <w:sz w:val="16"/>
                <w:szCs w:val="16"/>
                <w:lang w:val="en-GB"/>
              </w:rPr>
              <w:t>screening</w:t>
            </w:r>
            <w:r w:rsidRPr="004C3732">
              <w:rPr>
                <w:sz w:val="16"/>
                <w:szCs w:val="16"/>
                <w:lang w:val="en-GB"/>
              </w:rPr>
              <w:t xml:space="preserve"> documentation together with </w:t>
            </w:r>
            <w:proofErr w:type="spellStart"/>
            <w:proofErr w:type="gramStart"/>
            <w:r w:rsidRPr="004C3732">
              <w:rPr>
                <w:sz w:val="16"/>
                <w:szCs w:val="16"/>
                <w:lang w:val="en-GB"/>
              </w:rPr>
              <w:t>M</w:t>
            </w:r>
            <w:r w:rsidR="005C1206" w:rsidRPr="004C3732">
              <w:rPr>
                <w:sz w:val="16"/>
                <w:szCs w:val="16"/>
                <w:lang w:val="en-GB"/>
              </w:rPr>
              <w:t>oE</w:t>
            </w:r>
            <w:proofErr w:type="spellEnd"/>
            <w:r w:rsidRPr="004C3732">
              <w:rPr>
                <w:sz w:val="16"/>
                <w:szCs w:val="16"/>
                <w:lang w:val="en-GB"/>
              </w:rPr>
              <w:t>;</w:t>
            </w:r>
            <w:proofErr w:type="gramEnd"/>
          </w:p>
          <w:p w14:paraId="2E6F7DBF" w14:textId="6FF1A15F" w:rsidR="00695C5B" w:rsidRPr="004C3732" w:rsidRDefault="000E2F71" w:rsidP="00F41919">
            <w:pPr>
              <w:pStyle w:val="af6"/>
              <w:numPr>
                <w:ilvl w:val="0"/>
                <w:numId w:val="52"/>
              </w:numPr>
              <w:rPr>
                <w:sz w:val="16"/>
                <w:szCs w:val="16"/>
                <w:lang w:val="en-GB"/>
              </w:rPr>
            </w:pPr>
            <w:r w:rsidRPr="004C3732">
              <w:rPr>
                <w:sz w:val="16"/>
                <w:szCs w:val="16"/>
                <w:lang w:val="en-GB"/>
              </w:rPr>
              <w:t xml:space="preserve">Review the </w:t>
            </w:r>
            <w:r w:rsidR="00F84C27" w:rsidRPr="004C3732">
              <w:rPr>
                <w:sz w:val="16"/>
                <w:szCs w:val="16"/>
                <w:lang w:val="en-GB"/>
              </w:rPr>
              <w:t>NECP</w:t>
            </w:r>
            <w:r w:rsidRPr="004C3732">
              <w:rPr>
                <w:sz w:val="16"/>
                <w:szCs w:val="16"/>
                <w:lang w:val="en-GB"/>
              </w:rPr>
              <w:t xml:space="preserve"> and the </w:t>
            </w:r>
            <w:r w:rsidR="00F84C27" w:rsidRPr="004C3732">
              <w:rPr>
                <w:sz w:val="16"/>
                <w:szCs w:val="16"/>
                <w:lang w:val="en-GB"/>
              </w:rPr>
              <w:t xml:space="preserve">SEA </w:t>
            </w:r>
            <w:r w:rsidRPr="004C3732">
              <w:rPr>
                <w:sz w:val="16"/>
                <w:szCs w:val="16"/>
                <w:lang w:val="en-GB"/>
              </w:rPr>
              <w:t xml:space="preserve">scoping report with </w:t>
            </w:r>
            <w:proofErr w:type="spellStart"/>
            <w:r w:rsidR="00F84C27" w:rsidRPr="004C3732">
              <w:rPr>
                <w:sz w:val="16"/>
                <w:szCs w:val="16"/>
                <w:lang w:val="en-GB"/>
              </w:rPr>
              <w:t>MoE</w:t>
            </w:r>
            <w:proofErr w:type="spellEnd"/>
            <w:r w:rsidR="00F84C27" w:rsidRPr="004C3732">
              <w:rPr>
                <w:sz w:val="16"/>
                <w:szCs w:val="16"/>
                <w:lang w:val="en-GB"/>
              </w:rPr>
              <w:t xml:space="preserve"> </w:t>
            </w:r>
            <w:r w:rsidRPr="004C3732">
              <w:rPr>
                <w:sz w:val="16"/>
                <w:szCs w:val="16"/>
                <w:lang w:val="en-GB"/>
              </w:rPr>
              <w:t xml:space="preserve">and provide feedback on all </w:t>
            </w:r>
            <w:proofErr w:type="gramStart"/>
            <w:r w:rsidRPr="004C3732">
              <w:rPr>
                <w:sz w:val="16"/>
                <w:szCs w:val="16"/>
                <w:lang w:val="en-GB"/>
              </w:rPr>
              <w:t>revisions;</w:t>
            </w:r>
            <w:proofErr w:type="gramEnd"/>
          </w:p>
          <w:p w14:paraId="0637DF62" w14:textId="4FF658C4" w:rsidR="00695C5B" w:rsidRPr="004C3732" w:rsidRDefault="000E2F71" w:rsidP="00F41919">
            <w:pPr>
              <w:pStyle w:val="af6"/>
              <w:numPr>
                <w:ilvl w:val="0"/>
                <w:numId w:val="52"/>
              </w:numPr>
              <w:rPr>
                <w:sz w:val="16"/>
                <w:szCs w:val="16"/>
                <w:lang w:val="en-GB"/>
              </w:rPr>
            </w:pPr>
            <w:r w:rsidRPr="004C3732">
              <w:rPr>
                <w:sz w:val="16"/>
                <w:szCs w:val="16"/>
                <w:lang w:val="en-GB"/>
              </w:rPr>
              <w:t xml:space="preserve">Review the </w:t>
            </w:r>
            <w:r w:rsidR="00F84C27" w:rsidRPr="004C3732">
              <w:rPr>
                <w:sz w:val="16"/>
                <w:szCs w:val="16"/>
                <w:lang w:val="en-GB"/>
              </w:rPr>
              <w:t>NECP</w:t>
            </w:r>
            <w:r w:rsidRPr="004C3732">
              <w:rPr>
                <w:sz w:val="16"/>
                <w:szCs w:val="16"/>
                <w:lang w:val="en-GB"/>
              </w:rPr>
              <w:t xml:space="preserve"> and </w:t>
            </w:r>
            <w:r w:rsidR="00F84C27" w:rsidRPr="004C3732">
              <w:rPr>
                <w:sz w:val="16"/>
                <w:szCs w:val="16"/>
                <w:lang w:val="en-GB"/>
              </w:rPr>
              <w:t xml:space="preserve">SEA </w:t>
            </w:r>
            <w:r w:rsidRPr="004C3732">
              <w:rPr>
                <w:sz w:val="16"/>
                <w:szCs w:val="16"/>
                <w:lang w:val="en-GB"/>
              </w:rPr>
              <w:t xml:space="preserve">report with </w:t>
            </w:r>
            <w:proofErr w:type="spellStart"/>
            <w:r w:rsidR="00F84C27" w:rsidRPr="004C3732">
              <w:rPr>
                <w:sz w:val="16"/>
                <w:szCs w:val="16"/>
                <w:lang w:val="en-GB"/>
              </w:rPr>
              <w:t>MoE</w:t>
            </w:r>
            <w:proofErr w:type="spellEnd"/>
            <w:r w:rsidR="00F84C27" w:rsidRPr="004C3732">
              <w:rPr>
                <w:sz w:val="16"/>
                <w:szCs w:val="16"/>
                <w:lang w:val="en-GB"/>
              </w:rPr>
              <w:t xml:space="preserve"> </w:t>
            </w:r>
            <w:r w:rsidRPr="004C3732">
              <w:rPr>
                <w:sz w:val="16"/>
                <w:szCs w:val="16"/>
                <w:lang w:val="en-GB"/>
              </w:rPr>
              <w:t xml:space="preserve">and provide feedback on all revisions; </w:t>
            </w:r>
          </w:p>
        </w:tc>
      </w:tr>
      <w:tr w:rsidR="00F54E26" w:rsidRPr="002F7FEE" w14:paraId="2A24BA0B" w14:textId="77777777" w:rsidTr="32E0D837">
        <w:tc>
          <w:tcPr>
            <w:tcW w:w="811" w:type="pct"/>
            <w:tcBorders>
              <w:left w:val="nil"/>
              <w:bottom w:val="single" w:sz="4" w:space="0" w:color="auto"/>
              <w:right w:val="nil"/>
            </w:tcBorders>
          </w:tcPr>
          <w:p w14:paraId="068C4692" w14:textId="77777777" w:rsidR="00695C5B" w:rsidRPr="004C3732" w:rsidRDefault="000E2F71">
            <w:pPr>
              <w:rPr>
                <w:b/>
                <w:bCs/>
                <w:color w:val="46C1BE"/>
                <w:sz w:val="16"/>
                <w:szCs w:val="16"/>
                <w:highlight w:val="red"/>
                <w:lang w:val="en-GB"/>
              </w:rPr>
            </w:pPr>
            <w:r w:rsidRPr="004C3732">
              <w:rPr>
                <w:b/>
                <w:bCs/>
                <w:color w:val="46C1BE"/>
                <w:sz w:val="16"/>
                <w:szCs w:val="16"/>
                <w:lang w:val="en-GB"/>
              </w:rPr>
              <w:t>Expert Commission</w:t>
            </w:r>
            <w:r w:rsidR="00F54E26" w:rsidRPr="004C3732">
              <w:rPr>
                <w:rStyle w:val="af3"/>
                <w:b/>
                <w:bCs/>
                <w:color w:val="46C1BE"/>
                <w:sz w:val="16"/>
                <w:szCs w:val="16"/>
                <w:lang w:val="en-GB"/>
              </w:rPr>
              <w:footnoteReference w:id="92"/>
            </w:r>
          </w:p>
        </w:tc>
        <w:tc>
          <w:tcPr>
            <w:tcW w:w="1372" w:type="pct"/>
            <w:tcBorders>
              <w:left w:val="nil"/>
              <w:right w:val="nil"/>
            </w:tcBorders>
          </w:tcPr>
          <w:p w14:paraId="4E7C0F07" w14:textId="78957D5F" w:rsidR="00695C5B" w:rsidRPr="004C3732" w:rsidRDefault="000E2F71">
            <w:pPr>
              <w:rPr>
                <w:sz w:val="16"/>
                <w:szCs w:val="16"/>
                <w:highlight w:val="red"/>
                <w:lang w:val="en-GB"/>
              </w:rPr>
            </w:pPr>
            <w:r w:rsidRPr="004C3732">
              <w:rPr>
                <w:sz w:val="16"/>
                <w:szCs w:val="16"/>
                <w:lang w:val="en-GB"/>
              </w:rPr>
              <w:t xml:space="preserve">Participation in the assessment of the </w:t>
            </w:r>
            <w:r w:rsidR="00F84C27" w:rsidRPr="004C3732">
              <w:rPr>
                <w:sz w:val="16"/>
                <w:szCs w:val="16"/>
                <w:lang w:val="en-GB"/>
              </w:rPr>
              <w:t xml:space="preserve">SEA </w:t>
            </w:r>
            <w:r w:rsidRPr="004C3732">
              <w:rPr>
                <w:sz w:val="16"/>
                <w:szCs w:val="16"/>
                <w:lang w:val="en-GB"/>
              </w:rPr>
              <w:t>report</w:t>
            </w:r>
          </w:p>
        </w:tc>
        <w:tc>
          <w:tcPr>
            <w:tcW w:w="2817" w:type="pct"/>
            <w:tcBorders>
              <w:left w:val="nil"/>
              <w:bottom w:val="single" w:sz="4" w:space="0" w:color="auto"/>
              <w:right w:val="nil"/>
            </w:tcBorders>
          </w:tcPr>
          <w:p w14:paraId="67790E41" w14:textId="2BA12249" w:rsidR="00F54E26" w:rsidRPr="00AD3307" w:rsidRDefault="000E2F71" w:rsidP="00F41919">
            <w:pPr>
              <w:pStyle w:val="af6"/>
              <w:numPr>
                <w:ilvl w:val="0"/>
                <w:numId w:val="52"/>
              </w:numPr>
              <w:rPr>
                <w:sz w:val="16"/>
                <w:szCs w:val="16"/>
                <w:lang w:val="en-GB"/>
              </w:rPr>
            </w:pPr>
            <w:r w:rsidRPr="004C3732">
              <w:rPr>
                <w:sz w:val="16"/>
                <w:szCs w:val="16"/>
                <w:lang w:val="en-GB"/>
              </w:rPr>
              <w:t xml:space="preserve">Reviews the </w:t>
            </w:r>
            <w:r w:rsidR="00F84C27" w:rsidRPr="004C3732">
              <w:rPr>
                <w:sz w:val="16"/>
                <w:szCs w:val="16"/>
                <w:lang w:val="en-GB"/>
              </w:rPr>
              <w:t>NECP</w:t>
            </w:r>
            <w:r w:rsidRPr="004C3732">
              <w:rPr>
                <w:sz w:val="16"/>
                <w:szCs w:val="16"/>
                <w:lang w:val="en-GB"/>
              </w:rPr>
              <w:t xml:space="preserve"> and </w:t>
            </w:r>
            <w:r w:rsidR="00F84C27" w:rsidRPr="004C3732">
              <w:rPr>
                <w:sz w:val="16"/>
                <w:szCs w:val="16"/>
                <w:lang w:val="en-GB"/>
              </w:rPr>
              <w:t xml:space="preserve">SEA </w:t>
            </w:r>
            <w:r w:rsidRPr="004C3732">
              <w:rPr>
                <w:sz w:val="16"/>
                <w:szCs w:val="16"/>
                <w:lang w:val="en-GB"/>
              </w:rPr>
              <w:t xml:space="preserve">report and provides feedback on all reviews; </w:t>
            </w:r>
          </w:p>
        </w:tc>
      </w:tr>
      <w:tr w:rsidR="00F54E26" w:rsidRPr="002F7FEE" w14:paraId="2CA5A1AE" w14:textId="77777777" w:rsidTr="32E0D837">
        <w:tc>
          <w:tcPr>
            <w:tcW w:w="811" w:type="pct"/>
            <w:tcBorders>
              <w:left w:val="nil"/>
              <w:bottom w:val="single" w:sz="4" w:space="0" w:color="auto"/>
              <w:right w:val="nil"/>
            </w:tcBorders>
          </w:tcPr>
          <w:p w14:paraId="5E01F716" w14:textId="77777777" w:rsidR="00695C5B" w:rsidRPr="004C3732" w:rsidRDefault="000E2F71">
            <w:pPr>
              <w:rPr>
                <w:b/>
                <w:bCs/>
                <w:color w:val="46C1BE"/>
                <w:sz w:val="16"/>
                <w:szCs w:val="16"/>
                <w:lang w:val="en-GB"/>
              </w:rPr>
            </w:pPr>
            <w:r w:rsidRPr="004C3732">
              <w:rPr>
                <w:b/>
                <w:bCs/>
                <w:color w:val="46C1BE"/>
                <w:sz w:val="16"/>
                <w:szCs w:val="16"/>
                <w:lang w:val="en-GB"/>
              </w:rPr>
              <w:t>Academic representatives</w:t>
            </w:r>
          </w:p>
        </w:tc>
        <w:tc>
          <w:tcPr>
            <w:tcW w:w="1372" w:type="pct"/>
            <w:tcBorders>
              <w:left w:val="nil"/>
              <w:right w:val="nil"/>
            </w:tcBorders>
          </w:tcPr>
          <w:p w14:paraId="0C70DE96" w14:textId="78372E13" w:rsidR="00695C5B" w:rsidRPr="004C3732" w:rsidRDefault="000E2F71">
            <w:pPr>
              <w:rPr>
                <w:sz w:val="16"/>
                <w:szCs w:val="16"/>
                <w:lang w:val="en-GB"/>
              </w:rPr>
            </w:pPr>
            <w:r w:rsidRPr="004C3732">
              <w:rPr>
                <w:sz w:val="16"/>
                <w:szCs w:val="16"/>
                <w:lang w:val="en-GB"/>
              </w:rPr>
              <w:t xml:space="preserve">Participation in the assessment of the </w:t>
            </w:r>
            <w:r w:rsidR="00F84C27" w:rsidRPr="004C3732">
              <w:rPr>
                <w:sz w:val="16"/>
                <w:szCs w:val="16"/>
                <w:lang w:val="en-GB"/>
              </w:rPr>
              <w:t xml:space="preserve">SEA </w:t>
            </w:r>
            <w:r w:rsidRPr="004C3732">
              <w:rPr>
                <w:sz w:val="16"/>
                <w:szCs w:val="16"/>
                <w:lang w:val="en-GB"/>
              </w:rPr>
              <w:t>report</w:t>
            </w:r>
          </w:p>
        </w:tc>
        <w:tc>
          <w:tcPr>
            <w:tcW w:w="2817" w:type="pct"/>
            <w:tcBorders>
              <w:left w:val="nil"/>
              <w:bottom w:val="single" w:sz="4" w:space="0" w:color="auto"/>
              <w:right w:val="nil"/>
            </w:tcBorders>
          </w:tcPr>
          <w:p w14:paraId="6117E0EE" w14:textId="35934EDB" w:rsidR="00695C5B" w:rsidRPr="004C3732" w:rsidRDefault="000E2F71" w:rsidP="00F41919">
            <w:pPr>
              <w:pStyle w:val="af6"/>
              <w:numPr>
                <w:ilvl w:val="0"/>
                <w:numId w:val="52"/>
              </w:numPr>
              <w:rPr>
                <w:sz w:val="16"/>
                <w:szCs w:val="16"/>
                <w:lang w:val="en-GB"/>
              </w:rPr>
            </w:pPr>
            <w:r w:rsidRPr="004C3732">
              <w:rPr>
                <w:sz w:val="16"/>
                <w:szCs w:val="16"/>
                <w:lang w:val="en-GB"/>
              </w:rPr>
              <w:t xml:space="preserve">Reviews the </w:t>
            </w:r>
            <w:r w:rsidR="00F84C27" w:rsidRPr="004C3732">
              <w:rPr>
                <w:sz w:val="16"/>
                <w:szCs w:val="16"/>
                <w:lang w:val="en-GB"/>
              </w:rPr>
              <w:t>NECP</w:t>
            </w:r>
            <w:r w:rsidRPr="004C3732">
              <w:rPr>
                <w:sz w:val="16"/>
                <w:szCs w:val="16"/>
                <w:lang w:val="en-GB"/>
              </w:rPr>
              <w:t xml:space="preserve"> and </w:t>
            </w:r>
            <w:r w:rsidR="00F84C27" w:rsidRPr="004C3732">
              <w:rPr>
                <w:sz w:val="16"/>
                <w:szCs w:val="16"/>
                <w:lang w:val="en-GB"/>
              </w:rPr>
              <w:t xml:space="preserve">SEA </w:t>
            </w:r>
            <w:r w:rsidRPr="004C3732">
              <w:rPr>
                <w:sz w:val="16"/>
                <w:szCs w:val="16"/>
                <w:lang w:val="en-GB"/>
              </w:rPr>
              <w:t xml:space="preserve">report and provides feedback on all </w:t>
            </w:r>
            <w:proofErr w:type="gramStart"/>
            <w:r w:rsidRPr="004C3732">
              <w:rPr>
                <w:sz w:val="16"/>
                <w:szCs w:val="16"/>
                <w:lang w:val="en-GB"/>
              </w:rPr>
              <w:t>rev</w:t>
            </w:r>
            <w:r w:rsidR="00587985" w:rsidRPr="004C3732">
              <w:rPr>
                <w:sz w:val="16"/>
                <w:szCs w:val="16"/>
                <w:lang w:val="en-GB"/>
              </w:rPr>
              <w:t>isions</w:t>
            </w:r>
            <w:r w:rsidRPr="004C3732">
              <w:rPr>
                <w:sz w:val="16"/>
                <w:szCs w:val="16"/>
                <w:lang w:val="en-GB"/>
              </w:rPr>
              <w:t>;</w:t>
            </w:r>
            <w:proofErr w:type="gramEnd"/>
            <w:r w:rsidRPr="004C3732">
              <w:rPr>
                <w:sz w:val="16"/>
                <w:szCs w:val="16"/>
                <w:lang w:val="en-GB"/>
              </w:rPr>
              <w:t xml:space="preserve"> </w:t>
            </w:r>
          </w:p>
          <w:p w14:paraId="6C1CEC64" w14:textId="77777777" w:rsidR="00F54E26" w:rsidRPr="004C3732" w:rsidRDefault="00F54E26">
            <w:pPr>
              <w:rPr>
                <w:sz w:val="16"/>
                <w:szCs w:val="16"/>
                <w:lang w:val="en-GB"/>
              </w:rPr>
            </w:pPr>
          </w:p>
        </w:tc>
      </w:tr>
      <w:tr w:rsidR="00F54E26" w:rsidRPr="002F7FEE" w14:paraId="3BF9A332" w14:textId="77777777" w:rsidTr="32E0D837">
        <w:tc>
          <w:tcPr>
            <w:tcW w:w="811" w:type="pct"/>
            <w:tcBorders>
              <w:left w:val="nil"/>
              <w:bottom w:val="single" w:sz="4" w:space="0" w:color="auto"/>
              <w:right w:val="nil"/>
            </w:tcBorders>
          </w:tcPr>
          <w:p w14:paraId="693852AC" w14:textId="77777777" w:rsidR="00695C5B" w:rsidRPr="004C3732" w:rsidRDefault="000E2F71">
            <w:pPr>
              <w:rPr>
                <w:b/>
                <w:bCs/>
                <w:color w:val="46C1BE"/>
                <w:sz w:val="16"/>
                <w:szCs w:val="16"/>
                <w:lang w:val="en-GB"/>
              </w:rPr>
            </w:pPr>
            <w:r w:rsidRPr="004C3732">
              <w:rPr>
                <w:b/>
                <w:bCs/>
                <w:color w:val="46C1BE"/>
                <w:sz w:val="16"/>
                <w:szCs w:val="16"/>
                <w:lang w:val="en-GB"/>
              </w:rPr>
              <w:lastRenderedPageBreak/>
              <w:t>Public</w:t>
            </w:r>
          </w:p>
        </w:tc>
        <w:tc>
          <w:tcPr>
            <w:tcW w:w="1372" w:type="pct"/>
            <w:tcBorders>
              <w:left w:val="nil"/>
              <w:bottom w:val="single" w:sz="4" w:space="0" w:color="auto"/>
              <w:right w:val="nil"/>
            </w:tcBorders>
          </w:tcPr>
          <w:p w14:paraId="30C86EBF" w14:textId="67B37156" w:rsidR="00695C5B" w:rsidRPr="004C3732" w:rsidRDefault="000E2F71">
            <w:pPr>
              <w:rPr>
                <w:sz w:val="16"/>
                <w:szCs w:val="16"/>
                <w:lang w:val="en-GB"/>
              </w:rPr>
            </w:pPr>
            <w:r w:rsidRPr="004C3732">
              <w:rPr>
                <w:sz w:val="16"/>
                <w:szCs w:val="16"/>
                <w:lang w:val="en-GB"/>
              </w:rPr>
              <w:t xml:space="preserve">Participation in the </w:t>
            </w:r>
            <w:r w:rsidR="005C1206" w:rsidRPr="004C3732">
              <w:rPr>
                <w:sz w:val="16"/>
                <w:szCs w:val="16"/>
                <w:lang w:val="en-GB"/>
              </w:rPr>
              <w:t>screening</w:t>
            </w:r>
            <w:r w:rsidRPr="004C3732">
              <w:rPr>
                <w:sz w:val="16"/>
                <w:szCs w:val="16"/>
                <w:lang w:val="en-GB"/>
              </w:rPr>
              <w:t xml:space="preserve"> evaluation, evaluation of the </w:t>
            </w:r>
            <w:r w:rsidR="00F84C27" w:rsidRPr="004C3732">
              <w:rPr>
                <w:sz w:val="16"/>
                <w:szCs w:val="16"/>
                <w:lang w:val="en-GB"/>
              </w:rPr>
              <w:t xml:space="preserve">SEA </w:t>
            </w:r>
            <w:r w:rsidRPr="004C3732">
              <w:rPr>
                <w:sz w:val="16"/>
                <w:szCs w:val="16"/>
                <w:lang w:val="en-GB"/>
              </w:rPr>
              <w:t xml:space="preserve">scoping report, evaluation of the </w:t>
            </w:r>
            <w:r w:rsidR="00F84C27" w:rsidRPr="004C3732">
              <w:rPr>
                <w:sz w:val="16"/>
                <w:szCs w:val="16"/>
                <w:lang w:val="en-GB"/>
              </w:rPr>
              <w:t xml:space="preserve">SEA </w:t>
            </w:r>
            <w:r w:rsidRPr="004C3732">
              <w:rPr>
                <w:sz w:val="16"/>
                <w:szCs w:val="16"/>
                <w:lang w:val="en-GB"/>
              </w:rPr>
              <w:t>report</w:t>
            </w:r>
          </w:p>
        </w:tc>
        <w:tc>
          <w:tcPr>
            <w:tcW w:w="2817" w:type="pct"/>
            <w:vMerge w:val="restart"/>
            <w:tcBorders>
              <w:left w:val="nil"/>
              <w:right w:val="nil"/>
            </w:tcBorders>
          </w:tcPr>
          <w:p w14:paraId="144D5C32" w14:textId="17496C25" w:rsidR="00695C5B" w:rsidRPr="004C3732" w:rsidRDefault="000E2F71" w:rsidP="00F41919">
            <w:pPr>
              <w:pStyle w:val="af6"/>
              <w:numPr>
                <w:ilvl w:val="0"/>
                <w:numId w:val="52"/>
              </w:numPr>
              <w:rPr>
                <w:sz w:val="16"/>
                <w:szCs w:val="16"/>
                <w:lang w:val="en-GB"/>
              </w:rPr>
            </w:pPr>
            <w:r w:rsidRPr="004C3732">
              <w:rPr>
                <w:sz w:val="16"/>
                <w:szCs w:val="16"/>
                <w:lang w:val="en-GB"/>
              </w:rPr>
              <w:t xml:space="preserve">Analyse the information published on the </w:t>
            </w:r>
            <w:proofErr w:type="spellStart"/>
            <w:r w:rsidRPr="004C3732">
              <w:rPr>
                <w:sz w:val="16"/>
                <w:szCs w:val="16"/>
                <w:lang w:val="en-GB"/>
              </w:rPr>
              <w:t>M</w:t>
            </w:r>
            <w:r w:rsidR="00F84C27" w:rsidRPr="004C3732">
              <w:rPr>
                <w:sz w:val="16"/>
                <w:szCs w:val="16"/>
                <w:lang w:val="en-GB"/>
              </w:rPr>
              <w:t>o</w:t>
            </w:r>
            <w:r w:rsidRPr="004C3732">
              <w:rPr>
                <w:sz w:val="16"/>
                <w:szCs w:val="16"/>
                <w:lang w:val="en-GB"/>
              </w:rPr>
              <w:t>En</w:t>
            </w:r>
            <w:proofErr w:type="spellEnd"/>
            <w:r w:rsidRPr="004C3732">
              <w:rPr>
                <w:sz w:val="16"/>
                <w:szCs w:val="16"/>
                <w:lang w:val="en-GB"/>
              </w:rPr>
              <w:t xml:space="preserve"> or </w:t>
            </w:r>
            <w:proofErr w:type="spellStart"/>
            <w:r w:rsidRPr="004C3732">
              <w:rPr>
                <w:sz w:val="16"/>
                <w:szCs w:val="16"/>
                <w:lang w:val="en-GB"/>
              </w:rPr>
              <w:t>M</w:t>
            </w:r>
            <w:r w:rsidR="00F84C27" w:rsidRPr="004C3732">
              <w:rPr>
                <w:sz w:val="16"/>
                <w:szCs w:val="16"/>
                <w:lang w:val="en-GB"/>
              </w:rPr>
              <w:t>oE</w:t>
            </w:r>
            <w:proofErr w:type="spellEnd"/>
            <w:r w:rsidRPr="004C3732">
              <w:rPr>
                <w:sz w:val="16"/>
                <w:szCs w:val="16"/>
                <w:lang w:val="en-GB"/>
              </w:rPr>
              <w:t xml:space="preserve"> website on the </w:t>
            </w:r>
            <w:r w:rsidR="00F84C27" w:rsidRPr="004C3732">
              <w:rPr>
                <w:sz w:val="16"/>
                <w:szCs w:val="16"/>
                <w:lang w:val="en-GB"/>
              </w:rPr>
              <w:t>NECP</w:t>
            </w:r>
            <w:r w:rsidRPr="004C3732">
              <w:rPr>
                <w:sz w:val="16"/>
                <w:szCs w:val="16"/>
                <w:lang w:val="en-GB"/>
              </w:rPr>
              <w:t xml:space="preserve"> </w:t>
            </w:r>
            <w:r w:rsidR="00381228" w:rsidRPr="004C3732">
              <w:rPr>
                <w:sz w:val="16"/>
                <w:szCs w:val="16"/>
                <w:lang w:val="en-GB"/>
              </w:rPr>
              <w:t>screening</w:t>
            </w:r>
            <w:r w:rsidRPr="004C3732">
              <w:rPr>
                <w:sz w:val="16"/>
                <w:szCs w:val="16"/>
                <w:lang w:val="en-GB"/>
              </w:rPr>
              <w:t xml:space="preserve"> assessment and provide </w:t>
            </w:r>
            <w:proofErr w:type="gramStart"/>
            <w:r w:rsidRPr="004C3732">
              <w:rPr>
                <w:sz w:val="16"/>
                <w:szCs w:val="16"/>
                <w:lang w:val="en-GB"/>
              </w:rPr>
              <w:t>feedback;</w:t>
            </w:r>
            <w:proofErr w:type="gramEnd"/>
          </w:p>
          <w:p w14:paraId="76D6B697" w14:textId="5068283D" w:rsidR="00695C5B" w:rsidRPr="004C3732" w:rsidRDefault="000E2F71" w:rsidP="00F41919">
            <w:pPr>
              <w:pStyle w:val="af6"/>
              <w:numPr>
                <w:ilvl w:val="0"/>
                <w:numId w:val="52"/>
              </w:numPr>
              <w:rPr>
                <w:sz w:val="16"/>
                <w:szCs w:val="16"/>
                <w:lang w:val="en-GB"/>
              </w:rPr>
            </w:pPr>
            <w:r w:rsidRPr="004C3732">
              <w:rPr>
                <w:sz w:val="16"/>
                <w:szCs w:val="16"/>
                <w:lang w:val="en-GB"/>
              </w:rPr>
              <w:t xml:space="preserve">Review the </w:t>
            </w:r>
            <w:r w:rsidR="00F84C27" w:rsidRPr="004C3732">
              <w:rPr>
                <w:sz w:val="16"/>
                <w:szCs w:val="16"/>
                <w:lang w:val="en-GB"/>
              </w:rPr>
              <w:t xml:space="preserve">NECP </w:t>
            </w:r>
            <w:r w:rsidRPr="004C3732">
              <w:rPr>
                <w:sz w:val="16"/>
                <w:szCs w:val="16"/>
                <w:lang w:val="en-GB"/>
              </w:rPr>
              <w:t xml:space="preserve">and the </w:t>
            </w:r>
            <w:r w:rsidR="00F84C27" w:rsidRPr="004C3732">
              <w:rPr>
                <w:sz w:val="16"/>
                <w:szCs w:val="16"/>
                <w:lang w:val="en-GB"/>
              </w:rPr>
              <w:t xml:space="preserve">SEA </w:t>
            </w:r>
            <w:r w:rsidRPr="004C3732">
              <w:rPr>
                <w:sz w:val="16"/>
                <w:szCs w:val="16"/>
                <w:lang w:val="en-GB"/>
              </w:rPr>
              <w:t xml:space="preserve">scoping report and provide </w:t>
            </w:r>
            <w:proofErr w:type="gramStart"/>
            <w:r w:rsidRPr="004C3732">
              <w:rPr>
                <w:sz w:val="16"/>
                <w:szCs w:val="16"/>
                <w:lang w:val="en-GB"/>
              </w:rPr>
              <w:t>feedback;</w:t>
            </w:r>
            <w:proofErr w:type="gramEnd"/>
          </w:p>
          <w:p w14:paraId="2627A330" w14:textId="29F714BA" w:rsidR="00695C5B" w:rsidRPr="004C3732" w:rsidRDefault="000E2F71" w:rsidP="00F41919">
            <w:pPr>
              <w:pStyle w:val="af6"/>
              <w:numPr>
                <w:ilvl w:val="0"/>
                <w:numId w:val="52"/>
              </w:numPr>
              <w:rPr>
                <w:sz w:val="16"/>
                <w:szCs w:val="16"/>
                <w:lang w:val="en-GB"/>
              </w:rPr>
            </w:pPr>
            <w:r w:rsidRPr="004C3732">
              <w:rPr>
                <w:sz w:val="16"/>
                <w:szCs w:val="16"/>
                <w:lang w:val="en-GB"/>
              </w:rPr>
              <w:t xml:space="preserve">Analyse the </w:t>
            </w:r>
            <w:r w:rsidR="00F84C27" w:rsidRPr="004C3732">
              <w:rPr>
                <w:sz w:val="16"/>
                <w:szCs w:val="16"/>
                <w:lang w:val="en-GB"/>
              </w:rPr>
              <w:t>NECP</w:t>
            </w:r>
            <w:r w:rsidRPr="004C3732">
              <w:rPr>
                <w:sz w:val="16"/>
                <w:szCs w:val="16"/>
                <w:lang w:val="en-GB"/>
              </w:rPr>
              <w:t xml:space="preserve"> and </w:t>
            </w:r>
            <w:r w:rsidR="00F84C27" w:rsidRPr="004C3732">
              <w:rPr>
                <w:sz w:val="16"/>
                <w:szCs w:val="16"/>
                <w:lang w:val="en-GB"/>
              </w:rPr>
              <w:t xml:space="preserve">SEA </w:t>
            </w:r>
            <w:r w:rsidRPr="004C3732">
              <w:rPr>
                <w:sz w:val="16"/>
                <w:szCs w:val="16"/>
                <w:lang w:val="en-GB"/>
              </w:rPr>
              <w:t xml:space="preserve">report and provide </w:t>
            </w:r>
            <w:proofErr w:type="gramStart"/>
            <w:r w:rsidRPr="004C3732">
              <w:rPr>
                <w:sz w:val="16"/>
                <w:szCs w:val="16"/>
                <w:lang w:val="en-GB"/>
              </w:rPr>
              <w:t>feedback;</w:t>
            </w:r>
            <w:proofErr w:type="gramEnd"/>
            <w:r w:rsidRPr="004C3732">
              <w:rPr>
                <w:sz w:val="16"/>
                <w:szCs w:val="16"/>
                <w:lang w:val="en-GB"/>
              </w:rPr>
              <w:t xml:space="preserve"> </w:t>
            </w:r>
          </w:p>
          <w:p w14:paraId="59AC244E" w14:textId="77777777" w:rsidR="00F54E26" w:rsidRPr="004C3732" w:rsidRDefault="00F54E26">
            <w:pPr>
              <w:rPr>
                <w:sz w:val="16"/>
                <w:szCs w:val="16"/>
                <w:lang w:val="en-GB"/>
              </w:rPr>
            </w:pPr>
          </w:p>
        </w:tc>
      </w:tr>
      <w:tr w:rsidR="00F54E26" w:rsidRPr="002F7FEE" w14:paraId="55FAEA3C" w14:textId="77777777" w:rsidTr="00AD3307">
        <w:tc>
          <w:tcPr>
            <w:tcW w:w="811" w:type="pct"/>
            <w:tcBorders>
              <w:top w:val="single" w:sz="4" w:space="0" w:color="auto"/>
              <w:left w:val="nil"/>
              <w:bottom w:val="single" w:sz="4" w:space="0" w:color="auto"/>
              <w:right w:val="nil"/>
            </w:tcBorders>
          </w:tcPr>
          <w:p w14:paraId="72F68D5A" w14:textId="77777777" w:rsidR="00695C5B" w:rsidRPr="004C3732" w:rsidRDefault="000E2F71">
            <w:pPr>
              <w:rPr>
                <w:b/>
                <w:bCs/>
                <w:color w:val="46C1BE"/>
                <w:sz w:val="16"/>
                <w:szCs w:val="16"/>
                <w:lang w:val="en-GB"/>
              </w:rPr>
            </w:pPr>
            <w:r w:rsidRPr="004C3732">
              <w:rPr>
                <w:b/>
                <w:bCs/>
                <w:color w:val="46C1BE"/>
                <w:sz w:val="16"/>
                <w:szCs w:val="16"/>
                <w:lang w:val="en-GB"/>
              </w:rPr>
              <w:t>NGOs / Public associations</w:t>
            </w:r>
          </w:p>
        </w:tc>
        <w:tc>
          <w:tcPr>
            <w:tcW w:w="1372" w:type="pct"/>
            <w:tcBorders>
              <w:top w:val="single" w:sz="4" w:space="0" w:color="auto"/>
              <w:left w:val="nil"/>
              <w:bottom w:val="single" w:sz="4" w:space="0" w:color="auto"/>
              <w:right w:val="nil"/>
            </w:tcBorders>
          </w:tcPr>
          <w:p w14:paraId="7799ADE1" w14:textId="58751948" w:rsidR="00695C5B" w:rsidRPr="004C3732" w:rsidRDefault="000E2F71">
            <w:pPr>
              <w:rPr>
                <w:sz w:val="16"/>
                <w:szCs w:val="16"/>
                <w:lang w:val="en-GB"/>
              </w:rPr>
            </w:pPr>
            <w:r w:rsidRPr="004C3732">
              <w:rPr>
                <w:sz w:val="16"/>
                <w:szCs w:val="16"/>
                <w:lang w:val="en-GB"/>
              </w:rPr>
              <w:t xml:space="preserve">Participation in </w:t>
            </w:r>
            <w:r w:rsidR="005C1206" w:rsidRPr="004C3732">
              <w:rPr>
                <w:sz w:val="16"/>
                <w:szCs w:val="16"/>
                <w:lang w:val="en-GB"/>
              </w:rPr>
              <w:t xml:space="preserve">screening </w:t>
            </w:r>
            <w:r w:rsidRPr="004C3732">
              <w:rPr>
                <w:sz w:val="16"/>
                <w:szCs w:val="16"/>
                <w:lang w:val="en-GB"/>
              </w:rPr>
              <w:t xml:space="preserve">evaluation, evaluation of the </w:t>
            </w:r>
            <w:r w:rsidR="00F84C27" w:rsidRPr="004C3732">
              <w:rPr>
                <w:sz w:val="16"/>
                <w:szCs w:val="16"/>
                <w:lang w:val="en-GB"/>
              </w:rPr>
              <w:t xml:space="preserve">SEA </w:t>
            </w:r>
            <w:r w:rsidRPr="004C3732">
              <w:rPr>
                <w:sz w:val="16"/>
                <w:szCs w:val="16"/>
                <w:lang w:val="en-GB"/>
              </w:rPr>
              <w:t xml:space="preserve">scoping report, evaluation of the </w:t>
            </w:r>
            <w:r w:rsidR="00F84C27" w:rsidRPr="004C3732">
              <w:rPr>
                <w:sz w:val="16"/>
                <w:szCs w:val="16"/>
                <w:lang w:val="en-GB"/>
              </w:rPr>
              <w:t xml:space="preserve">SEA </w:t>
            </w:r>
            <w:r w:rsidRPr="004C3732">
              <w:rPr>
                <w:sz w:val="16"/>
                <w:szCs w:val="16"/>
                <w:lang w:val="en-GB"/>
              </w:rPr>
              <w:t>report</w:t>
            </w:r>
          </w:p>
        </w:tc>
        <w:tc>
          <w:tcPr>
            <w:tcW w:w="2817" w:type="pct"/>
            <w:vMerge/>
            <w:tcBorders>
              <w:left w:val="nil"/>
              <w:right w:val="nil"/>
            </w:tcBorders>
          </w:tcPr>
          <w:p w14:paraId="5DB07810" w14:textId="77777777" w:rsidR="00F54E26" w:rsidRPr="004C3732" w:rsidRDefault="00F54E26">
            <w:pPr>
              <w:rPr>
                <w:rFonts w:cstheme="minorHAnsi"/>
                <w:sz w:val="16"/>
                <w:szCs w:val="16"/>
                <w:lang w:val="en-GB"/>
              </w:rPr>
            </w:pPr>
          </w:p>
        </w:tc>
      </w:tr>
      <w:tr w:rsidR="00F54E26" w:rsidRPr="002F7FEE" w14:paraId="1B13328D" w14:textId="77777777" w:rsidTr="00587985">
        <w:tc>
          <w:tcPr>
            <w:tcW w:w="811" w:type="pct"/>
            <w:tcBorders>
              <w:top w:val="single" w:sz="4" w:space="0" w:color="auto"/>
              <w:left w:val="nil"/>
              <w:bottom w:val="single" w:sz="4" w:space="0" w:color="auto"/>
              <w:right w:val="nil"/>
            </w:tcBorders>
          </w:tcPr>
          <w:p w14:paraId="15F8D345" w14:textId="77777777" w:rsidR="00695C5B" w:rsidRPr="004C3732" w:rsidRDefault="000E2F71">
            <w:pPr>
              <w:rPr>
                <w:b/>
                <w:bCs/>
                <w:color w:val="46C1BE"/>
                <w:sz w:val="16"/>
                <w:szCs w:val="16"/>
                <w:lang w:val="en-GB"/>
              </w:rPr>
            </w:pPr>
            <w:r w:rsidRPr="004C3732">
              <w:rPr>
                <w:b/>
                <w:bCs/>
                <w:color w:val="46C1BE"/>
                <w:sz w:val="16"/>
                <w:szCs w:val="16"/>
                <w:lang w:val="en-GB"/>
              </w:rPr>
              <w:t>Romania</w:t>
            </w:r>
          </w:p>
        </w:tc>
        <w:tc>
          <w:tcPr>
            <w:tcW w:w="1372" w:type="pct"/>
            <w:tcBorders>
              <w:top w:val="single" w:sz="4" w:space="0" w:color="auto"/>
              <w:left w:val="nil"/>
              <w:right w:val="nil"/>
            </w:tcBorders>
          </w:tcPr>
          <w:p w14:paraId="05CDBEE2" w14:textId="3862C865" w:rsidR="00695C5B" w:rsidRPr="004C3732" w:rsidRDefault="000E2F71">
            <w:pPr>
              <w:rPr>
                <w:sz w:val="16"/>
                <w:szCs w:val="16"/>
                <w:lang w:val="en-GB"/>
              </w:rPr>
            </w:pPr>
            <w:r w:rsidRPr="004C3732">
              <w:rPr>
                <w:sz w:val="16"/>
                <w:szCs w:val="16"/>
                <w:lang w:val="en-GB"/>
              </w:rPr>
              <w:t xml:space="preserve">Participation in the assessment of the </w:t>
            </w:r>
            <w:r w:rsidR="00F84C27" w:rsidRPr="004C3732">
              <w:rPr>
                <w:sz w:val="16"/>
                <w:szCs w:val="16"/>
                <w:lang w:val="en-GB"/>
              </w:rPr>
              <w:t xml:space="preserve">SEA </w:t>
            </w:r>
            <w:r w:rsidRPr="004C3732">
              <w:rPr>
                <w:sz w:val="16"/>
                <w:szCs w:val="16"/>
                <w:lang w:val="en-GB"/>
              </w:rPr>
              <w:t>report</w:t>
            </w:r>
          </w:p>
        </w:tc>
        <w:tc>
          <w:tcPr>
            <w:tcW w:w="2817" w:type="pct"/>
            <w:tcBorders>
              <w:left w:val="nil"/>
              <w:bottom w:val="single" w:sz="4" w:space="0" w:color="auto"/>
              <w:right w:val="nil"/>
            </w:tcBorders>
          </w:tcPr>
          <w:p w14:paraId="41209C26" w14:textId="042D66A3" w:rsidR="00695C5B" w:rsidRPr="004C3732" w:rsidRDefault="000E2F71" w:rsidP="00F41919">
            <w:pPr>
              <w:pStyle w:val="af6"/>
              <w:numPr>
                <w:ilvl w:val="0"/>
                <w:numId w:val="53"/>
              </w:numPr>
              <w:rPr>
                <w:sz w:val="16"/>
                <w:szCs w:val="16"/>
                <w:lang w:val="en-GB"/>
              </w:rPr>
            </w:pPr>
            <w:r w:rsidRPr="004C3732">
              <w:rPr>
                <w:sz w:val="16"/>
                <w:szCs w:val="16"/>
                <w:lang w:val="en-GB"/>
              </w:rPr>
              <w:t xml:space="preserve">Analyse the </w:t>
            </w:r>
            <w:r w:rsidR="00F84C27" w:rsidRPr="004C3732">
              <w:rPr>
                <w:sz w:val="16"/>
                <w:szCs w:val="16"/>
                <w:lang w:val="en-GB"/>
              </w:rPr>
              <w:t>NECP</w:t>
            </w:r>
            <w:r w:rsidRPr="004C3732">
              <w:rPr>
                <w:sz w:val="16"/>
                <w:szCs w:val="16"/>
                <w:lang w:val="en-GB"/>
              </w:rPr>
              <w:t xml:space="preserve"> and </w:t>
            </w:r>
            <w:r w:rsidR="00F84C27" w:rsidRPr="004C3732">
              <w:rPr>
                <w:sz w:val="16"/>
                <w:szCs w:val="16"/>
                <w:lang w:val="en-GB"/>
              </w:rPr>
              <w:t xml:space="preserve">SEA </w:t>
            </w:r>
            <w:r w:rsidRPr="004C3732">
              <w:rPr>
                <w:sz w:val="16"/>
                <w:szCs w:val="16"/>
                <w:lang w:val="en-GB"/>
              </w:rPr>
              <w:t>report and provide feedback;</w:t>
            </w:r>
          </w:p>
        </w:tc>
      </w:tr>
      <w:tr w:rsidR="00F54E26" w:rsidRPr="002F7FEE" w14:paraId="72CEEA4F" w14:textId="77777777" w:rsidTr="32E0D837">
        <w:tc>
          <w:tcPr>
            <w:tcW w:w="811" w:type="pct"/>
            <w:tcBorders>
              <w:left w:val="nil"/>
              <w:right w:val="nil"/>
            </w:tcBorders>
          </w:tcPr>
          <w:p w14:paraId="4A870F68" w14:textId="77777777" w:rsidR="00695C5B" w:rsidRPr="004C3732" w:rsidRDefault="000E2F71">
            <w:pPr>
              <w:rPr>
                <w:b/>
                <w:bCs/>
                <w:color w:val="46C1BE"/>
                <w:sz w:val="16"/>
                <w:szCs w:val="16"/>
                <w:lang w:val="en-GB"/>
              </w:rPr>
            </w:pPr>
            <w:r w:rsidRPr="004C3732">
              <w:rPr>
                <w:b/>
                <w:bCs/>
                <w:color w:val="46C1BE"/>
                <w:sz w:val="16"/>
                <w:szCs w:val="16"/>
                <w:lang w:val="en-GB"/>
              </w:rPr>
              <w:t>Ukraine</w:t>
            </w:r>
          </w:p>
        </w:tc>
        <w:tc>
          <w:tcPr>
            <w:tcW w:w="1372" w:type="pct"/>
            <w:tcBorders>
              <w:left w:val="nil"/>
              <w:right w:val="nil"/>
            </w:tcBorders>
          </w:tcPr>
          <w:p w14:paraId="3A66EDDC" w14:textId="617C40C8" w:rsidR="00695C5B" w:rsidRPr="004C3732" w:rsidRDefault="000E2F71">
            <w:pPr>
              <w:rPr>
                <w:sz w:val="16"/>
                <w:szCs w:val="16"/>
                <w:lang w:val="en-GB"/>
              </w:rPr>
            </w:pPr>
            <w:r w:rsidRPr="004C3732">
              <w:rPr>
                <w:sz w:val="16"/>
                <w:szCs w:val="16"/>
                <w:lang w:val="en-GB"/>
              </w:rPr>
              <w:t xml:space="preserve">Participation in the assessment of the </w:t>
            </w:r>
            <w:r w:rsidR="00F84C27" w:rsidRPr="004C3732">
              <w:rPr>
                <w:sz w:val="16"/>
                <w:szCs w:val="16"/>
                <w:lang w:val="en-GB"/>
              </w:rPr>
              <w:t xml:space="preserve">SEA </w:t>
            </w:r>
            <w:r w:rsidRPr="004C3732">
              <w:rPr>
                <w:sz w:val="16"/>
                <w:szCs w:val="16"/>
                <w:lang w:val="en-GB"/>
              </w:rPr>
              <w:t>report</w:t>
            </w:r>
          </w:p>
        </w:tc>
        <w:tc>
          <w:tcPr>
            <w:tcW w:w="2817" w:type="pct"/>
            <w:tcBorders>
              <w:left w:val="nil"/>
              <w:right w:val="nil"/>
            </w:tcBorders>
          </w:tcPr>
          <w:p w14:paraId="19BFEC0A" w14:textId="5AD661BD" w:rsidR="00695C5B" w:rsidRPr="004C3732" w:rsidRDefault="000E2F71" w:rsidP="00F41919">
            <w:pPr>
              <w:pStyle w:val="af6"/>
              <w:numPr>
                <w:ilvl w:val="0"/>
                <w:numId w:val="53"/>
              </w:numPr>
              <w:rPr>
                <w:b/>
                <w:bCs/>
                <w:sz w:val="16"/>
                <w:szCs w:val="16"/>
                <w:lang w:val="en-GB"/>
              </w:rPr>
            </w:pPr>
            <w:r w:rsidRPr="004C3732">
              <w:rPr>
                <w:sz w:val="16"/>
                <w:szCs w:val="16"/>
                <w:lang w:val="en-GB"/>
              </w:rPr>
              <w:t xml:space="preserve">Analyse the </w:t>
            </w:r>
            <w:r w:rsidR="00F84C27" w:rsidRPr="004C3732">
              <w:rPr>
                <w:sz w:val="16"/>
                <w:szCs w:val="16"/>
                <w:lang w:val="en-GB"/>
              </w:rPr>
              <w:t>NECP</w:t>
            </w:r>
            <w:r w:rsidRPr="004C3732">
              <w:rPr>
                <w:sz w:val="16"/>
                <w:szCs w:val="16"/>
                <w:lang w:val="en-GB"/>
              </w:rPr>
              <w:t xml:space="preserve"> and </w:t>
            </w:r>
            <w:r w:rsidR="00F84C27" w:rsidRPr="004C3732">
              <w:rPr>
                <w:sz w:val="16"/>
                <w:szCs w:val="16"/>
                <w:lang w:val="en-GB"/>
              </w:rPr>
              <w:t xml:space="preserve">SEA </w:t>
            </w:r>
            <w:r w:rsidRPr="004C3732">
              <w:rPr>
                <w:sz w:val="16"/>
                <w:szCs w:val="16"/>
                <w:lang w:val="en-GB"/>
              </w:rPr>
              <w:t>report and provide feedback;</w:t>
            </w:r>
          </w:p>
        </w:tc>
      </w:tr>
      <w:tr w:rsidR="00F54E26" w:rsidRPr="002F7FEE" w14:paraId="2C97C852" w14:textId="77777777" w:rsidTr="32E0D837">
        <w:tc>
          <w:tcPr>
            <w:tcW w:w="811" w:type="pct"/>
            <w:tcBorders>
              <w:left w:val="nil"/>
              <w:right w:val="nil"/>
            </w:tcBorders>
          </w:tcPr>
          <w:p w14:paraId="06FFDF20" w14:textId="77777777" w:rsidR="00695C5B" w:rsidRPr="004C3732" w:rsidRDefault="000E2F71">
            <w:pPr>
              <w:rPr>
                <w:b/>
                <w:bCs/>
                <w:color w:val="46C1BE"/>
                <w:sz w:val="16"/>
                <w:szCs w:val="16"/>
                <w:lang w:val="en-GB"/>
              </w:rPr>
            </w:pPr>
            <w:r w:rsidRPr="004C3732">
              <w:rPr>
                <w:b/>
                <w:bCs/>
                <w:color w:val="46C1BE"/>
                <w:sz w:val="16"/>
                <w:szCs w:val="16"/>
                <w:lang w:val="en-GB"/>
              </w:rPr>
              <w:t>Energy Community Secretariat</w:t>
            </w:r>
          </w:p>
        </w:tc>
        <w:tc>
          <w:tcPr>
            <w:tcW w:w="1372" w:type="pct"/>
            <w:tcBorders>
              <w:left w:val="nil"/>
              <w:right w:val="nil"/>
            </w:tcBorders>
          </w:tcPr>
          <w:p w14:paraId="211F7D02" w14:textId="0E0CE73B" w:rsidR="00695C5B" w:rsidRPr="004C3732" w:rsidRDefault="000E2F71">
            <w:pPr>
              <w:rPr>
                <w:sz w:val="16"/>
                <w:szCs w:val="16"/>
                <w:lang w:val="en-GB"/>
              </w:rPr>
            </w:pPr>
            <w:r w:rsidRPr="004C3732">
              <w:rPr>
                <w:sz w:val="16"/>
                <w:szCs w:val="16"/>
                <w:lang w:val="en-GB"/>
              </w:rPr>
              <w:t xml:space="preserve">Participation in the evaluation of the </w:t>
            </w:r>
            <w:r w:rsidR="00F84C27" w:rsidRPr="004C3732">
              <w:rPr>
                <w:sz w:val="16"/>
                <w:szCs w:val="16"/>
                <w:lang w:val="en-GB"/>
              </w:rPr>
              <w:t xml:space="preserve">SEA </w:t>
            </w:r>
            <w:r w:rsidRPr="004C3732">
              <w:rPr>
                <w:sz w:val="16"/>
                <w:szCs w:val="16"/>
                <w:lang w:val="en-GB"/>
              </w:rPr>
              <w:t xml:space="preserve">scoping report, evaluation of the </w:t>
            </w:r>
            <w:r w:rsidR="00F84C27" w:rsidRPr="004C3732">
              <w:rPr>
                <w:sz w:val="16"/>
                <w:szCs w:val="16"/>
                <w:lang w:val="en-GB"/>
              </w:rPr>
              <w:t xml:space="preserve">SEA </w:t>
            </w:r>
            <w:r w:rsidRPr="004C3732">
              <w:rPr>
                <w:sz w:val="16"/>
                <w:szCs w:val="16"/>
                <w:lang w:val="en-GB"/>
              </w:rPr>
              <w:t>report</w:t>
            </w:r>
          </w:p>
        </w:tc>
        <w:tc>
          <w:tcPr>
            <w:tcW w:w="2817" w:type="pct"/>
            <w:tcBorders>
              <w:left w:val="nil"/>
              <w:right w:val="nil"/>
            </w:tcBorders>
          </w:tcPr>
          <w:p w14:paraId="500B79E9" w14:textId="0F6CD7D1" w:rsidR="00695C5B" w:rsidRPr="004C3732" w:rsidRDefault="000E2F71" w:rsidP="00F41919">
            <w:pPr>
              <w:pStyle w:val="af6"/>
              <w:numPr>
                <w:ilvl w:val="0"/>
                <w:numId w:val="53"/>
              </w:numPr>
              <w:rPr>
                <w:sz w:val="16"/>
                <w:szCs w:val="16"/>
                <w:lang w:val="en-GB"/>
              </w:rPr>
            </w:pPr>
            <w:r w:rsidRPr="004C3732">
              <w:rPr>
                <w:sz w:val="16"/>
                <w:szCs w:val="16"/>
                <w:lang w:val="en-GB"/>
              </w:rPr>
              <w:t xml:space="preserve">Reviews the </w:t>
            </w:r>
            <w:r w:rsidR="00F84C27" w:rsidRPr="004C3732">
              <w:rPr>
                <w:sz w:val="16"/>
                <w:szCs w:val="16"/>
                <w:lang w:val="en-GB"/>
              </w:rPr>
              <w:t>NECP</w:t>
            </w:r>
            <w:r w:rsidRPr="004C3732">
              <w:rPr>
                <w:sz w:val="16"/>
                <w:szCs w:val="16"/>
                <w:lang w:val="en-GB"/>
              </w:rPr>
              <w:t xml:space="preserve"> and the </w:t>
            </w:r>
            <w:r w:rsidR="00F84C27" w:rsidRPr="004C3732">
              <w:rPr>
                <w:sz w:val="16"/>
                <w:szCs w:val="16"/>
                <w:lang w:val="en-GB"/>
              </w:rPr>
              <w:t xml:space="preserve">SEA </w:t>
            </w:r>
            <w:r w:rsidRPr="004C3732">
              <w:rPr>
                <w:sz w:val="16"/>
                <w:szCs w:val="16"/>
                <w:lang w:val="en-GB"/>
              </w:rPr>
              <w:t xml:space="preserve">scoping report and provides feedback on all </w:t>
            </w:r>
            <w:proofErr w:type="gramStart"/>
            <w:r w:rsidRPr="004C3732">
              <w:rPr>
                <w:sz w:val="16"/>
                <w:szCs w:val="16"/>
                <w:lang w:val="en-GB"/>
              </w:rPr>
              <w:t>revisions;</w:t>
            </w:r>
            <w:proofErr w:type="gramEnd"/>
          </w:p>
          <w:p w14:paraId="6350C4B9" w14:textId="1F57B76D" w:rsidR="00695C5B" w:rsidRPr="004C3732" w:rsidRDefault="000E2F71" w:rsidP="00F41919">
            <w:pPr>
              <w:pStyle w:val="af6"/>
              <w:numPr>
                <w:ilvl w:val="0"/>
                <w:numId w:val="53"/>
              </w:numPr>
              <w:rPr>
                <w:sz w:val="16"/>
                <w:szCs w:val="16"/>
                <w:lang w:val="en-GB"/>
              </w:rPr>
            </w:pPr>
            <w:r w:rsidRPr="004C3732">
              <w:rPr>
                <w:sz w:val="16"/>
                <w:szCs w:val="16"/>
                <w:lang w:val="en-GB"/>
              </w:rPr>
              <w:t xml:space="preserve">Reviews the </w:t>
            </w:r>
            <w:r w:rsidR="00F84C27" w:rsidRPr="004C3732">
              <w:rPr>
                <w:sz w:val="16"/>
                <w:szCs w:val="16"/>
                <w:lang w:val="en-GB"/>
              </w:rPr>
              <w:t>NECP</w:t>
            </w:r>
            <w:r w:rsidRPr="004C3732">
              <w:rPr>
                <w:sz w:val="16"/>
                <w:szCs w:val="16"/>
                <w:lang w:val="en-GB"/>
              </w:rPr>
              <w:t xml:space="preserve"> and </w:t>
            </w:r>
            <w:r w:rsidR="00F84C27" w:rsidRPr="004C3732">
              <w:rPr>
                <w:sz w:val="16"/>
                <w:szCs w:val="16"/>
                <w:lang w:val="en-GB"/>
              </w:rPr>
              <w:t xml:space="preserve">SEA </w:t>
            </w:r>
            <w:r w:rsidRPr="004C3732">
              <w:rPr>
                <w:sz w:val="16"/>
                <w:szCs w:val="16"/>
                <w:lang w:val="en-GB"/>
              </w:rPr>
              <w:t>report and provides feedback on all revisions.</w:t>
            </w:r>
          </w:p>
        </w:tc>
      </w:tr>
    </w:tbl>
    <w:p w14:paraId="55ECC6D5" w14:textId="77777777" w:rsidR="00F54E26" w:rsidRPr="0012622E" w:rsidRDefault="00F54E26" w:rsidP="00E94DB8">
      <w:pPr>
        <w:spacing w:after="0"/>
        <w:rPr>
          <w:lang w:val="en-GB"/>
        </w:rPr>
      </w:pPr>
    </w:p>
    <w:p w14:paraId="7794B96F" w14:textId="72DFFC5C" w:rsidR="00695C5B" w:rsidRPr="0012622E" w:rsidRDefault="000E2F71" w:rsidP="00E84426">
      <w:pPr>
        <w:spacing w:before="160" w:after="160"/>
        <w:rPr>
          <w:lang w:val="en-GB"/>
        </w:rPr>
      </w:pPr>
      <w:r w:rsidRPr="0012622E">
        <w:rPr>
          <w:lang w:val="en-GB"/>
        </w:rPr>
        <w:t xml:space="preserve">Currently, a draft </w:t>
      </w:r>
      <w:r w:rsidR="00381228" w:rsidRPr="0012622E">
        <w:rPr>
          <w:lang w:val="en-GB"/>
        </w:rPr>
        <w:t xml:space="preserve">NECP </w:t>
      </w:r>
      <w:r w:rsidRPr="0012622E">
        <w:rPr>
          <w:lang w:val="en-GB"/>
        </w:rPr>
        <w:t xml:space="preserve">and concept plan are published on the </w:t>
      </w:r>
      <w:proofErr w:type="spellStart"/>
      <w:r w:rsidRPr="0012622E">
        <w:rPr>
          <w:lang w:val="en-GB"/>
        </w:rPr>
        <w:t>M</w:t>
      </w:r>
      <w:r w:rsidR="00381228" w:rsidRPr="0012622E">
        <w:rPr>
          <w:lang w:val="en-GB"/>
        </w:rPr>
        <w:t>o</w:t>
      </w:r>
      <w:r w:rsidRPr="0012622E">
        <w:rPr>
          <w:lang w:val="en-GB"/>
        </w:rPr>
        <w:t>En</w:t>
      </w:r>
      <w:proofErr w:type="spellEnd"/>
      <w:r w:rsidRPr="0012622E">
        <w:rPr>
          <w:rStyle w:val="af3"/>
          <w:lang w:val="en-GB"/>
        </w:rPr>
        <w:footnoteReference w:id="93"/>
      </w:r>
      <w:r w:rsidRPr="0012622E">
        <w:rPr>
          <w:lang w:val="en-GB"/>
        </w:rPr>
        <w:t xml:space="preserve"> and </w:t>
      </w:r>
      <w:proofErr w:type="spellStart"/>
      <w:r w:rsidRPr="0012622E">
        <w:rPr>
          <w:lang w:val="en-GB"/>
        </w:rPr>
        <w:t>M</w:t>
      </w:r>
      <w:r w:rsidR="00381228" w:rsidRPr="0012622E">
        <w:rPr>
          <w:lang w:val="en-GB"/>
        </w:rPr>
        <w:t>oE</w:t>
      </w:r>
      <w:proofErr w:type="spellEnd"/>
      <w:r w:rsidRPr="0012622E">
        <w:rPr>
          <w:rStyle w:val="af3"/>
          <w:lang w:val="en-GB"/>
        </w:rPr>
        <w:footnoteReference w:id="94"/>
      </w:r>
      <w:r w:rsidRPr="0012622E">
        <w:rPr>
          <w:lang w:val="en-GB"/>
        </w:rPr>
        <w:t xml:space="preserve"> websites. The </w:t>
      </w:r>
      <w:r w:rsidR="00F84C27" w:rsidRPr="0012622E">
        <w:rPr>
          <w:lang w:val="en-GB"/>
        </w:rPr>
        <w:t xml:space="preserve">SEA </w:t>
      </w:r>
      <w:r w:rsidRPr="0012622E">
        <w:rPr>
          <w:lang w:val="en-GB"/>
        </w:rPr>
        <w:t>Scoping Report w</w:t>
      </w:r>
      <w:r w:rsidR="005C1206" w:rsidRPr="0012622E">
        <w:rPr>
          <w:lang w:val="en-GB"/>
        </w:rPr>
        <w:t>as</w:t>
      </w:r>
      <w:r w:rsidRPr="0012622E">
        <w:rPr>
          <w:lang w:val="en-GB"/>
        </w:rPr>
        <w:t xml:space="preserve"> also published as part of the </w:t>
      </w:r>
      <w:r w:rsidR="00F84C27" w:rsidRPr="0012622E">
        <w:rPr>
          <w:lang w:val="en-GB"/>
        </w:rPr>
        <w:t xml:space="preserve">SEA </w:t>
      </w:r>
      <w:r w:rsidRPr="0012622E">
        <w:rPr>
          <w:lang w:val="en-GB"/>
        </w:rPr>
        <w:t xml:space="preserve">procedure. At the time of drafting this report, a </w:t>
      </w:r>
      <w:r w:rsidR="00381228" w:rsidRPr="0012622E">
        <w:rPr>
          <w:lang w:val="en-GB"/>
        </w:rPr>
        <w:t xml:space="preserve">screening </w:t>
      </w:r>
      <w:r w:rsidR="005C1206" w:rsidRPr="0012622E">
        <w:rPr>
          <w:lang w:val="en-GB"/>
        </w:rPr>
        <w:t xml:space="preserve">and a scoping </w:t>
      </w:r>
      <w:r w:rsidR="00381228" w:rsidRPr="0012622E">
        <w:rPr>
          <w:lang w:val="en-GB"/>
        </w:rPr>
        <w:t xml:space="preserve">permit </w:t>
      </w:r>
      <w:r w:rsidRPr="0012622E">
        <w:rPr>
          <w:lang w:val="en-GB"/>
        </w:rPr>
        <w:t>has been issued.</w:t>
      </w:r>
    </w:p>
    <w:p w14:paraId="1F9AD249" w14:textId="7944DD8A" w:rsidR="00695C5B" w:rsidRPr="0012622E" w:rsidRDefault="000E2F71" w:rsidP="00E84426">
      <w:pPr>
        <w:autoSpaceDE w:val="0"/>
        <w:autoSpaceDN w:val="0"/>
        <w:adjustRightInd w:val="0"/>
        <w:spacing w:before="160" w:after="160"/>
        <w:rPr>
          <w:rFonts w:cstheme="minorHAnsi"/>
          <w:lang w:val="en-GB"/>
        </w:rPr>
      </w:pPr>
      <w:r w:rsidRPr="0012622E">
        <w:rPr>
          <w:rFonts w:cstheme="minorHAnsi"/>
          <w:lang w:val="en-GB"/>
        </w:rPr>
        <w:t>The Strategic Environmental Assessment report has been prepared as required</w:t>
      </w:r>
      <w:r w:rsidR="00587985" w:rsidRPr="0012622E">
        <w:rPr>
          <w:rFonts w:cstheme="minorHAnsi"/>
          <w:lang w:val="en-GB"/>
        </w:rPr>
        <w:t xml:space="preserve"> by</w:t>
      </w:r>
      <w:r w:rsidRPr="0012622E">
        <w:rPr>
          <w:rFonts w:cstheme="minorHAnsi"/>
          <w:lang w:val="en-GB"/>
        </w:rPr>
        <w:t>:</w:t>
      </w:r>
    </w:p>
    <w:p w14:paraId="1181F0D9" w14:textId="3D36AF4C" w:rsidR="00695C5B" w:rsidRPr="0012622E" w:rsidRDefault="000E2F71" w:rsidP="00F41919">
      <w:pPr>
        <w:pStyle w:val="af6"/>
        <w:numPr>
          <w:ilvl w:val="0"/>
          <w:numId w:val="28"/>
        </w:numPr>
        <w:autoSpaceDE w:val="0"/>
        <w:autoSpaceDN w:val="0"/>
        <w:adjustRightInd w:val="0"/>
        <w:spacing w:before="160" w:after="160"/>
        <w:rPr>
          <w:rFonts w:cstheme="minorHAnsi"/>
          <w:lang w:val="en-GB"/>
        </w:rPr>
      </w:pPr>
      <w:r w:rsidRPr="0012622E">
        <w:rPr>
          <w:rFonts w:cstheme="minorHAnsi"/>
          <w:lang w:val="en-GB"/>
        </w:rPr>
        <w:t xml:space="preserve">Law No 11/2017 of 02.03.2017 on Strategic Environmental Assessment, which transposes the provisions of Directive 2001/42/EC of the European Parliament </w:t>
      </w:r>
      <w:r w:rsidR="00761496" w:rsidRPr="0012622E">
        <w:rPr>
          <w:rFonts w:cstheme="minorHAnsi"/>
          <w:lang w:val="en-GB"/>
        </w:rPr>
        <w:t xml:space="preserve">and of </w:t>
      </w:r>
      <w:r w:rsidRPr="0012622E">
        <w:rPr>
          <w:rFonts w:cstheme="minorHAnsi"/>
          <w:lang w:val="en-GB"/>
        </w:rPr>
        <w:t xml:space="preserve">the Council of 27 June 2001 on the assessment of the effects of certain plans </w:t>
      </w:r>
      <w:r w:rsidR="00761496" w:rsidRPr="0012622E">
        <w:rPr>
          <w:rFonts w:cstheme="minorHAnsi"/>
          <w:lang w:val="en-GB"/>
        </w:rPr>
        <w:t xml:space="preserve">and </w:t>
      </w:r>
      <w:r w:rsidRPr="0012622E">
        <w:rPr>
          <w:rFonts w:cstheme="minorHAnsi"/>
          <w:lang w:val="en-GB"/>
        </w:rPr>
        <w:t>programmes on the environment, published in the Official Journal of the European Community L 197 of 21 July 2001).</w:t>
      </w:r>
    </w:p>
    <w:p w14:paraId="41015C65" w14:textId="0506992F" w:rsidR="00695C5B" w:rsidRPr="0012622E" w:rsidRDefault="000E2F71" w:rsidP="00F41919">
      <w:pPr>
        <w:pStyle w:val="af6"/>
        <w:numPr>
          <w:ilvl w:val="0"/>
          <w:numId w:val="28"/>
        </w:numPr>
        <w:spacing w:before="160" w:after="160"/>
        <w:rPr>
          <w:rFonts w:cstheme="minorHAnsi"/>
          <w:lang w:val="en-GB"/>
        </w:rPr>
      </w:pPr>
      <w:r w:rsidRPr="0012622E">
        <w:rPr>
          <w:rFonts w:cstheme="minorHAnsi"/>
          <w:lang w:val="en-GB"/>
        </w:rPr>
        <w:t>Order no. 219/2018 of 01.10.2018 on the approval of the Guide on the conduct of procedures for strategic environmental assessment.</w:t>
      </w:r>
    </w:p>
    <w:p w14:paraId="6C4264EE" w14:textId="036DE152" w:rsidR="00695C5B" w:rsidRPr="0012622E" w:rsidRDefault="000E2F71" w:rsidP="00E84426">
      <w:pPr>
        <w:spacing w:before="160" w:after="160"/>
        <w:rPr>
          <w:rFonts w:cstheme="minorHAnsi"/>
          <w:lang w:val="en-GB"/>
        </w:rPr>
      </w:pPr>
      <w:r w:rsidRPr="0012622E">
        <w:rPr>
          <w:rFonts w:cstheme="minorHAnsi"/>
          <w:lang w:val="en-GB"/>
        </w:rPr>
        <w:t xml:space="preserve">The </w:t>
      </w:r>
      <w:r w:rsidR="00F84C27" w:rsidRPr="0012622E">
        <w:rPr>
          <w:rFonts w:cstheme="minorHAnsi"/>
          <w:lang w:val="en-GB"/>
        </w:rPr>
        <w:t xml:space="preserve">SEA </w:t>
      </w:r>
      <w:r w:rsidRPr="0012622E">
        <w:rPr>
          <w:rFonts w:cstheme="minorHAnsi"/>
          <w:lang w:val="en-GB"/>
        </w:rPr>
        <w:t>procedure is carried out under the coordination of the competent environmental authority, as the responsible body, and in collaboration with the special committees to be set up by the national environmental authorities and with the participation of other national/regional bodies selected by the responsible environmental authority.</w:t>
      </w:r>
    </w:p>
    <w:p w14:paraId="4A270149" w14:textId="1C8B9F66" w:rsidR="00695C5B" w:rsidRPr="0012622E" w:rsidRDefault="000E2F71" w:rsidP="00E84426">
      <w:pPr>
        <w:spacing w:before="160" w:after="160"/>
        <w:rPr>
          <w:rFonts w:cstheme="minorHAnsi"/>
          <w:iCs/>
          <w:szCs w:val="20"/>
          <w:lang w:val="en-GB"/>
        </w:rPr>
      </w:pPr>
      <w:r w:rsidRPr="0012622E">
        <w:rPr>
          <w:rFonts w:cstheme="minorHAnsi"/>
          <w:iCs/>
          <w:szCs w:val="20"/>
          <w:lang w:val="en-GB"/>
        </w:rPr>
        <w:t xml:space="preserve">According to national legislation, the following stages are foreseen for the </w:t>
      </w:r>
      <w:r w:rsidR="00F84C27" w:rsidRPr="0012622E">
        <w:rPr>
          <w:rFonts w:cstheme="minorHAnsi"/>
          <w:iCs/>
          <w:szCs w:val="20"/>
          <w:lang w:val="en-GB"/>
        </w:rPr>
        <w:t xml:space="preserve">NECP </w:t>
      </w:r>
      <w:r w:rsidR="00AD284A" w:rsidRPr="0012622E">
        <w:rPr>
          <w:rFonts w:cstheme="minorHAnsi"/>
          <w:iCs/>
          <w:szCs w:val="20"/>
          <w:lang w:val="en-GB"/>
        </w:rPr>
        <w:t xml:space="preserve">of the </w:t>
      </w:r>
      <w:r w:rsidRPr="0012622E">
        <w:rPr>
          <w:rFonts w:cstheme="minorHAnsi"/>
          <w:iCs/>
          <w:szCs w:val="20"/>
          <w:lang w:val="en-GB"/>
        </w:rPr>
        <w:t>Republic of Moldova:</w:t>
      </w:r>
    </w:p>
    <w:p w14:paraId="55692D0D" w14:textId="1F627B41" w:rsidR="00695C5B" w:rsidRPr="0012622E" w:rsidRDefault="005C1206" w:rsidP="00E84426">
      <w:pPr>
        <w:spacing w:before="160" w:after="160"/>
        <w:rPr>
          <w:rFonts w:cstheme="minorHAnsi"/>
          <w:iCs/>
          <w:szCs w:val="20"/>
          <w:lang w:val="en-GB"/>
        </w:rPr>
      </w:pPr>
      <w:r w:rsidRPr="0012622E">
        <w:rPr>
          <w:rFonts w:cstheme="minorHAnsi"/>
          <w:b/>
          <w:bCs/>
          <w:iCs/>
          <w:szCs w:val="20"/>
          <w:lang w:val="en-GB"/>
        </w:rPr>
        <w:t>SCREENING</w:t>
      </w:r>
      <w:r w:rsidR="000E2F71" w:rsidRPr="0012622E">
        <w:rPr>
          <w:rFonts w:cstheme="minorHAnsi"/>
          <w:b/>
          <w:bCs/>
          <w:iCs/>
          <w:szCs w:val="20"/>
          <w:lang w:val="en-GB"/>
        </w:rPr>
        <w:t xml:space="preserve"> STAGE</w:t>
      </w:r>
      <w:r w:rsidR="00C50BEC" w:rsidRPr="0012622E">
        <w:rPr>
          <w:rFonts w:cstheme="minorHAnsi"/>
          <w:iCs/>
          <w:szCs w:val="20"/>
          <w:lang w:val="en-GB"/>
        </w:rPr>
        <w:t xml:space="preserve">: </w:t>
      </w:r>
      <w:proofErr w:type="spellStart"/>
      <w:r w:rsidR="005101E0" w:rsidRPr="0012622E">
        <w:rPr>
          <w:rFonts w:cstheme="minorHAnsi"/>
          <w:iCs/>
          <w:szCs w:val="20"/>
          <w:lang w:val="en-GB"/>
        </w:rPr>
        <w:t>M</w:t>
      </w:r>
      <w:r w:rsidR="00F84C27" w:rsidRPr="0012622E">
        <w:rPr>
          <w:rFonts w:cstheme="minorHAnsi"/>
          <w:iCs/>
          <w:szCs w:val="20"/>
          <w:lang w:val="en-GB"/>
        </w:rPr>
        <w:t>o</w:t>
      </w:r>
      <w:r w:rsidR="005101E0" w:rsidRPr="0012622E">
        <w:rPr>
          <w:rFonts w:cstheme="minorHAnsi"/>
          <w:iCs/>
          <w:szCs w:val="20"/>
          <w:lang w:val="en-GB"/>
        </w:rPr>
        <w:t>En</w:t>
      </w:r>
      <w:proofErr w:type="spellEnd"/>
      <w:r w:rsidR="005101E0" w:rsidRPr="0012622E">
        <w:rPr>
          <w:rFonts w:cstheme="minorHAnsi"/>
          <w:iCs/>
          <w:szCs w:val="20"/>
          <w:lang w:val="en-GB"/>
        </w:rPr>
        <w:t xml:space="preserve"> notified </w:t>
      </w:r>
      <w:proofErr w:type="spellStart"/>
      <w:r w:rsidR="005101E0" w:rsidRPr="0012622E">
        <w:rPr>
          <w:rFonts w:cstheme="minorHAnsi"/>
          <w:iCs/>
          <w:szCs w:val="20"/>
          <w:lang w:val="en-GB"/>
        </w:rPr>
        <w:t>M</w:t>
      </w:r>
      <w:r w:rsidR="00F84C27" w:rsidRPr="0012622E">
        <w:rPr>
          <w:rFonts w:cstheme="minorHAnsi"/>
          <w:iCs/>
          <w:szCs w:val="20"/>
          <w:lang w:val="en-GB"/>
        </w:rPr>
        <w:t>oE</w:t>
      </w:r>
      <w:proofErr w:type="spellEnd"/>
      <w:r w:rsidR="005101E0" w:rsidRPr="0012622E">
        <w:rPr>
          <w:rFonts w:cstheme="minorHAnsi"/>
          <w:iCs/>
          <w:szCs w:val="20"/>
          <w:lang w:val="en-GB"/>
        </w:rPr>
        <w:t xml:space="preserve"> (Pollution Prevention Policy Directorate) on the preparation of the Moldova </w:t>
      </w:r>
      <w:r w:rsidR="00AA4C72" w:rsidRPr="0012622E">
        <w:rPr>
          <w:rFonts w:cstheme="minorHAnsi"/>
          <w:iCs/>
          <w:szCs w:val="20"/>
          <w:lang w:val="en-GB"/>
        </w:rPr>
        <w:t>NEC</w:t>
      </w:r>
      <w:r w:rsidR="005101E0" w:rsidRPr="0012622E">
        <w:rPr>
          <w:rFonts w:cstheme="minorHAnsi"/>
          <w:iCs/>
          <w:szCs w:val="20"/>
          <w:lang w:val="en-GB"/>
        </w:rPr>
        <w:t xml:space="preserve">P, in accordance with Art. 5(2) of Law LP 11/2017, respectively Annex 3 of Order 219/2018, </w:t>
      </w:r>
      <w:r w:rsidR="008663A6" w:rsidRPr="0012622E">
        <w:rPr>
          <w:rFonts w:cstheme="minorHAnsi"/>
          <w:iCs/>
          <w:szCs w:val="20"/>
          <w:lang w:val="en-GB"/>
        </w:rPr>
        <w:t>namely</w:t>
      </w:r>
      <w:r w:rsidR="005101E0" w:rsidRPr="0012622E">
        <w:rPr>
          <w:rFonts w:cstheme="minorHAnsi"/>
          <w:iCs/>
          <w:szCs w:val="20"/>
          <w:lang w:val="en-GB"/>
        </w:rPr>
        <w:t xml:space="preserve">: </w:t>
      </w:r>
    </w:p>
    <w:p w14:paraId="3EF23C44" w14:textId="77777777" w:rsidR="00695C5B" w:rsidRPr="0012622E" w:rsidRDefault="000E2F71" w:rsidP="00F41919">
      <w:pPr>
        <w:pStyle w:val="af6"/>
        <w:numPr>
          <w:ilvl w:val="0"/>
          <w:numId w:val="54"/>
        </w:numPr>
        <w:spacing w:before="160" w:after="160"/>
        <w:rPr>
          <w:rFonts w:cstheme="minorHAnsi"/>
          <w:iCs/>
          <w:szCs w:val="20"/>
          <w:lang w:val="en-GB"/>
        </w:rPr>
      </w:pPr>
      <w:r w:rsidRPr="0012622E">
        <w:rPr>
          <w:rFonts w:cstheme="minorHAnsi"/>
          <w:iCs/>
          <w:szCs w:val="20"/>
          <w:lang w:val="en-GB"/>
        </w:rPr>
        <w:t>Notification of the competent authority for environmental protection in accordance with the provisions of [art. 5 (2) of Law LP11/2017</w:t>
      </w:r>
      <w:proofErr w:type="gramStart"/>
      <w:r w:rsidRPr="0012622E">
        <w:rPr>
          <w:rFonts w:cstheme="minorHAnsi"/>
          <w:iCs/>
          <w:szCs w:val="20"/>
          <w:lang w:val="en-GB"/>
        </w:rPr>
        <w:t>];</w:t>
      </w:r>
      <w:proofErr w:type="gramEnd"/>
    </w:p>
    <w:p w14:paraId="6DFECFCC" w14:textId="0F75DA8E" w:rsidR="00695C5B" w:rsidRPr="00AE6A95" w:rsidRDefault="000E2F71" w:rsidP="00F41919">
      <w:pPr>
        <w:pStyle w:val="af6"/>
        <w:numPr>
          <w:ilvl w:val="0"/>
          <w:numId w:val="54"/>
        </w:numPr>
        <w:spacing w:before="160" w:after="160"/>
        <w:rPr>
          <w:rFonts w:cstheme="minorHAnsi"/>
          <w:iCs/>
          <w:szCs w:val="20"/>
          <w:lang w:val="en-GB"/>
        </w:rPr>
      </w:pPr>
      <w:r w:rsidRPr="00AE6A95">
        <w:rPr>
          <w:rFonts w:cstheme="minorHAnsi"/>
          <w:iCs/>
          <w:szCs w:val="20"/>
          <w:lang w:val="en-GB"/>
        </w:rPr>
        <w:t xml:space="preserve">The competent authority examined the information submitted within 10 working days, consulted with the health authority, </w:t>
      </w:r>
      <w:proofErr w:type="gramStart"/>
      <w:r w:rsidRPr="00AE6A95">
        <w:rPr>
          <w:rFonts w:cstheme="minorHAnsi"/>
          <w:iCs/>
          <w:szCs w:val="20"/>
          <w:lang w:val="en-GB"/>
        </w:rPr>
        <w:t>took into account</w:t>
      </w:r>
      <w:proofErr w:type="gramEnd"/>
      <w:r w:rsidRPr="00AE6A95">
        <w:rPr>
          <w:rFonts w:cstheme="minorHAnsi"/>
          <w:iCs/>
          <w:szCs w:val="20"/>
          <w:lang w:val="en-GB"/>
        </w:rPr>
        <w:t xml:space="preserve"> the opinion of the public, issued the </w:t>
      </w:r>
      <w:r w:rsidR="00381228" w:rsidRPr="00AE6A95">
        <w:rPr>
          <w:rFonts w:cstheme="minorHAnsi"/>
          <w:iCs/>
          <w:szCs w:val="20"/>
          <w:lang w:val="en-GB"/>
        </w:rPr>
        <w:t xml:space="preserve">screening </w:t>
      </w:r>
      <w:r w:rsidRPr="00AE6A95">
        <w:rPr>
          <w:rFonts w:cstheme="minorHAnsi"/>
          <w:iCs/>
          <w:szCs w:val="20"/>
          <w:lang w:val="en-GB"/>
        </w:rPr>
        <w:t xml:space="preserve">assessment </w:t>
      </w:r>
      <w:r w:rsidR="00381228" w:rsidRPr="00AE6A95">
        <w:rPr>
          <w:rFonts w:cstheme="minorHAnsi"/>
          <w:iCs/>
          <w:szCs w:val="20"/>
          <w:lang w:val="en-GB"/>
        </w:rPr>
        <w:t xml:space="preserve">permit </w:t>
      </w:r>
      <w:r w:rsidRPr="00AE6A95">
        <w:rPr>
          <w:rFonts w:cstheme="minorHAnsi"/>
          <w:iCs/>
          <w:szCs w:val="20"/>
          <w:lang w:val="en-GB"/>
        </w:rPr>
        <w:t>and published it on its official website within 5 working days from the date of issue.</w:t>
      </w:r>
    </w:p>
    <w:p w14:paraId="6376AFCE" w14:textId="5ED94198" w:rsidR="00695C5B" w:rsidRPr="00AE6A95" w:rsidRDefault="000E2F71" w:rsidP="00F41919">
      <w:pPr>
        <w:pStyle w:val="af6"/>
        <w:numPr>
          <w:ilvl w:val="0"/>
          <w:numId w:val="54"/>
        </w:numPr>
        <w:spacing w:before="160" w:after="160"/>
        <w:rPr>
          <w:rFonts w:cstheme="minorHAnsi"/>
          <w:iCs/>
          <w:szCs w:val="20"/>
          <w:lang w:val="en-GB"/>
        </w:rPr>
      </w:pPr>
      <w:r w:rsidRPr="00AE6A95">
        <w:rPr>
          <w:rFonts w:cstheme="minorHAnsi"/>
          <w:iCs/>
          <w:szCs w:val="20"/>
          <w:lang w:val="en-GB"/>
        </w:rPr>
        <w:t xml:space="preserve">The initiator (Ministry of Energy), as well as the Ministry of Environment, placed the </w:t>
      </w:r>
      <w:r w:rsidR="00381228" w:rsidRPr="00AE6A95">
        <w:rPr>
          <w:rFonts w:cstheme="minorHAnsi"/>
          <w:iCs/>
          <w:szCs w:val="20"/>
          <w:lang w:val="en-GB"/>
        </w:rPr>
        <w:t xml:space="preserve">permit </w:t>
      </w:r>
      <w:r w:rsidRPr="00AE6A95">
        <w:rPr>
          <w:rFonts w:cstheme="minorHAnsi"/>
          <w:iCs/>
          <w:szCs w:val="20"/>
          <w:lang w:val="en-GB"/>
        </w:rPr>
        <w:t>on the official websites within 5 working days of receipt.</w:t>
      </w:r>
    </w:p>
    <w:p w14:paraId="5B4364D9" w14:textId="7E059944" w:rsidR="00695C5B" w:rsidRPr="00AE6A95" w:rsidRDefault="000E2F71" w:rsidP="00E84426">
      <w:pPr>
        <w:spacing w:before="160" w:after="160"/>
        <w:rPr>
          <w:rFonts w:cstheme="minorHAnsi"/>
          <w:iCs/>
          <w:szCs w:val="20"/>
          <w:lang w:val="en-GB"/>
        </w:rPr>
      </w:pPr>
      <w:r w:rsidRPr="00AE6A95">
        <w:rPr>
          <w:rFonts w:cstheme="minorHAnsi"/>
          <w:iCs/>
          <w:szCs w:val="20"/>
          <w:lang w:val="en-GB"/>
        </w:rPr>
        <w:lastRenderedPageBreak/>
        <w:t xml:space="preserve">Law LP 11/2017 identifies the economic sectors for which the approval of the respective strategic documents requires going through the </w:t>
      </w:r>
      <w:r w:rsidR="00F84C27" w:rsidRPr="00AE6A95">
        <w:rPr>
          <w:rFonts w:cstheme="minorHAnsi"/>
          <w:iCs/>
          <w:szCs w:val="20"/>
          <w:lang w:val="en-GB"/>
        </w:rPr>
        <w:t xml:space="preserve">SEA </w:t>
      </w:r>
      <w:r w:rsidRPr="00AE6A95">
        <w:rPr>
          <w:rFonts w:cstheme="minorHAnsi"/>
          <w:iCs/>
          <w:szCs w:val="20"/>
          <w:lang w:val="en-GB"/>
        </w:rPr>
        <w:t xml:space="preserve">procedure without a </w:t>
      </w:r>
      <w:r w:rsidR="00381228" w:rsidRPr="00AE6A95">
        <w:rPr>
          <w:rFonts w:cstheme="minorHAnsi"/>
          <w:iCs/>
          <w:szCs w:val="20"/>
          <w:lang w:val="en-GB"/>
        </w:rPr>
        <w:t xml:space="preserve">screening </w:t>
      </w:r>
      <w:r w:rsidRPr="00AE6A95">
        <w:rPr>
          <w:rFonts w:cstheme="minorHAnsi"/>
          <w:iCs/>
          <w:szCs w:val="20"/>
          <w:lang w:val="en-GB"/>
        </w:rPr>
        <w:t xml:space="preserve">assessment process. This includes the energy sector. Respectively, the </w:t>
      </w:r>
      <w:r w:rsidR="00F84C27" w:rsidRPr="00AE6A95">
        <w:rPr>
          <w:rFonts w:cstheme="minorHAnsi"/>
          <w:iCs/>
          <w:szCs w:val="20"/>
          <w:lang w:val="en-GB"/>
        </w:rPr>
        <w:t>NECP</w:t>
      </w:r>
      <w:r w:rsidRPr="00AE6A95">
        <w:rPr>
          <w:rFonts w:cstheme="minorHAnsi"/>
          <w:iCs/>
          <w:szCs w:val="20"/>
          <w:lang w:val="en-GB"/>
        </w:rPr>
        <w:t xml:space="preserve"> Moldova initiated by </w:t>
      </w:r>
      <w:proofErr w:type="spellStart"/>
      <w:r w:rsidRPr="00AE6A95">
        <w:rPr>
          <w:rFonts w:cstheme="minorHAnsi"/>
          <w:szCs w:val="20"/>
          <w:lang w:val="en-GB"/>
        </w:rPr>
        <w:t>M</w:t>
      </w:r>
      <w:r w:rsidR="005C1206" w:rsidRPr="00AE6A95">
        <w:rPr>
          <w:rFonts w:cstheme="minorHAnsi"/>
          <w:szCs w:val="20"/>
          <w:lang w:val="en-GB"/>
        </w:rPr>
        <w:t>o</w:t>
      </w:r>
      <w:r w:rsidRPr="00AE6A95">
        <w:rPr>
          <w:rFonts w:cstheme="minorHAnsi"/>
          <w:szCs w:val="20"/>
          <w:lang w:val="en-GB"/>
        </w:rPr>
        <w:t>E</w:t>
      </w:r>
      <w:proofErr w:type="spellEnd"/>
      <w:r w:rsidRPr="00AE6A95">
        <w:rPr>
          <w:rFonts w:cstheme="minorHAnsi"/>
          <w:iCs/>
          <w:szCs w:val="20"/>
          <w:lang w:val="en-GB"/>
        </w:rPr>
        <w:t xml:space="preserve"> falls within the scope of Law LP 11/2017, requiring the document to follow the </w:t>
      </w:r>
      <w:r w:rsidR="00F84C27" w:rsidRPr="00AE6A95">
        <w:rPr>
          <w:rFonts w:cstheme="minorHAnsi"/>
          <w:iCs/>
          <w:szCs w:val="20"/>
          <w:lang w:val="en-GB"/>
        </w:rPr>
        <w:t xml:space="preserve">SEA </w:t>
      </w:r>
      <w:r w:rsidRPr="00AE6A95">
        <w:rPr>
          <w:rFonts w:cstheme="minorHAnsi"/>
          <w:iCs/>
          <w:szCs w:val="20"/>
          <w:lang w:val="en-GB"/>
        </w:rPr>
        <w:t>process.</w:t>
      </w:r>
    </w:p>
    <w:p w14:paraId="4380D211" w14:textId="0CE54261" w:rsidR="00695C5B" w:rsidRPr="00AE6A95" w:rsidRDefault="000E2F71" w:rsidP="00E84426">
      <w:pPr>
        <w:spacing w:before="160" w:after="160"/>
        <w:rPr>
          <w:rFonts w:cstheme="minorHAnsi"/>
          <w:iCs/>
          <w:szCs w:val="20"/>
          <w:lang w:val="en-GB"/>
        </w:rPr>
      </w:pPr>
      <w:r w:rsidRPr="00AE6A95">
        <w:rPr>
          <w:rFonts w:cstheme="minorHAnsi"/>
          <w:iCs/>
          <w:szCs w:val="20"/>
          <w:lang w:val="en-GB"/>
        </w:rPr>
        <w:t xml:space="preserve">At the </w:t>
      </w:r>
      <w:r w:rsidR="00A80FE3" w:rsidRPr="00AE6A95">
        <w:rPr>
          <w:rFonts w:cstheme="minorHAnsi"/>
          <w:b/>
          <w:bCs/>
          <w:iCs/>
          <w:szCs w:val="20"/>
          <w:lang w:val="en-GB"/>
        </w:rPr>
        <w:t xml:space="preserve">STAGE OF DETERMINING THE SCOPE OF THE STRATEGIC ENVIRONMENTAL ASSESSMENT REPORT </w:t>
      </w:r>
      <w:r w:rsidRPr="00AE6A95">
        <w:rPr>
          <w:rFonts w:cstheme="minorHAnsi"/>
          <w:iCs/>
          <w:szCs w:val="20"/>
          <w:lang w:val="en-GB"/>
        </w:rPr>
        <w:t xml:space="preserve">the initiator determines the level of detail of the information to be included in the strategic environmental assessment report. During this stage, environmental and health issues are identified, which will be </w:t>
      </w:r>
      <w:proofErr w:type="gramStart"/>
      <w:r w:rsidRPr="00AE6A95">
        <w:rPr>
          <w:rFonts w:cstheme="minorHAnsi"/>
          <w:iCs/>
          <w:szCs w:val="20"/>
          <w:lang w:val="en-GB"/>
        </w:rPr>
        <w:t>taken into account</w:t>
      </w:r>
      <w:proofErr w:type="gramEnd"/>
      <w:r w:rsidRPr="00AE6A95">
        <w:rPr>
          <w:rFonts w:cstheme="minorHAnsi"/>
          <w:iCs/>
          <w:szCs w:val="20"/>
          <w:lang w:val="en-GB"/>
        </w:rPr>
        <w:t xml:space="preserve"> in the strategic environmental assessment procedure (Art. 7 of Law no. 11/2017), respectively Section 1 (Art. 43 - 50) no. 219/2018). </w:t>
      </w:r>
      <w:r w:rsidR="00D7491D" w:rsidRPr="00AE6A95">
        <w:rPr>
          <w:rFonts w:cstheme="minorHAnsi"/>
          <w:iCs/>
          <w:szCs w:val="20"/>
          <w:lang w:val="en-GB"/>
        </w:rPr>
        <w:t xml:space="preserve">A Report for the determination of the scope of the SEA has been drafted and the </w:t>
      </w:r>
      <w:proofErr w:type="spellStart"/>
      <w:r w:rsidR="00D7491D" w:rsidRPr="00AE6A95">
        <w:rPr>
          <w:rFonts w:cstheme="minorHAnsi"/>
          <w:iCs/>
          <w:szCs w:val="20"/>
          <w:lang w:val="en-GB"/>
        </w:rPr>
        <w:t>M</w:t>
      </w:r>
      <w:r w:rsidR="00F84C27" w:rsidRPr="00AE6A95">
        <w:rPr>
          <w:rFonts w:cstheme="minorHAnsi"/>
          <w:iCs/>
          <w:szCs w:val="20"/>
          <w:lang w:val="en-GB"/>
        </w:rPr>
        <w:t>oE</w:t>
      </w:r>
      <w:proofErr w:type="spellEnd"/>
      <w:r w:rsidR="00D7491D" w:rsidRPr="00AE6A95">
        <w:rPr>
          <w:rFonts w:cstheme="minorHAnsi"/>
          <w:iCs/>
          <w:szCs w:val="20"/>
          <w:lang w:val="en-GB"/>
        </w:rPr>
        <w:t xml:space="preserve"> issued the </w:t>
      </w:r>
      <w:r w:rsidR="00381228" w:rsidRPr="00AE6A95">
        <w:rPr>
          <w:rFonts w:cstheme="minorHAnsi"/>
          <w:iCs/>
          <w:szCs w:val="20"/>
          <w:lang w:val="en-GB"/>
        </w:rPr>
        <w:t xml:space="preserve">permit </w:t>
      </w:r>
      <w:r w:rsidR="00EE4F33" w:rsidRPr="00AE6A95">
        <w:rPr>
          <w:rFonts w:cstheme="minorHAnsi"/>
          <w:iCs/>
          <w:szCs w:val="20"/>
          <w:lang w:val="en-GB"/>
        </w:rPr>
        <w:t>04-07/2723 dated 17.11.2023</w:t>
      </w:r>
      <w:r w:rsidR="00950D0A" w:rsidRPr="00AE6A95">
        <w:rPr>
          <w:rFonts w:cstheme="minorHAnsi"/>
          <w:iCs/>
          <w:szCs w:val="20"/>
          <w:lang w:val="en-GB"/>
        </w:rPr>
        <w:t>.</w:t>
      </w:r>
    </w:p>
    <w:p w14:paraId="4007ABF8" w14:textId="523041E1" w:rsidR="00695C5B" w:rsidRPr="00AE6A95" w:rsidRDefault="000E2F71" w:rsidP="00E84426">
      <w:pPr>
        <w:spacing w:before="160" w:after="160"/>
        <w:rPr>
          <w:rFonts w:cstheme="minorHAnsi"/>
          <w:iCs/>
          <w:szCs w:val="20"/>
          <w:lang w:val="en-GB"/>
        </w:rPr>
      </w:pPr>
      <w:r w:rsidRPr="00AE6A95">
        <w:rPr>
          <w:rFonts w:cstheme="minorHAnsi"/>
          <w:b/>
          <w:bCs/>
          <w:iCs/>
          <w:szCs w:val="20"/>
          <w:lang w:val="en-GB"/>
        </w:rPr>
        <w:t xml:space="preserve">The REPORT PREPARATION STAGE OF THE STRATEGIC ENVIRONMENTAL ASSESSMENT </w:t>
      </w:r>
      <w:r w:rsidR="00C50BEC" w:rsidRPr="00AE6A95">
        <w:rPr>
          <w:rFonts w:cstheme="minorHAnsi"/>
          <w:iCs/>
          <w:szCs w:val="20"/>
          <w:lang w:val="en-GB"/>
        </w:rPr>
        <w:t>(SEA) begins after the scoping stage is completed, and after the competent authority issues the official response to this (Art. 8 of Law No 11/2017), respectively Section 2 (Art. 51 - 64) No 219/2018).</w:t>
      </w:r>
    </w:p>
    <w:p w14:paraId="015D221D" w14:textId="205C3FE1" w:rsidR="00695C5B" w:rsidRPr="00AE6A95" w:rsidRDefault="000E2F71" w:rsidP="00E84426">
      <w:pPr>
        <w:spacing w:before="160" w:after="160"/>
        <w:rPr>
          <w:rFonts w:cstheme="minorHAnsi"/>
          <w:iCs/>
          <w:szCs w:val="20"/>
          <w:lang w:val="en-GB"/>
        </w:rPr>
      </w:pPr>
      <w:r w:rsidRPr="00AE6A95">
        <w:rPr>
          <w:rFonts w:cstheme="minorHAnsi"/>
          <w:iCs/>
          <w:szCs w:val="20"/>
          <w:lang w:val="en-GB"/>
        </w:rPr>
        <w:t xml:space="preserve">The Strategic Environmental Assessment Report shall include the conclusions of the scoping stage of the Strategic Environmental Assessment Report, according to the specificities of </w:t>
      </w:r>
      <w:r w:rsidR="00C5539F" w:rsidRPr="00AE6A95">
        <w:rPr>
          <w:rFonts w:cstheme="minorHAnsi"/>
          <w:iCs/>
          <w:szCs w:val="20"/>
          <w:lang w:val="en-GB"/>
        </w:rPr>
        <w:t xml:space="preserve">the </w:t>
      </w:r>
      <w:r w:rsidRPr="00AE6A95">
        <w:rPr>
          <w:rFonts w:cstheme="minorHAnsi"/>
          <w:iCs/>
          <w:szCs w:val="20"/>
          <w:lang w:val="en-GB"/>
        </w:rPr>
        <w:t>Republic of Moldova</w:t>
      </w:r>
      <w:r w:rsidR="00C5539F" w:rsidRPr="00AE6A95">
        <w:rPr>
          <w:rFonts w:cstheme="minorHAnsi"/>
          <w:iCs/>
          <w:szCs w:val="20"/>
          <w:lang w:val="en-GB"/>
        </w:rPr>
        <w:t xml:space="preserve">'s </w:t>
      </w:r>
      <w:r w:rsidR="005C1206" w:rsidRPr="00AE6A95">
        <w:rPr>
          <w:rFonts w:cstheme="minorHAnsi"/>
          <w:iCs/>
          <w:szCs w:val="20"/>
          <w:lang w:val="en-GB"/>
        </w:rPr>
        <w:t>NECP and</w:t>
      </w:r>
      <w:r w:rsidRPr="00AE6A95">
        <w:rPr>
          <w:rFonts w:cstheme="minorHAnsi"/>
          <w:iCs/>
          <w:szCs w:val="20"/>
          <w:lang w:val="en-GB"/>
        </w:rPr>
        <w:t xml:space="preserve"> shall also comply with the Framework Content set out in Annex No. 2 of Law 11 / 2017 and Annex No. 6 of 219 / 2018, respectively.</w:t>
      </w:r>
    </w:p>
    <w:p w14:paraId="6CF25DEB" w14:textId="0754D0DA" w:rsidR="00695C5B" w:rsidRPr="00AE6A95" w:rsidRDefault="000E2F71" w:rsidP="00E84426">
      <w:pPr>
        <w:spacing w:before="160" w:after="160"/>
        <w:rPr>
          <w:rFonts w:cstheme="minorHAnsi"/>
          <w:iCs/>
          <w:szCs w:val="20"/>
          <w:lang w:val="en-GB"/>
        </w:rPr>
      </w:pPr>
      <w:r w:rsidRPr="00AE6A95">
        <w:rPr>
          <w:rFonts w:cstheme="minorHAnsi"/>
          <w:b/>
          <w:bCs/>
          <w:iCs/>
          <w:szCs w:val="20"/>
          <w:lang w:val="en-GB"/>
        </w:rPr>
        <w:t xml:space="preserve">THE CONSULTATION STAGE OF THE STRATEGIC ENVIRONMENTAL ASSESSMENT </w:t>
      </w:r>
      <w:r w:rsidR="00C50BEC" w:rsidRPr="00AE6A95">
        <w:rPr>
          <w:rFonts w:cstheme="minorHAnsi"/>
          <w:iCs/>
          <w:szCs w:val="20"/>
          <w:lang w:val="en-GB"/>
        </w:rPr>
        <w:t xml:space="preserve">(SEA) </w:t>
      </w:r>
      <w:r w:rsidRPr="00AE6A95">
        <w:rPr>
          <w:rFonts w:cstheme="minorHAnsi"/>
          <w:b/>
          <w:bCs/>
          <w:iCs/>
          <w:szCs w:val="20"/>
          <w:lang w:val="en-GB"/>
        </w:rPr>
        <w:t xml:space="preserve">REPORT </w:t>
      </w:r>
      <w:r w:rsidR="00C50BEC" w:rsidRPr="00AE6A95">
        <w:rPr>
          <w:rFonts w:cstheme="minorHAnsi"/>
          <w:iCs/>
          <w:szCs w:val="20"/>
          <w:lang w:val="en-GB"/>
        </w:rPr>
        <w:t xml:space="preserve">is carried out with identified stakeholders (Art. 9 of Law No. 11/2017), respectively Section 3 (Art. 65 - 74) No. 219/2018) and with the public (Art. 10 of Law No. 11/2017), respectively Section 3 (Art. 65 - 74) No. 219/2018).  </w:t>
      </w:r>
    </w:p>
    <w:p w14:paraId="2909E0BB" w14:textId="27B5341C" w:rsidR="00695C5B" w:rsidRPr="00AE6A95" w:rsidRDefault="000E2F71" w:rsidP="00E84426">
      <w:pPr>
        <w:spacing w:before="160" w:after="160"/>
        <w:rPr>
          <w:rFonts w:cstheme="minorHAnsi"/>
          <w:iCs/>
          <w:szCs w:val="20"/>
          <w:lang w:val="en-GB"/>
        </w:rPr>
      </w:pPr>
      <w:r w:rsidRPr="00AE6A95">
        <w:rPr>
          <w:rFonts w:cstheme="minorHAnsi"/>
          <w:iCs/>
          <w:szCs w:val="20"/>
          <w:lang w:val="en-GB"/>
        </w:rPr>
        <w:t xml:space="preserve">According to Art. 9(1)(a) the consultation of the Strategic Environmental Assessment Report </w:t>
      </w:r>
      <w:r w:rsidR="007A5B47" w:rsidRPr="00AE6A95">
        <w:rPr>
          <w:rFonts w:cstheme="minorHAnsi"/>
          <w:iCs/>
          <w:szCs w:val="20"/>
          <w:lang w:val="en-GB"/>
        </w:rPr>
        <w:t xml:space="preserve">was carried out </w:t>
      </w:r>
      <w:r w:rsidRPr="00AE6A95">
        <w:rPr>
          <w:rFonts w:cstheme="minorHAnsi"/>
          <w:iCs/>
          <w:szCs w:val="20"/>
          <w:lang w:val="en-GB"/>
        </w:rPr>
        <w:t xml:space="preserve">in </w:t>
      </w:r>
      <w:r w:rsidR="00D01145" w:rsidRPr="00AE6A95">
        <w:rPr>
          <w:rFonts w:cstheme="minorHAnsi"/>
          <w:iCs/>
          <w:szCs w:val="20"/>
          <w:lang w:val="en-GB"/>
        </w:rPr>
        <w:t xml:space="preserve">consultation between the </w:t>
      </w:r>
      <w:r w:rsidRPr="00AE6A95">
        <w:rPr>
          <w:rFonts w:cstheme="minorHAnsi"/>
          <w:iCs/>
          <w:szCs w:val="20"/>
          <w:lang w:val="en-GB"/>
        </w:rPr>
        <w:t xml:space="preserve">competent authority (Pollution Prevention Policy Directorate, Ministry of Environment) </w:t>
      </w:r>
      <w:r w:rsidR="00761496" w:rsidRPr="00AE6A95">
        <w:rPr>
          <w:rFonts w:cstheme="minorHAnsi"/>
          <w:iCs/>
          <w:szCs w:val="20"/>
          <w:lang w:val="en-GB"/>
        </w:rPr>
        <w:t xml:space="preserve">and the </w:t>
      </w:r>
      <w:r w:rsidRPr="00AE6A95">
        <w:rPr>
          <w:rFonts w:cstheme="minorHAnsi"/>
          <w:iCs/>
          <w:szCs w:val="20"/>
          <w:lang w:val="en-GB"/>
        </w:rPr>
        <w:t xml:space="preserve">central public administration authority in the field of health protection (Ministry of Health), but also Art. </w:t>
      </w:r>
      <w:r w:rsidR="00792EB1" w:rsidRPr="00AE6A95">
        <w:rPr>
          <w:rFonts w:cstheme="minorHAnsi"/>
          <w:iCs/>
          <w:szCs w:val="20"/>
          <w:lang w:val="en-GB"/>
        </w:rPr>
        <w:t>8(2)</w:t>
      </w:r>
      <w:r w:rsidRPr="00AE6A95">
        <w:rPr>
          <w:rFonts w:cstheme="minorHAnsi"/>
          <w:iCs/>
          <w:szCs w:val="20"/>
          <w:lang w:val="en-GB"/>
        </w:rPr>
        <w:t xml:space="preserve">(1) </w:t>
      </w:r>
      <w:r w:rsidR="00E2066E" w:rsidRPr="00AE6A95">
        <w:rPr>
          <w:rFonts w:cstheme="minorHAnsi"/>
          <w:iCs/>
          <w:szCs w:val="20"/>
          <w:lang w:val="en-GB"/>
        </w:rPr>
        <w:t>Expert Committee</w:t>
      </w:r>
      <w:r w:rsidRPr="00AE6A95">
        <w:rPr>
          <w:rFonts w:cstheme="minorHAnsi"/>
          <w:iCs/>
          <w:szCs w:val="20"/>
          <w:lang w:val="en-GB"/>
        </w:rPr>
        <w:t>.</w:t>
      </w:r>
      <w:r w:rsidR="00E2066E" w:rsidRPr="00AE6A95">
        <w:rPr>
          <w:rFonts w:cstheme="minorHAnsi"/>
          <w:iCs/>
          <w:szCs w:val="20"/>
          <w:lang w:val="en-GB"/>
        </w:rPr>
        <w:t xml:space="preserve"> The opinion of the Committee of Experts </w:t>
      </w:r>
      <w:r w:rsidR="00120EA8" w:rsidRPr="00AE6A95">
        <w:rPr>
          <w:rFonts w:cstheme="minorHAnsi"/>
          <w:iCs/>
          <w:szCs w:val="20"/>
          <w:lang w:val="en-GB"/>
        </w:rPr>
        <w:t>is more</w:t>
      </w:r>
      <w:r w:rsidR="00E2066E" w:rsidRPr="00AE6A95">
        <w:rPr>
          <w:rFonts w:cstheme="minorHAnsi"/>
          <w:iCs/>
          <w:szCs w:val="20"/>
          <w:lang w:val="en-GB"/>
        </w:rPr>
        <w:t xml:space="preserve"> a recommendation and is </w:t>
      </w:r>
      <w:proofErr w:type="gramStart"/>
      <w:r w:rsidR="00E2066E" w:rsidRPr="00AE6A95">
        <w:rPr>
          <w:rFonts w:cstheme="minorHAnsi"/>
          <w:iCs/>
          <w:szCs w:val="20"/>
          <w:lang w:val="en-GB"/>
        </w:rPr>
        <w:t>taken into account</w:t>
      </w:r>
      <w:proofErr w:type="gramEnd"/>
      <w:r w:rsidR="00E2066E" w:rsidRPr="00AE6A95">
        <w:rPr>
          <w:rFonts w:cstheme="minorHAnsi"/>
          <w:iCs/>
          <w:szCs w:val="20"/>
          <w:lang w:val="en-GB"/>
        </w:rPr>
        <w:t xml:space="preserve"> by the competent authority in the decision-making process. Reasons shall be given for any refusal to </w:t>
      </w:r>
      <w:proofErr w:type="gramStart"/>
      <w:r w:rsidR="00E2066E" w:rsidRPr="00AE6A95">
        <w:rPr>
          <w:rFonts w:cstheme="minorHAnsi"/>
          <w:iCs/>
          <w:szCs w:val="20"/>
          <w:lang w:val="en-GB"/>
        </w:rPr>
        <w:t>take into account</w:t>
      </w:r>
      <w:proofErr w:type="gramEnd"/>
      <w:r w:rsidR="00E2066E" w:rsidRPr="00AE6A95">
        <w:rPr>
          <w:rFonts w:cstheme="minorHAnsi"/>
          <w:iCs/>
          <w:szCs w:val="20"/>
          <w:lang w:val="en-GB"/>
        </w:rPr>
        <w:t xml:space="preserve"> the opinion of the Committee of Experts, stating the reasons.</w:t>
      </w:r>
    </w:p>
    <w:p w14:paraId="7AFF3B93" w14:textId="77777777" w:rsidR="00695C5B" w:rsidRPr="00AE6A95" w:rsidRDefault="000E2F71" w:rsidP="00E84426">
      <w:pPr>
        <w:spacing w:before="160" w:after="160"/>
        <w:rPr>
          <w:rFonts w:cstheme="minorHAnsi"/>
          <w:iCs/>
          <w:szCs w:val="20"/>
          <w:lang w:val="en-GB"/>
        </w:rPr>
      </w:pPr>
      <w:r w:rsidRPr="00AE6A95">
        <w:rPr>
          <w:rFonts w:cstheme="minorHAnsi"/>
          <w:iCs/>
          <w:szCs w:val="20"/>
          <w:lang w:val="en-GB"/>
        </w:rPr>
        <w:t xml:space="preserve">Public consultation </w:t>
      </w:r>
      <w:r w:rsidR="007A5B47" w:rsidRPr="00AE6A95">
        <w:rPr>
          <w:rFonts w:cstheme="minorHAnsi"/>
          <w:iCs/>
          <w:szCs w:val="20"/>
          <w:lang w:val="en-GB"/>
        </w:rPr>
        <w:t xml:space="preserve">has also been included </w:t>
      </w:r>
      <w:r w:rsidRPr="00AE6A95">
        <w:rPr>
          <w:rFonts w:cstheme="minorHAnsi"/>
          <w:iCs/>
          <w:szCs w:val="20"/>
          <w:lang w:val="en-GB"/>
        </w:rPr>
        <w:t>in the SEA procedure.</w:t>
      </w:r>
    </w:p>
    <w:p w14:paraId="2C9D67D8" w14:textId="77777777" w:rsidR="00695C5B" w:rsidRPr="00AE6A95" w:rsidRDefault="000E2F71" w:rsidP="00E84426">
      <w:pPr>
        <w:spacing w:before="160" w:after="160"/>
        <w:rPr>
          <w:rFonts w:cstheme="minorHAnsi"/>
          <w:iCs/>
          <w:szCs w:val="20"/>
          <w:lang w:val="en-GB"/>
        </w:rPr>
      </w:pPr>
      <w:r w:rsidRPr="00AE6A95">
        <w:rPr>
          <w:rFonts w:cstheme="minorHAnsi"/>
          <w:iCs/>
          <w:szCs w:val="20"/>
          <w:lang w:val="en-GB"/>
        </w:rPr>
        <w:t xml:space="preserve">The ways of informing </w:t>
      </w:r>
      <w:r w:rsidR="007A5B47" w:rsidRPr="00AE6A95">
        <w:rPr>
          <w:rFonts w:cstheme="minorHAnsi"/>
          <w:iCs/>
          <w:szCs w:val="20"/>
          <w:lang w:val="en-GB"/>
        </w:rPr>
        <w:t xml:space="preserve">the </w:t>
      </w:r>
      <w:r w:rsidRPr="00AE6A95">
        <w:rPr>
          <w:rFonts w:cstheme="minorHAnsi"/>
          <w:iCs/>
          <w:szCs w:val="20"/>
          <w:lang w:val="en-GB"/>
        </w:rPr>
        <w:t xml:space="preserve">public </w:t>
      </w:r>
      <w:r w:rsidR="007A5B47" w:rsidRPr="00AE6A95">
        <w:rPr>
          <w:rFonts w:cstheme="minorHAnsi"/>
          <w:iCs/>
          <w:szCs w:val="20"/>
          <w:lang w:val="en-GB"/>
        </w:rPr>
        <w:t>were</w:t>
      </w:r>
      <w:r w:rsidRPr="00AE6A95">
        <w:rPr>
          <w:rFonts w:cstheme="minorHAnsi"/>
          <w:iCs/>
          <w:szCs w:val="20"/>
          <w:lang w:val="en-GB"/>
        </w:rPr>
        <w:t xml:space="preserve">: </w:t>
      </w:r>
    </w:p>
    <w:p w14:paraId="2DA5A39C" w14:textId="77777777" w:rsidR="00695C5B" w:rsidRPr="00AE6A95" w:rsidRDefault="000E2F71" w:rsidP="00F41919">
      <w:pPr>
        <w:pStyle w:val="af6"/>
        <w:numPr>
          <w:ilvl w:val="0"/>
          <w:numId w:val="28"/>
        </w:numPr>
        <w:autoSpaceDE w:val="0"/>
        <w:autoSpaceDN w:val="0"/>
        <w:adjustRightInd w:val="0"/>
        <w:spacing w:before="160" w:after="160"/>
        <w:rPr>
          <w:rFonts w:cstheme="minorHAnsi"/>
          <w:lang w:val="en-GB"/>
        </w:rPr>
      </w:pPr>
      <w:r w:rsidRPr="00AE6A95">
        <w:rPr>
          <w:rFonts w:cstheme="minorHAnsi"/>
          <w:lang w:val="en-GB"/>
        </w:rPr>
        <w:t xml:space="preserve">information posted on the website of the Ministry of Environment of the Republic of Moldova. </w:t>
      </w:r>
    </w:p>
    <w:p w14:paraId="46825EDB" w14:textId="77777777" w:rsidR="00695C5B" w:rsidRPr="00AE6A95" w:rsidRDefault="000E2F71" w:rsidP="00E84426">
      <w:pPr>
        <w:spacing w:before="160" w:after="160"/>
        <w:rPr>
          <w:rFonts w:cstheme="minorHAnsi"/>
          <w:iCs/>
          <w:szCs w:val="20"/>
          <w:lang w:val="en-GB"/>
        </w:rPr>
      </w:pPr>
      <w:r w:rsidRPr="00AE6A95">
        <w:rPr>
          <w:rFonts w:cstheme="minorHAnsi"/>
          <w:iCs/>
          <w:szCs w:val="20"/>
          <w:lang w:val="en-GB"/>
        </w:rPr>
        <w:t xml:space="preserve">Arrangements for consulting the public </w:t>
      </w:r>
      <w:r w:rsidR="00B53F5A" w:rsidRPr="00AE6A95">
        <w:rPr>
          <w:rFonts w:cstheme="minorHAnsi"/>
          <w:iCs/>
          <w:szCs w:val="20"/>
          <w:lang w:val="en-GB"/>
        </w:rPr>
        <w:t xml:space="preserve">(According to Article </w:t>
      </w:r>
      <w:r w:rsidR="002C00A6" w:rsidRPr="00AE6A95">
        <w:rPr>
          <w:rFonts w:cstheme="minorHAnsi"/>
          <w:iCs/>
          <w:szCs w:val="20"/>
          <w:lang w:val="en-GB"/>
        </w:rPr>
        <w:t>10</w:t>
      </w:r>
      <w:r w:rsidR="00B53F5A" w:rsidRPr="00AE6A95">
        <w:rPr>
          <w:rFonts w:cstheme="minorHAnsi"/>
          <w:iCs/>
          <w:szCs w:val="20"/>
          <w:lang w:val="en-GB"/>
        </w:rPr>
        <w:t>(</w:t>
      </w:r>
      <w:r w:rsidR="00EA7CD7" w:rsidRPr="00AE6A95">
        <w:rPr>
          <w:rFonts w:cstheme="minorHAnsi"/>
          <w:iCs/>
          <w:szCs w:val="20"/>
          <w:lang w:val="en-GB"/>
        </w:rPr>
        <w:t>1)</w:t>
      </w:r>
      <w:r w:rsidR="00B53F5A" w:rsidRPr="00AE6A95">
        <w:rPr>
          <w:rFonts w:cstheme="minorHAnsi"/>
          <w:iCs/>
          <w:szCs w:val="20"/>
          <w:lang w:val="en-GB"/>
        </w:rPr>
        <w:t>)</w:t>
      </w:r>
      <w:r w:rsidRPr="00AE6A95">
        <w:rPr>
          <w:rFonts w:cstheme="minorHAnsi"/>
          <w:iCs/>
          <w:szCs w:val="20"/>
          <w:lang w:val="en-GB"/>
        </w:rPr>
        <w:t xml:space="preserve">: </w:t>
      </w:r>
    </w:p>
    <w:p w14:paraId="127DC078" w14:textId="6C314B08" w:rsidR="00695C5B" w:rsidRPr="009C2E0F" w:rsidRDefault="000E2F71" w:rsidP="00F41919">
      <w:pPr>
        <w:pStyle w:val="af6"/>
        <w:numPr>
          <w:ilvl w:val="0"/>
          <w:numId w:val="28"/>
        </w:numPr>
        <w:autoSpaceDE w:val="0"/>
        <w:autoSpaceDN w:val="0"/>
        <w:adjustRightInd w:val="0"/>
        <w:spacing w:before="160" w:after="160"/>
        <w:rPr>
          <w:rFonts w:cstheme="minorHAnsi"/>
          <w:lang w:val="en-GB"/>
        </w:rPr>
      </w:pPr>
      <w:r w:rsidRPr="009C2E0F">
        <w:rPr>
          <w:rFonts w:cstheme="minorHAnsi"/>
          <w:lang w:val="en-GB"/>
        </w:rPr>
        <w:t xml:space="preserve">written information, by publishing an e-mail address in the list of information on the </w:t>
      </w:r>
      <w:r w:rsidR="00F84C27" w:rsidRPr="009C2E0F">
        <w:rPr>
          <w:rFonts w:cstheme="minorHAnsi"/>
          <w:lang w:val="en-GB"/>
        </w:rPr>
        <w:t xml:space="preserve">SEA </w:t>
      </w:r>
      <w:r w:rsidRPr="009C2E0F">
        <w:rPr>
          <w:rFonts w:cstheme="minorHAnsi"/>
          <w:lang w:val="en-GB"/>
        </w:rPr>
        <w:t xml:space="preserve">procedure on the Ministry of the Environment's website, to which the public can send comments during the consultation </w:t>
      </w:r>
      <w:proofErr w:type="gramStart"/>
      <w:r w:rsidRPr="009C2E0F">
        <w:rPr>
          <w:rFonts w:cstheme="minorHAnsi"/>
          <w:lang w:val="en-GB"/>
        </w:rPr>
        <w:t>stages;</w:t>
      </w:r>
      <w:proofErr w:type="gramEnd"/>
      <w:r w:rsidRPr="009C2E0F">
        <w:rPr>
          <w:rFonts w:cstheme="minorHAnsi"/>
          <w:lang w:val="en-GB"/>
        </w:rPr>
        <w:t xml:space="preserve"> </w:t>
      </w:r>
    </w:p>
    <w:p w14:paraId="7D4D64F3" w14:textId="77777777" w:rsidR="00695C5B" w:rsidRPr="009C2E0F" w:rsidRDefault="00601933" w:rsidP="00F41919">
      <w:pPr>
        <w:pStyle w:val="af6"/>
        <w:numPr>
          <w:ilvl w:val="0"/>
          <w:numId w:val="28"/>
        </w:numPr>
        <w:autoSpaceDE w:val="0"/>
        <w:autoSpaceDN w:val="0"/>
        <w:adjustRightInd w:val="0"/>
        <w:spacing w:before="160" w:after="160"/>
        <w:rPr>
          <w:rFonts w:cstheme="minorHAnsi"/>
          <w:lang w:val="en-GB"/>
        </w:rPr>
      </w:pPr>
      <w:r w:rsidRPr="009C2E0F">
        <w:rPr>
          <w:rFonts w:cstheme="minorHAnsi"/>
          <w:lang w:val="en-GB"/>
        </w:rPr>
        <w:t>public debate</w:t>
      </w:r>
      <w:r w:rsidR="000E2F71" w:rsidRPr="009C2E0F">
        <w:rPr>
          <w:rFonts w:cstheme="minorHAnsi"/>
          <w:lang w:val="en-GB"/>
        </w:rPr>
        <w:t>.</w:t>
      </w:r>
    </w:p>
    <w:p w14:paraId="1D26C8AC" w14:textId="2DD54AC0" w:rsidR="00695C5B" w:rsidRPr="009C2E0F" w:rsidRDefault="000E2F71" w:rsidP="00E84426">
      <w:pPr>
        <w:spacing w:before="160" w:after="160"/>
        <w:rPr>
          <w:rFonts w:cstheme="minorHAnsi"/>
          <w:iCs/>
          <w:szCs w:val="20"/>
          <w:lang w:val="en-GB"/>
        </w:rPr>
      </w:pPr>
      <w:r w:rsidRPr="009C2E0F">
        <w:rPr>
          <w:rFonts w:cstheme="minorHAnsi"/>
          <w:iCs/>
          <w:szCs w:val="20"/>
          <w:lang w:val="en-GB"/>
        </w:rPr>
        <w:t xml:space="preserve">Environmental NGOs involved in the consultation process of the </w:t>
      </w:r>
      <w:r w:rsidR="002510A8" w:rsidRPr="009C2E0F">
        <w:rPr>
          <w:rFonts w:cstheme="minorHAnsi"/>
          <w:iCs/>
          <w:szCs w:val="20"/>
          <w:lang w:val="en-GB"/>
        </w:rPr>
        <w:t xml:space="preserve">NECP of the </w:t>
      </w:r>
      <w:r w:rsidRPr="009C2E0F">
        <w:rPr>
          <w:rFonts w:cstheme="minorHAnsi"/>
          <w:iCs/>
          <w:szCs w:val="20"/>
          <w:lang w:val="en-GB"/>
        </w:rPr>
        <w:t>Republic of Moldova</w:t>
      </w:r>
      <w:r w:rsidR="00F84C27" w:rsidRPr="009C2E0F">
        <w:rPr>
          <w:rFonts w:cstheme="minorHAnsi"/>
          <w:iCs/>
          <w:szCs w:val="20"/>
          <w:lang w:val="en-GB"/>
        </w:rPr>
        <w:t xml:space="preserve"> </w:t>
      </w:r>
      <w:r w:rsidRPr="009C2E0F">
        <w:rPr>
          <w:rFonts w:cstheme="minorHAnsi"/>
          <w:iCs/>
          <w:szCs w:val="20"/>
          <w:lang w:val="en-GB"/>
        </w:rPr>
        <w:t xml:space="preserve">and the </w:t>
      </w:r>
      <w:r w:rsidR="00F84C27" w:rsidRPr="009C2E0F">
        <w:rPr>
          <w:rFonts w:cstheme="minorHAnsi"/>
          <w:iCs/>
          <w:szCs w:val="20"/>
          <w:lang w:val="en-GB"/>
        </w:rPr>
        <w:t xml:space="preserve">SEA </w:t>
      </w:r>
      <w:r w:rsidRPr="009C2E0F">
        <w:rPr>
          <w:rFonts w:cstheme="minorHAnsi"/>
          <w:iCs/>
          <w:szCs w:val="20"/>
          <w:lang w:val="en-GB"/>
        </w:rPr>
        <w:t>report can only prepare one opinion, including comments on both documents.</w:t>
      </w:r>
    </w:p>
    <w:p w14:paraId="73ED34D7" w14:textId="32064326" w:rsidR="00695C5B" w:rsidRPr="009C2E0F" w:rsidRDefault="00381228" w:rsidP="00E84426">
      <w:pPr>
        <w:spacing w:before="160" w:after="160"/>
        <w:rPr>
          <w:rFonts w:cstheme="minorHAnsi"/>
          <w:iCs/>
          <w:szCs w:val="20"/>
          <w:lang w:val="en-GB"/>
        </w:rPr>
      </w:pPr>
      <w:r w:rsidRPr="009C2E0F">
        <w:rPr>
          <w:rFonts w:cstheme="minorHAnsi"/>
          <w:iCs/>
          <w:szCs w:val="20"/>
          <w:lang w:val="en-GB"/>
        </w:rPr>
        <w:t xml:space="preserve">Permit </w:t>
      </w:r>
      <w:r w:rsidR="008A183A" w:rsidRPr="009C2E0F">
        <w:rPr>
          <w:rFonts w:cstheme="minorHAnsi"/>
          <w:iCs/>
          <w:szCs w:val="20"/>
          <w:lang w:val="en-GB"/>
        </w:rPr>
        <w:t xml:space="preserve">04-07/2723 </w:t>
      </w:r>
      <w:r w:rsidR="00E34F10" w:rsidRPr="009C2E0F">
        <w:rPr>
          <w:rFonts w:cstheme="minorHAnsi"/>
          <w:iCs/>
          <w:szCs w:val="20"/>
          <w:lang w:val="en-GB"/>
        </w:rPr>
        <w:t xml:space="preserve">of 17.11.2023 </w:t>
      </w:r>
      <w:r w:rsidR="000E2F71" w:rsidRPr="009C2E0F">
        <w:rPr>
          <w:rFonts w:cstheme="minorHAnsi"/>
          <w:iCs/>
          <w:szCs w:val="20"/>
          <w:lang w:val="en-GB"/>
        </w:rPr>
        <w:t>issued by the Ministry of Environment of the Republic of Moldova, presents the way of analysi</w:t>
      </w:r>
      <w:r w:rsidR="00F940B6" w:rsidRPr="009C2E0F">
        <w:rPr>
          <w:rFonts w:cstheme="minorHAnsi"/>
          <w:iCs/>
          <w:szCs w:val="20"/>
          <w:lang w:val="en-GB"/>
        </w:rPr>
        <w:t>ng</w:t>
      </w:r>
      <w:r w:rsidR="000E2F71" w:rsidRPr="009C2E0F">
        <w:rPr>
          <w:rFonts w:cstheme="minorHAnsi"/>
          <w:iCs/>
          <w:szCs w:val="20"/>
          <w:lang w:val="en-GB"/>
        </w:rPr>
        <w:t xml:space="preserve"> the Scoping Report for the </w:t>
      </w:r>
      <w:r w:rsidR="005C1206" w:rsidRPr="009C2E0F">
        <w:rPr>
          <w:rFonts w:cstheme="minorHAnsi"/>
          <w:iCs/>
          <w:szCs w:val="20"/>
          <w:lang w:val="en-GB"/>
        </w:rPr>
        <w:t xml:space="preserve">NECP </w:t>
      </w:r>
      <w:r w:rsidR="004F391E" w:rsidRPr="009C2E0F">
        <w:rPr>
          <w:rFonts w:cstheme="minorHAnsi"/>
          <w:iCs/>
          <w:szCs w:val="20"/>
          <w:lang w:val="en-GB"/>
        </w:rPr>
        <w:t xml:space="preserve">of the </w:t>
      </w:r>
      <w:r w:rsidR="000E2F71" w:rsidRPr="009C2E0F">
        <w:rPr>
          <w:rFonts w:cstheme="minorHAnsi"/>
          <w:iCs/>
          <w:szCs w:val="20"/>
          <w:lang w:val="en-GB"/>
        </w:rPr>
        <w:t xml:space="preserve">Republic of Moldova, </w:t>
      </w:r>
      <w:r w:rsidR="007C08A6" w:rsidRPr="009C2E0F">
        <w:rPr>
          <w:rFonts w:cstheme="minorHAnsi"/>
          <w:iCs/>
          <w:szCs w:val="20"/>
          <w:lang w:val="en-GB"/>
        </w:rPr>
        <w:t xml:space="preserve">presents the </w:t>
      </w:r>
      <w:r w:rsidR="000E2F71" w:rsidRPr="009C2E0F">
        <w:rPr>
          <w:rFonts w:cstheme="minorHAnsi"/>
          <w:iCs/>
          <w:szCs w:val="20"/>
          <w:lang w:val="en-GB"/>
        </w:rPr>
        <w:t xml:space="preserve">consultation </w:t>
      </w:r>
      <w:r w:rsidR="007C08A6" w:rsidRPr="009C2E0F">
        <w:rPr>
          <w:rFonts w:cstheme="minorHAnsi"/>
          <w:iCs/>
          <w:szCs w:val="20"/>
          <w:lang w:val="en-GB"/>
        </w:rPr>
        <w:t xml:space="preserve">process </w:t>
      </w:r>
      <w:r w:rsidR="000E2F71" w:rsidRPr="009C2E0F">
        <w:rPr>
          <w:rFonts w:cstheme="minorHAnsi"/>
          <w:iCs/>
          <w:szCs w:val="20"/>
          <w:lang w:val="en-GB"/>
        </w:rPr>
        <w:t xml:space="preserve">of the public and authorities of interest, and the content regulation for the Strategic Environmental Assessment Report for the </w:t>
      </w:r>
      <w:r w:rsidR="005C1206" w:rsidRPr="009C2E0F">
        <w:rPr>
          <w:rFonts w:cstheme="minorHAnsi"/>
          <w:iCs/>
          <w:szCs w:val="20"/>
          <w:lang w:val="en-GB"/>
        </w:rPr>
        <w:t xml:space="preserve">NECP </w:t>
      </w:r>
      <w:r w:rsidR="004F391E" w:rsidRPr="009C2E0F">
        <w:rPr>
          <w:rFonts w:cstheme="minorHAnsi"/>
          <w:iCs/>
          <w:szCs w:val="20"/>
          <w:lang w:val="en-GB"/>
        </w:rPr>
        <w:t xml:space="preserve">of the </w:t>
      </w:r>
      <w:r w:rsidR="000E2F71" w:rsidRPr="009C2E0F">
        <w:rPr>
          <w:rFonts w:cstheme="minorHAnsi"/>
          <w:iCs/>
          <w:szCs w:val="20"/>
          <w:lang w:val="en-GB"/>
        </w:rPr>
        <w:t xml:space="preserve">Republic of Moldova. The </w:t>
      </w:r>
      <w:r w:rsidRPr="009C2E0F">
        <w:rPr>
          <w:rFonts w:cstheme="minorHAnsi"/>
          <w:iCs/>
          <w:szCs w:val="20"/>
          <w:lang w:val="en-GB"/>
        </w:rPr>
        <w:t xml:space="preserve">Permit </w:t>
      </w:r>
      <w:r w:rsidR="000E2F71" w:rsidRPr="009C2E0F">
        <w:rPr>
          <w:rFonts w:cstheme="minorHAnsi"/>
          <w:iCs/>
          <w:szCs w:val="20"/>
          <w:lang w:val="en-GB"/>
        </w:rPr>
        <w:t xml:space="preserve">is attached to this Report (Annex </w:t>
      </w:r>
      <w:r w:rsidR="00AD1285" w:rsidRPr="009C2E0F">
        <w:rPr>
          <w:rFonts w:cstheme="minorHAnsi"/>
          <w:iCs/>
          <w:szCs w:val="20"/>
          <w:lang w:val="en-GB"/>
        </w:rPr>
        <w:t>1.b</w:t>
      </w:r>
      <w:r w:rsidR="000E2F71" w:rsidRPr="009C2E0F">
        <w:rPr>
          <w:rFonts w:cstheme="minorHAnsi"/>
          <w:iCs/>
          <w:szCs w:val="20"/>
          <w:lang w:val="en-GB"/>
        </w:rPr>
        <w:t>).</w:t>
      </w:r>
    </w:p>
    <w:p w14:paraId="6E110B72" w14:textId="51F1E308" w:rsidR="00695C5B" w:rsidRPr="009C2E0F" w:rsidRDefault="000E2F71" w:rsidP="00E84426">
      <w:pPr>
        <w:spacing w:before="160" w:after="160"/>
        <w:rPr>
          <w:rFonts w:cstheme="minorHAnsi"/>
          <w:iCs/>
          <w:szCs w:val="20"/>
          <w:lang w:val="en-GB"/>
        </w:rPr>
      </w:pPr>
      <w:r w:rsidRPr="009C2E0F">
        <w:rPr>
          <w:rFonts w:cstheme="minorHAnsi"/>
          <w:iCs/>
          <w:szCs w:val="20"/>
          <w:lang w:val="en-GB"/>
        </w:rPr>
        <w:lastRenderedPageBreak/>
        <w:t xml:space="preserve">In the </w:t>
      </w:r>
      <w:r w:rsidRPr="009C2E0F">
        <w:rPr>
          <w:rFonts w:cstheme="minorHAnsi"/>
          <w:b/>
          <w:bCs/>
          <w:iCs/>
          <w:szCs w:val="20"/>
          <w:lang w:val="en-GB"/>
        </w:rPr>
        <w:t>ENVIRONMENTAL NOTIFICATION STAGE</w:t>
      </w:r>
      <w:r w:rsidRPr="009C2E0F">
        <w:rPr>
          <w:rFonts w:cstheme="minorHAnsi"/>
          <w:iCs/>
          <w:szCs w:val="20"/>
          <w:lang w:val="en-GB"/>
        </w:rPr>
        <w:t xml:space="preserve">, within 45 working days of receipt of the </w:t>
      </w:r>
      <w:r w:rsidR="00735977" w:rsidRPr="009C2E0F">
        <w:rPr>
          <w:rFonts w:cstheme="minorHAnsi"/>
          <w:iCs/>
          <w:szCs w:val="20"/>
          <w:lang w:val="en-GB"/>
        </w:rPr>
        <w:t>NE</w:t>
      </w:r>
      <w:r w:rsidR="00C621F0" w:rsidRPr="009C2E0F">
        <w:rPr>
          <w:rFonts w:cstheme="minorHAnsi"/>
          <w:iCs/>
          <w:szCs w:val="20"/>
          <w:lang w:val="en-GB"/>
        </w:rPr>
        <w:t>CP</w:t>
      </w:r>
      <w:r w:rsidRPr="009C2E0F">
        <w:rPr>
          <w:rFonts w:cstheme="minorHAnsi"/>
          <w:iCs/>
          <w:szCs w:val="20"/>
          <w:lang w:val="en-GB"/>
        </w:rPr>
        <w:t xml:space="preserve"> of </w:t>
      </w:r>
      <w:r w:rsidR="00C621F0" w:rsidRPr="009C2E0F">
        <w:rPr>
          <w:rFonts w:cstheme="minorHAnsi"/>
          <w:iCs/>
          <w:szCs w:val="20"/>
          <w:lang w:val="en-GB"/>
        </w:rPr>
        <w:t xml:space="preserve">the </w:t>
      </w:r>
      <w:r w:rsidRPr="009C2E0F">
        <w:rPr>
          <w:rFonts w:cstheme="minorHAnsi"/>
          <w:iCs/>
          <w:szCs w:val="20"/>
          <w:lang w:val="en-GB"/>
        </w:rPr>
        <w:t>Republic of Moldova</w:t>
      </w:r>
      <w:r w:rsidR="00F84C27" w:rsidRPr="009C2E0F">
        <w:rPr>
          <w:rFonts w:cstheme="minorHAnsi"/>
          <w:iCs/>
          <w:szCs w:val="20"/>
          <w:lang w:val="en-GB"/>
        </w:rPr>
        <w:t xml:space="preserve"> </w:t>
      </w:r>
      <w:r w:rsidRPr="009C2E0F">
        <w:rPr>
          <w:rFonts w:cstheme="minorHAnsi"/>
          <w:iCs/>
          <w:szCs w:val="20"/>
          <w:lang w:val="en-GB"/>
        </w:rPr>
        <w:t xml:space="preserve">and the finalised </w:t>
      </w:r>
      <w:r w:rsidR="00F84C27" w:rsidRPr="009C2E0F">
        <w:rPr>
          <w:rFonts w:cstheme="minorHAnsi"/>
          <w:iCs/>
          <w:szCs w:val="20"/>
          <w:lang w:val="en-GB"/>
        </w:rPr>
        <w:t xml:space="preserve">SEA </w:t>
      </w:r>
      <w:r w:rsidRPr="009C2E0F">
        <w:rPr>
          <w:rFonts w:cstheme="minorHAnsi"/>
          <w:iCs/>
          <w:szCs w:val="20"/>
          <w:lang w:val="en-GB"/>
        </w:rPr>
        <w:t>Report</w:t>
      </w:r>
      <w:r w:rsidR="00C621F0" w:rsidRPr="009C2E0F">
        <w:rPr>
          <w:rFonts w:cstheme="minorHAnsi"/>
          <w:iCs/>
          <w:szCs w:val="20"/>
          <w:lang w:val="en-GB"/>
        </w:rPr>
        <w:t>,</w:t>
      </w:r>
      <w:r w:rsidRPr="009C2E0F">
        <w:rPr>
          <w:rFonts w:cstheme="minorHAnsi"/>
          <w:iCs/>
          <w:szCs w:val="20"/>
          <w:lang w:val="en-GB"/>
        </w:rPr>
        <w:t xml:space="preserve"> the competent authority shall take one of the following decisions:</w:t>
      </w:r>
    </w:p>
    <w:p w14:paraId="1EF1119F" w14:textId="77777777" w:rsidR="00695C5B" w:rsidRPr="009C2E0F" w:rsidRDefault="000E2F71" w:rsidP="00F41919">
      <w:pPr>
        <w:pStyle w:val="af6"/>
        <w:numPr>
          <w:ilvl w:val="0"/>
          <w:numId w:val="32"/>
        </w:numPr>
        <w:spacing w:before="160" w:after="160"/>
        <w:rPr>
          <w:rFonts w:cstheme="minorHAnsi"/>
          <w:iCs/>
          <w:szCs w:val="20"/>
          <w:lang w:val="en-GB"/>
        </w:rPr>
      </w:pPr>
      <w:r w:rsidRPr="009C2E0F">
        <w:rPr>
          <w:rFonts w:cstheme="minorHAnsi"/>
          <w:iCs/>
          <w:szCs w:val="20"/>
          <w:lang w:val="en-GB"/>
        </w:rPr>
        <w:t xml:space="preserve">issues the environmental </w:t>
      </w:r>
      <w:proofErr w:type="gramStart"/>
      <w:r w:rsidRPr="009C2E0F">
        <w:rPr>
          <w:rFonts w:cstheme="minorHAnsi"/>
          <w:iCs/>
          <w:szCs w:val="20"/>
          <w:lang w:val="en-GB"/>
        </w:rPr>
        <w:t>permit;</w:t>
      </w:r>
      <w:proofErr w:type="gramEnd"/>
    </w:p>
    <w:p w14:paraId="213DC852" w14:textId="6168FA4B" w:rsidR="00695C5B" w:rsidRPr="009C2E0F" w:rsidRDefault="000E2F71" w:rsidP="00F41919">
      <w:pPr>
        <w:pStyle w:val="af6"/>
        <w:numPr>
          <w:ilvl w:val="0"/>
          <w:numId w:val="32"/>
        </w:numPr>
        <w:spacing w:before="160" w:after="160"/>
        <w:rPr>
          <w:rFonts w:cstheme="minorHAnsi"/>
          <w:iCs/>
          <w:szCs w:val="20"/>
          <w:lang w:val="en-GB"/>
        </w:rPr>
      </w:pPr>
      <w:r w:rsidRPr="009C2E0F">
        <w:rPr>
          <w:rFonts w:cstheme="minorHAnsi"/>
          <w:iCs/>
          <w:szCs w:val="20"/>
          <w:lang w:val="en-GB"/>
        </w:rPr>
        <w:t xml:space="preserve">returns the </w:t>
      </w:r>
      <w:r w:rsidR="00C621F0" w:rsidRPr="009C2E0F">
        <w:rPr>
          <w:rFonts w:cstheme="minorHAnsi"/>
          <w:iCs/>
          <w:szCs w:val="20"/>
          <w:lang w:val="en-GB"/>
        </w:rPr>
        <w:t xml:space="preserve">SEA </w:t>
      </w:r>
      <w:r w:rsidRPr="009C2E0F">
        <w:rPr>
          <w:rFonts w:cstheme="minorHAnsi"/>
          <w:iCs/>
          <w:szCs w:val="20"/>
          <w:lang w:val="en-GB"/>
        </w:rPr>
        <w:t xml:space="preserve">report and the draft </w:t>
      </w:r>
      <w:r w:rsidR="007E0D4D" w:rsidRPr="009C2E0F">
        <w:rPr>
          <w:rFonts w:cstheme="minorHAnsi"/>
          <w:iCs/>
          <w:szCs w:val="20"/>
          <w:lang w:val="en-GB"/>
        </w:rPr>
        <w:t>N</w:t>
      </w:r>
      <w:r w:rsidR="00AA4C72" w:rsidRPr="009C2E0F">
        <w:rPr>
          <w:rFonts w:cstheme="minorHAnsi"/>
          <w:iCs/>
          <w:szCs w:val="20"/>
          <w:lang w:val="en-GB"/>
        </w:rPr>
        <w:t>E</w:t>
      </w:r>
      <w:r w:rsidR="007E0D4D" w:rsidRPr="009C2E0F">
        <w:rPr>
          <w:rFonts w:cstheme="minorHAnsi"/>
          <w:iCs/>
          <w:szCs w:val="20"/>
          <w:lang w:val="en-GB"/>
        </w:rPr>
        <w:t>C</w:t>
      </w:r>
      <w:r w:rsidR="00AA4C72" w:rsidRPr="009C2E0F">
        <w:rPr>
          <w:rFonts w:cstheme="minorHAnsi"/>
          <w:iCs/>
          <w:szCs w:val="20"/>
          <w:lang w:val="en-GB"/>
        </w:rPr>
        <w:t>P</w:t>
      </w:r>
      <w:r w:rsidR="007E0D4D" w:rsidRPr="009C2E0F">
        <w:rPr>
          <w:rFonts w:cstheme="minorHAnsi"/>
          <w:iCs/>
          <w:szCs w:val="20"/>
          <w:lang w:val="en-GB"/>
        </w:rPr>
        <w:t xml:space="preserve"> of the </w:t>
      </w:r>
      <w:r w:rsidRPr="009C2E0F">
        <w:rPr>
          <w:rFonts w:cstheme="minorHAnsi"/>
          <w:iCs/>
          <w:szCs w:val="20"/>
          <w:lang w:val="en-GB"/>
        </w:rPr>
        <w:t xml:space="preserve">Republic of Moldova to the initiator for finalisation, indicating the measures to be </w:t>
      </w:r>
      <w:proofErr w:type="gramStart"/>
      <w:r w:rsidRPr="009C2E0F">
        <w:rPr>
          <w:rFonts w:cstheme="minorHAnsi"/>
          <w:iCs/>
          <w:szCs w:val="20"/>
          <w:lang w:val="en-GB"/>
        </w:rPr>
        <w:t>taken;</w:t>
      </w:r>
      <w:proofErr w:type="gramEnd"/>
    </w:p>
    <w:p w14:paraId="5A3AB72C" w14:textId="1771FD29" w:rsidR="00695C5B" w:rsidRPr="009C2E0F" w:rsidRDefault="000E2F71" w:rsidP="00F41919">
      <w:pPr>
        <w:pStyle w:val="af6"/>
        <w:numPr>
          <w:ilvl w:val="0"/>
          <w:numId w:val="32"/>
        </w:numPr>
        <w:spacing w:before="160" w:after="160"/>
        <w:rPr>
          <w:rFonts w:cstheme="minorHAnsi"/>
          <w:iCs/>
          <w:szCs w:val="20"/>
          <w:lang w:val="en-GB"/>
        </w:rPr>
      </w:pPr>
      <w:r w:rsidRPr="009C2E0F">
        <w:rPr>
          <w:rFonts w:cstheme="minorHAnsi"/>
          <w:iCs/>
          <w:szCs w:val="20"/>
          <w:lang w:val="en-GB"/>
        </w:rPr>
        <w:t xml:space="preserve">refuses to issue the environmental permit, </w:t>
      </w:r>
      <w:r w:rsidR="00C621F0" w:rsidRPr="009C2E0F">
        <w:rPr>
          <w:rFonts w:cstheme="minorHAnsi"/>
          <w:iCs/>
          <w:szCs w:val="20"/>
          <w:lang w:val="en-GB"/>
        </w:rPr>
        <w:t xml:space="preserve">by </w:t>
      </w:r>
      <w:r w:rsidRPr="009C2E0F">
        <w:rPr>
          <w:rFonts w:cstheme="minorHAnsi"/>
          <w:iCs/>
          <w:szCs w:val="20"/>
          <w:lang w:val="en-GB"/>
        </w:rPr>
        <w:t>giving reasons.</w:t>
      </w:r>
    </w:p>
    <w:p w14:paraId="1991F478" w14:textId="0CFB7CD4" w:rsidR="00695C5B" w:rsidRPr="009C2E0F" w:rsidRDefault="000E2F71" w:rsidP="00E84426">
      <w:pPr>
        <w:spacing w:before="160" w:after="160"/>
        <w:rPr>
          <w:rFonts w:cstheme="minorHAnsi"/>
          <w:iCs/>
          <w:szCs w:val="20"/>
          <w:lang w:val="en-GB"/>
        </w:rPr>
        <w:sectPr w:rsidR="00695C5B" w:rsidRPr="009C2E0F" w:rsidSect="00DB3151">
          <w:headerReference w:type="default" r:id="rId41"/>
          <w:pgSz w:w="11900" w:h="16840" w:code="9"/>
          <w:pgMar w:top="1440" w:right="1440" w:bottom="1440" w:left="1440" w:header="454" w:footer="283" w:gutter="0"/>
          <w:cols w:space="720"/>
          <w:docGrid w:linePitch="382"/>
        </w:sectPr>
      </w:pPr>
      <w:r w:rsidRPr="009C2E0F">
        <w:rPr>
          <w:rFonts w:cstheme="minorHAnsi"/>
          <w:iCs/>
          <w:szCs w:val="20"/>
          <w:lang w:val="en-GB"/>
        </w:rPr>
        <w:t xml:space="preserve">Details of the conduct of the </w:t>
      </w:r>
      <w:r w:rsidR="00F84C27" w:rsidRPr="009C2E0F">
        <w:rPr>
          <w:rFonts w:cstheme="minorHAnsi"/>
          <w:iCs/>
          <w:szCs w:val="20"/>
          <w:lang w:val="en-GB"/>
        </w:rPr>
        <w:t xml:space="preserve">SEA </w:t>
      </w:r>
      <w:r w:rsidRPr="009C2E0F">
        <w:rPr>
          <w:rFonts w:cstheme="minorHAnsi"/>
          <w:iCs/>
          <w:szCs w:val="20"/>
          <w:lang w:val="en-GB"/>
        </w:rPr>
        <w:t>procedure</w:t>
      </w:r>
      <w:r w:rsidR="003A08CD" w:rsidRPr="009C2E0F">
        <w:rPr>
          <w:rFonts w:cstheme="minorHAnsi"/>
          <w:iCs/>
          <w:szCs w:val="20"/>
          <w:lang w:val="en-GB"/>
        </w:rPr>
        <w:t xml:space="preserve">, including stakeholder consultation, </w:t>
      </w:r>
      <w:r w:rsidR="00C67905" w:rsidRPr="009C2E0F">
        <w:rPr>
          <w:rFonts w:cstheme="minorHAnsi"/>
          <w:iCs/>
          <w:szCs w:val="20"/>
          <w:lang w:val="en-GB"/>
        </w:rPr>
        <w:t xml:space="preserve">are set out </w:t>
      </w:r>
      <w:r w:rsidRPr="009C2E0F">
        <w:rPr>
          <w:rFonts w:cstheme="minorHAnsi"/>
          <w:iCs/>
          <w:szCs w:val="20"/>
          <w:lang w:val="en-GB"/>
        </w:rPr>
        <w:t xml:space="preserve">in Annex </w:t>
      </w:r>
      <w:r w:rsidR="009339CC" w:rsidRPr="009C2E0F">
        <w:rPr>
          <w:rFonts w:cstheme="minorHAnsi"/>
          <w:iCs/>
          <w:szCs w:val="20"/>
          <w:lang w:val="en-GB"/>
        </w:rPr>
        <w:t>3.</w:t>
      </w:r>
    </w:p>
    <w:p w14:paraId="0F5C5F23" w14:textId="77777777" w:rsidR="00695C5B" w:rsidRPr="00BB05C8" w:rsidRDefault="000E2F71">
      <w:pPr>
        <w:pStyle w:val="1"/>
        <w:ind w:left="709" w:hanging="709"/>
        <w:rPr>
          <w:rFonts w:asciiTheme="minorHAnsi" w:hAnsiTheme="minorHAnsi" w:cstheme="minorHAnsi"/>
          <w:sz w:val="36"/>
          <w:szCs w:val="36"/>
          <w:lang w:val="en-GB"/>
        </w:rPr>
      </w:pPr>
      <w:bookmarkStart w:id="88" w:name="_Toc156913999"/>
      <w:r w:rsidRPr="00BB05C8">
        <w:rPr>
          <w:rFonts w:asciiTheme="minorHAnsi" w:hAnsiTheme="minorHAnsi" w:cstheme="minorHAnsi"/>
          <w:sz w:val="36"/>
          <w:szCs w:val="36"/>
          <w:lang w:val="en-GB"/>
        </w:rPr>
        <w:lastRenderedPageBreak/>
        <w:t>Potential significant environmental impacts</w:t>
      </w:r>
      <w:bookmarkEnd w:id="88"/>
      <w:r w:rsidRPr="00BB05C8">
        <w:rPr>
          <w:rFonts w:asciiTheme="minorHAnsi" w:hAnsiTheme="minorHAnsi" w:cstheme="minorHAnsi"/>
          <w:sz w:val="36"/>
          <w:szCs w:val="36"/>
          <w:lang w:val="en-GB"/>
        </w:rPr>
        <w:t xml:space="preserve"> </w:t>
      </w:r>
    </w:p>
    <w:p w14:paraId="65BA7663" w14:textId="00CD47FE" w:rsidR="00695C5B" w:rsidRPr="00BB05C8" w:rsidRDefault="000E2F71" w:rsidP="00F41919">
      <w:pPr>
        <w:pStyle w:val="2"/>
        <w:keepNext/>
        <w:keepLines/>
        <w:numPr>
          <w:ilvl w:val="1"/>
          <w:numId w:val="35"/>
        </w:numPr>
        <w:spacing w:before="40" w:after="160" w:line="240" w:lineRule="auto"/>
        <w:contextualSpacing/>
        <w:rPr>
          <w:rFonts w:eastAsiaTheme="majorEastAsia" w:cstheme="minorHAnsi"/>
          <w:b w:val="0"/>
          <w:color w:val="46C1BE"/>
          <w:sz w:val="32"/>
          <w:szCs w:val="32"/>
          <w:lang w:val="en-GB"/>
        </w:rPr>
      </w:pPr>
      <w:bookmarkStart w:id="89" w:name="_Toc156914000"/>
      <w:r w:rsidRPr="00BB05C8">
        <w:rPr>
          <w:rFonts w:eastAsiaTheme="majorEastAsia" w:cstheme="minorHAnsi"/>
          <w:b w:val="0"/>
          <w:color w:val="46C1BE"/>
          <w:sz w:val="32"/>
          <w:szCs w:val="32"/>
          <w:lang w:val="en-GB"/>
        </w:rPr>
        <w:t xml:space="preserve">Evaluation Methodology </w:t>
      </w:r>
      <w:r w:rsidR="008A0A51" w:rsidRPr="00BB05C8">
        <w:rPr>
          <w:rFonts w:eastAsiaTheme="majorEastAsia" w:cstheme="minorHAnsi"/>
          <w:b w:val="0"/>
          <w:color w:val="46C1BE"/>
          <w:sz w:val="32"/>
          <w:szCs w:val="32"/>
          <w:lang w:val="en-GB"/>
        </w:rPr>
        <w:t xml:space="preserve">of the </w:t>
      </w:r>
      <w:r w:rsidR="00F84C27">
        <w:rPr>
          <w:rFonts w:eastAsiaTheme="majorEastAsia" w:cstheme="minorHAnsi"/>
          <w:b w:val="0"/>
          <w:color w:val="46C1BE"/>
          <w:sz w:val="32"/>
          <w:szCs w:val="32"/>
          <w:lang w:val="en-GB"/>
        </w:rPr>
        <w:t>NECP</w:t>
      </w:r>
      <w:r w:rsidR="005F0746" w:rsidRPr="00BB05C8">
        <w:rPr>
          <w:rFonts w:eastAsiaTheme="majorEastAsia" w:cstheme="minorHAnsi"/>
          <w:b w:val="0"/>
          <w:color w:val="46C1BE"/>
          <w:sz w:val="32"/>
          <w:szCs w:val="32"/>
          <w:lang w:val="en-GB"/>
        </w:rPr>
        <w:t xml:space="preserve"> Republic of </w:t>
      </w:r>
      <w:r w:rsidR="008A45A0" w:rsidRPr="00BB05C8">
        <w:rPr>
          <w:rFonts w:eastAsiaTheme="majorEastAsia" w:cstheme="minorHAnsi"/>
          <w:b w:val="0"/>
          <w:color w:val="46C1BE"/>
          <w:sz w:val="32"/>
          <w:szCs w:val="32"/>
          <w:lang w:val="en-GB"/>
        </w:rPr>
        <w:t>Moldova</w:t>
      </w:r>
      <w:bookmarkEnd w:id="89"/>
    </w:p>
    <w:p w14:paraId="3D5CA867" w14:textId="77777777" w:rsidR="00695C5B" w:rsidRPr="00267A1C" w:rsidRDefault="008A0A51" w:rsidP="00FD7178">
      <w:pPr>
        <w:spacing w:before="160" w:after="160"/>
        <w:rPr>
          <w:rFonts w:cstheme="minorHAnsi"/>
          <w:bCs/>
          <w:iCs/>
          <w:szCs w:val="20"/>
          <w:lang w:val="en-GB"/>
        </w:rPr>
      </w:pPr>
      <w:r w:rsidRPr="00267A1C">
        <w:rPr>
          <w:rFonts w:cstheme="minorHAnsi"/>
          <w:bCs/>
          <w:iCs/>
          <w:szCs w:val="20"/>
          <w:lang w:val="en-GB"/>
        </w:rPr>
        <w:t xml:space="preserve">The environmental assessment for plans </w:t>
      </w:r>
      <w:r w:rsidR="005126EC" w:rsidRPr="00267A1C">
        <w:rPr>
          <w:rFonts w:cstheme="minorHAnsi"/>
          <w:bCs/>
          <w:iCs/>
          <w:szCs w:val="20"/>
          <w:lang w:val="en-GB"/>
        </w:rPr>
        <w:t xml:space="preserve">and </w:t>
      </w:r>
      <w:r w:rsidRPr="00267A1C">
        <w:rPr>
          <w:rFonts w:cstheme="minorHAnsi"/>
          <w:bCs/>
          <w:iCs/>
          <w:szCs w:val="20"/>
          <w:lang w:val="en-GB"/>
        </w:rPr>
        <w:t xml:space="preserve">programmes recommends assessing the objectives of </w:t>
      </w:r>
      <w:r w:rsidR="00B140B9" w:rsidRPr="00267A1C">
        <w:rPr>
          <w:rFonts w:cstheme="minorHAnsi"/>
          <w:bCs/>
          <w:iCs/>
          <w:szCs w:val="20"/>
          <w:lang w:val="en-GB"/>
        </w:rPr>
        <w:t xml:space="preserve">the plan </w:t>
      </w:r>
      <w:r w:rsidR="005126EC" w:rsidRPr="00267A1C">
        <w:rPr>
          <w:rFonts w:cstheme="minorHAnsi"/>
          <w:bCs/>
          <w:iCs/>
          <w:szCs w:val="20"/>
          <w:lang w:val="en-GB"/>
        </w:rPr>
        <w:t xml:space="preserve">and </w:t>
      </w:r>
      <w:r w:rsidRPr="00267A1C">
        <w:rPr>
          <w:rFonts w:cstheme="minorHAnsi"/>
          <w:bCs/>
          <w:iCs/>
          <w:szCs w:val="20"/>
          <w:lang w:val="en-GB"/>
        </w:rPr>
        <w:t xml:space="preserve">evaluating the </w:t>
      </w:r>
      <w:r w:rsidR="005126EC" w:rsidRPr="00267A1C">
        <w:rPr>
          <w:rFonts w:cstheme="minorHAnsi"/>
          <w:bCs/>
          <w:iCs/>
          <w:szCs w:val="20"/>
          <w:lang w:val="en-GB"/>
        </w:rPr>
        <w:t xml:space="preserve">compatibility </w:t>
      </w:r>
      <w:r w:rsidRPr="00267A1C">
        <w:rPr>
          <w:rFonts w:cstheme="minorHAnsi"/>
          <w:bCs/>
          <w:iCs/>
          <w:szCs w:val="20"/>
          <w:lang w:val="en-GB"/>
        </w:rPr>
        <w:t xml:space="preserve">between the relevant environmental objectives </w:t>
      </w:r>
      <w:r w:rsidR="005126EC" w:rsidRPr="00267A1C">
        <w:rPr>
          <w:rFonts w:cstheme="minorHAnsi"/>
          <w:bCs/>
          <w:iCs/>
          <w:szCs w:val="20"/>
          <w:lang w:val="en-GB"/>
        </w:rPr>
        <w:t xml:space="preserve">and the </w:t>
      </w:r>
      <w:r w:rsidRPr="00267A1C">
        <w:rPr>
          <w:rFonts w:cstheme="minorHAnsi"/>
          <w:bCs/>
          <w:iCs/>
          <w:szCs w:val="20"/>
          <w:lang w:val="en-GB"/>
        </w:rPr>
        <w:t xml:space="preserve">objectives of </w:t>
      </w:r>
      <w:r w:rsidR="00B140B9" w:rsidRPr="00267A1C">
        <w:rPr>
          <w:rFonts w:cstheme="minorHAnsi"/>
          <w:bCs/>
          <w:iCs/>
          <w:szCs w:val="20"/>
          <w:lang w:val="en-GB"/>
        </w:rPr>
        <w:t>the plan</w:t>
      </w:r>
      <w:r w:rsidRPr="00267A1C">
        <w:rPr>
          <w:rFonts w:cstheme="minorHAnsi"/>
          <w:bCs/>
          <w:iCs/>
          <w:szCs w:val="20"/>
          <w:lang w:val="en-GB"/>
        </w:rPr>
        <w:t xml:space="preserve">. The purpose of this assessment is to identify </w:t>
      </w:r>
      <w:r w:rsidR="005126EC" w:rsidRPr="00267A1C">
        <w:rPr>
          <w:rFonts w:cstheme="minorHAnsi"/>
          <w:bCs/>
          <w:iCs/>
          <w:szCs w:val="20"/>
          <w:lang w:val="en-GB"/>
        </w:rPr>
        <w:t xml:space="preserve">synergies and </w:t>
      </w:r>
      <w:r w:rsidRPr="00267A1C">
        <w:rPr>
          <w:rFonts w:cstheme="minorHAnsi"/>
          <w:bCs/>
          <w:iCs/>
          <w:szCs w:val="20"/>
          <w:lang w:val="en-GB"/>
        </w:rPr>
        <w:t xml:space="preserve">possible </w:t>
      </w:r>
      <w:r w:rsidR="005126EC" w:rsidRPr="00267A1C">
        <w:rPr>
          <w:rFonts w:cstheme="minorHAnsi"/>
          <w:bCs/>
          <w:iCs/>
          <w:szCs w:val="20"/>
          <w:lang w:val="en-GB"/>
        </w:rPr>
        <w:t xml:space="preserve">inconsistencies </w:t>
      </w:r>
      <w:r w:rsidRPr="00267A1C">
        <w:rPr>
          <w:rFonts w:cstheme="minorHAnsi"/>
          <w:bCs/>
          <w:iCs/>
          <w:szCs w:val="20"/>
          <w:lang w:val="en-GB"/>
        </w:rPr>
        <w:t>between objectives.</w:t>
      </w:r>
    </w:p>
    <w:p w14:paraId="26B55B99" w14:textId="77777777" w:rsidR="00695C5B" w:rsidRPr="00267A1C" w:rsidRDefault="000E2F71" w:rsidP="00FD7178">
      <w:pPr>
        <w:spacing w:before="160" w:after="160"/>
        <w:rPr>
          <w:rFonts w:cstheme="minorHAnsi"/>
          <w:bCs/>
          <w:iCs/>
          <w:szCs w:val="20"/>
          <w:lang w:val="en-GB"/>
        </w:rPr>
      </w:pPr>
      <w:r w:rsidRPr="00267A1C">
        <w:rPr>
          <w:rFonts w:cstheme="minorHAnsi"/>
          <w:bCs/>
          <w:iCs/>
          <w:szCs w:val="20"/>
          <w:lang w:val="en-GB"/>
        </w:rPr>
        <w:t xml:space="preserve">Information and </w:t>
      </w:r>
      <w:r w:rsidR="008A0A51" w:rsidRPr="00267A1C">
        <w:rPr>
          <w:rFonts w:cstheme="minorHAnsi"/>
          <w:bCs/>
          <w:iCs/>
          <w:szCs w:val="20"/>
          <w:lang w:val="en-GB"/>
        </w:rPr>
        <w:t xml:space="preserve">data on the current state of the environment for the environmental aspects considered relevant to the </w:t>
      </w:r>
      <w:r w:rsidR="00B140B9" w:rsidRPr="00267A1C">
        <w:rPr>
          <w:rFonts w:cstheme="minorHAnsi"/>
          <w:bCs/>
          <w:iCs/>
          <w:szCs w:val="20"/>
          <w:lang w:val="en-GB"/>
        </w:rPr>
        <w:t xml:space="preserve">plan </w:t>
      </w:r>
      <w:r w:rsidRPr="00267A1C">
        <w:rPr>
          <w:rFonts w:cstheme="minorHAnsi"/>
          <w:bCs/>
          <w:iCs/>
          <w:szCs w:val="20"/>
          <w:lang w:val="en-GB"/>
        </w:rPr>
        <w:t xml:space="preserve">and </w:t>
      </w:r>
      <w:r w:rsidR="008A0A51" w:rsidRPr="00267A1C">
        <w:rPr>
          <w:rFonts w:cstheme="minorHAnsi"/>
          <w:bCs/>
          <w:iCs/>
          <w:szCs w:val="20"/>
          <w:lang w:val="en-GB"/>
        </w:rPr>
        <w:t xml:space="preserve">data on likely </w:t>
      </w:r>
      <w:r w:rsidRPr="00267A1C">
        <w:rPr>
          <w:rFonts w:cstheme="minorHAnsi"/>
          <w:bCs/>
          <w:iCs/>
          <w:szCs w:val="20"/>
          <w:lang w:val="en-GB"/>
        </w:rPr>
        <w:t xml:space="preserve">developments in the event of </w:t>
      </w:r>
      <w:r w:rsidR="008A0A51" w:rsidRPr="00267A1C">
        <w:rPr>
          <w:rFonts w:cstheme="minorHAnsi"/>
          <w:bCs/>
          <w:iCs/>
          <w:szCs w:val="20"/>
          <w:lang w:val="en-GB"/>
        </w:rPr>
        <w:t xml:space="preserve">non-implementation of </w:t>
      </w:r>
      <w:r w:rsidR="00ED22F3" w:rsidRPr="00267A1C">
        <w:rPr>
          <w:rFonts w:cstheme="minorHAnsi"/>
          <w:bCs/>
          <w:iCs/>
          <w:szCs w:val="20"/>
          <w:lang w:val="en-GB"/>
        </w:rPr>
        <w:t xml:space="preserve">the plan </w:t>
      </w:r>
      <w:r w:rsidR="008A0A51" w:rsidRPr="00267A1C">
        <w:rPr>
          <w:rFonts w:cstheme="minorHAnsi"/>
          <w:bCs/>
          <w:iCs/>
          <w:szCs w:val="20"/>
          <w:lang w:val="en-GB"/>
        </w:rPr>
        <w:t>are the starting point for the environmental assessment.</w:t>
      </w:r>
      <w:r w:rsidR="00E76371" w:rsidRPr="00267A1C">
        <w:rPr>
          <w:rFonts w:cstheme="minorHAnsi"/>
          <w:bCs/>
          <w:iCs/>
          <w:szCs w:val="20"/>
          <w:lang w:val="en-GB"/>
        </w:rPr>
        <w:t xml:space="preserve"> These are described in Chapter 2.</w:t>
      </w:r>
    </w:p>
    <w:p w14:paraId="1687D0CE" w14:textId="77777777" w:rsidR="00695C5B" w:rsidRPr="00267A1C" w:rsidRDefault="000E2F71" w:rsidP="00FD7178">
      <w:pPr>
        <w:spacing w:before="160" w:after="160"/>
        <w:rPr>
          <w:rFonts w:cstheme="minorHAnsi"/>
          <w:bCs/>
          <w:iCs/>
          <w:szCs w:val="20"/>
          <w:lang w:val="en-GB"/>
        </w:rPr>
      </w:pPr>
      <w:r w:rsidRPr="00267A1C">
        <w:rPr>
          <w:rFonts w:cstheme="minorHAnsi"/>
          <w:bCs/>
          <w:iCs/>
          <w:szCs w:val="20"/>
          <w:lang w:val="en-GB"/>
        </w:rPr>
        <w:t xml:space="preserve">The evaluation focused on </w:t>
      </w:r>
      <w:r w:rsidR="00E57C51" w:rsidRPr="00267A1C">
        <w:rPr>
          <w:rFonts w:cstheme="minorHAnsi"/>
          <w:bCs/>
          <w:iCs/>
          <w:szCs w:val="20"/>
          <w:lang w:val="en-GB"/>
        </w:rPr>
        <w:t xml:space="preserve">two </w:t>
      </w:r>
      <w:r w:rsidRPr="00267A1C">
        <w:rPr>
          <w:rFonts w:cstheme="minorHAnsi"/>
          <w:bCs/>
          <w:iCs/>
          <w:szCs w:val="20"/>
          <w:lang w:val="en-GB"/>
        </w:rPr>
        <w:t xml:space="preserve">main </w:t>
      </w:r>
      <w:r w:rsidR="00E45509" w:rsidRPr="00267A1C">
        <w:rPr>
          <w:rFonts w:cstheme="minorHAnsi"/>
          <w:bCs/>
          <w:iCs/>
          <w:szCs w:val="20"/>
          <w:lang w:val="en-GB"/>
        </w:rPr>
        <w:t>areas:</w:t>
      </w:r>
    </w:p>
    <w:p w14:paraId="7362289A" w14:textId="77777777" w:rsidR="00695C5B" w:rsidRPr="00267A1C" w:rsidRDefault="000E2F71" w:rsidP="00FD7178">
      <w:pPr>
        <w:pStyle w:val="af6"/>
        <w:numPr>
          <w:ilvl w:val="0"/>
          <w:numId w:val="12"/>
        </w:numPr>
        <w:spacing w:before="160" w:after="160"/>
        <w:rPr>
          <w:rFonts w:cstheme="minorHAnsi"/>
          <w:bCs/>
          <w:iCs/>
          <w:szCs w:val="20"/>
          <w:lang w:val="en-GB"/>
        </w:rPr>
      </w:pPr>
      <w:r w:rsidRPr="00267A1C">
        <w:rPr>
          <w:rFonts w:cstheme="minorHAnsi"/>
          <w:b/>
          <w:iCs/>
          <w:szCs w:val="20"/>
          <w:lang w:val="en-GB"/>
        </w:rPr>
        <w:t xml:space="preserve">Assessment of </w:t>
      </w:r>
      <w:r w:rsidR="00ED22F3" w:rsidRPr="00267A1C">
        <w:rPr>
          <w:rFonts w:cstheme="minorHAnsi"/>
          <w:b/>
          <w:iCs/>
          <w:szCs w:val="20"/>
          <w:lang w:val="en-GB"/>
        </w:rPr>
        <w:t xml:space="preserve">plan </w:t>
      </w:r>
      <w:r w:rsidRPr="00267A1C">
        <w:rPr>
          <w:rFonts w:cstheme="minorHAnsi"/>
          <w:b/>
          <w:iCs/>
          <w:szCs w:val="20"/>
          <w:lang w:val="en-GB"/>
        </w:rPr>
        <w:t xml:space="preserve">objectives </w:t>
      </w:r>
      <w:r w:rsidRPr="00267A1C">
        <w:rPr>
          <w:rFonts w:cstheme="minorHAnsi"/>
          <w:bCs/>
          <w:iCs/>
          <w:szCs w:val="20"/>
          <w:lang w:val="en-GB"/>
        </w:rPr>
        <w:t xml:space="preserve">- assessment of </w:t>
      </w:r>
      <w:r w:rsidR="00E45509" w:rsidRPr="00267A1C">
        <w:rPr>
          <w:rFonts w:cstheme="minorHAnsi"/>
          <w:bCs/>
          <w:iCs/>
          <w:szCs w:val="20"/>
          <w:lang w:val="en-GB"/>
        </w:rPr>
        <w:t xml:space="preserve">compatibility </w:t>
      </w:r>
      <w:r w:rsidRPr="00267A1C">
        <w:rPr>
          <w:rFonts w:cstheme="minorHAnsi"/>
          <w:bCs/>
          <w:iCs/>
          <w:szCs w:val="20"/>
          <w:lang w:val="en-GB"/>
        </w:rPr>
        <w:t xml:space="preserve">between </w:t>
      </w:r>
      <w:r w:rsidR="00ED22F3" w:rsidRPr="00267A1C">
        <w:rPr>
          <w:rFonts w:cstheme="minorHAnsi"/>
          <w:bCs/>
          <w:iCs/>
          <w:szCs w:val="20"/>
          <w:lang w:val="en-GB"/>
        </w:rPr>
        <w:t xml:space="preserve">plan </w:t>
      </w:r>
      <w:r w:rsidRPr="00267A1C">
        <w:rPr>
          <w:rFonts w:cstheme="minorHAnsi"/>
          <w:bCs/>
          <w:iCs/>
          <w:szCs w:val="20"/>
          <w:lang w:val="en-GB"/>
        </w:rPr>
        <w:t xml:space="preserve">objectives - some </w:t>
      </w:r>
      <w:r w:rsidR="00ED22F3" w:rsidRPr="00267A1C">
        <w:rPr>
          <w:rFonts w:cstheme="minorHAnsi"/>
          <w:bCs/>
          <w:iCs/>
          <w:szCs w:val="20"/>
          <w:lang w:val="en-GB"/>
        </w:rPr>
        <w:t xml:space="preserve">plan </w:t>
      </w:r>
      <w:r w:rsidRPr="00267A1C">
        <w:rPr>
          <w:rFonts w:cstheme="minorHAnsi"/>
          <w:bCs/>
          <w:iCs/>
          <w:szCs w:val="20"/>
          <w:lang w:val="en-GB"/>
        </w:rPr>
        <w:t xml:space="preserve">objectives may </w:t>
      </w:r>
      <w:r w:rsidR="00E45509" w:rsidRPr="00267A1C">
        <w:rPr>
          <w:rFonts w:cstheme="minorHAnsi"/>
          <w:bCs/>
          <w:iCs/>
          <w:szCs w:val="20"/>
          <w:lang w:val="en-GB"/>
        </w:rPr>
        <w:t xml:space="preserve">also be </w:t>
      </w:r>
      <w:r w:rsidRPr="00267A1C">
        <w:rPr>
          <w:rFonts w:cstheme="minorHAnsi"/>
          <w:bCs/>
          <w:iCs/>
          <w:szCs w:val="20"/>
          <w:lang w:val="en-GB"/>
        </w:rPr>
        <w:t xml:space="preserve">environmental objectives and </w:t>
      </w:r>
      <w:r w:rsidR="00E45509" w:rsidRPr="00267A1C">
        <w:rPr>
          <w:rFonts w:cstheme="minorHAnsi"/>
          <w:bCs/>
          <w:iCs/>
          <w:szCs w:val="20"/>
          <w:lang w:val="en-GB"/>
        </w:rPr>
        <w:t>if they are incompatible</w:t>
      </w:r>
      <w:r w:rsidRPr="00267A1C">
        <w:rPr>
          <w:rFonts w:cstheme="minorHAnsi"/>
          <w:bCs/>
          <w:iCs/>
          <w:szCs w:val="20"/>
          <w:lang w:val="en-GB"/>
        </w:rPr>
        <w:t xml:space="preserve">, mitigation or compensation measures are required for those objectives so that the environmental impact is </w:t>
      </w:r>
      <w:proofErr w:type="gramStart"/>
      <w:r w:rsidRPr="00267A1C">
        <w:rPr>
          <w:rFonts w:cstheme="minorHAnsi"/>
          <w:bCs/>
          <w:iCs/>
          <w:szCs w:val="20"/>
          <w:lang w:val="en-GB"/>
        </w:rPr>
        <w:t>minimised;</w:t>
      </w:r>
      <w:proofErr w:type="gramEnd"/>
    </w:p>
    <w:p w14:paraId="17BC9DE0" w14:textId="77777777" w:rsidR="00695C5B" w:rsidRPr="00267A1C" w:rsidRDefault="000E2F71" w:rsidP="00FD7178">
      <w:pPr>
        <w:pStyle w:val="af6"/>
        <w:numPr>
          <w:ilvl w:val="0"/>
          <w:numId w:val="12"/>
        </w:numPr>
        <w:spacing w:before="160" w:after="160"/>
        <w:rPr>
          <w:rFonts w:cstheme="minorHAnsi"/>
          <w:bCs/>
          <w:iCs/>
          <w:szCs w:val="20"/>
          <w:lang w:val="en-GB"/>
        </w:rPr>
      </w:pPr>
      <w:r w:rsidRPr="00267A1C">
        <w:rPr>
          <w:rFonts w:cstheme="minorHAnsi"/>
          <w:b/>
          <w:iCs/>
          <w:szCs w:val="20"/>
          <w:lang w:val="en-GB"/>
        </w:rPr>
        <w:t xml:space="preserve">Assessment of the </w:t>
      </w:r>
      <w:r w:rsidR="005126EC" w:rsidRPr="00267A1C">
        <w:rPr>
          <w:rFonts w:cstheme="minorHAnsi"/>
          <w:b/>
          <w:iCs/>
          <w:szCs w:val="20"/>
          <w:lang w:val="en-GB"/>
        </w:rPr>
        <w:t xml:space="preserve">compatibility </w:t>
      </w:r>
      <w:r w:rsidRPr="00267A1C">
        <w:rPr>
          <w:rFonts w:cstheme="minorHAnsi"/>
          <w:b/>
          <w:iCs/>
          <w:szCs w:val="20"/>
          <w:lang w:val="en-GB"/>
        </w:rPr>
        <w:t xml:space="preserve">between the </w:t>
      </w:r>
      <w:r w:rsidR="00810493" w:rsidRPr="00267A1C">
        <w:rPr>
          <w:rFonts w:cstheme="minorHAnsi"/>
          <w:b/>
          <w:iCs/>
          <w:szCs w:val="20"/>
          <w:lang w:val="en-GB"/>
        </w:rPr>
        <w:t xml:space="preserve">plan </w:t>
      </w:r>
      <w:r w:rsidRPr="00267A1C">
        <w:rPr>
          <w:rFonts w:cstheme="minorHAnsi"/>
          <w:b/>
          <w:iCs/>
          <w:szCs w:val="20"/>
          <w:lang w:val="en-GB"/>
        </w:rPr>
        <w:t xml:space="preserve">objectives </w:t>
      </w:r>
      <w:r w:rsidR="00E45509" w:rsidRPr="00267A1C">
        <w:rPr>
          <w:rFonts w:cstheme="minorHAnsi"/>
          <w:b/>
          <w:iCs/>
          <w:szCs w:val="20"/>
          <w:lang w:val="en-GB"/>
        </w:rPr>
        <w:t xml:space="preserve">and the </w:t>
      </w:r>
      <w:r w:rsidRPr="00267A1C">
        <w:rPr>
          <w:rFonts w:cstheme="minorHAnsi"/>
          <w:b/>
          <w:iCs/>
          <w:szCs w:val="20"/>
          <w:lang w:val="en-GB"/>
        </w:rPr>
        <w:t xml:space="preserve">relevant environmental objectives </w:t>
      </w:r>
      <w:r w:rsidRPr="00267A1C">
        <w:rPr>
          <w:rFonts w:cstheme="minorHAnsi"/>
          <w:bCs/>
          <w:iCs/>
          <w:szCs w:val="20"/>
          <w:lang w:val="en-GB"/>
        </w:rPr>
        <w:t xml:space="preserve">- the extent to which </w:t>
      </w:r>
      <w:r w:rsidR="00810493" w:rsidRPr="00267A1C">
        <w:rPr>
          <w:rFonts w:cstheme="minorHAnsi"/>
          <w:bCs/>
          <w:iCs/>
          <w:szCs w:val="20"/>
          <w:lang w:val="en-GB"/>
        </w:rPr>
        <w:t>the plan</w:t>
      </w:r>
      <w:r w:rsidRPr="00267A1C">
        <w:rPr>
          <w:rFonts w:cstheme="minorHAnsi"/>
          <w:bCs/>
          <w:iCs/>
          <w:szCs w:val="20"/>
          <w:lang w:val="en-GB"/>
        </w:rPr>
        <w:t xml:space="preserve">, through its objectives, addresses the identified environmental problems </w:t>
      </w:r>
      <w:r w:rsidR="005126EC" w:rsidRPr="00267A1C">
        <w:rPr>
          <w:rFonts w:cstheme="minorHAnsi"/>
          <w:bCs/>
          <w:iCs/>
          <w:szCs w:val="20"/>
          <w:lang w:val="en-GB"/>
        </w:rPr>
        <w:t xml:space="preserve">and </w:t>
      </w:r>
      <w:r w:rsidRPr="00267A1C">
        <w:rPr>
          <w:rFonts w:cstheme="minorHAnsi"/>
          <w:bCs/>
          <w:iCs/>
          <w:szCs w:val="20"/>
          <w:lang w:val="en-GB"/>
        </w:rPr>
        <w:t xml:space="preserve">whether there are any </w:t>
      </w:r>
      <w:r w:rsidR="005126EC" w:rsidRPr="00267A1C">
        <w:rPr>
          <w:rFonts w:cstheme="minorHAnsi"/>
          <w:bCs/>
          <w:iCs/>
          <w:szCs w:val="20"/>
          <w:lang w:val="en-GB"/>
        </w:rPr>
        <w:t xml:space="preserve">incompatibilities </w:t>
      </w:r>
      <w:r w:rsidRPr="00267A1C">
        <w:rPr>
          <w:rFonts w:cstheme="minorHAnsi"/>
          <w:bCs/>
          <w:iCs/>
          <w:szCs w:val="20"/>
          <w:lang w:val="en-GB"/>
        </w:rPr>
        <w:t xml:space="preserve">between the </w:t>
      </w:r>
      <w:r w:rsidR="00810493" w:rsidRPr="00267A1C">
        <w:rPr>
          <w:rFonts w:cstheme="minorHAnsi"/>
          <w:bCs/>
          <w:iCs/>
          <w:szCs w:val="20"/>
          <w:lang w:val="en-GB"/>
        </w:rPr>
        <w:t xml:space="preserve">plan </w:t>
      </w:r>
      <w:r w:rsidRPr="00267A1C">
        <w:rPr>
          <w:rFonts w:cstheme="minorHAnsi"/>
          <w:bCs/>
          <w:iCs/>
          <w:szCs w:val="20"/>
          <w:lang w:val="en-GB"/>
        </w:rPr>
        <w:t xml:space="preserve">objectives </w:t>
      </w:r>
      <w:r w:rsidR="00E45509" w:rsidRPr="00267A1C">
        <w:rPr>
          <w:rFonts w:cstheme="minorHAnsi"/>
          <w:bCs/>
          <w:iCs/>
          <w:szCs w:val="20"/>
          <w:lang w:val="en-GB"/>
        </w:rPr>
        <w:t xml:space="preserve">and the </w:t>
      </w:r>
      <w:r w:rsidRPr="00267A1C">
        <w:rPr>
          <w:rFonts w:cstheme="minorHAnsi"/>
          <w:bCs/>
          <w:iCs/>
          <w:szCs w:val="20"/>
          <w:lang w:val="en-GB"/>
        </w:rPr>
        <w:t>relevant environmental objectives.</w:t>
      </w:r>
    </w:p>
    <w:p w14:paraId="3A014CA7" w14:textId="79448424" w:rsidR="00695C5B" w:rsidRPr="00267A1C" w:rsidRDefault="000E2F71" w:rsidP="00FD7178">
      <w:pPr>
        <w:spacing w:before="160" w:after="160"/>
        <w:rPr>
          <w:rFonts w:cstheme="minorHAnsi"/>
          <w:bCs/>
          <w:iCs/>
          <w:szCs w:val="20"/>
          <w:lang w:val="en-GB"/>
        </w:rPr>
      </w:pPr>
      <w:r w:rsidRPr="00267A1C">
        <w:rPr>
          <w:rFonts w:cstheme="minorHAnsi"/>
          <w:bCs/>
          <w:iCs/>
          <w:szCs w:val="20"/>
          <w:lang w:val="en-GB"/>
        </w:rPr>
        <w:t xml:space="preserve">In the second </w:t>
      </w:r>
      <w:r w:rsidR="008A0A51" w:rsidRPr="00267A1C">
        <w:rPr>
          <w:rFonts w:cstheme="minorHAnsi"/>
          <w:bCs/>
          <w:iCs/>
          <w:szCs w:val="20"/>
          <w:lang w:val="en-GB"/>
        </w:rPr>
        <w:t xml:space="preserve">case, the evaluation was carried out using a matrix. Each </w:t>
      </w:r>
      <w:r w:rsidR="00E45509" w:rsidRPr="00267A1C">
        <w:rPr>
          <w:rFonts w:cstheme="minorHAnsi"/>
          <w:bCs/>
          <w:iCs/>
          <w:szCs w:val="20"/>
          <w:lang w:val="en-GB"/>
        </w:rPr>
        <w:t xml:space="preserve">box </w:t>
      </w:r>
      <w:r w:rsidR="008A0A51" w:rsidRPr="00267A1C">
        <w:rPr>
          <w:rFonts w:cstheme="minorHAnsi"/>
          <w:bCs/>
          <w:iCs/>
          <w:szCs w:val="20"/>
          <w:lang w:val="en-GB"/>
        </w:rPr>
        <w:t xml:space="preserve">shows whether an objective of the </w:t>
      </w:r>
      <w:r w:rsidR="00810493" w:rsidRPr="00267A1C">
        <w:rPr>
          <w:rFonts w:cstheme="minorHAnsi"/>
          <w:bCs/>
          <w:iCs/>
          <w:szCs w:val="20"/>
          <w:lang w:val="en-GB"/>
        </w:rPr>
        <w:t xml:space="preserve">plan </w:t>
      </w:r>
      <w:r w:rsidR="008A0A51" w:rsidRPr="00267A1C">
        <w:rPr>
          <w:rFonts w:cstheme="minorHAnsi"/>
          <w:bCs/>
          <w:iCs/>
          <w:szCs w:val="20"/>
          <w:lang w:val="en-GB"/>
        </w:rPr>
        <w:t xml:space="preserve">is compatible with another objective, using a designated symbol. </w:t>
      </w:r>
      <w:r w:rsidR="00E45509" w:rsidRPr="00267A1C">
        <w:rPr>
          <w:rFonts w:cstheme="minorHAnsi"/>
          <w:bCs/>
          <w:iCs/>
          <w:szCs w:val="20"/>
          <w:lang w:val="en-GB"/>
        </w:rPr>
        <w:t xml:space="preserve">Thus, </w:t>
      </w:r>
      <w:r w:rsidR="008A0A51" w:rsidRPr="00267A1C">
        <w:rPr>
          <w:rFonts w:cstheme="minorHAnsi"/>
          <w:bCs/>
          <w:iCs/>
          <w:szCs w:val="20"/>
          <w:lang w:val="en-GB"/>
        </w:rPr>
        <w:t>the following symbols were used:</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8295"/>
      </w:tblGrid>
      <w:tr w:rsidR="001E319D" w:rsidRPr="002F7FEE" w14:paraId="2AEF0D9E" w14:textId="77777777" w:rsidTr="001E319D">
        <w:tc>
          <w:tcPr>
            <w:tcW w:w="715" w:type="dxa"/>
          </w:tcPr>
          <w:p w14:paraId="5EE677EF" w14:textId="77777777" w:rsidR="00695C5B" w:rsidRPr="00267A1C" w:rsidRDefault="000E2F71" w:rsidP="00FD7178">
            <w:pPr>
              <w:spacing w:before="160" w:after="160" w:line="276" w:lineRule="auto"/>
              <w:rPr>
                <w:rFonts w:cstheme="minorHAnsi"/>
                <w:bCs/>
                <w:iCs/>
                <w:szCs w:val="20"/>
                <w:lang w:val="en-GB"/>
              </w:rPr>
            </w:pPr>
            <w:r w:rsidRPr="00267A1C">
              <w:rPr>
                <w:rFonts w:cstheme="minorHAnsi"/>
                <w:bCs/>
                <w:iCs/>
                <w:szCs w:val="20"/>
                <w:lang w:val="en-GB"/>
              </w:rPr>
              <w:t>+</w:t>
            </w:r>
          </w:p>
        </w:tc>
        <w:tc>
          <w:tcPr>
            <w:tcW w:w="8295" w:type="dxa"/>
          </w:tcPr>
          <w:p w14:paraId="4A9400C9" w14:textId="77777777" w:rsidR="00695C5B" w:rsidRPr="00267A1C" w:rsidRDefault="001E319D" w:rsidP="00FD7178">
            <w:pPr>
              <w:spacing w:before="160"/>
              <w:rPr>
                <w:rFonts w:cstheme="minorHAnsi"/>
                <w:bCs/>
                <w:iCs/>
                <w:szCs w:val="20"/>
                <w:lang w:val="en-GB"/>
              </w:rPr>
            </w:pPr>
            <w:r w:rsidRPr="00267A1C">
              <w:rPr>
                <w:rFonts w:cstheme="minorHAnsi"/>
                <w:bCs/>
                <w:iCs/>
                <w:szCs w:val="20"/>
                <w:lang w:val="en-GB"/>
              </w:rPr>
              <w:t>Compatibility</w:t>
            </w:r>
          </w:p>
        </w:tc>
      </w:tr>
      <w:tr w:rsidR="001E319D" w:rsidRPr="002F7FEE" w14:paraId="5E2AC010" w14:textId="77777777" w:rsidTr="001E319D">
        <w:tc>
          <w:tcPr>
            <w:tcW w:w="715" w:type="dxa"/>
          </w:tcPr>
          <w:p w14:paraId="2FEA1DC6" w14:textId="77777777" w:rsidR="00695C5B" w:rsidRPr="00267A1C" w:rsidRDefault="000E2F71" w:rsidP="00FD7178">
            <w:pPr>
              <w:spacing w:before="160" w:after="160" w:line="276" w:lineRule="auto"/>
              <w:rPr>
                <w:rFonts w:cstheme="minorHAnsi"/>
                <w:bCs/>
                <w:iCs/>
                <w:szCs w:val="20"/>
                <w:lang w:val="en-GB"/>
              </w:rPr>
            </w:pPr>
            <w:r w:rsidRPr="00267A1C">
              <w:rPr>
                <w:rFonts w:cstheme="minorHAnsi"/>
                <w:bCs/>
                <w:iCs/>
                <w:szCs w:val="20"/>
                <w:lang w:val="en-GB"/>
              </w:rPr>
              <w:t>-</w:t>
            </w:r>
          </w:p>
        </w:tc>
        <w:tc>
          <w:tcPr>
            <w:tcW w:w="8295" w:type="dxa"/>
          </w:tcPr>
          <w:p w14:paraId="4384F152" w14:textId="77777777" w:rsidR="00695C5B" w:rsidRPr="00267A1C" w:rsidRDefault="001E319D" w:rsidP="00FD7178">
            <w:pPr>
              <w:spacing w:before="160"/>
              <w:rPr>
                <w:rFonts w:cstheme="minorHAnsi"/>
                <w:bCs/>
                <w:iCs/>
                <w:szCs w:val="20"/>
                <w:lang w:val="en-GB"/>
              </w:rPr>
            </w:pPr>
            <w:r w:rsidRPr="00267A1C">
              <w:rPr>
                <w:rFonts w:cstheme="minorHAnsi"/>
                <w:bCs/>
                <w:iCs/>
                <w:szCs w:val="20"/>
                <w:lang w:val="en-GB"/>
              </w:rPr>
              <w:t>Incompatibility</w:t>
            </w:r>
          </w:p>
        </w:tc>
      </w:tr>
      <w:tr w:rsidR="001E319D" w:rsidRPr="002F7FEE" w14:paraId="4F1C0084" w14:textId="77777777" w:rsidTr="001E319D">
        <w:tc>
          <w:tcPr>
            <w:tcW w:w="715" w:type="dxa"/>
          </w:tcPr>
          <w:p w14:paraId="29170785" w14:textId="77777777" w:rsidR="00695C5B" w:rsidRPr="00267A1C" w:rsidRDefault="000E2F71" w:rsidP="00FD7178">
            <w:pPr>
              <w:spacing w:before="160" w:after="160" w:line="276" w:lineRule="auto"/>
              <w:rPr>
                <w:rFonts w:cstheme="minorHAnsi"/>
                <w:bCs/>
                <w:iCs/>
                <w:szCs w:val="20"/>
                <w:lang w:val="en-GB"/>
              </w:rPr>
            </w:pPr>
            <w:r w:rsidRPr="00267A1C">
              <w:rPr>
                <w:rFonts w:cstheme="minorHAnsi"/>
                <w:bCs/>
                <w:iCs/>
                <w:szCs w:val="20"/>
                <w:lang w:val="en-GB"/>
              </w:rPr>
              <w:t>≈</w:t>
            </w:r>
          </w:p>
        </w:tc>
        <w:tc>
          <w:tcPr>
            <w:tcW w:w="8295" w:type="dxa"/>
          </w:tcPr>
          <w:p w14:paraId="73884DC2" w14:textId="75909F0E" w:rsidR="00695C5B" w:rsidRPr="00267A1C" w:rsidRDefault="006E7C25" w:rsidP="00FD7178">
            <w:pPr>
              <w:spacing w:before="160"/>
              <w:rPr>
                <w:rFonts w:cstheme="minorHAnsi"/>
                <w:bCs/>
                <w:iCs/>
                <w:szCs w:val="20"/>
                <w:lang w:val="en-GB"/>
              </w:rPr>
            </w:pPr>
            <w:r>
              <w:rPr>
                <w:rFonts w:cstheme="minorHAnsi"/>
                <w:bCs/>
                <w:iCs/>
                <w:szCs w:val="20"/>
                <w:lang w:val="en-GB"/>
              </w:rPr>
              <w:t>C</w:t>
            </w:r>
            <w:r w:rsidR="000E2F71" w:rsidRPr="00267A1C">
              <w:rPr>
                <w:rFonts w:cstheme="minorHAnsi"/>
                <w:bCs/>
                <w:iCs/>
                <w:szCs w:val="20"/>
                <w:lang w:val="en-GB"/>
              </w:rPr>
              <w:t xml:space="preserve">ompatibility depends on certain </w:t>
            </w:r>
            <w:r w:rsidR="005126EC" w:rsidRPr="00267A1C">
              <w:rPr>
                <w:rFonts w:cstheme="minorHAnsi"/>
                <w:bCs/>
                <w:iCs/>
                <w:szCs w:val="20"/>
                <w:lang w:val="en-GB"/>
              </w:rPr>
              <w:t>assumptions</w:t>
            </w:r>
          </w:p>
        </w:tc>
      </w:tr>
      <w:tr w:rsidR="001E319D" w:rsidRPr="002F7FEE" w14:paraId="04658B93" w14:textId="77777777" w:rsidTr="001E319D">
        <w:tc>
          <w:tcPr>
            <w:tcW w:w="715" w:type="dxa"/>
          </w:tcPr>
          <w:p w14:paraId="004C974E" w14:textId="77777777" w:rsidR="00695C5B" w:rsidRPr="00267A1C" w:rsidRDefault="000E2F71" w:rsidP="00FD7178">
            <w:pPr>
              <w:spacing w:before="160" w:after="160" w:line="276" w:lineRule="auto"/>
              <w:rPr>
                <w:rFonts w:cstheme="minorHAnsi"/>
                <w:bCs/>
                <w:iCs/>
                <w:szCs w:val="20"/>
                <w:lang w:val="en-GB"/>
              </w:rPr>
            </w:pPr>
            <w:r w:rsidRPr="00267A1C">
              <w:rPr>
                <w:rFonts w:cstheme="minorHAnsi"/>
                <w:bCs/>
                <w:iCs/>
                <w:szCs w:val="20"/>
                <w:lang w:val="en-GB"/>
              </w:rPr>
              <w:t>□</w:t>
            </w:r>
          </w:p>
        </w:tc>
        <w:tc>
          <w:tcPr>
            <w:tcW w:w="8295" w:type="dxa"/>
          </w:tcPr>
          <w:p w14:paraId="15554C87" w14:textId="5E76DFE1" w:rsidR="00695C5B" w:rsidRPr="00267A1C" w:rsidRDefault="006E7C25" w:rsidP="00FD7178">
            <w:pPr>
              <w:spacing w:before="160"/>
              <w:rPr>
                <w:rFonts w:cstheme="minorHAnsi"/>
                <w:bCs/>
                <w:iCs/>
                <w:szCs w:val="20"/>
                <w:lang w:val="en-GB"/>
              </w:rPr>
            </w:pPr>
            <w:r>
              <w:rPr>
                <w:rFonts w:cstheme="minorHAnsi"/>
                <w:bCs/>
                <w:iCs/>
                <w:szCs w:val="20"/>
                <w:lang w:val="en-GB"/>
              </w:rPr>
              <w:t>T</w:t>
            </w:r>
            <w:r w:rsidR="000E2F71" w:rsidRPr="00267A1C">
              <w:rPr>
                <w:rFonts w:cstheme="minorHAnsi"/>
                <w:bCs/>
                <w:iCs/>
                <w:szCs w:val="20"/>
                <w:lang w:val="en-GB"/>
              </w:rPr>
              <w:t xml:space="preserve">here is no direct (clear) link </w:t>
            </w:r>
            <w:r w:rsidR="005126EC" w:rsidRPr="00267A1C">
              <w:rPr>
                <w:rFonts w:cstheme="minorHAnsi"/>
                <w:bCs/>
                <w:iCs/>
                <w:szCs w:val="20"/>
                <w:lang w:val="en-GB"/>
              </w:rPr>
              <w:t xml:space="preserve">between </w:t>
            </w:r>
            <w:r w:rsidR="000E2F71" w:rsidRPr="00267A1C">
              <w:rPr>
                <w:rFonts w:cstheme="minorHAnsi"/>
                <w:bCs/>
                <w:iCs/>
                <w:szCs w:val="20"/>
                <w:lang w:val="en-GB"/>
              </w:rPr>
              <w:t>two objectives considered</w:t>
            </w:r>
          </w:p>
        </w:tc>
      </w:tr>
    </w:tbl>
    <w:p w14:paraId="3D0E79F9" w14:textId="77777777" w:rsidR="00695C5B" w:rsidRPr="00267A1C" w:rsidRDefault="000E2F71" w:rsidP="00FD7178">
      <w:pPr>
        <w:spacing w:before="160" w:after="160"/>
        <w:rPr>
          <w:rFonts w:cstheme="minorHAnsi"/>
          <w:bCs/>
          <w:iCs/>
          <w:szCs w:val="20"/>
          <w:lang w:val="en-GB"/>
        </w:rPr>
      </w:pPr>
      <w:r w:rsidRPr="00267A1C">
        <w:rPr>
          <w:rFonts w:cstheme="minorHAnsi"/>
          <w:bCs/>
          <w:iCs/>
          <w:szCs w:val="20"/>
          <w:lang w:val="en-GB"/>
        </w:rPr>
        <w:t xml:space="preserve">The results of the </w:t>
      </w:r>
      <w:r w:rsidR="00670386" w:rsidRPr="00267A1C">
        <w:rPr>
          <w:rFonts w:cstheme="minorHAnsi"/>
          <w:bCs/>
          <w:iCs/>
          <w:szCs w:val="20"/>
          <w:lang w:val="en-GB"/>
        </w:rPr>
        <w:t xml:space="preserve">compatibility </w:t>
      </w:r>
      <w:r w:rsidRPr="00267A1C">
        <w:rPr>
          <w:rFonts w:cstheme="minorHAnsi"/>
          <w:bCs/>
          <w:iCs/>
          <w:szCs w:val="20"/>
          <w:lang w:val="en-GB"/>
        </w:rPr>
        <w:t xml:space="preserve">assessments between the relevant environmental objectives </w:t>
      </w:r>
      <w:r w:rsidR="005126EC" w:rsidRPr="00267A1C">
        <w:rPr>
          <w:rFonts w:cstheme="minorHAnsi"/>
          <w:bCs/>
          <w:iCs/>
          <w:szCs w:val="20"/>
          <w:lang w:val="en-GB"/>
        </w:rPr>
        <w:t xml:space="preserve">and the </w:t>
      </w:r>
      <w:r w:rsidRPr="00267A1C">
        <w:rPr>
          <w:rFonts w:cstheme="minorHAnsi"/>
          <w:bCs/>
          <w:iCs/>
          <w:szCs w:val="20"/>
          <w:lang w:val="en-GB"/>
        </w:rPr>
        <w:t xml:space="preserve">objectives of </w:t>
      </w:r>
      <w:r w:rsidR="002B62DC" w:rsidRPr="00267A1C">
        <w:rPr>
          <w:rFonts w:cstheme="minorHAnsi"/>
          <w:bCs/>
          <w:iCs/>
          <w:szCs w:val="20"/>
          <w:lang w:val="en-GB"/>
        </w:rPr>
        <w:t xml:space="preserve">the plan were </w:t>
      </w:r>
      <w:r w:rsidR="005126EC" w:rsidRPr="00267A1C">
        <w:rPr>
          <w:rFonts w:cstheme="minorHAnsi"/>
          <w:bCs/>
          <w:iCs/>
          <w:szCs w:val="20"/>
          <w:lang w:val="en-GB"/>
        </w:rPr>
        <w:t xml:space="preserve">also </w:t>
      </w:r>
      <w:r w:rsidRPr="00267A1C">
        <w:rPr>
          <w:rFonts w:cstheme="minorHAnsi"/>
          <w:bCs/>
          <w:iCs/>
          <w:szCs w:val="20"/>
          <w:lang w:val="en-GB"/>
        </w:rPr>
        <w:t>expressed as a percentage.</w:t>
      </w:r>
    </w:p>
    <w:p w14:paraId="6F6A0B96" w14:textId="67FDAA64" w:rsidR="00695C5B" w:rsidRPr="00BB05C8" w:rsidRDefault="000E2F71" w:rsidP="00F41919">
      <w:pPr>
        <w:pStyle w:val="2"/>
        <w:keepNext/>
        <w:keepLines/>
        <w:numPr>
          <w:ilvl w:val="1"/>
          <w:numId w:val="35"/>
        </w:numPr>
        <w:spacing w:before="40" w:after="160" w:line="240" w:lineRule="auto"/>
        <w:contextualSpacing/>
        <w:rPr>
          <w:rFonts w:eastAsiaTheme="majorEastAsia" w:cstheme="minorHAnsi"/>
          <w:b w:val="0"/>
          <w:color w:val="46C1BE"/>
          <w:sz w:val="32"/>
          <w:szCs w:val="32"/>
          <w:lang w:val="en-GB"/>
        </w:rPr>
      </w:pPr>
      <w:bookmarkStart w:id="90" w:name="_Toc156914001"/>
      <w:r w:rsidRPr="00BB05C8">
        <w:rPr>
          <w:rFonts w:eastAsiaTheme="majorEastAsia" w:cstheme="minorHAnsi"/>
          <w:b w:val="0"/>
          <w:color w:val="46C1BE"/>
          <w:sz w:val="32"/>
          <w:szCs w:val="32"/>
          <w:lang w:val="en-GB"/>
        </w:rPr>
        <w:t xml:space="preserve">Evaluation of </w:t>
      </w:r>
      <w:r w:rsidR="006B750A">
        <w:rPr>
          <w:rFonts w:eastAsiaTheme="majorEastAsia" w:cstheme="minorHAnsi"/>
          <w:b w:val="0"/>
          <w:color w:val="46C1BE"/>
          <w:sz w:val="32"/>
          <w:szCs w:val="32"/>
          <w:lang w:val="en-GB"/>
        </w:rPr>
        <w:t xml:space="preserve">NECP’s </w:t>
      </w:r>
      <w:r w:rsidR="006B750A" w:rsidRPr="00BB05C8">
        <w:rPr>
          <w:rFonts w:eastAsiaTheme="majorEastAsia" w:cstheme="minorHAnsi"/>
          <w:b w:val="0"/>
          <w:color w:val="46C1BE"/>
          <w:sz w:val="32"/>
          <w:szCs w:val="32"/>
          <w:lang w:val="en-GB"/>
        </w:rPr>
        <w:t>objectives</w:t>
      </w:r>
      <w:bookmarkEnd w:id="90"/>
    </w:p>
    <w:p w14:paraId="524B7A4B" w14:textId="77777777" w:rsidR="00695C5B" w:rsidRPr="006E7C25" w:rsidRDefault="000E2F71" w:rsidP="00FD7178">
      <w:pPr>
        <w:spacing w:before="160" w:after="160"/>
        <w:rPr>
          <w:rFonts w:cstheme="minorHAnsi"/>
          <w:bCs/>
          <w:iCs/>
          <w:szCs w:val="20"/>
          <w:lang w:val="en-GB"/>
        </w:rPr>
      </w:pPr>
      <w:r w:rsidRPr="006E7C25">
        <w:rPr>
          <w:rFonts w:cstheme="minorHAnsi"/>
          <w:bCs/>
          <w:iCs/>
          <w:szCs w:val="20"/>
          <w:lang w:val="en-GB"/>
        </w:rPr>
        <w:t xml:space="preserve">The overall objective together with the </w:t>
      </w:r>
      <w:r w:rsidR="00435468" w:rsidRPr="006E7C25">
        <w:rPr>
          <w:rFonts w:cstheme="minorHAnsi"/>
          <w:bCs/>
          <w:iCs/>
          <w:szCs w:val="20"/>
          <w:lang w:val="en-GB"/>
        </w:rPr>
        <w:t>specific</w:t>
      </w:r>
      <w:r w:rsidRPr="006E7C25">
        <w:rPr>
          <w:rFonts w:cstheme="minorHAnsi"/>
          <w:bCs/>
          <w:iCs/>
          <w:szCs w:val="20"/>
          <w:lang w:val="en-GB"/>
        </w:rPr>
        <w:t xml:space="preserve"> objectives of </w:t>
      </w:r>
      <w:r w:rsidR="00435468" w:rsidRPr="006E7C25">
        <w:rPr>
          <w:rFonts w:cstheme="minorHAnsi"/>
          <w:bCs/>
          <w:iCs/>
          <w:szCs w:val="20"/>
          <w:lang w:val="en-GB"/>
        </w:rPr>
        <w:t xml:space="preserve">each of </w:t>
      </w:r>
      <w:r w:rsidR="00796D15" w:rsidRPr="006E7C25">
        <w:rPr>
          <w:rFonts w:cstheme="minorHAnsi"/>
          <w:bCs/>
          <w:iCs/>
          <w:szCs w:val="20"/>
          <w:lang w:val="en-GB"/>
        </w:rPr>
        <w:t xml:space="preserve">the 5 dimensions </w:t>
      </w:r>
      <w:r w:rsidR="00435468" w:rsidRPr="006E7C25">
        <w:rPr>
          <w:rFonts w:cstheme="minorHAnsi"/>
          <w:bCs/>
          <w:iCs/>
          <w:szCs w:val="20"/>
          <w:lang w:val="en-GB"/>
        </w:rPr>
        <w:t xml:space="preserve">of interest are compatible with each other, having </w:t>
      </w:r>
      <w:proofErr w:type="gramStart"/>
      <w:r w:rsidR="00435468" w:rsidRPr="006E7C25">
        <w:rPr>
          <w:rFonts w:cstheme="minorHAnsi"/>
          <w:bCs/>
          <w:iCs/>
          <w:szCs w:val="20"/>
          <w:lang w:val="en-GB"/>
        </w:rPr>
        <w:t>in particular the</w:t>
      </w:r>
      <w:proofErr w:type="gramEnd"/>
      <w:r w:rsidR="00435468" w:rsidRPr="006E7C25">
        <w:rPr>
          <w:rFonts w:cstheme="minorHAnsi"/>
          <w:bCs/>
          <w:iCs/>
          <w:szCs w:val="20"/>
          <w:lang w:val="en-GB"/>
        </w:rPr>
        <w:t xml:space="preserve"> same ultimate goal, i.e. to lead to the development of the </w:t>
      </w:r>
      <w:r w:rsidR="001C60D5" w:rsidRPr="006E7C25">
        <w:rPr>
          <w:rFonts w:cstheme="minorHAnsi"/>
          <w:bCs/>
          <w:iCs/>
          <w:szCs w:val="20"/>
          <w:lang w:val="en-GB"/>
        </w:rPr>
        <w:t xml:space="preserve">energy </w:t>
      </w:r>
      <w:r w:rsidR="00435468" w:rsidRPr="006E7C25">
        <w:rPr>
          <w:rFonts w:cstheme="minorHAnsi"/>
          <w:bCs/>
          <w:iCs/>
          <w:szCs w:val="20"/>
          <w:lang w:val="en-GB"/>
        </w:rPr>
        <w:t xml:space="preserve">sectors in </w:t>
      </w:r>
      <w:r w:rsidR="001C60D5" w:rsidRPr="006E7C25">
        <w:rPr>
          <w:rFonts w:cstheme="minorHAnsi"/>
          <w:bCs/>
          <w:iCs/>
          <w:szCs w:val="20"/>
          <w:lang w:val="en-GB"/>
        </w:rPr>
        <w:t xml:space="preserve">such a way as to focus on the use of </w:t>
      </w:r>
      <w:r w:rsidR="00AE135C" w:rsidRPr="006E7C25">
        <w:rPr>
          <w:rFonts w:cstheme="minorHAnsi"/>
          <w:bCs/>
          <w:iCs/>
          <w:szCs w:val="20"/>
          <w:lang w:val="en-GB"/>
        </w:rPr>
        <w:t xml:space="preserve">renewable energy </w:t>
      </w:r>
      <w:r w:rsidR="001C60D5" w:rsidRPr="006E7C25">
        <w:rPr>
          <w:rFonts w:cstheme="minorHAnsi"/>
          <w:bCs/>
          <w:iCs/>
          <w:szCs w:val="20"/>
          <w:lang w:val="en-GB"/>
        </w:rPr>
        <w:t xml:space="preserve">sources </w:t>
      </w:r>
      <w:r w:rsidR="00AE135C" w:rsidRPr="006E7C25">
        <w:rPr>
          <w:rFonts w:cstheme="minorHAnsi"/>
          <w:bCs/>
          <w:iCs/>
          <w:szCs w:val="20"/>
          <w:lang w:val="en-GB"/>
        </w:rPr>
        <w:t xml:space="preserve">and the reduction of GHG emissions in </w:t>
      </w:r>
      <w:r w:rsidR="009F7CC7" w:rsidRPr="006E7C25">
        <w:rPr>
          <w:rFonts w:cstheme="minorHAnsi"/>
          <w:bCs/>
          <w:iCs/>
          <w:szCs w:val="20"/>
          <w:lang w:val="en-GB"/>
        </w:rPr>
        <w:t>order to prevent the effects of climate change</w:t>
      </w:r>
      <w:r w:rsidR="00054F7F" w:rsidRPr="006E7C25">
        <w:rPr>
          <w:rFonts w:cstheme="minorHAnsi"/>
          <w:bCs/>
          <w:iCs/>
          <w:szCs w:val="20"/>
          <w:lang w:val="en-GB"/>
        </w:rPr>
        <w:t>.</w:t>
      </w:r>
    </w:p>
    <w:p w14:paraId="349F7261" w14:textId="60DFFA09" w:rsidR="00695C5B" w:rsidRPr="006E7C25" w:rsidRDefault="000E2F71" w:rsidP="00FD7178">
      <w:pPr>
        <w:spacing w:before="160" w:after="160"/>
        <w:rPr>
          <w:rFonts w:cstheme="minorHAnsi"/>
          <w:bCs/>
          <w:iCs/>
          <w:szCs w:val="20"/>
          <w:lang w:val="en-GB"/>
        </w:rPr>
      </w:pPr>
      <w:r w:rsidRPr="006E7C25">
        <w:rPr>
          <w:rFonts w:cstheme="minorHAnsi"/>
          <w:bCs/>
          <w:iCs/>
          <w:szCs w:val="20"/>
          <w:lang w:val="en-GB"/>
        </w:rPr>
        <w:t xml:space="preserve">The more recent origins of the taxonomy can be found in the 2015 Paris Agreement (the global treaty on climate change) and the EU's Green </w:t>
      </w:r>
      <w:r w:rsidR="00746260" w:rsidRPr="006E7C25">
        <w:rPr>
          <w:rFonts w:cstheme="minorHAnsi"/>
          <w:bCs/>
          <w:iCs/>
          <w:szCs w:val="20"/>
          <w:lang w:val="en-GB"/>
        </w:rPr>
        <w:t>Deal</w:t>
      </w:r>
      <w:r w:rsidRPr="006E7C25">
        <w:rPr>
          <w:rFonts w:cstheme="minorHAnsi"/>
          <w:bCs/>
          <w:iCs/>
          <w:szCs w:val="20"/>
          <w:lang w:val="en-GB"/>
        </w:rPr>
        <w:t xml:space="preserve">. </w:t>
      </w:r>
      <w:r w:rsidR="00123A24" w:rsidRPr="006E7C25">
        <w:rPr>
          <w:rFonts w:cstheme="minorHAnsi"/>
          <w:bCs/>
          <w:iCs/>
          <w:szCs w:val="20"/>
          <w:lang w:val="en-GB"/>
        </w:rPr>
        <w:t xml:space="preserve">The European Green </w:t>
      </w:r>
      <w:r w:rsidR="006B750A" w:rsidRPr="006E7C25">
        <w:rPr>
          <w:rFonts w:cstheme="minorHAnsi"/>
          <w:bCs/>
          <w:iCs/>
          <w:szCs w:val="20"/>
          <w:lang w:val="en-GB"/>
        </w:rPr>
        <w:t>Deal</w:t>
      </w:r>
      <w:r w:rsidR="00123A24" w:rsidRPr="006E7C25">
        <w:rPr>
          <w:rFonts w:cstheme="minorHAnsi"/>
          <w:bCs/>
          <w:iCs/>
          <w:szCs w:val="20"/>
          <w:lang w:val="en-GB"/>
        </w:rPr>
        <w:t xml:space="preserve"> is Europe's growth strategy, which aims to improve the well-being and health of its citizens, ensure Europe's climate neutrality by 2050 and protect, preserve and enhance the EU's natural capital and biodiversity. </w:t>
      </w:r>
    </w:p>
    <w:p w14:paraId="63F3B2A0" w14:textId="63E0FBC4" w:rsidR="00695C5B" w:rsidRPr="006E7C25" w:rsidRDefault="000E2F71" w:rsidP="00FD7178">
      <w:pPr>
        <w:spacing w:before="160" w:after="160"/>
        <w:rPr>
          <w:rFonts w:cstheme="minorHAnsi"/>
          <w:bCs/>
          <w:iCs/>
          <w:szCs w:val="20"/>
          <w:lang w:val="en-GB"/>
        </w:rPr>
      </w:pPr>
      <w:r w:rsidRPr="006E7C25">
        <w:rPr>
          <w:rFonts w:cstheme="minorHAnsi"/>
          <w:szCs w:val="20"/>
          <w:lang w:val="en-GB"/>
        </w:rPr>
        <w:lastRenderedPageBreak/>
        <w:t>The aim of the EU taxonomy</w:t>
      </w:r>
      <w:r w:rsidR="005F6673" w:rsidRPr="006E7C25">
        <w:rPr>
          <w:rFonts w:cstheme="minorHAnsi"/>
          <w:szCs w:val="20"/>
          <w:vertAlign w:val="superscript"/>
          <w:lang w:val="en-GB"/>
        </w:rPr>
        <w:footnoteReference w:id="95"/>
      </w:r>
      <w:r w:rsidRPr="006E7C25">
        <w:rPr>
          <w:rFonts w:cstheme="minorHAnsi"/>
          <w:szCs w:val="20"/>
          <w:lang w:val="en-GB"/>
        </w:rPr>
        <w:t xml:space="preserve"> is to help improve the flow of finance to sustainable activities across the European Union. For Europe to become climate neutral by 2050, it will be crucial to give investors the opportunity to redirect their investments towards more sustainable technologies and businesses. The </w:t>
      </w:r>
      <w:r w:rsidR="005D5CF0">
        <w:rPr>
          <w:rFonts w:cstheme="minorHAnsi"/>
          <w:szCs w:val="20"/>
          <w:lang w:val="en-GB"/>
        </w:rPr>
        <w:t>t</w:t>
      </w:r>
      <w:r w:rsidRPr="006E7C25">
        <w:rPr>
          <w:rFonts w:cstheme="minorHAnsi"/>
          <w:szCs w:val="20"/>
          <w:lang w:val="en-GB"/>
        </w:rPr>
        <w:t>axonomy is a science-based transparency tool for businesses and investors. It defines a common language that investors will be able to use when investing in projects and economic activities that have a substantial positive impact on the climate and the environment. The taxonomy also introduces reporting obligations for businesses and financial market participants.</w:t>
      </w:r>
    </w:p>
    <w:p w14:paraId="17189798" w14:textId="1D411A8C" w:rsidR="00695C5B" w:rsidRPr="006E7C25" w:rsidRDefault="000E2F71" w:rsidP="00FD7178">
      <w:pPr>
        <w:spacing w:before="160" w:after="160"/>
        <w:rPr>
          <w:rFonts w:cstheme="minorHAnsi"/>
          <w:bCs/>
          <w:iCs/>
          <w:szCs w:val="20"/>
          <w:lang w:val="en-GB"/>
        </w:rPr>
      </w:pPr>
      <w:r w:rsidRPr="006E7C25">
        <w:rPr>
          <w:rFonts w:cstheme="minorHAnsi"/>
          <w:szCs w:val="20"/>
          <w:lang w:val="en-GB"/>
        </w:rPr>
        <w:t>The</w:t>
      </w:r>
      <w:r w:rsidR="006B750A" w:rsidRPr="006E7C25">
        <w:rPr>
          <w:rFonts w:cstheme="minorHAnsi"/>
          <w:szCs w:val="20"/>
          <w:lang w:val="en-GB"/>
        </w:rPr>
        <w:t xml:space="preserve"> </w:t>
      </w:r>
      <w:r w:rsidR="005D5CF0">
        <w:rPr>
          <w:rFonts w:cstheme="minorHAnsi"/>
          <w:szCs w:val="20"/>
          <w:lang w:val="en-GB"/>
        </w:rPr>
        <w:t>t</w:t>
      </w:r>
      <w:r w:rsidRPr="006E7C25">
        <w:rPr>
          <w:rFonts w:cstheme="minorHAnsi"/>
          <w:szCs w:val="20"/>
          <w:lang w:val="en-GB"/>
        </w:rPr>
        <w:t>axonomy</w:t>
      </w:r>
      <w:r w:rsidR="006B750A" w:rsidRPr="006E7C25">
        <w:rPr>
          <w:rFonts w:cstheme="minorHAnsi"/>
          <w:szCs w:val="20"/>
          <w:vertAlign w:val="superscript"/>
          <w:lang w:val="en-GB"/>
        </w:rPr>
        <w:footnoteReference w:id="96"/>
      </w:r>
      <w:r w:rsidRPr="006E7C25">
        <w:rPr>
          <w:rFonts w:cstheme="minorHAnsi"/>
          <w:szCs w:val="20"/>
          <w:lang w:val="en-GB"/>
        </w:rPr>
        <w:t xml:space="preserve"> therefore focuses on the performance levels of activities that make a substantial contribution (SC) to the EU level environmental objectives without doing any significant harm (DNSH) to any of these objectives and meeting the minimum social safeguards. </w:t>
      </w:r>
      <w:r w:rsidR="003A0329" w:rsidRPr="006E7C25">
        <w:rPr>
          <w:rFonts w:cstheme="minorHAnsi"/>
          <w:szCs w:val="20"/>
          <w:lang w:val="en-GB"/>
        </w:rPr>
        <w:t>In the taxonomy, criteria have been mapped</w:t>
      </w:r>
      <w:r w:rsidR="003A0329" w:rsidRPr="006E7C25">
        <w:rPr>
          <w:rFonts w:cstheme="minorHAnsi"/>
          <w:szCs w:val="20"/>
          <w:vertAlign w:val="superscript"/>
          <w:lang w:val="en-GB"/>
        </w:rPr>
        <w:footnoteReference w:id="97"/>
      </w:r>
      <w:r w:rsidR="003A0329" w:rsidRPr="006E7C25">
        <w:rPr>
          <w:rFonts w:cstheme="minorHAnsi"/>
          <w:szCs w:val="20"/>
          <w:lang w:val="en-GB"/>
        </w:rPr>
        <w:t xml:space="preserve">, according to activities </w:t>
      </w:r>
      <w:r w:rsidR="00403CB2" w:rsidRPr="006E7C25">
        <w:rPr>
          <w:rFonts w:cstheme="minorHAnsi"/>
          <w:szCs w:val="20"/>
          <w:lang w:val="en-GB"/>
        </w:rPr>
        <w:t xml:space="preserve">for the six environmental objectives mentioned. </w:t>
      </w:r>
    </w:p>
    <w:p w14:paraId="257C522D" w14:textId="3731FE62" w:rsidR="00695C5B" w:rsidRPr="006E7C25" w:rsidRDefault="000E2F71" w:rsidP="00FD7178">
      <w:pPr>
        <w:spacing w:before="160" w:after="160"/>
        <w:rPr>
          <w:rFonts w:cstheme="minorHAnsi"/>
          <w:bCs/>
          <w:iCs/>
          <w:szCs w:val="20"/>
          <w:lang w:val="en-GB"/>
        </w:rPr>
      </w:pPr>
      <w:r w:rsidRPr="006E7C25">
        <w:rPr>
          <w:rFonts w:cstheme="minorHAnsi"/>
          <w:bCs/>
          <w:iCs/>
          <w:szCs w:val="20"/>
          <w:lang w:val="en-GB"/>
        </w:rPr>
        <w:t xml:space="preserve">The NECP </w:t>
      </w:r>
      <w:r w:rsidR="00AF390B" w:rsidRPr="006E7C25">
        <w:rPr>
          <w:rFonts w:cstheme="minorHAnsi"/>
          <w:bCs/>
          <w:iCs/>
          <w:szCs w:val="20"/>
          <w:lang w:val="en-GB"/>
        </w:rPr>
        <w:t>sets quantifiable targets in line with the EU's 2030 aspirations and the Sustainable Development Goals (SDGs) formulated by the 2030 Agenda for Sustainable Development.</w:t>
      </w:r>
    </w:p>
    <w:p w14:paraId="2D69456A" w14:textId="2C46D762" w:rsidR="00695C5B" w:rsidRPr="006E7C25" w:rsidRDefault="00F84C27" w:rsidP="00FD7178">
      <w:pPr>
        <w:spacing w:before="160" w:after="160"/>
        <w:rPr>
          <w:rFonts w:cstheme="minorHAnsi"/>
          <w:bCs/>
          <w:iCs/>
          <w:szCs w:val="20"/>
          <w:lang w:val="en-GB"/>
        </w:rPr>
      </w:pPr>
      <w:r w:rsidRPr="006E7C25">
        <w:rPr>
          <w:rFonts w:cstheme="minorHAnsi"/>
          <w:bCs/>
          <w:iCs/>
          <w:szCs w:val="20"/>
          <w:lang w:val="en-GB"/>
        </w:rPr>
        <w:t>NECP</w:t>
      </w:r>
      <w:r w:rsidR="000E2F71" w:rsidRPr="006E7C25">
        <w:rPr>
          <w:rFonts w:cstheme="minorHAnsi"/>
          <w:bCs/>
          <w:iCs/>
          <w:szCs w:val="20"/>
          <w:lang w:val="en-GB"/>
        </w:rPr>
        <w:t xml:space="preserve"> </w:t>
      </w:r>
      <w:r w:rsidR="00AF390B" w:rsidRPr="006E7C25">
        <w:rPr>
          <w:rFonts w:cstheme="minorHAnsi"/>
          <w:bCs/>
          <w:iCs/>
          <w:szCs w:val="20"/>
          <w:lang w:val="en-GB"/>
        </w:rPr>
        <w:t xml:space="preserve">also </w:t>
      </w:r>
      <w:r w:rsidR="000E2F71" w:rsidRPr="006E7C25">
        <w:rPr>
          <w:rFonts w:cstheme="minorHAnsi"/>
          <w:bCs/>
          <w:iCs/>
          <w:szCs w:val="20"/>
          <w:lang w:val="en-GB"/>
        </w:rPr>
        <w:t xml:space="preserve">fulfils the </w:t>
      </w:r>
      <w:r w:rsidR="00AF390B" w:rsidRPr="006E7C25">
        <w:rPr>
          <w:rFonts w:cstheme="minorHAnsi"/>
          <w:bCs/>
          <w:iCs/>
          <w:szCs w:val="20"/>
          <w:lang w:val="en-GB"/>
        </w:rPr>
        <w:t xml:space="preserve">commitments set out in the Association Agreement between the Republic of Moldova, on the one hand, and the European Union and the </w:t>
      </w:r>
      <w:r w:rsidR="009C6868" w:rsidRPr="006E7C25">
        <w:rPr>
          <w:rFonts w:cstheme="minorHAnsi"/>
          <w:bCs/>
          <w:iCs/>
          <w:szCs w:val="20"/>
          <w:lang w:val="en-GB"/>
        </w:rPr>
        <w:t>Energy</w:t>
      </w:r>
      <w:r w:rsidR="00AF390B" w:rsidRPr="006E7C25">
        <w:rPr>
          <w:rFonts w:cstheme="minorHAnsi"/>
          <w:bCs/>
          <w:iCs/>
          <w:szCs w:val="20"/>
          <w:lang w:val="en-GB"/>
        </w:rPr>
        <w:t xml:space="preserve"> Community and their Member States, on the other.</w:t>
      </w:r>
    </w:p>
    <w:p w14:paraId="3A98CEC5" w14:textId="7F9891FB" w:rsidR="00695C5B" w:rsidRPr="006E7C25" w:rsidRDefault="000E2F71" w:rsidP="00FD7178">
      <w:pPr>
        <w:spacing w:before="160" w:after="160"/>
        <w:rPr>
          <w:rFonts w:cstheme="minorHAnsi"/>
          <w:bCs/>
          <w:iCs/>
          <w:szCs w:val="20"/>
          <w:lang w:val="en-GB"/>
        </w:rPr>
      </w:pPr>
      <w:r w:rsidRPr="006E7C25">
        <w:rPr>
          <w:rFonts w:cstheme="minorHAnsi"/>
          <w:bCs/>
          <w:iCs/>
          <w:szCs w:val="20"/>
          <w:lang w:val="en-GB"/>
        </w:rPr>
        <w:t>The environmental objectives of the EU Taxonomy (</w:t>
      </w:r>
      <w:r w:rsidR="006C6F6C" w:rsidRPr="006E7C25">
        <w:rPr>
          <w:rFonts w:cstheme="minorHAnsi"/>
          <w:bCs/>
          <w:iCs/>
          <w:szCs w:val="20"/>
          <w:lang w:val="en-GB"/>
        </w:rPr>
        <w:t xml:space="preserve">applying the DNSH rule) </w:t>
      </w:r>
      <w:r w:rsidR="00E14D4C" w:rsidRPr="006E7C25">
        <w:rPr>
          <w:rFonts w:cstheme="minorHAnsi"/>
          <w:bCs/>
          <w:iCs/>
          <w:szCs w:val="20"/>
          <w:lang w:val="en-GB"/>
        </w:rPr>
        <w:t xml:space="preserve">in relation to the objectives set out </w:t>
      </w:r>
      <w:r w:rsidR="006C6F6C" w:rsidRPr="006E7C25">
        <w:rPr>
          <w:rFonts w:cstheme="minorHAnsi"/>
          <w:bCs/>
          <w:iCs/>
          <w:szCs w:val="20"/>
          <w:lang w:val="en-GB"/>
        </w:rPr>
        <w:t xml:space="preserve">in the Republic of Moldova's </w:t>
      </w:r>
      <w:r w:rsidR="00F84C27" w:rsidRPr="006E7C25">
        <w:rPr>
          <w:rFonts w:cstheme="minorHAnsi"/>
          <w:bCs/>
          <w:iCs/>
          <w:szCs w:val="20"/>
          <w:lang w:val="en-GB"/>
        </w:rPr>
        <w:t xml:space="preserve">NECP </w:t>
      </w:r>
      <w:r w:rsidR="006C6F6C" w:rsidRPr="006E7C25">
        <w:rPr>
          <w:rFonts w:cstheme="minorHAnsi"/>
          <w:bCs/>
          <w:iCs/>
          <w:szCs w:val="20"/>
          <w:lang w:val="en-GB"/>
        </w:rPr>
        <w:t>are presented below.</w:t>
      </w:r>
    </w:p>
    <w:p w14:paraId="13413E8D" w14:textId="05B37540" w:rsidR="00695C5B" w:rsidRPr="00BB05C8" w:rsidRDefault="000E2F71">
      <w:pPr>
        <w:pStyle w:val="af8"/>
        <w:keepNext/>
        <w:rPr>
          <w:color w:val="46C1BE"/>
          <w:sz w:val="16"/>
          <w:szCs w:val="16"/>
          <w:lang w:val="en-GB"/>
        </w:rPr>
      </w:pPr>
      <w:bookmarkStart w:id="91" w:name="_Toc156914025"/>
      <w:r w:rsidRPr="00BB05C8">
        <w:rPr>
          <w:color w:val="46C1BE"/>
          <w:sz w:val="16"/>
          <w:szCs w:val="16"/>
          <w:lang w:val="en-GB"/>
        </w:rPr>
        <w:t xml:space="preserve">Table </w:t>
      </w:r>
      <w:r w:rsidRPr="00BB05C8">
        <w:rPr>
          <w:color w:val="46C1BE"/>
          <w:sz w:val="16"/>
          <w:szCs w:val="16"/>
          <w:lang w:val="en-GB"/>
        </w:rPr>
        <w:fldChar w:fldCharType="begin"/>
      </w:r>
      <w:r w:rsidRPr="00BB05C8">
        <w:rPr>
          <w:color w:val="46C1BE"/>
          <w:sz w:val="16"/>
          <w:szCs w:val="16"/>
          <w:lang w:val="en-GB"/>
        </w:rPr>
        <w:instrText xml:space="preserve"> SEQ Table \* ARABIC </w:instrText>
      </w:r>
      <w:r w:rsidRPr="00BB05C8">
        <w:rPr>
          <w:color w:val="46C1BE"/>
          <w:sz w:val="16"/>
          <w:szCs w:val="16"/>
          <w:lang w:val="en-GB"/>
        </w:rPr>
        <w:fldChar w:fldCharType="separate"/>
      </w:r>
      <w:r w:rsidR="006662A4">
        <w:rPr>
          <w:noProof/>
          <w:color w:val="46C1BE"/>
          <w:sz w:val="16"/>
          <w:szCs w:val="16"/>
          <w:lang w:val="en-GB"/>
        </w:rPr>
        <w:t>12</w:t>
      </w:r>
      <w:r w:rsidRPr="00BB05C8">
        <w:rPr>
          <w:color w:val="46C1BE"/>
          <w:sz w:val="16"/>
          <w:szCs w:val="16"/>
          <w:lang w:val="en-GB"/>
        </w:rPr>
        <w:fldChar w:fldCharType="end"/>
      </w:r>
      <w:r w:rsidRPr="00BB05C8">
        <w:rPr>
          <w:color w:val="46C1BE"/>
          <w:sz w:val="16"/>
          <w:szCs w:val="16"/>
          <w:lang w:val="en-GB"/>
        </w:rPr>
        <w:t xml:space="preserve"> Environmental objectives of the EU Taxonomy (applying the DNSH rule) in relation to the objectives of the </w:t>
      </w:r>
      <w:r w:rsidR="005C1206">
        <w:rPr>
          <w:color w:val="46C1BE"/>
          <w:sz w:val="16"/>
          <w:szCs w:val="16"/>
          <w:lang w:val="en-GB"/>
        </w:rPr>
        <w:t xml:space="preserve">NECP </w:t>
      </w:r>
      <w:r w:rsidRPr="00BB05C8">
        <w:rPr>
          <w:color w:val="46C1BE"/>
          <w:sz w:val="16"/>
          <w:szCs w:val="16"/>
          <w:lang w:val="en-GB"/>
        </w:rPr>
        <w:t>of the Republic of Moldova</w:t>
      </w:r>
      <w:bookmarkEnd w:id="91"/>
    </w:p>
    <w:tbl>
      <w:tblPr>
        <w:tblStyle w:val="ae"/>
        <w:tblW w:w="0" w:type="auto"/>
        <w:tblLook w:val="04A0" w:firstRow="1" w:lastRow="0" w:firstColumn="1" w:lastColumn="0" w:noHBand="0" w:noVBand="1"/>
      </w:tblPr>
      <w:tblGrid>
        <w:gridCol w:w="4225"/>
        <w:gridCol w:w="4785"/>
      </w:tblGrid>
      <w:tr w:rsidR="0086736D" w:rsidRPr="002F7FEE" w14:paraId="1F42BF5F" w14:textId="77777777" w:rsidTr="32E0D837">
        <w:tc>
          <w:tcPr>
            <w:tcW w:w="4225" w:type="dxa"/>
            <w:shd w:val="clear" w:color="auto" w:fill="46C1BE"/>
          </w:tcPr>
          <w:p w14:paraId="490958AD" w14:textId="77777777" w:rsidR="00695C5B" w:rsidRPr="00AA420F" w:rsidRDefault="000E2F71">
            <w:pPr>
              <w:rPr>
                <w:rFonts w:cstheme="minorHAnsi"/>
                <w:b/>
                <w:iCs/>
                <w:color w:val="FFFFFF" w:themeColor="background1"/>
                <w:sz w:val="16"/>
                <w:szCs w:val="16"/>
                <w:lang w:val="en-GB"/>
              </w:rPr>
            </w:pPr>
            <w:r w:rsidRPr="00AA420F">
              <w:rPr>
                <w:rFonts w:cstheme="minorHAnsi"/>
                <w:b/>
                <w:iCs/>
                <w:color w:val="FFFFFF" w:themeColor="background1"/>
                <w:sz w:val="16"/>
                <w:szCs w:val="16"/>
                <w:lang w:val="en-GB"/>
              </w:rPr>
              <w:t>EU TAXONOMY OBJECTIVES</w:t>
            </w:r>
          </w:p>
        </w:tc>
        <w:tc>
          <w:tcPr>
            <w:tcW w:w="4785" w:type="dxa"/>
            <w:shd w:val="clear" w:color="auto" w:fill="46C1BE"/>
          </w:tcPr>
          <w:p w14:paraId="069BBA32" w14:textId="519D797D" w:rsidR="00695C5B" w:rsidRPr="00AA420F" w:rsidRDefault="000E2F71">
            <w:pPr>
              <w:rPr>
                <w:rFonts w:cstheme="minorHAnsi"/>
                <w:b/>
                <w:iCs/>
                <w:color w:val="FFFFFF" w:themeColor="background1"/>
                <w:sz w:val="16"/>
                <w:szCs w:val="16"/>
                <w:lang w:val="en-GB"/>
              </w:rPr>
            </w:pPr>
            <w:r w:rsidRPr="00AA420F">
              <w:rPr>
                <w:rFonts w:cstheme="minorHAnsi"/>
                <w:b/>
                <w:iCs/>
                <w:color w:val="FFFFFF" w:themeColor="background1"/>
                <w:sz w:val="16"/>
                <w:szCs w:val="16"/>
                <w:lang w:val="en-GB"/>
              </w:rPr>
              <w:t xml:space="preserve">OBJECTIVES </w:t>
            </w:r>
            <w:r w:rsidR="002348CA" w:rsidRPr="00AA420F">
              <w:rPr>
                <w:rFonts w:cstheme="minorHAnsi"/>
                <w:b/>
                <w:iCs/>
                <w:color w:val="FFFFFF" w:themeColor="background1"/>
                <w:sz w:val="16"/>
                <w:szCs w:val="16"/>
                <w:lang w:val="en-GB"/>
              </w:rPr>
              <w:t>OF THE N</w:t>
            </w:r>
            <w:r w:rsidR="004F0900" w:rsidRPr="00AA420F">
              <w:rPr>
                <w:rFonts w:cstheme="minorHAnsi"/>
                <w:b/>
                <w:iCs/>
                <w:color w:val="FFFFFF" w:themeColor="background1"/>
                <w:sz w:val="16"/>
                <w:szCs w:val="16"/>
                <w:lang w:val="en-GB"/>
              </w:rPr>
              <w:t>ECP</w:t>
            </w:r>
            <w:r w:rsidR="002348CA" w:rsidRPr="00AA420F">
              <w:rPr>
                <w:rFonts w:cstheme="minorHAnsi"/>
                <w:b/>
                <w:iCs/>
                <w:color w:val="FFFFFF" w:themeColor="background1"/>
                <w:sz w:val="16"/>
                <w:szCs w:val="16"/>
                <w:lang w:val="en-GB"/>
              </w:rPr>
              <w:t xml:space="preserve"> OF THE </w:t>
            </w:r>
            <w:r w:rsidRPr="00AA420F">
              <w:rPr>
                <w:rFonts w:cstheme="minorHAnsi"/>
                <w:b/>
                <w:iCs/>
                <w:color w:val="FFFFFF" w:themeColor="background1"/>
                <w:sz w:val="16"/>
                <w:szCs w:val="16"/>
                <w:lang w:val="en-GB"/>
              </w:rPr>
              <w:t>REPUBLIC OF MOLDOVA</w:t>
            </w:r>
          </w:p>
        </w:tc>
      </w:tr>
      <w:tr w:rsidR="0086736D" w:rsidRPr="002F7FEE" w14:paraId="2EFFDAE9" w14:textId="77777777" w:rsidTr="32E0D837">
        <w:tc>
          <w:tcPr>
            <w:tcW w:w="4225" w:type="dxa"/>
          </w:tcPr>
          <w:p w14:paraId="495EA8DF" w14:textId="15FE44A0" w:rsidR="00695C5B" w:rsidRPr="00AA420F" w:rsidRDefault="000E2F71">
            <w:pPr>
              <w:rPr>
                <w:rFonts w:cstheme="minorHAnsi"/>
                <w:bCs/>
                <w:iCs/>
                <w:sz w:val="16"/>
                <w:szCs w:val="16"/>
                <w:lang w:val="en-GB"/>
              </w:rPr>
            </w:pPr>
            <w:r w:rsidRPr="00AA420F">
              <w:rPr>
                <w:rFonts w:cstheme="minorHAnsi"/>
                <w:b/>
                <w:iCs/>
                <w:sz w:val="16"/>
                <w:szCs w:val="16"/>
                <w:lang w:val="en-GB"/>
              </w:rPr>
              <w:t xml:space="preserve">Mitigating climate change </w:t>
            </w:r>
            <w:r w:rsidRPr="00AA420F">
              <w:rPr>
                <w:rFonts w:cstheme="minorHAnsi"/>
                <w:bCs/>
                <w:iCs/>
                <w:sz w:val="16"/>
                <w:szCs w:val="16"/>
                <w:lang w:val="en-GB"/>
              </w:rPr>
              <w:t>by</w:t>
            </w:r>
            <w:r w:rsidR="00AB4DCE">
              <w:rPr>
                <w:rFonts w:cstheme="minorHAnsi"/>
                <w:bCs/>
                <w:iCs/>
                <w:sz w:val="16"/>
                <w:szCs w:val="16"/>
                <w:lang w:val="en-GB"/>
              </w:rPr>
              <w:t xml:space="preserve"> </w:t>
            </w:r>
            <w:r w:rsidR="00875BC7" w:rsidRPr="00AA420F">
              <w:rPr>
                <w:rFonts w:cstheme="minorHAnsi"/>
                <w:bCs/>
                <w:iCs/>
                <w:sz w:val="16"/>
                <w:szCs w:val="16"/>
                <w:lang w:val="en-GB"/>
              </w:rPr>
              <w:t xml:space="preserve">significant </w:t>
            </w:r>
            <w:r w:rsidRPr="00AA420F">
              <w:rPr>
                <w:rFonts w:cstheme="minorHAnsi"/>
                <w:bCs/>
                <w:iCs/>
                <w:sz w:val="16"/>
                <w:szCs w:val="16"/>
                <w:lang w:val="en-GB"/>
              </w:rPr>
              <w:t xml:space="preserve">reduction of greenhouse </w:t>
            </w:r>
            <w:r w:rsidR="009345F6" w:rsidRPr="00AA420F">
              <w:rPr>
                <w:rFonts w:cstheme="minorHAnsi"/>
                <w:bCs/>
                <w:iCs/>
                <w:sz w:val="16"/>
                <w:szCs w:val="16"/>
                <w:lang w:val="en-GB"/>
              </w:rPr>
              <w:t xml:space="preserve">gas </w:t>
            </w:r>
            <w:r w:rsidRPr="00AA420F">
              <w:rPr>
                <w:rFonts w:cstheme="minorHAnsi"/>
                <w:bCs/>
                <w:iCs/>
                <w:sz w:val="16"/>
                <w:szCs w:val="16"/>
                <w:lang w:val="en-GB"/>
              </w:rPr>
              <w:t>(GHG) emissions;</w:t>
            </w:r>
          </w:p>
        </w:tc>
        <w:tc>
          <w:tcPr>
            <w:tcW w:w="4785" w:type="dxa"/>
          </w:tcPr>
          <w:p w14:paraId="4F81523F" w14:textId="77777777" w:rsidR="00695C5B" w:rsidRPr="00AA420F" w:rsidRDefault="000E2F71">
            <w:pPr>
              <w:rPr>
                <w:rFonts w:cstheme="minorHAnsi"/>
                <w:bCs/>
                <w:iCs/>
                <w:sz w:val="16"/>
                <w:szCs w:val="16"/>
                <w:lang w:val="en-GB"/>
              </w:rPr>
            </w:pPr>
            <w:r w:rsidRPr="00AA420F">
              <w:rPr>
                <w:rFonts w:cstheme="minorHAnsi"/>
                <w:b/>
                <w:iCs/>
                <w:sz w:val="16"/>
                <w:szCs w:val="16"/>
                <w:lang w:val="en-GB"/>
              </w:rPr>
              <w:t>Decarbonisation</w:t>
            </w:r>
            <w:r w:rsidR="00A765D6" w:rsidRPr="00AA420F">
              <w:rPr>
                <w:rFonts w:cstheme="minorHAnsi"/>
                <w:bCs/>
                <w:iCs/>
                <w:sz w:val="16"/>
                <w:szCs w:val="16"/>
                <w:lang w:val="en-GB"/>
              </w:rPr>
              <w:t xml:space="preserve">. </w:t>
            </w:r>
          </w:p>
          <w:p w14:paraId="2F3D0F8F" w14:textId="77777777" w:rsidR="00695C5B" w:rsidRPr="00AA420F" w:rsidRDefault="000E2F71">
            <w:pPr>
              <w:rPr>
                <w:rFonts w:cstheme="minorHAnsi"/>
                <w:bCs/>
                <w:iCs/>
                <w:sz w:val="16"/>
                <w:szCs w:val="16"/>
                <w:lang w:val="en-GB"/>
              </w:rPr>
            </w:pPr>
            <w:r w:rsidRPr="00AA420F">
              <w:rPr>
                <w:rFonts w:cstheme="minorHAnsi"/>
                <w:bCs/>
                <w:i/>
                <w:sz w:val="16"/>
                <w:szCs w:val="16"/>
                <w:lang w:val="en-GB"/>
              </w:rPr>
              <w:t xml:space="preserve">1. </w:t>
            </w:r>
            <w:r w:rsidR="00C729C5" w:rsidRPr="00AA420F">
              <w:rPr>
                <w:rFonts w:cstheme="minorHAnsi"/>
                <w:bCs/>
                <w:i/>
                <w:sz w:val="16"/>
                <w:szCs w:val="16"/>
                <w:lang w:val="en-GB"/>
              </w:rPr>
              <w:t>Greenhouse gas emissions and removals</w:t>
            </w:r>
            <w:r w:rsidR="00C729C5" w:rsidRPr="00AA420F">
              <w:rPr>
                <w:rFonts w:cstheme="minorHAnsi"/>
                <w:bCs/>
                <w:iCs/>
                <w:sz w:val="16"/>
                <w:szCs w:val="16"/>
                <w:lang w:val="en-GB"/>
              </w:rPr>
              <w:t>:</w:t>
            </w:r>
          </w:p>
          <w:p w14:paraId="548A9E2A" w14:textId="77777777" w:rsidR="00695C5B" w:rsidRPr="00AA420F" w:rsidRDefault="000E2F71" w:rsidP="00F41919">
            <w:pPr>
              <w:pStyle w:val="af6"/>
              <w:numPr>
                <w:ilvl w:val="0"/>
                <w:numId w:val="58"/>
              </w:numPr>
              <w:ind w:left="0"/>
              <w:rPr>
                <w:rFonts w:cstheme="minorHAnsi"/>
                <w:bCs/>
                <w:iCs/>
                <w:sz w:val="16"/>
                <w:szCs w:val="16"/>
                <w:lang w:val="en-GB"/>
              </w:rPr>
            </w:pPr>
            <w:r w:rsidRPr="00AA420F">
              <w:rPr>
                <w:rFonts w:cstheme="minorHAnsi"/>
                <w:bCs/>
                <w:iCs/>
                <w:sz w:val="16"/>
                <w:szCs w:val="16"/>
                <w:lang w:val="en-GB"/>
              </w:rPr>
              <w:t xml:space="preserve">Fulfilling Paris Agreement and Energy Community </w:t>
            </w:r>
            <w:proofErr w:type="gramStart"/>
            <w:r w:rsidRPr="00AA420F">
              <w:rPr>
                <w:rFonts w:cstheme="minorHAnsi"/>
                <w:bCs/>
                <w:iCs/>
                <w:sz w:val="16"/>
                <w:szCs w:val="16"/>
                <w:lang w:val="en-GB"/>
              </w:rPr>
              <w:t>obligations;</w:t>
            </w:r>
            <w:proofErr w:type="gramEnd"/>
          </w:p>
          <w:p w14:paraId="64E29A75" w14:textId="77777777" w:rsidR="00695C5B" w:rsidRPr="00AA420F" w:rsidRDefault="000E2F71" w:rsidP="00F41919">
            <w:pPr>
              <w:pStyle w:val="af6"/>
              <w:numPr>
                <w:ilvl w:val="0"/>
                <w:numId w:val="58"/>
              </w:numPr>
              <w:ind w:left="0"/>
              <w:rPr>
                <w:rFonts w:cstheme="minorHAnsi"/>
                <w:bCs/>
                <w:iCs/>
                <w:sz w:val="16"/>
                <w:szCs w:val="16"/>
                <w:lang w:val="en-GB"/>
              </w:rPr>
            </w:pPr>
            <w:r w:rsidRPr="00AA420F">
              <w:rPr>
                <w:rFonts w:cstheme="minorHAnsi"/>
                <w:bCs/>
                <w:iCs/>
                <w:sz w:val="16"/>
                <w:szCs w:val="16"/>
                <w:lang w:val="en-GB"/>
              </w:rPr>
              <w:t xml:space="preserve">Contribution to the GHG emissions reduction target -60.9% </w:t>
            </w:r>
            <w:proofErr w:type="spellStart"/>
            <w:r w:rsidRPr="00AA420F">
              <w:rPr>
                <w:rFonts w:cstheme="minorHAnsi"/>
                <w:bCs/>
                <w:iCs/>
                <w:sz w:val="16"/>
                <w:szCs w:val="16"/>
                <w:lang w:val="en-GB"/>
              </w:rPr>
              <w:t>EnC</w:t>
            </w:r>
            <w:proofErr w:type="spellEnd"/>
            <w:r w:rsidRPr="00AA420F">
              <w:rPr>
                <w:rFonts w:cstheme="minorHAnsi"/>
                <w:bCs/>
                <w:iCs/>
                <w:sz w:val="16"/>
                <w:szCs w:val="16"/>
                <w:lang w:val="en-GB"/>
              </w:rPr>
              <w:t xml:space="preserve"> with national emissions reduction in </w:t>
            </w:r>
            <w:proofErr w:type="gramStart"/>
            <w:r w:rsidRPr="00AA420F">
              <w:rPr>
                <w:rFonts w:cstheme="minorHAnsi"/>
                <w:bCs/>
                <w:iCs/>
                <w:sz w:val="16"/>
                <w:szCs w:val="16"/>
                <w:lang w:val="en-GB"/>
              </w:rPr>
              <w:t>2030</w:t>
            </w:r>
            <w:r w:rsidR="00C729C5" w:rsidRPr="00AA420F">
              <w:rPr>
                <w:rFonts w:cstheme="minorHAnsi"/>
                <w:bCs/>
                <w:iCs/>
                <w:sz w:val="16"/>
                <w:szCs w:val="16"/>
                <w:lang w:val="en-GB"/>
              </w:rPr>
              <w:t>;</w:t>
            </w:r>
            <w:proofErr w:type="gramEnd"/>
          </w:p>
          <w:p w14:paraId="644C553D" w14:textId="77777777" w:rsidR="00695C5B" w:rsidRPr="00AA420F" w:rsidRDefault="000E2F71" w:rsidP="00F41919">
            <w:pPr>
              <w:pStyle w:val="af6"/>
              <w:numPr>
                <w:ilvl w:val="0"/>
                <w:numId w:val="58"/>
              </w:numPr>
              <w:ind w:left="0"/>
              <w:rPr>
                <w:rFonts w:cstheme="minorHAnsi"/>
                <w:bCs/>
                <w:iCs/>
                <w:sz w:val="16"/>
                <w:szCs w:val="16"/>
                <w:lang w:val="en-GB"/>
              </w:rPr>
            </w:pPr>
            <w:r w:rsidRPr="00AA420F">
              <w:rPr>
                <w:rFonts w:cstheme="minorHAnsi"/>
                <w:bCs/>
                <w:iCs/>
                <w:sz w:val="16"/>
                <w:szCs w:val="16"/>
                <w:lang w:val="en-GB"/>
              </w:rPr>
              <w:t>The national greenhouse gas emissions target (for the right bank) is to reduce gas emissions by 68.6% by 2030 compared to 1990.</w:t>
            </w:r>
          </w:p>
          <w:p w14:paraId="5F6F0416" w14:textId="77777777" w:rsidR="00695C5B" w:rsidRPr="00AA420F" w:rsidRDefault="000E2F71" w:rsidP="00F41919">
            <w:pPr>
              <w:pStyle w:val="af6"/>
              <w:numPr>
                <w:ilvl w:val="0"/>
                <w:numId w:val="33"/>
              </w:numPr>
              <w:ind w:left="0"/>
              <w:rPr>
                <w:rFonts w:cstheme="minorHAnsi"/>
                <w:bCs/>
                <w:iCs/>
                <w:sz w:val="16"/>
                <w:szCs w:val="16"/>
                <w:lang w:val="en-GB"/>
              </w:rPr>
            </w:pPr>
            <w:r w:rsidRPr="00AA420F">
              <w:rPr>
                <w:rFonts w:cstheme="minorHAnsi"/>
                <w:bCs/>
                <w:i/>
                <w:sz w:val="16"/>
                <w:szCs w:val="16"/>
                <w:lang w:val="en-GB"/>
              </w:rPr>
              <w:t>Renewable energy</w:t>
            </w:r>
            <w:r w:rsidRPr="00AA420F">
              <w:rPr>
                <w:rFonts w:cstheme="minorHAnsi"/>
                <w:bCs/>
                <w:iCs/>
                <w:sz w:val="16"/>
                <w:szCs w:val="16"/>
                <w:lang w:val="en-GB"/>
              </w:rPr>
              <w:t>:</w:t>
            </w:r>
          </w:p>
          <w:p w14:paraId="40FCB4A8" w14:textId="77777777" w:rsidR="00695C5B" w:rsidRPr="00AA420F" w:rsidRDefault="000E2F71" w:rsidP="00F41919">
            <w:pPr>
              <w:pStyle w:val="af6"/>
              <w:numPr>
                <w:ilvl w:val="0"/>
                <w:numId w:val="59"/>
              </w:numPr>
              <w:ind w:left="0"/>
              <w:rPr>
                <w:rFonts w:cstheme="minorHAnsi"/>
                <w:bCs/>
                <w:iCs/>
                <w:sz w:val="16"/>
                <w:szCs w:val="16"/>
                <w:lang w:val="en-GB"/>
              </w:rPr>
            </w:pPr>
            <w:r w:rsidRPr="00AA420F">
              <w:rPr>
                <w:rFonts w:cstheme="minorHAnsi"/>
                <w:bCs/>
                <w:iCs/>
                <w:sz w:val="16"/>
                <w:szCs w:val="16"/>
                <w:lang w:val="en-GB"/>
              </w:rPr>
              <w:t>The national target for the share of renewable energy in final energy consumption is 27% by 2030.</w:t>
            </w:r>
          </w:p>
          <w:p w14:paraId="39AB63C1" w14:textId="77777777" w:rsidR="00695C5B" w:rsidRPr="00AA420F" w:rsidRDefault="000E2F71">
            <w:pPr>
              <w:rPr>
                <w:rFonts w:cstheme="minorHAnsi"/>
                <w:bCs/>
                <w:iCs/>
                <w:sz w:val="16"/>
                <w:szCs w:val="16"/>
                <w:lang w:val="en-GB"/>
              </w:rPr>
            </w:pPr>
            <w:r w:rsidRPr="00AA420F">
              <w:rPr>
                <w:rFonts w:cstheme="minorHAnsi"/>
                <w:b/>
                <w:iCs/>
                <w:sz w:val="16"/>
                <w:szCs w:val="16"/>
                <w:lang w:val="en-GB"/>
              </w:rPr>
              <w:t>Energy efficiency</w:t>
            </w:r>
            <w:r w:rsidR="00A765D6" w:rsidRPr="00AA420F">
              <w:rPr>
                <w:rFonts w:cstheme="minorHAnsi"/>
                <w:bCs/>
                <w:iCs/>
                <w:sz w:val="16"/>
                <w:szCs w:val="16"/>
                <w:lang w:val="en-GB"/>
              </w:rPr>
              <w:t xml:space="preserve">. </w:t>
            </w:r>
          </w:p>
          <w:p w14:paraId="7F1EAAF7" w14:textId="77777777" w:rsidR="00695C5B" w:rsidRPr="00AA420F" w:rsidRDefault="000E2F71">
            <w:pPr>
              <w:rPr>
                <w:rFonts w:cstheme="minorHAnsi"/>
                <w:bCs/>
                <w:iCs/>
                <w:sz w:val="16"/>
                <w:szCs w:val="16"/>
                <w:lang w:val="en-GB"/>
              </w:rPr>
            </w:pPr>
            <w:r w:rsidRPr="00AA420F">
              <w:rPr>
                <w:rFonts w:cstheme="minorHAnsi"/>
                <w:bCs/>
                <w:iCs/>
                <w:sz w:val="16"/>
                <w:szCs w:val="16"/>
                <w:lang w:val="en-GB"/>
              </w:rPr>
              <w:t xml:space="preserve">The contribution to reaching the national energy consumption target is 2,800 </w:t>
            </w:r>
            <w:proofErr w:type="spellStart"/>
            <w:r w:rsidRPr="00AA420F">
              <w:rPr>
                <w:rFonts w:cstheme="minorHAnsi"/>
                <w:bCs/>
                <w:iCs/>
                <w:sz w:val="16"/>
                <w:szCs w:val="16"/>
                <w:lang w:val="en-GB"/>
              </w:rPr>
              <w:t>ktoe</w:t>
            </w:r>
            <w:proofErr w:type="spellEnd"/>
            <w:r w:rsidRPr="00AA420F">
              <w:rPr>
                <w:rFonts w:cstheme="minorHAnsi"/>
                <w:bCs/>
                <w:iCs/>
                <w:sz w:val="16"/>
                <w:szCs w:val="16"/>
                <w:lang w:val="en-GB"/>
              </w:rPr>
              <w:t xml:space="preserve"> in final energy consumption in 2030 (151.3 </w:t>
            </w:r>
            <w:proofErr w:type="spellStart"/>
            <w:r w:rsidRPr="00AA420F">
              <w:rPr>
                <w:rFonts w:cstheme="minorHAnsi"/>
                <w:bCs/>
                <w:iCs/>
                <w:sz w:val="16"/>
                <w:szCs w:val="16"/>
                <w:lang w:val="en-GB"/>
              </w:rPr>
              <w:t>ktoe</w:t>
            </w:r>
            <w:proofErr w:type="spellEnd"/>
            <w:r w:rsidRPr="00AA420F">
              <w:rPr>
                <w:rFonts w:cstheme="minorHAnsi"/>
                <w:bCs/>
                <w:iCs/>
                <w:sz w:val="16"/>
                <w:szCs w:val="16"/>
                <w:lang w:val="en-GB"/>
              </w:rPr>
              <w:t xml:space="preserve"> should be saved).  </w:t>
            </w:r>
          </w:p>
          <w:p w14:paraId="5691CD5A" w14:textId="77777777" w:rsidR="00695C5B" w:rsidRPr="00AA420F" w:rsidRDefault="000E2F71">
            <w:pPr>
              <w:rPr>
                <w:rFonts w:cstheme="minorHAnsi"/>
                <w:bCs/>
                <w:iCs/>
                <w:sz w:val="16"/>
                <w:szCs w:val="16"/>
                <w:lang w:val="en-GB"/>
              </w:rPr>
            </w:pPr>
            <w:r w:rsidRPr="00AA420F">
              <w:rPr>
                <w:rFonts w:cstheme="minorHAnsi"/>
                <w:bCs/>
                <w:iCs/>
                <w:sz w:val="16"/>
                <w:szCs w:val="16"/>
                <w:lang w:val="en-GB"/>
              </w:rPr>
              <w:t xml:space="preserve">In terms of the maximum share of primary energy consumption, the target is 3,000 </w:t>
            </w:r>
            <w:proofErr w:type="spellStart"/>
            <w:r w:rsidRPr="00AA420F">
              <w:rPr>
                <w:rFonts w:cstheme="minorHAnsi"/>
                <w:bCs/>
                <w:iCs/>
                <w:sz w:val="16"/>
                <w:szCs w:val="16"/>
                <w:lang w:val="en-GB"/>
              </w:rPr>
              <w:t>ktoe</w:t>
            </w:r>
            <w:proofErr w:type="spellEnd"/>
            <w:r w:rsidRPr="00AA420F">
              <w:rPr>
                <w:rFonts w:cstheme="minorHAnsi"/>
                <w:bCs/>
                <w:iCs/>
                <w:sz w:val="16"/>
                <w:szCs w:val="16"/>
                <w:lang w:val="en-GB"/>
              </w:rPr>
              <w:t xml:space="preserve"> in 2030</w:t>
            </w:r>
            <w:r w:rsidR="00B3325B" w:rsidRPr="00AA420F">
              <w:rPr>
                <w:rFonts w:cstheme="minorHAnsi"/>
                <w:bCs/>
                <w:iCs/>
                <w:sz w:val="16"/>
                <w:szCs w:val="16"/>
                <w:lang w:val="en-GB"/>
              </w:rPr>
              <w:t>.</w:t>
            </w:r>
          </w:p>
          <w:p w14:paraId="327FC6D8" w14:textId="77777777" w:rsidR="00695C5B" w:rsidRPr="00AA420F" w:rsidRDefault="000E2F71">
            <w:pPr>
              <w:rPr>
                <w:rFonts w:cstheme="minorHAnsi"/>
                <w:bCs/>
                <w:iCs/>
                <w:sz w:val="16"/>
                <w:szCs w:val="16"/>
                <w:lang w:val="en-GB"/>
              </w:rPr>
            </w:pPr>
            <w:r w:rsidRPr="00AA420F">
              <w:rPr>
                <w:rFonts w:cstheme="minorHAnsi"/>
                <w:b/>
                <w:iCs/>
                <w:sz w:val="16"/>
                <w:szCs w:val="16"/>
                <w:lang w:val="en-GB"/>
              </w:rPr>
              <w:t>Energy security</w:t>
            </w:r>
            <w:r w:rsidR="00A765D6" w:rsidRPr="00AA420F">
              <w:rPr>
                <w:rFonts w:cstheme="minorHAnsi"/>
                <w:bCs/>
                <w:iCs/>
                <w:sz w:val="16"/>
                <w:szCs w:val="16"/>
                <w:lang w:val="en-GB"/>
              </w:rPr>
              <w:t xml:space="preserve">. </w:t>
            </w:r>
          </w:p>
          <w:p w14:paraId="6AFC1B71" w14:textId="77777777" w:rsidR="00695C5B" w:rsidRPr="00AA420F" w:rsidRDefault="000E2F71" w:rsidP="00F41919">
            <w:pPr>
              <w:pStyle w:val="af6"/>
              <w:numPr>
                <w:ilvl w:val="0"/>
                <w:numId w:val="33"/>
              </w:numPr>
              <w:ind w:left="0"/>
              <w:rPr>
                <w:rFonts w:cstheme="minorHAnsi"/>
                <w:bCs/>
                <w:iCs/>
                <w:sz w:val="16"/>
                <w:szCs w:val="16"/>
                <w:lang w:val="en-GB"/>
              </w:rPr>
            </w:pPr>
            <w:r w:rsidRPr="00AA420F">
              <w:rPr>
                <w:rFonts w:cstheme="minorHAnsi"/>
                <w:bCs/>
                <w:iCs/>
                <w:sz w:val="16"/>
                <w:szCs w:val="16"/>
                <w:lang w:val="en-GB"/>
              </w:rPr>
              <w:t>Reduce dependence on energy imports and diversify energy resources and import routes</w:t>
            </w:r>
            <w:r w:rsidR="00A765D6" w:rsidRPr="00AA420F">
              <w:rPr>
                <w:rFonts w:cstheme="minorHAnsi"/>
                <w:bCs/>
                <w:iCs/>
                <w:sz w:val="16"/>
                <w:szCs w:val="16"/>
                <w:lang w:val="en-GB"/>
              </w:rPr>
              <w:t>.</w:t>
            </w:r>
          </w:p>
          <w:p w14:paraId="64B5A91F" w14:textId="77777777" w:rsidR="00695C5B" w:rsidRPr="00AA420F" w:rsidRDefault="000E2F71">
            <w:pPr>
              <w:rPr>
                <w:rFonts w:cstheme="minorHAnsi"/>
                <w:bCs/>
                <w:iCs/>
                <w:sz w:val="16"/>
                <w:szCs w:val="16"/>
                <w:lang w:val="en-GB"/>
              </w:rPr>
            </w:pPr>
            <w:r w:rsidRPr="00AA420F">
              <w:rPr>
                <w:rFonts w:cstheme="minorHAnsi"/>
                <w:b/>
                <w:iCs/>
                <w:sz w:val="16"/>
                <w:szCs w:val="16"/>
                <w:lang w:val="en-GB"/>
              </w:rPr>
              <w:t>Internal energy market</w:t>
            </w:r>
            <w:r w:rsidR="00A765D6" w:rsidRPr="00AA420F">
              <w:rPr>
                <w:rFonts w:cstheme="minorHAnsi"/>
                <w:bCs/>
                <w:iCs/>
                <w:sz w:val="16"/>
                <w:szCs w:val="16"/>
                <w:lang w:val="en-GB"/>
              </w:rPr>
              <w:t xml:space="preserve">. </w:t>
            </w:r>
          </w:p>
          <w:p w14:paraId="2825F9D5" w14:textId="77777777" w:rsidR="00695C5B" w:rsidRPr="00AA420F" w:rsidRDefault="000E2F71" w:rsidP="00F41919">
            <w:pPr>
              <w:pStyle w:val="af6"/>
              <w:numPr>
                <w:ilvl w:val="0"/>
                <w:numId w:val="33"/>
              </w:numPr>
              <w:ind w:left="0"/>
              <w:rPr>
                <w:rFonts w:cstheme="minorHAnsi"/>
                <w:bCs/>
                <w:iCs/>
                <w:sz w:val="16"/>
                <w:szCs w:val="16"/>
                <w:lang w:val="en-GB"/>
              </w:rPr>
            </w:pPr>
            <w:r w:rsidRPr="00AA420F">
              <w:rPr>
                <w:rFonts w:cstheme="minorHAnsi"/>
                <w:bCs/>
                <w:iCs/>
                <w:sz w:val="16"/>
                <w:szCs w:val="16"/>
                <w:lang w:val="en-GB"/>
              </w:rPr>
              <w:t>A better functioning energy market</w:t>
            </w:r>
            <w:r w:rsidR="00A765D6" w:rsidRPr="00AA420F">
              <w:rPr>
                <w:rFonts w:cstheme="minorHAnsi"/>
                <w:bCs/>
                <w:iCs/>
                <w:sz w:val="16"/>
                <w:szCs w:val="16"/>
                <w:lang w:val="en-GB"/>
              </w:rPr>
              <w:t>.</w:t>
            </w:r>
          </w:p>
          <w:p w14:paraId="53EE259D" w14:textId="77777777" w:rsidR="00695C5B" w:rsidRPr="00AA420F" w:rsidRDefault="000E2F71">
            <w:pPr>
              <w:rPr>
                <w:rFonts w:cstheme="minorHAnsi"/>
                <w:bCs/>
                <w:iCs/>
                <w:sz w:val="16"/>
                <w:szCs w:val="16"/>
                <w:lang w:val="en-GB"/>
              </w:rPr>
            </w:pPr>
            <w:r w:rsidRPr="00AA420F">
              <w:rPr>
                <w:rFonts w:cstheme="minorHAnsi"/>
                <w:b/>
                <w:iCs/>
                <w:sz w:val="16"/>
                <w:szCs w:val="16"/>
                <w:lang w:val="en-GB"/>
              </w:rPr>
              <w:t>Competitiveness in research and innovation</w:t>
            </w:r>
            <w:r w:rsidR="00A765D6" w:rsidRPr="00AA420F">
              <w:rPr>
                <w:rFonts w:cstheme="minorHAnsi"/>
                <w:bCs/>
                <w:iCs/>
                <w:sz w:val="16"/>
                <w:szCs w:val="16"/>
                <w:lang w:val="en-GB"/>
              </w:rPr>
              <w:t xml:space="preserve">. </w:t>
            </w:r>
          </w:p>
          <w:p w14:paraId="7225CB94" w14:textId="1C9FF0F6" w:rsidR="00695C5B" w:rsidRPr="00AA420F" w:rsidRDefault="009B1FEC">
            <w:pPr>
              <w:rPr>
                <w:rFonts w:cstheme="minorHAnsi"/>
                <w:bCs/>
                <w:iCs/>
                <w:sz w:val="16"/>
                <w:szCs w:val="16"/>
                <w:lang w:val="en-GB"/>
              </w:rPr>
            </w:pPr>
            <w:r w:rsidRPr="00AA420F">
              <w:rPr>
                <w:rFonts w:cstheme="minorHAnsi"/>
                <w:bCs/>
                <w:iCs/>
                <w:sz w:val="16"/>
                <w:szCs w:val="16"/>
                <w:lang w:val="en-GB"/>
              </w:rPr>
              <w:t>Facilitating and promoting innovation</w:t>
            </w:r>
            <w:r w:rsidR="00A765D6" w:rsidRPr="00AA420F">
              <w:rPr>
                <w:rFonts w:cstheme="minorHAnsi"/>
                <w:bCs/>
                <w:iCs/>
                <w:sz w:val="16"/>
                <w:szCs w:val="16"/>
                <w:lang w:val="en-GB"/>
              </w:rPr>
              <w:t>.</w:t>
            </w:r>
          </w:p>
        </w:tc>
      </w:tr>
      <w:tr w:rsidR="0086736D" w:rsidRPr="002F7FEE" w14:paraId="3FDD28E2" w14:textId="77777777" w:rsidTr="32E0D837">
        <w:tc>
          <w:tcPr>
            <w:tcW w:w="4225" w:type="dxa"/>
          </w:tcPr>
          <w:p w14:paraId="646BEF5B" w14:textId="64F3FCAD" w:rsidR="00695C5B" w:rsidRPr="00AA420F" w:rsidRDefault="000E2F71">
            <w:pPr>
              <w:rPr>
                <w:rFonts w:cstheme="minorHAnsi"/>
                <w:bCs/>
                <w:iCs/>
                <w:sz w:val="16"/>
                <w:szCs w:val="16"/>
                <w:lang w:val="en-GB"/>
              </w:rPr>
            </w:pPr>
            <w:r w:rsidRPr="00AA420F">
              <w:rPr>
                <w:rFonts w:cstheme="minorHAnsi"/>
                <w:b/>
                <w:iCs/>
                <w:sz w:val="16"/>
                <w:szCs w:val="16"/>
                <w:lang w:val="en-GB"/>
              </w:rPr>
              <w:lastRenderedPageBreak/>
              <w:t xml:space="preserve">Adapting to climate change </w:t>
            </w:r>
            <w:r w:rsidRPr="00AA420F">
              <w:rPr>
                <w:rFonts w:cstheme="minorHAnsi"/>
                <w:bCs/>
                <w:iCs/>
                <w:sz w:val="16"/>
                <w:szCs w:val="16"/>
                <w:lang w:val="en-GB"/>
              </w:rPr>
              <w:t>by</w:t>
            </w:r>
            <w:r w:rsidR="00AB4DCE">
              <w:rPr>
                <w:rFonts w:cstheme="minorHAnsi"/>
                <w:bCs/>
                <w:iCs/>
                <w:sz w:val="16"/>
                <w:szCs w:val="16"/>
                <w:lang w:val="en-GB"/>
              </w:rPr>
              <w:t xml:space="preserve"> </w:t>
            </w:r>
            <w:r w:rsidRPr="00AA420F">
              <w:rPr>
                <w:rFonts w:cstheme="minorHAnsi"/>
                <w:bCs/>
                <w:iCs/>
                <w:sz w:val="16"/>
                <w:szCs w:val="16"/>
                <w:lang w:val="en-GB"/>
              </w:rPr>
              <w:t>reducing the increased negative impact on</w:t>
            </w:r>
            <w:r w:rsidR="00AB4DCE">
              <w:rPr>
                <w:rFonts w:cstheme="minorHAnsi"/>
                <w:bCs/>
                <w:iCs/>
                <w:sz w:val="16"/>
                <w:szCs w:val="16"/>
                <w:lang w:val="en-GB"/>
              </w:rPr>
              <w:t xml:space="preserve"> </w:t>
            </w:r>
            <w:r w:rsidRPr="00AA420F">
              <w:rPr>
                <w:rFonts w:cstheme="minorHAnsi"/>
                <w:bCs/>
                <w:iCs/>
                <w:sz w:val="16"/>
                <w:szCs w:val="16"/>
                <w:lang w:val="en-GB"/>
              </w:rPr>
              <w:t>current climate and projected future climate, on the activity itself or on people, nature or goods;</w:t>
            </w:r>
          </w:p>
        </w:tc>
        <w:tc>
          <w:tcPr>
            <w:tcW w:w="4785" w:type="dxa"/>
          </w:tcPr>
          <w:p w14:paraId="1BCA6DA6" w14:textId="77777777" w:rsidR="00695C5B" w:rsidRPr="00AA420F" w:rsidRDefault="000E2F71">
            <w:pPr>
              <w:rPr>
                <w:rFonts w:cstheme="minorHAnsi"/>
                <w:b/>
                <w:iCs/>
                <w:sz w:val="16"/>
                <w:szCs w:val="16"/>
                <w:lang w:val="en-GB"/>
              </w:rPr>
            </w:pPr>
            <w:r w:rsidRPr="00AA420F">
              <w:rPr>
                <w:b/>
                <w:bCs/>
                <w:sz w:val="16"/>
                <w:szCs w:val="16"/>
                <w:lang w:val="en-GB"/>
              </w:rPr>
              <w:t xml:space="preserve">Objective 1, 2, 3, </w:t>
            </w:r>
            <w:r w:rsidR="0C1FD874" w:rsidRPr="00AA420F">
              <w:rPr>
                <w:b/>
                <w:bCs/>
                <w:sz w:val="16"/>
                <w:szCs w:val="16"/>
                <w:lang w:val="en-GB"/>
              </w:rPr>
              <w:t>4, 5, 6, 7</w:t>
            </w:r>
            <w:r w:rsidR="00FE253B" w:rsidRPr="00AA420F">
              <w:rPr>
                <w:rStyle w:val="af3"/>
                <w:b/>
                <w:bCs/>
                <w:sz w:val="16"/>
                <w:szCs w:val="16"/>
                <w:lang w:val="en-GB"/>
              </w:rPr>
              <w:footnoteReference w:id="98"/>
            </w:r>
          </w:p>
        </w:tc>
      </w:tr>
      <w:tr w:rsidR="0086736D" w:rsidRPr="002F7FEE" w14:paraId="253E96CB" w14:textId="77777777" w:rsidTr="32E0D837">
        <w:tc>
          <w:tcPr>
            <w:tcW w:w="4225" w:type="dxa"/>
          </w:tcPr>
          <w:p w14:paraId="2F76DB98" w14:textId="25D3F646" w:rsidR="00695C5B" w:rsidRPr="00AA420F" w:rsidRDefault="000E2F71">
            <w:pPr>
              <w:rPr>
                <w:rFonts w:cstheme="minorHAnsi"/>
                <w:bCs/>
                <w:iCs/>
                <w:sz w:val="16"/>
                <w:szCs w:val="16"/>
                <w:lang w:val="en-GB"/>
              </w:rPr>
            </w:pPr>
            <w:r w:rsidRPr="00AA420F">
              <w:rPr>
                <w:rFonts w:cstheme="minorHAnsi"/>
                <w:b/>
                <w:iCs/>
                <w:sz w:val="16"/>
                <w:szCs w:val="16"/>
                <w:lang w:val="en-GB"/>
              </w:rPr>
              <w:t xml:space="preserve">Sustainable use and protection of water </w:t>
            </w:r>
            <w:r w:rsidR="009D37F0" w:rsidRPr="00AA420F">
              <w:rPr>
                <w:rFonts w:cstheme="minorHAnsi"/>
                <w:bCs/>
                <w:iCs/>
                <w:sz w:val="16"/>
                <w:szCs w:val="16"/>
                <w:lang w:val="en-GB"/>
              </w:rPr>
              <w:t>(</w:t>
            </w:r>
            <w:r w:rsidRPr="00AA420F">
              <w:rPr>
                <w:rFonts w:cstheme="minorHAnsi"/>
                <w:bCs/>
                <w:iCs/>
                <w:sz w:val="16"/>
                <w:szCs w:val="16"/>
                <w:lang w:val="en-GB"/>
              </w:rPr>
              <w:t>and</w:t>
            </w:r>
            <w:r w:rsidR="00AB4DCE">
              <w:rPr>
                <w:rFonts w:cstheme="minorHAnsi"/>
                <w:bCs/>
                <w:iCs/>
                <w:sz w:val="16"/>
                <w:szCs w:val="16"/>
                <w:lang w:val="en-GB"/>
              </w:rPr>
              <w:t xml:space="preserve"> </w:t>
            </w:r>
            <w:r w:rsidRPr="00AA420F">
              <w:rPr>
                <w:rFonts w:cstheme="minorHAnsi"/>
                <w:bCs/>
                <w:iCs/>
                <w:sz w:val="16"/>
                <w:szCs w:val="16"/>
                <w:lang w:val="en-GB"/>
              </w:rPr>
              <w:t xml:space="preserve">marine resources </w:t>
            </w:r>
            <w:r w:rsidR="009D37F0" w:rsidRPr="00AA420F">
              <w:rPr>
                <w:rFonts w:cstheme="minorHAnsi"/>
                <w:bCs/>
                <w:iCs/>
                <w:sz w:val="16"/>
                <w:szCs w:val="16"/>
                <w:lang w:val="en-GB"/>
              </w:rPr>
              <w:t>- not the case)</w:t>
            </w:r>
            <w:r w:rsidRPr="00AA420F">
              <w:rPr>
                <w:rFonts w:cstheme="minorHAnsi"/>
                <w:bCs/>
                <w:iCs/>
                <w:sz w:val="16"/>
                <w:szCs w:val="16"/>
                <w:lang w:val="en-GB"/>
              </w:rPr>
              <w:t>;</w:t>
            </w:r>
          </w:p>
        </w:tc>
        <w:tc>
          <w:tcPr>
            <w:tcW w:w="4785" w:type="dxa"/>
          </w:tcPr>
          <w:p w14:paraId="7DD310F6" w14:textId="77777777" w:rsidR="00695C5B" w:rsidRPr="00AA420F" w:rsidRDefault="000E2F71">
            <w:pPr>
              <w:rPr>
                <w:rFonts w:cstheme="minorHAnsi"/>
                <w:b/>
                <w:iCs/>
                <w:sz w:val="16"/>
                <w:szCs w:val="16"/>
                <w:lang w:val="en-GB"/>
              </w:rPr>
            </w:pPr>
            <w:r w:rsidRPr="00AA420F">
              <w:rPr>
                <w:rFonts w:cstheme="minorHAnsi"/>
                <w:b/>
                <w:iCs/>
                <w:sz w:val="16"/>
                <w:szCs w:val="16"/>
                <w:lang w:val="en-GB"/>
              </w:rPr>
              <w:t xml:space="preserve">Objective </w:t>
            </w:r>
            <w:r w:rsidR="00AC7C39" w:rsidRPr="00AA420F">
              <w:rPr>
                <w:rFonts w:cstheme="minorHAnsi"/>
                <w:b/>
                <w:iCs/>
                <w:sz w:val="16"/>
                <w:szCs w:val="16"/>
                <w:lang w:val="en-GB"/>
              </w:rPr>
              <w:t xml:space="preserve">1, </w:t>
            </w:r>
            <w:r w:rsidR="001F0559" w:rsidRPr="00AA420F">
              <w:rPr>
                <w:rFonts w:cstheme="minorHAnsi"/>
                <w:b/>
                <w:iCs/>
                <w:sz w:val="16"/>
                <w:szCs w:val="16"/>
                <w:lang w:val="en-GB"/>
              </w:rPr>
              <w:t xml:space="preserve">6, </w:t>
            </w:r>
            <w:r w:rsidR="000471B1" w:rsidRPr="00AA420F">
              <w:rPr>
                <w:rFonts w:cstheme="minorHAnsi"/>
                <w:b/>
                <w:iCs/>
                <w:sz w:val="16"/>
                <w:szCs w:val="16"/>
                <w:lang w:val="en-GB"/>
              </w:rPr>
              <w:t>7</w:t>
            </w:r>
          </w:p>
        </w:tc>
      </w:tr>
      <w:tr w:rsidR="0086736D" w:rsidRPr="002F7FEE" w14:paraId="0FE810AA" w14:textId="77777777" w:rsidTr="32E0D837">
        <w:tc>
          <w:tcPr>
            <w:tcW w:w="4225" w:type="dxa"/>
          </w:tcPr>
          <w:p w14:paraId="4082BF9E" w14:textId="721E3501" w:rsidR="00695C5B" w:rsidRPr="00AA420F" w:rsidRDefault="000E2F71">
            <w:pPr>
              <w:rPr>
                <w:rFonts w:cstheme="minorHAnsi"/>
                <w:bCs/>
                <w:iCs/>
                <w:sz w:val="16"/>
                <w:szCs w:val="16"/>
                <w:lang w:val="en-GB"/>
              </w:rPr>
            </w:pPr>
            <w:r w:rsidRPr="00AA420F">
              <w:rPr>
                <w:rFonts w:cstheme="minorHAnsi"/>
                <w:b/>
                <w:iCs/>
                <w:sz w:val="16"/>
                <w:szCs w:val="16"/>
                <w:lang w:val="en-GB"/>
              </w:rPr>
              <w:t xml:space="preserve">Circular economy, </w:t>
            </w:r>
            <w:r w:rsidRPr="00AA420F">
              <w:rPr>
                <w:rFonts w:cstheme="minorHAnsi"/>
                <w:bCs/>
                <w:iCs/>
                <w:sz w:val="16"/>
                <w:szCs w:val="16"/>
                <w:lang w:val="en-GB"/>
              </w:rPr>
              <w:t>including waste prevention</w:t>
            </w:r>
            <w:r w:rsidR="00AB4DCE">
              <w:rPr>
                <w:rFonts w:cstheme="minorHAnsi"/>
                <w:bCs/>
                <w:iCs/>
                <w:sz w:val="16"/>
                <w:szCs w:val="16"/>
                <w:lang w:val="en-GB"/>
              </w:rPr>
              <w:t xml:space="preserve"> </w:t>
            </w:r>
            <w:r w:rsidRPr="00AA420F">
              <w:rPr>
                <w:rFonts w:cstheme="minorHAnsi"/>
                <w:bCs/>
                <w:iCs/>
                <w:sz w:val="16"/>
                <w:szCs w:val="16"/>
                <w:lang w:val="en-GB"/>
              </w:rPr>
              <w:t>and recycling;</w:t>
            </w:r>
          </w:p>
        </w:tc>
        <w:tc>
          <w:tcPr>
            <w:tcW w:w="4785" w:type="dxa"/>
          </w:tcPr>
          <w:p w14:paraId="72FDDBD9" w14:textId="77777777" w:rsidR="00695C5B" w:rsidRPr="00AA420F" w:rsidRDefault="000E2F71">
            <w:pPr>
              <w:rPr>
                <w:rFonts w:cstheme="minorHAnsi"/>
                <w:b/>
                <w:iCs/>
                <w:sz w:val="16"/>
                <w:szCs w:val="16"/>
                <w:lang w:val="en-GB"/>
              </w:rPr>
            </w:pPr>
            <w:r w:rsidRPr="00AA420F">
              <w:rPr>
                <w:rFonts w:cstheme="minorHAnsi"/>
                <w:b/>
                <w:iCs/>
                <w:sz w:val="16"/>
                <w:szCs w:val="16"/>
                <w:lang w:val="en-GB"/>
              </w:rPr>
              <w:t xml:space="preserve">Objective </w:t>
            </w:r>
            <w:r w:rsidR="000471B1" w:rsidRPr="00AA420F">
              <w:rPr>
                <w:rFonts w:cstheme="minorHAnsi"/>
                <w:b/>
                <w:iCs/>
                <w:sz w:val="16"/>
                <w:szCs w:val="16"/>
                <w:lang w:val="en-GB"/>
              </w:rPr>
              <w:t xml:space="preserve">1, 6, </w:t>
            </w:r>
            <w:r w:rsidRPr="00AA420F">
              <w:rPr>
                <w:rFonts w:cstheme="minorHAnsi"/>
                <w:b/>
                <w:iCs/>
                <w:sz w:val="16"/>
                <w:szCs w:val="16"/>
                <w:lang w:val="en-GB"/>
              </w:rPr>
              <w:t>7</w:t>
            </w:r>
          </w:p>
        </w:tc>
      </w:tr>
      <w:tr w:rsidR="0086736D" w:rsidRPr="002F7FEE" w14:paraId="2CEA626F" w14:textId="77777777" w:rsidTr="32E0D837">
        <w:tc>
          <w:tcPr>
            <w:tcW w:w="4225" w:type="dxa"/>
          </w:tcPr>
          <w:p w14:paraId="54D414E9" w14:textId="77777777" w:rsidR="00695C5B" w:rsidRPr="00AA420F" w:rsidRDefault="000E2F71">
            <w:pPr>
              <w:rPr>
                <w:rFonts w:cstheme="minorHAnsi"/>
                <w:bCs/>
                <w:iCs/>
                <w:sz w:val="16"/>
                <w:szCs w:val="16"/>
                <w:lang w:val="en-GB"/>
              </w:rPr>
            </w:pPr>
            <w:r w:rsidRPr="00AA420F">
              <w:rPr>
                <w:rFonts w:cstheme="minorHAnsi"/>
                <w:b/>
                <w:iCs/>
                <w:sz w:val="16"/>
                <w:szCs w:val="16"/>
                <w:lang w:val="en-GB"/>
              </w:rPr>
              <w:t>Pollution prevention and control</w:t>
            </w:r>
            <w:r w:rsidRPr="00AA420F">
              <w:rPr>
                <w:rFonts w:cstheme="minorHAnsi"/>
                <w:bCs/>
                <w:iCs/>
                <w:sz w:val="16"/>
                <w:szCs w:val="16"/>
                <w:lang w:val="en-GB"/>
              </w:rPr>
              <w:t>;</w:t>
            </w:r>
          </w:p>
        </w:tc>
        <w:tc>
          <w:tcPr>
            <w:tcW w:w="4785" w:type="dxa"/>
          </w:tcPr>
          <w:p w14:paraId="67330F9A" w14:textId="77777777" w:rsidR="00695C5B" w:rsidRPr="00AA420F" w:rsidRDefault="000E2F71">
            <w:pPr>
              <w:rPr>
                <w:rFonts w:cstheme="minorHAnsi"/>
                <w:b/>
                <w:iCs/>
                <w:sz w:val="16"/>
                <w:szCs w:val="16"/>
                <w:lang w:val="en-GB"/>
              </w:rPr>
            </w:pPr>
            <w:r w:rsidRPr="00AA420F">
              <w:rPr>
                <w:rFonts w:cstheme="minorHAnsi"/>
                <w:b/>
                <w:iCs/>
                <w:sz w:val="16"/>
                <w:szCs w:val="16"/>
                <w:lang w:val="en-GB"/>
              </w:rPr>
              <w:t>Specific objective 1, 2, 3, 4, 5, 6, 7</w:t>
            </w:r>
          </w:p>
        </w:tc>
      </w:tr>
      <w:tr w:rsidR="0086736D" w:rsidRPr="002F7FEE" w14:paraId="0010B3EB" w14:textId="77777777" w:rsidTr="32E0D837">
        <w:tc>
          <w:tcPr>
            <w:tcW w:w="4225" w:type="dxa"/>
          </w:tcPr>
          <w:p w14:paraId="40530949" w14:textId="240ABF3A" w:rsidR="00695C5B" w:rsidRPr="00AA420F" w:rsidRDefault="000E2F71">
            <w:pPr>
              <w:rPr>
                <w:rFonts w:cstheme="minorHAnsi"/>
                <w:bCs/>
                <w:iCs/>
                <w:sz w:val="16"/>
                <w:szCs w:val="16"/>
                <w:lang w:val="en-GB"/>
              </w:rPr>
            </w:pPr>
            <w:r w:rsidRPr="00AA420F">
              <w:rPr>
                <w:rFonts w:cstheme="minorHAnsi"/>
                <w:b/>
                <w:iCs/>
                <w:sz w:val="16"/>
                <w:szCs w:val="16"/>
                <w:lang w:val="en-GB"/>
              </w:rPr>
              <w:t xml:space="preserve">Protection and restoration of biodiversity </w:t>
            </w:r>
            <w:r w:rsidRPr="00AA420F">
              <w:rPr>
                <w:rFonts w:cstheme="minorHAnsi"/>
                <w:bCs/>
                <w:iCs/>
                <w:sz w:val="16"/>
                <w:szCs w:val="16"/>
                <w:lang w:val="en-GB"/>
              </w:rPr>
              <w:t>and</w:t>
            </w:r>
            <w:r w:rsidR="0043461E">
              <w:rPr>
                <w:rFonts w:cstheme="minorHAnsi"/>
                <w:bCs/>
                <w:iCs/>
                <w:sz w:val="16"/>
                <w:szCs w:val="16"/>
                <w:lang w:val="en-GB"/>
              </w:rPr>
              <w:t xml:space="preserve"> </w:t>
            </w:r>
            <w:r w:rsidRPr="00AA420F">
              <w:rPr>
                <w:rFonts w:cstheme="minorHAnsi"/>
                <w:b/>
                <w:iCs/>
                <w:sz w:val="16"/>
                <w:szCs w:val="16"/>
                <w:lang w:val="en-GB"/>
              </w:rPr>
              <w:t>ecosystems</w:t>
            </w:r>
            <w:r w:rsidRPr="00AA420F">
              <w:rPr>
                <w:rFonts w:cstheme="minorHAnsi"/>
                <w:bCs/>
                <w:iCs/>
                <w:sz w:val="16"/>
                <w:szCs w:val="16"/>
                <w:lang w:val="en-GB"/>
              </w:rPr>
              <w:t>.</w:t>
            </w:r>
          </w:p>
        </w:tc>
        <w:tc>
          <w:tcPr>
            <w:tcW w:w="4785" w:type="dxa"/>
          </w:tcPr>
          <w:p w14:paraId="4C980BFD" w14:textId="77777777" w:rsidR="00695C5B" w:rsidRPr="00AA420F" w:rsidRDefault="000E2F71">
            <w:pPr>
              <w:rPr>
                <w:rFonts w:cstheme="minorHAnsi"/>
                <w:b/>
                <w:iCs/>
                <w:sz w:val="16"/>
                <w:szCs w:val="16"/>
                <w:lang w:val="en-GB"/>
              </w:rPr>
            </w:pPr>
            <w:r w:rsidRPr="00AA420F">
              <w:rPr>
                <w:rFonts w:cstheme="minorHAnsi"/>
                <w:b/>
                <w:iCs/>
                <w:sz w:val="16"/>
                <w:szCs w:val="16"/>
                <w:lang w:val="en-GB"/>
              </w:rPr>
              <w:t xml:space="preserve">Specific objective </w:t>
            </w:r>
            <w:r w:rsidR="00AE2C1B" w:rsidRPr="00AA420F">
              <w:rPr>
                <w:rFonts w:cstheme="minorHAnsi"/>
                <w:b/>
                <w:iCs/>
                <w:sz w:val="16"/>
                <w:szCs w:val="16"/>
                <w:lang w:val="en-GB"/>
              </w:rPr>
              <w:t>5, 6</w:t>
            </w:r>
          </w:p>
        </w:tc>
      </w:tr>
    </w:tbl>
    <w:p w14:paraId="058F4F47" w14:textId="77777777" w:rsidR="00695C5B" w:rsidRPr="0043461E" w:rsidRDefault="000E2F71" w:rsidP="00753A52">
      <w:pPr>
        <w:spacing w:before="160" w:after="160"/>
        <w:rPr>
          <w:rFonts w:cstheme="minorHAnsi"/>
          <w:bCs/>
          <w:iCs/>
          <w:szCs w:val="20"/>
          <w:lang w:val="en-GB"/>
        </w:rPr>
      </w:pPr>
      <w:r w:rsidRPr="0043461E">
        <w:rPr>
          <w:rFonts w:cstheme="minorHAnsi"/>
          <w:bCs/>
          <w:iCs/>
          <w:szCs w:val="20"/>
          <w:lang w:val="en-GB"/>
        </w:rPr>
        <w:t xml:space="preserve">Article 17 of Regulation (EU) 2020/852 defines "significant damage" related to the </w:t>
      </w:r>
      <w:r w:rsidR="00F348F1" w:rsidRPr="0043461E">
        <w:rPr>
          <w:rFonts w:cstheme="minorHAnsi"/>
          <w:bCs/>
          <w:iCs/>
          <w:szCs w:val="20"/>
          <w:lang w:val="en-GB"/>
        </w:rPr>
        <w:t xml:space="preserve">7 </w:t>
      </w:r>
      <w:r w:rsidRPr="0043461E">
        <w:rPr>
          <w:rFonts w:cstheme="minorHAnsi"/>
          <w:bCs/>
          <w:iCs/>
          <w:szCs w:val="20"/>
          <w:lang w:val="en-GB"/>
        </w:rPr>
        <w:t>environmental objectives as follows:</w:t>
      </w:r>
    </w:p>
    <w:p w14:paraId="65E10ED6" w14:textId="0431E2D4" w:rsidR="00695C5B" w:rsidRPr="0043461E" w:rsidRDefault="000E2F71" w:rsidP="00F41919">
      <w:pPr>
        <w:pStyle w:val="af6"/>
        <w:numPr>
          <w:ilvl w:val="0"/>
          <w:numId w:val="23"/>
        </w:numPr>
        <w:spacing w:before="160" w:afterLines="160" w:after="384"/>
        <w:rPr>
          <w:rFonts w:cstheme="minorHAnsi"/>
          <w:bCs/>
          <w:iCs/>
          <w:szCs w:val="20"/>
          <w:lang w:val="en-GB"/>
        </w:rPr>
      </w:pPr>
      <w:r w:rsidRPr="0043461E">
        <w:rPr>
          <w:rFonts w:cstheme="minorHAnsi"/>
          <w:bCs/>
          <w:iCs/>
          <w:szCs w:val="20"/>
          <w:lang w:val="en-GB"/>
        </w:rPr>
        <w:t xml:space="preserve">The activity is considered to cause significant damage to climate change mitigation if it leads to the production of a significant amount of </w:t>
      </w:r>
      <w:proofErr w:type="gramStart"/>
      <w:r w:rsidR="006B750A" w:rsidRPr="0043461E">
        <w:rPr>
          <w:rFonts w:cstheme="minorHAnsi"/>
          <w:bCs/>
          <w:iCs/>
          <w:szCs w:val="20"/>
          <w:lang w:val="en-GB"/>
        </w:rPr>
        <w:t>GHG</w:t>
      </w:r>
      <w:r w:rsidRPr="0043461E">
        <w:rPr>
          <w:rFonts w:cstheme="minorHAnsi"/>
          <w:bCs/>
          <w:iCs/>
          <w:szCs w:val="20"/>
          <w:lang w:val="en-GB"/>
        </w:rPr>
        <w:t>;</w:t>
      </w:r>
      <w:proofErr w:type="gramEnd"/>
    </w:p>
    <w:p w14:paraId="060322DA" w14:textId="77777777" w:rsidR="00695C5B" w:rsidRPr="0043461E" w:rsidRDefault="000E2F71" w:rsidP="00F41919">
      <w:pPr>
        <w:pStyle w:val="af6"/>
        <w:numPr>
          <w:ilvl w:val="0"/>
          <w:numId w:val="23"/>
        </w:numPr>
        <w:spacing w:before="160" w:afterLines="160" w:after="384"/>
        <w:rPr>
          <w:rFonts w:cstheme="minorHAnsi"/>
          <w:bCs/>
          <w:iCs/>
          <w:szCs w:val="20"/>
          <w:lang w:val="en-GB"/>
        </w:rPr>
      </w:pPr>
      <w:r w:rsidRPr="0043461E">
        <w:rPr>
          <w:rFonts w:cstheme="minorHAnsi"/>
          <w:bCs/>
          <w:iCs/>
          <w:szCs w:val="20"/>
          <w:lang w:val="en-GB"/>
        </w:rPr>
        <w:t xml:space="preserve">An activity is considered to cause significant harm in terms of adaptation to climate change if it leads to increased negative impacts on the current state of the climate but also on climate projections, </w:t>
      </w:r>
      <w:r w:rsidR="0097225F" w:rsidRPr="0043461E">
        <w:rPr>
          <w:rFonts w:cstheme="minorHAnsi"/>
          <w:bCs/>
          <w:iCs/>
          <w:szCs w:val="20"/>
          <w:lang w:val="en-GB"/>
        </w:rPr>
        <w:t>the</w:t>
      </w:r>
      <w:r w:rsidRPr="0043461E">
        <w:rPr>
          <w:rFonts w:cstheme="minorHAnsi"/>
          <w:bCs/>
          <w:iCs/>
          <w:szCs w:val="20"/>
          <w:lang w:val="en-GB"/>
        </w:rPr>
        <w:t xml:space="preserve"> activity itself, people, nature or </w:t>
      </w:r>
      <w:proofErr w:type="gramStart"/>
      <w:r w:rsidRPr="0043461E">
        <w:rPr>
          <w:rFonts w:cstheme="minorHAnsi"/>
          <w:bCs/>
          <w:iCs/>
          <w:szCs w:val="20"/>
          <w:lang w:val="en-GB"/>
        </w:rPr>
        <w:t>property;</w:t>
      </w:r>
      <w:proofErr w:type="gramEnd"/>
    </w:p>
    <w:p w14:paraId="415CC961" w14:textId="53C21EEC" w:rsidR="00695C5B" w:rsidRPr="0043461E" w:rsidRDefault="000E2F71" w:rsidP="00F41919">
      <w:pPr>
        <w:pStyle w:val="af6"/>
        <w:numPr>
          <w:ilvl w:val="0"/>
          <w:numId w:val="23"/>
        </w:numPr>
        <w:spacing w:before="160" w:afterLines="160" w:after="384"/>
        <w:rPr>
          <w:rFonts w:cstheme="minorHAnsi"/>
          <w:bCs/>
          <w:iCs/>
          <w:szCs w:val="20"/>
          <w:lang w:val="en-GB"/>
        </w:rPr>
      </w:pPr>
      <w:r w:rsidRPr="0043461E">
        <w:rPr>
          <w:rFonts w:cstheme="minorHAnsi"/>
          <w:bCs/>
          <w:iCs/>
          <w:szCs w:val="20"/>
          <w:lang w:val="en-GB"/>
        </w:rPr>
        <w:t xml:space="preserve">An activity is considered to cause significant harm to the sustainable use and protection of water </w:t>
      </w:r>
      <w:r w:rsidR="006B750A" w:rsidRPr="0043461E">
        <w:rPr>
          <w:rFonts w:cstheme="minorHAnsi"/>
          <w:bCs/>
          <w:iCs/>
          <w:szCs w:val="20"/>
          <w:lang w:val="en-GB"/>
        </w:rPr>
        <w:t>(</w:t>
      </w:r>
      <w:r w:rsidRPr="0043461E">
        <w:rPr>
          <w:rFonts w:cstheme="minorHAnsi"/>
          <w:bCs/>
          <w:iCs/>
          <w:szCs w:val="20"/>
          <w:lang w:val="en-GB"/>
        </w:rPr>
        <w:t>and marine resources</w:t>
      </w:r>
      <w:r w:rsidR="006B750A" w:rsidRPr="0043461E">
        <w:rPr>
          <w:rFonts w:cstheme="minorHAnsi"/>
          <w:bCs/>
          <w:iCs/>
          <w:szCs w:val="20"/>
          <w:lang w:val="en-GB"/>
        </w:rPr>
        <w:t>)</w:t>
      </w:r>
      <w:r w:rsidRPr="0043461E">
        <w:rPr>
          <w:rFonts w:cstheme="minorHAnsi"/>
          <w:bCs/>
          <w:iCs/>
          <w:szCs w:val="20"/>
          <w:lang w:val="en-GB"/>
        </w:rPr>
        <w:t xml:space="preserve"> if it is detrimental to the good status or good ecological potential of bodies of water, including surface water and groundwater, or to the good status of the aquatic </w:t>
      </w:r>
      <w:proofErr w:type="gramStart"/>
      <w:r w:rsidRPr="0043461E">
        <w:rPr>
          <w:rFonts w:cstheme="minorHAnsi"/>
          <w:bCs/>
          <w:iCs/>
          <w:szCs w:val="20"/>
          <w:lang w:val="en-GB"/>
        </w:rPr>
        <w:t>environment;</w:t>
      </w:r>
      <w:proofErr w:type="gramEnd"/>
    </w:p>
    <w:p w14:paraId="1FA67352" w14:textId="77777777" w:rsidR="00695C5B" w:rsidRPr="0043461E" w:rsidRDefault="000E2F71" w:rsidP="00F41919">
      <w:pPr>
        <w:pStyle w:val="af6"/>
        <w:numPr>
          <w:ilvl w:val="0"/>
          <w:numId w:val="23"/>
        </w:numPr>
        <w:spacing w:before="160" w:afterLines="160" w:after="384"/>
        <w:rPr>
          <w:rFonts w:cstheme="minorHAnsi"/>
          <w:bCs/>
          <w:iCs/>
          <w:szCs w:val="20"/>
          <w:lang w:val="en-GB"/>
        </w:rPr>
      </w:pPr>
      <w:r w:rsidRPr="0043461E">
        <w:rPr>
          <w:rFonts w:cstheme="minorHAnsi"/>
          <w:bCs/>
          <w:iCs/>
          <w:szCs w:val="20"/>
          <w:lang w:val="en-GB"/>
        </w:rPr>
        <w:t xml:space="preserve">An activity is considered to cause significant damage with regard to the circular economy, including waste prevention and recycling, if it leads to significant inefficiencies in the use of materials or in the direct or indirect use of natural resources, or if it significantly increases the generation, incineration or disposal of waste, or if the long-term disposal of waste is likely to cause significant and long-term damage to the </w:t>
      </w:r>
      <w:proofErr w:type="gramStart"/>
      <w:r w:rsidRPr="0043461E">
        <w:rPr>
          <w:rFonts w:cstheme="minorHAnsi"/>
          <w:bCs/>
          <w:iCs/>
          <w:szCs w:val="20"/>
          <w:lang w:val="en-GB"/>
        </w:rPr>
        <w:t>environment;</w:t>
      </w:r>
      <w:proofErr w:type="gramEnd"/>
    </w:p>
    <w:p w14:paraId="4FA2C58A" w14:textId="77777777" w:rsidR="00695C5B" w:rsidRPr="0043461E" w:rsidRDefault="000E2F71" w:rsidP="00F41919">
      <w:pPr>
        <w:pStyle w:val="af6"/>
        <w:numPr>
          <w:ilvl w:val="0"/>
          <w:numId w:val="23"/>
        </w:numPr>
        <w:spacing w:before="160" w:afterLines="160" w:after="384"/>
        <w:rPr>
          <w:rFonts w:cstheme="minorHAnsi"/>
          <w:bCs/>
          <w:iCs/>
          <w:szCs w:val="20"/>
          <w:lang w:val="en-GB"/>
        </w:rPr>
      </w:pPr>
      <w:r w:rsidRPr="0043461E">
        <w:rPr>
          <w:rFonts w:cstheme="minorHAnsi"/>
          <w:bCs/>
          <w:iCs/>
          <w:szCs w:val="20"/>
          <w:lang w:val="en-GB"/>
        </w:rPr>
        <w:t xml:space="preserve">An activity is considered to cause significant harm in terms of pollution prevention and control if it leads to a significant increase in emissions of pollutants to air, water or </w:t>
      </w:r>
      <w:proofErr w:type="gramStart"/>
      <w:r w:rsidRPr="0043461E">
        <w:rPr>
          <w:rFonts w:cstheme="minorHAnsi"/>
          <w:bCs/>
          <w:iCs/>
          <w:szCs w:val="20"/>
          <w:lang w:val="en-GB"/>
        </w:rPr>
        <w:t>land;</w:t>
      </w:r>
      <w:proofErr w:type="gramEnd"/>
    </w:p>
    <w:p w14:paraId="3281142D" w14:textId="77777777" w:rsidR="00695C5B" w:rsidRPr="0043461E" w:rsidRDefault="000E2F71" w:rsidP="00F41919">
      <w:pPr>
        <w:pStyle w:val="af6"/>
        <w:numPr>
          <w:ilvl w:val="0"/>
          <w:numId w:val="23"/>
        </w:numPr>
        <w:spacing w:before="160" w:after="160"/>
        <w:rPr>
          <w:rFonts w:cstheme="minorHAnsi"/>
          <w:bCs/>
          <w:iCs/>
          <w:szCs w:val="20"/>
          <w:lang w:val="en-GB"/>
        </w:rPr>
      </w:pPr>
      <w:r w:rsidRPr="0043461E">
        <w:rPr>
          <w:rFonts w:cstheme="minorHAnsi"/>
          <w:bCs/>
          <w:iCs/>
          <w:szCs w:val="20"/>
          <w:lang w:val="en-GB"/>
        </w:rPr>
        <w:t xml:space="preserve">An activity is considered to cause significant damage to the protection and restoration of biodiversity and ecosystems if it is significantly detrimental to the well-being and resilience of ecosystems or detrimental to the conservation status of habitats and species, including those of </w:t>
      </w:r>
      <w:r w:rsidR="0097225F" w:rsidRPr="0043461E">
        <w:rPr>
          <w:rFonts w:cstheme="minorHAnsi"/>
          <w:bCs/>
          <w:iCs/>
          <w:szCs w:val="20"/>
          <w:lang w:val="en-GB"/>
        </w:rPr>
        <w:t>EU</w:t>
      </w:r>
      <w:r w:rsidRPr="0043461E">
        <w:rPr>
          <w:rFonts w:cstheme="minorHAnsi"/>
          <w:bCs/>
          <w:iCs/>
          <w:szCs w:val="20"/>
          <w:lang w:val="en-GB"/>
        </w:rPr>
        <w:t xml:space="preserve"> interest.</w:t>
      </w:r>
    </w:p>
    <w:p w14:paraId="1CEFE268" w14:textId="77777777" w:rsidR="00695C5B" w:rsidRPr="0043461E" w:rsidRDefault="000E2F71" w:rsidP="00580AA8">
      <w:pPr>
        <w:spacing w:before="160" w:after="160"/>
        <w:rPr>
          <w:rFonts w:cstheme="minorHAnsi"/>
          <w:bCs/>
          <w:iCs/>
          <w:szCs w:val="20"/>
          <w:lang w:val="en-GB"/>
        </w:rPr>
      </w:pPr>
      <w:r w:rsidRPr="0043461E">
        <w:rPr>
          <w:rFonts w:cstheme="minorHAnsi"/>
          <w:bCs/>
          <w:iCs/>
          <w:szCs w:val="20"/>
          <w:lang w:val="en-GB"/>
        </w:rPr>
        <w:t xml:space="preserve">The objectives/measures </w:t>
      </w:r>
      <w:r w:rsidR="00BE3856" w:rsidRPr="0043461E">
        <w:rPr>
          <w:rFonts w:cstheme="minorHAnsi"/>
          <w:bCs/>
          <w:iCs/>
          <w:szCs w:val="20"/>
          <w:lang w:val="en-GB"/>
        </w:rPr>
        <w:t xml:space="preserve">from which future projects will be developed and which will subsequently </w:t>
      </w:r>
      <w:r w:rsidR="00CE0E96" w:rsidRPr="0043461E">
        <w:rPr>
          <w:rFonts w:cstheme="minorHAnsi"/>
          <w:bCs/>
          <w:iCs/>
          <w:szCs w:val="20"/>
          <w:lang w:val="en-GB"/>
        </w:rPr>
        <w:t xml:space="preserve">fall under </w:t>
      </w:r>
      <w:r w:rsidR="00BE3856" w:rsidRPr="0043461E">
        <w:rPr>
          <w:rFonts w:cstheme="minorHAnsi"/>
          <w:bCs/>
          <w:iCs/>
          <w:szCs w:val="20"/>
          <w:lang w:val="en-GB"/>
        </w:rPr>
        <w:t>the annexes of the EIA Directive (</w:t>
      </w:r>
      <w:r w:rsidR="00F20B12" w:rsidRPr="0043461E">
        <w:rPr>
          <w:rFonts w:cstheme="minorHAnsi"/>
          <w:bCs/>
          <w:iCs/>
          <w:szCs w:val="20"/>
          <w:lang w:val="en-GB"/>
        </w:rPr>
        <w:t>2014/52/EU amending Directive 2011/92/EU on the assessment of the effects of certain public and private projects on the environment</w:t>
      </w:r>
      <w:r w:rsidR="00BE3856" w:rsidRPr="0043461E">
        <w:rPr>
          <w:rFonts w:cstheme="minorHAnsi"/>
          <w:bCs/>
          <w:iCs/>
          <w:szCs w:val="20"/>
          <w:lang w:val="en-GB"/>
        </w:rPr>
        <w:t xml:space="preserve">) </w:t>
      </w:r>
      <w:r w:rsidR="009324B9" w:rsidRPr="0043461E">
        <w:rPr>
          <w:rFonts w:cstheme="minorHAnsi"/>
          <w:bCs/>
          <w:iCs/>
          <w:szCs w:val="20"/>
          <w:lang w:val="en-GB"/>
        </w:rPr>
        <w:t xml:space="preserve">will also </w:t>
      </w:r>
      <w:proofErr w:type="gramStart"/>
      <w:r w:rsidR="009324B9" w:rsidRPr="0043461E">
        <w:rPr>
          <w:rFonts w:cstheme="minorHAnsi"/>
          <w:bCs/>
          <w:iCs/>
          <w:szCs w:val="20"/>
          <w:lang w:val="en-GB"/>
        </w:rPr>
        <w:t>take into account</w:t>
      </w:r>
      <w:proofErr w:type="gramEnd"/>
      <w:r w:rsidR="009324B9" w:rsidRPr="0043461E">
        <w:rPr>
          <w:rFonts w:cstheme="minorHAnsi"/>
          <w:bCs/>
          <w:iCs/>
          <w:szCs w:val="20"/>
          <w:lang w:val="en-GB"/>
        </w:rPr>
        <w:t xml:space="preserve"> climate change assessment aspects</w:t>
      </w:r>
      <w:r w:rsidR="00BE3856" w:rsidRPr="0043461E">
        <w:rPr>
          <w:rFonts w:cstheme="minorHAnsi"/>
          <w:bCs/>
          <w:iCs/>
          <w:szCs w:val="20"/>
          <w:lang w:val="en-GB"/>
        </w:rPr>
        <w:t>.</w:t>
      </w:r>
    </w:p>
    <w:p w14:paraId="39CD8460" w14:textId="7E1CC6E2" w:rsidR="00695C5B" w:rsidRPr="0043461E" w:rsidRDefault="000E2F71" w:rsidP="00580AA8">
      <w:pPr>
        <w:spacing w:before="160" w:after="160"/>
        <w:rPr>
          <w:rFonts w:cstheme="minorHAnsi"/>
          <w:bCs/>
          <w:iCs/>
          <w:szCs w:val="20"/>
          <w:lang w:val="en-GB"/>
        </w:rPr>
      </w:pPr>
      <w:r w:rsidRPr="0043461E">
        <w:rPr>
          <w:rFonts w:cstheme="minorHAnsi"/>
          <w:bCs/>
          <w:iCs/>
          <w:szCs w:val="20"/>
          <w:lang w:val="en-GB"/>
        </w:rPr>
        <w:t>The correlation of the Republic of Moldova</w:t>
      </w:r>
      <w:r w:rsidR="00CE0E96" w:rsidRPr="0043461E">
        <w:rPr>
          <w:rFonts w:cstheme="minorHAnsi"/>
          <w:bCs/>
          <w:iCs/>
          <w:szCs w:val="20"/>
          <w:lang w:val="en-GB"/>
        </w:rPr>
        <w:t xml:space="preserve">'s </w:t>
      </w:r>
      <w:r w:rsidR="00F84C27" w:rsidRPr="0043461E">
        <w:rPr>
          <w:rFonts w:cstheme="minorHAnsi"/>
          <w:bCs/>
          <w:iCs/>
          <w:szCs w:val="20"/>
          <w:lang w:val="en-GB"/>
        </w:rPr>
        <w:t xml:space="preserve">NECP </w:t>
      </w:r>
      <w:r w:rsidRPr="0043461E">
        <w:rPr>
          <w:rFonts w:cstheme="minorHAnsi"/>
          <w:bCs/>
          <w:iCs/>
          <w:szCs w:val="20"/>
          <w:lang w:val="en-GB"/>
        </w:rPr>
        <w:t xml:space="preserve">with the climate change aspects of </w:t>
      </w:r>
      <w:r w:rsidR="00827295" w:rsidRPr="0043461E">
        <w:rPr>
          <w:rFonts w:cstheme="minorHAnsi"/>
          <w:bCs/>
          <w:iCs/>
          <w:szCs w:val="20"/>
          <w:lang w:val="en-GB"/>
        </w:rPr>
        <w:t xml:space="preserve">the EU Taxonomy </w:t>
      </w:r>
      <w:r w:rsidRPr="0043461E">
        <w:rPr>
          <w:rFonts w:cstheme="minorHAnsi"/>
          <w:bCs/>
          <w:iCs/>
          <w:szCs w:val="20"/>
          <w:lang w:val="en-GB"/>
        </w:rPr>
        <w:t xml:space="preserve">is presented in the table </w:t>
      </w:r>
      <w:r w:rsidR="00231B61" w:rsidRPr="0043461E">
        <w:rPr>
          <w:rFonts w:cstheme="minorHAnsi"/>
          <w:bCs/>
          <w:iCs/>
          <w:szCs w:val="20"/>
          <w:lang w:val="en-GB"/>
        </w:rPr>
        <w:t>below.</w:t>
      </w:r>
    </w:p>
    <w:p w14:paraId="1C5C337D" w14:textId="507BDAAA" w:rsidR="00695C5B" w:rsidRPr="00BB05C8" w:rsidRDefault="000E2F71">
      <w:pPr>
        <w:pStyle w:val="af8"/>
        <w:keepNext/>
        <w:rPr>
          <w:color w:val="46C1BE"/>
          <w:sz w:val="16"/>
          <w:szCs w:val="16"/>
          <w:lang w:val="en-GB"/>
        </w:rPr>
      </w:pPr>
      <w:bookmarkStart w:id="92" w:name="_Toc156914026"/>
      <w:r w:rsidRPr="00BB05C8">
        <w:rPr>
          <w:color w:val="46C1BE"/>
          <w:sz w:val="16"/>
          <w:szCs w:val="16"/>
          <w:lang w:val="en-GB"/>
        </w:rPr>
        <w:t xml:space="preserve">Table </w:t>
      </w:r>
      <w:r w:rsidRPr="00BB05C8">
        <w:rPr>
          <w:color w:val="46C1BE"/>
          <w:sz w:val="16"/>
          <w:szCs w:val="16"/>
          <w:lang w:val="en-GB"/>
        </w:rPr>
        <w:fldChar w:fldCharType="begin"/>
      </w:r>
      <w:r w:rsidRPr="00BB05C8">
        <w:rPr>
          <w:color w:val="46C1BE"/>
          <w:sz w:val="16"/>
          <w:szCs w:val="16"/>
          <w:lang w:val="en-GB"/>
        </w:rPr>
        <w:instrText xml:space="preserve"> SEQ Table \* ARABIC </w:instrText>
      </w:r>
      <w:r w:rsidRPr="00BB05C8">
        <w:rPr>
          <w:color w:val="46C1BE"/>
          <w:sz w:val="16"/>
          <w:szCs w:val="16"/>
          <w:lang w:val="en-GB"/>
        </w:rPr>
        <w:fldChar w:fldCharType="separate"/>
      </w:r>
      <w:r w:rsidR="006662A4">
        <w:rPr>
          <w:noProof/>
          <w:color w:val="46C1BE"/>
          <w:sz w:val="16"/>
          <w:szCs w:val="16"/>
          <w:lang w:val="en-GB"/>
        </w:rPr>
        <w:t>13</w:t>
      </w:r>
      <w:r w:rsidRPr="00BB05C8">
        <w:rPr>
          <w:color w:val="46C1BE"/>
          <w:sz w:val="16"/>
          <w:szCs w:val="16"/>
          <w:lang w:val="en-GB"/>
        </w:rPr>
        <w:fldChar w:fldCharType="end"/>
      </w:r>
      <w:r w:rsidRPr="00BB05C8">
        <w:rPr>
          <w:color w:val="46C1BE"/>
          <w:sz w:val="16"/>
          <w:szCs w:val="16"/>
          <w:lang w:val="en-GB"/>
        </w:rPr>
        <w:t xml:space="preserve"> Correlation of the Republic of Moldova's </w:t>
      </w:r>
      <w:r w:rsidR="00F84C27">
        <w:rPr>
          <w:color w:val="46C1BE"/>
          <w:sz w:val="16"/>
          <w:szCs w:val="16"/>
          <w:lang w:val="en-GB"/>
        </w:rPr>
        <w:t xml:space="preserve">NECP </w:t>
      </w:r>
      <w:r w:rsidRPr="00BB05C8">
        <w:rPr>
          <w:color w:val="46C1BE"/>
          <w:sz w:val="16"/>
          <w:szCs w:val="16"/>
          <w:lang w:val="en-GB"/>
        </w:rPr>
        <w:t>with climate change aspects of the EU Taxonomy</w:t>
      </w:r>
      <w:bookmarkEnd w:id="92"/>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5"/>
        <w:gridCol w:w="4505"/>
      </w:tblGrid>
      <w:tr w:rsidR="00864354" w:rsidRPr="002F7FEE" w14:paraId="1EE5BEAE" w14:textId="77777777" w:rsidTr="00EB447C">
        <w:tc>
          <w:tcPr>
            <w:tcW w:w="4505" w:type="dxa"/>
            <w:tcBorders>
              <w:top w:val="single" w:sz="4" w:space="0" w:color="auto"/>
              <w:bottom w:val="single" w:sz="4" w:space="0" w:color="auto"/>
            </w:tcBorders>
            <w:shd w:val="clear" w:color="auto" w:fill="46C1BE"/>
          </w:tcPr>
          <w:p w14:paraId="1830095F" w14:textId="77777777" w:rsidR="00695C5B" w:rsidRPr="000036C0" w:rsidRDefault="000E2F71">
            <w:pPr>
              <w:spacing w:before="120" w:after="120"/>
              <w:rPr>
                <w:rFonts w:ascii="Arial" w:hAnsi="Arial" w:cs="Arial"/>
                <w:b/>
                <w:iCs/>
                <w:color w:val="FFFFFF" w:themeColor="background1"/>
                <w:sz w:val="16"/>
                <w:szCs w:val="16"/>
                <w:lang w:val="en-GB"/>
              </w:rPr>
            </w:pPr>
            <w:r w:rsidRPr="000036C0">
              <w:rPr>
                <w:rFonts w:ascii="Arial" w:hAnsi="Arial" w:cs="Arial"/>
                <w:b/>
                <w:iCs/>
                <w:color w:val="FFFFFF" w:themeColor="background1"/>
                <w:sz w:val="16"/>
                <w:szCs w:val="16"/>
                <w:lang w:val="en-GB"/>
              </w:rPr>
              <w:t>CLIMATE CHANGE MITIGATION</w:t>
            </w:r>
          </w:p>
        </w:tc>
        <w:tc>
          <w:tcPr>
            <w:tcW w:w="4505" w:type="dxa"/>
            <w:tcBorders>
              <w:top w:val="single" w:sz="4" w:space="0" w:color="auto"/>
              <w:bottom w:val="single" w:sz="4" w:space="0" w:color="auto"/>
            </w:tcBorders>
            <w:shd w:val="clear" w:color="auto" w:fill="46C1BE"/>
          </w:tcPr>
          <w:p w14:paraId="05E43584" w14:textId="77777777" w:rsidR="00695C5B" w:rsidRPr="000036C0" w:rsidRDefault="000E2F71">
            <w:pPr>
              <w:spacing w:before="120" w:after="120"/>
              <w:rPr>
                <w:rFonts w:ascii="Arial" w:hAnsi="Arial" w:cs="Arial"/>
                <w:b/>
                <w:iCs/>
                <w:color w:val="FFFFFF" w:themeColor="background1"/>
                <w:sz w:val="16"/>
                <w:szCs w:val="16"/>
                <w:lang w:val="en-GB"/>
              </w:rPr>
            </w:pPr>
            <w:r w:rsidRPr="000036C0">
              <w:rPr>
                <w:rFonts w:ascii="Arial" w:hAnsi="Arial" w:cs="Arial"/>
                <w:b/>
                <w:iCs/>
                <w:color w:val="FFFFFF" w:themeColor="background1"/>
                <w:sz w:val="16"/>
                <w:szCs w:val="16"/>
                <w:lang w:val="en-GB"/>
              </w:rPr>
              <w:t>ADAPTING TO CLIMATE CHANGE</w:t>
            </w:r>
          </w:p>
        </w:tc>
      </w:tr>
      <w:tr w:rsidR="00864354" w:rsidRPr="002F7FEE" w14:paraId="19726FED" w14:textId="77777777" w:rsidTr="00EB447C">
        <w:tc>
          <w:tcPr>
            <w:tcW w:w="4505" w:type="dxa"/>
            <w:tcBorders>
              <w:top w:val="single" w:sz="4" w:space="0" w:color="auto"/>
              <w:bottom w:val="single" w:sz="4" w:space="0" w:color="auto"/>
            </w:tcBorders>
          </w:tcPr>
          <w:p w14:paraId="6ED0D5C0" w14:textId="77777777" w:rsidR="00695C5B" w:rsidRPr="000036C0" w:rsidRDefault="000E2F71">
            <w:pPr>
              <w:rPr>
                <w:rFonts w:ascii="Arial" w:hAnsi="Arial" w:cs="Arial"/>
                <w:sz w:val="16"/>
                <w:szCs w:val="16"/>
                <w:lang w:val="en-GB"/>
              </w:rPr>
            </w:pPr>
            <w:r w:rsidRPr="000036C0">
              <w:rPr>
                <w:rFonts w:ascii="Arial" w:hAnsi="Arial" w:cs="Arial"/>
                <w:bCs/>
                <w:iCs/>
                <w:sz w:val="16"/>
                <w:szCs w:val="16"/>
                <w:lang w:val="en-GB"/>
              </w:rPr>
              <w:t xml:space="preserve">EU Taxonomy: </w:t>
            </w:r>
            <w:r w:rsidR="00450C7C" w:rsidRPr="000036C0">
              <w:rPr>
                <w:rFonts w:ascii="Arial" w:hAnsi="Arial" w:cs="Arial"/>
                <w:bCs/>
                <w:iCs/>
                <w:sz w:val="16"/>
                <w:szCs w:val="16"/>
                <w:lang w:val="en-GB"/>
              </w:rPr>
              <w:t xml:space="preserve">Industrial energy </w:t>
            </w:r>
            <w:r w:rsidR="00FD276A" w:rsidRPr="000036C0">
              <w:rPr>
                <w:rFonts w:ascii="Arial" w:hAnsi="Arial" w:cs="Arial"/>
                <w:bCs/>
                <w:iCs/>
                <w:sz w:val="16"/>
                <w:szCs w:val="16"/>
                <w:lang w:val="en-GB"/>
              </w:rPr>
              <w:t xml:space="preserve">demand </w:t>
            </w:r>
            <w:r w:rsidR="00450C7C" w:rsidRPr="000036C0">
              <w:rPr>
                <w:rFonts w:ascii="Arial" w:hAnsi="Arial" w:cs="Arial"/>
                <w:bCs/>
                <w:iCs/>
                <w:sz w:val="16"/>
                <w:szCs w:val="16"/>
                <w:lang w:val="en-GB"/>
              </w:rPr>
              <w:t xml:space="preserve">and </w:t>
            </w:r>
            <w:r w:rsidR="00EB447C" w:rsidRPr="000036C0">
              <w:rPr>
                <w:rFonts w:ascii="Arial" w:hAnsi="Arial" w:cs="Arial"/>
                <w:bCs/>
                <w:iCs/>
                <w:sz w:val="16"/>
                <w:szCs w:val="16"/>
                <w:lang w:val="en-GB"/>
              </w:rPr>
              <w:t>related</w:t>
            </w:r>
            <w:r w:rsidR="00450C7C" w:rsidRPr="000036C0">
              <w:rPr>
                <w:rFonts w:ascii="Arial" w:hAnsi="Arial" w:cs="Arial"/>
                <w:bCs/>
                <w:iCs/>
                <w:sz w:val="16"/>
                <w:szCs w:val="16"/>
                <w:lang w:val="en-GB"/>
              </w:rPr>
              <w:t xml:space="preserve"> GHG </w:t>
            </w:r>
            <w:proofErr w:type="gramStart"/>
            <w:r w:rsidRPr="000036C0">
              <w:rPr>
                <w:rFonts w:ascii="Arial" w:hAnsi="Arial" w:cs="Arial"/>
                <w:bCs/>
                <w:iCs/>
                <w:sz w:val="16"/>
                <w:szCs w:val="16"/>
                <w:lang w:val="en-GB"/>
              </w:rPr>
              <w:t>emissions</w:t>
            </w:r>
            <w:r w:rsidR="0042488A" w:rsidRPr="000036C0">
              <w:rPr>
                <w:rFonts w:ascii="Arial" w:hAnsi="Arial" w:cs="Arial"/>
                <w:sz w:val="16"/>
                <w:szCs w:val="16"/>
                <w:lang w:val="en-GB"/>
              </w:rPr>
              <w:t>;</w:t>
            </w:r>
            <w:proofErr w:type="gramEnd"/>
            <w:r w:rsidR="0042488A" w:rsidRPr="000036C0">
              <w:rPr>
                <w:rFonts w:ascii="Arial" w:hAnsi="Arial" w:cs="Arial"/>
                <w:sz w:val="16"/>
                <w:szCs w:val="16"/>
                <w:lang w:val="en-GB"/>
              </w:rPr>
              <w:t xml:space="preserve"> </w:t>
            </w:r>
          </w:p>
          <w:p w14:paraId="5CA51DF6" w14:textId="2A7DDB01" w:rsidR="00695C5B" w:rsidRPr="000036C0" w:rsidRDefault="006B750A">
            <w:pPr>
              <w:rPr>
                <w:rFonts w:ascii="Arial" w:hAnsi="Arial" w:cs="Arial"/>
                <w:bCs/>
                <w:iCs/>
                <w:sz w:val="16"/>
                <w:szCs w:val="16"/>
                <w:lang w:val="en-GB"/>
              </w:rPr>
            </w:pPr>
            <w:r w:rsidRPr="000036C0">
              <w:rPr>
                <w:rFonts w:ascii="Arial" w:hAnsi="Arial" w:cs="Arial"/>
                <w:sz w:val="16"/>
                <w:szCs w:val="16"/>
                <w:lang w:val="en-GB"/>
              </w:rPr>
              <w:t>NECP</w:t>
            </w:r>
            <w:r w:rsidR="00C67AF5" w:rsidRPr="000036C0">
              <w:rPr>
                <w:rFonts w:ascii="Arial" w:hAnsi="Arial" w:cs="Arial"/>
                <w:sz w:val="16"/>
                <w:szCs w:val="16"/>
                <w:lang w:val="en-GB"/>
              </w:rPr>
              <w:t xml:space="preserve">: </w:t>
            </w:r>
            <w:r w:rsidR="0042488A" w:rsidRPr="000036C0">
              <w:rPr>
                <w:rFonts w:ascii="Arial" w:hAnsi="Arial" w:cs="Arial"/>
                <w:bCs/>
                <w:iCs/>
                <w:sz w:val="16"/>
                <w:szCs w:val="16"/>
                <w:lang w:val="en-GB"/>
              </w:rPr>
              <w:t xml:space="preserve">This climate change mitigation is supported by promoting </w:t>
            </w:r>
            <w:r w:rsidR="005576A0" w:rsidRPr="000036C0">
              <w:rPr>
                <w:rFonts w:ascii="Arial" w:hAnsi="Arial" w:cs="Arial"/>
                <w:b/>
                <w:iCs/>
                <w:sz w:val="16"/>
                <w:szCs w:val="16"/>
                <w:lang w:val="en-GB"/>
              </w:rPr>
              <w:t xml:space="preserve">Objective </w:t>
            </w:r>
            <w:r w:rsidR="004A6E56" w:rsidRPr="000036C0">
              <w:rPr>
                <w:rFonts w:ascii="Arial" w:hAnsi="Arial" w:cs="Arial"/>
                <w:b/>
                <w:iCs/>
                <w:sz w:val="16"/>
                <w:szCs w:val="16"/>
                <w:lang w:val="en-GB"/>
              </w:rPr>
              <w:t>1, 2</w:t>
            </w:r>
            <w:r w:rsidR="006430ED" w:rsidRPr="000036C0">
              <w:rPr>
                <w:rFonts w:ascii="Arial" w:hAnsi="Arial" w:cs="Arial"/>
                <w:b/>
                <w:iCs/>
                <w:sz w:val="16"/>
                <w:szCs w:val="16"/>
                <w:lang w:val="en-GB"/>
              </w:rPr>
              <w:t>, 3, 4</w:t>
            </w:r>
          </w:p>
        </w:tc>
        <w:tc>
          <w:tcPr>
            <w:tcW w:w="4505" w:type="dxa"/>
            <w:tcBorders>
              <w:top w:val="single" w:sz="4" w:space="0" w:color="auto"/>
              <w:bottom w:val="single" w:sz="4" w:space="0" w:color="auto"/>
            </w:tcBorders>
          </w:tcPr>
          <w:p w14:paraId="457B3FE8" w14:textId="77777777" w:rsidR="00695C5B" w:rsidRPr="000036C0" w:rsidRDefault="000E2F71">
            <w:pPr>
              <w:rPr>
                <w:rFonts w:ascii="Arial" w:hAnsi="Arial" w:cs="Arial"/>
                <w:bCs/>
                <w:iCs/>
                <w:sz w:val="16"/>
                <w:szCs w:val="16"/>
                <w:lang w:val="en-GB"/>
              </w:rPr>
            </w:pPr>
            <w:r w:rsidRPr="000036C0">
              <w:rPr>
                <w:rFonts w:ascii="Arial" w:hAnsi="Arial" w:cs="Arial"/>
                <w:bCs/>
                <w:iCs/>
                <w:sz w:val="16"/>
                <w:szCs w:val="16"/>
                <w:lang w:val="en-GB"/>
              </w:rPr>
              <w:t xml:space="preserve">EU Taxonomy: </w:t>
            </w:r>
            <w:r w:rsidR="00EB447C" w:rsidRPr="000036C0">
              <w:rPr>
                <w:rFonts w:ascii="Arial" w:hAnsi="Arial" w:cs="Arial"/>
                <w:bCs/>
                <w:iCs/>
                <w:sz w:val="16"/>
                <w:szCs w:val="16"/>
                <w:lang w:val="en-GB"/>
              </w:rPr>
              <w:t>Heat waves (including impacts on human, animal and plant health, crop damage and forest fires</w:t>
            </w:r>
            <w:proofErr w:type="gramStart"/>
            <w:r w:rsidR="00EB447C" w:rsidRPr="000036C0">
              <w:rPr>
                <w:rFonts w:ascii="Arial" w:hAnsi="Arial" w:cs="Arial"/>
                <w:bCs/>
                <w:iCs/>
                <w:sz w:val="16"/>
                <w:szCs w:val="16"/>
                <w:lang w:val="en-GB"/>
              </w:rPr>
              <w:t>);</w:t>
            </w:r>
            <w:proofErr w:type="gramEnd"/>
          </w:p>
          <w:p w14:paraId="244F8372" w14:textId="1155908F" w:rsidR="00695C5B" w:rsidRPr="000036C0" w:rsidRDefault="006B750A">
            <w:pPr>
              <w:rPr>
                <w:rFonts w:ascii="Arial" w:hAnsi="Arial" w:cs="Arial"/>
                <w:bCs/>
                <w:iCs/>
                <w:sz w:val="16"/>
                <w:szCs w:val="16"/>
                <w:lang w:val="en-GB"/>
              </w:rPr>
            </w:pPr>
            <w:r w:rsidRPr="000036C0">
              <w:rPr>
                <w:rFonts w:ascii="Arial" w:hAnsi="Arial" w:cs="Arial"/>
                <w:sz w:val="16"/>
                <w:szCs w:val="16"/>
                <w:lang w:val="en-GB"/>
              </w:rPr>
              <w:t>NECP</w:t>
            </w:r>
            <w:r w:rsidR="000E2F71" w:rsidRPr="000036C0">
              <w:rPr>
                <w:rFonts w:ascii="Arial" w:hAnsi="Arial" w:cs="Arial"/>
                <w:sz w:val="16"/>
                <w:szCs w:val="16"/>
                <w:lang w:val="en-GB"/>
              </w:rPr>
              <w:t xml:space="preserve">: </w:t>
            </w:r>
            <w:r w:rsidR="000E2F71" w:rsidRPr="000036C0">
              <w:rPr>
                <w:rFonts w:ascii="Arial" w:hAnsi="Arial" w:cs="Arial"/>
                <w:bCs/>
                <w:iCs/>
                <w:sz w:val="16"/>
                <w:szCs w:val="16"/>
                <w:lang w:val="en-GB"/>
              </w:rPr>
              <w:t xml:space="preserve">This climate change mitigation is supported through the promotion of </w:t>
            </w:r>
            <w:r w:rsidRPr="000036C0">
              <w:rPr>
                <w:rFonts w:ascii="Arial" w:hAnsi="Arial" w:cs="Arial"/>
                <w:b/>
                <w:iCs/>
                <w:sz w:val="16"/>
                <w:szCs w:val="16"/>
                <w:lang w:val="en-GB"/>
              </w:rPr>
              <w:t>Objective</w:t>
            </w:r>
            <w:r w:rsidR="000E2F71" w:rsidRPr="000036C0">
              <w:rPr>
                <w:rFonts w:ascii="Arial" w:hAnsi="Arial" w:cs="Arial"/>
                <w:b/>
                <w:iCs/>
                <w:sz w:val="16"/>
                <w:szCs w:val="16"/>
                <w:lang w:val="en-GB"/>
              </w:rPr>
              <w:t xml:space="preserve"> 1, 2, 3, 4, 5, 6, 7</w:t>
            </w:r>
            <w:r w:rsidR="000E2F71" w:rsidRPr="000036C0">
              <w:rPr>
                <w:rFonts w:ascii="Arial" w:hAnsi="Arial" w:cs="Arial"/>
                <w:bCs/>
                <w:iCs/>
                <w:sz w:val="16"/>
                <w:szCs w:val="16"/>
                <w:lang w:val="en-GB"/>
              </w:rPr>
              <w:t>.</w:t>
            </w:r>
          </w:p>
        </w:tc>
      </w:tr>
      <w:tr w:rsidR="00864354" w:rsidRPr="002F7FEE" w14:paraId="57411A58" w14:textId="77777777" w:rsidTr="00DD78AC">
        <w:tc>
          <w:tcPr>
            <w:tcW w:w="4505" w:type="dxa"/>
            <w:tcBorders>
              <w:top w:val="single" w:sz="4" w:space="0" w:color="auto"/>
              <w:bottom w:val="single" w:sz="4" w:space="0" w:color="auto"/>
            </w:tcBorders>
          </w:tcPr>
          <w:p w14:paraId="6F65AF7D" w14:textId="07584F5C" w:rsidR="00695C5B" w:rsidRPr="000036C0" w:rsidRDefault="000E2F71">
            <w:pPr>
              <w:rPr>
                <w:rFonts w:ascii="Arial" w:hAnsi="Arial" w:cs="Arial"/>
                <w:bCs/>
                <w:iCs/>
                <w:sz w:val="16"/>
                <w:szCs w:val="16"/>
                <w:lang w:val="en-GB"/>
              </w:rPr>
            </w:pPr>
            <w:r w:rsidRPr="000036C0">
              <w:rPr>
                <w:rFonts w:ascii="Arial" w:hAnsi="Arial" w:cs="Arial"/>
                <w:bCs/>
                <w:iCs/>
                <w:sz w:val="16"/>
                <w:szCs w:val="16"/>
                <w:lang w:val="en-GB"/>
              </w:rPr>
              <w:t xml:space="preserve">EU Taxonomy: </w:t>
            </w:r>
            <w:r w:rsidR="00AD6E59" w:rsidRPr="000036C0">
              <w:rPr>
                <w:rFonts w:ascii="Arial" w:hAnsi="Arial" w:cs="Arial"/>
                <w:bCs/>
                <w:iCs/>
                <w:sz w:val="16"/>
                <w:szCs w:val="16"/>
                <w:lang w:val="en-GB"/>
              </w:rPr>
              <w:t>Housing and building energy demand and GHG emissions</w:t>
            </w:r>
            <w:r w:rsidR="006B750A" w:rsidRPr="000036C0">
              <w:rPr>
                <w:rFonts w:ascii="Arial" w:hAnsi="Arial" w:cs="Arial"/>
                <w:bCs/>
                <w:iCs/>
                <w:sz w:val="16"/>
                <w:szCs w:val="16"/>
                <w:lang w:val="en-GB"/>
              </w:rPr>
              <w:t xml:space="preserve"> </w:t>
            </w:r>
            <w:proofErr w:type="gramStart"/>
            <w:r w:rsidRPr="000036C0">
              <w:rPr>
                <w:rFonts w:ascii="Arial" w:hAnsi="Arial" w:cs="Arial"/>
                <w:bCs/>
                <w:iCs/>
                <w:sz w:val="16"/>
                <w:szCs w:val="16"/>
                <w:lang w:val="en-GB"/>
              </w:rPr>
              <w:t>related</w:t>
            </w:r>
            <w:r w:rsidR="007E6FF5" w:rsidRPr="000036C0">
              <w:rPr>
                <w:rFonts w:ascii="Arial" w:hAnsi="Arial" w:cs="Arial"/>
                <w:bCs/>
                <w:iCs/>
                <w:sz w:val="16"/>
                <w:szCs w:val="16"/>
                <w:lang w:val="en-GB"/>
              </w:rPr>
              <w:t>;</w:t>
            </w:r>
            <w:proofErr w:type="gramEnd"/>
            <w:r w:rsidR="007E6FF5" w:rsidRPr="000036C0">
              <w:rPr>
                <w:rFonts w:ascii="Arial" w:hAnsi="Arial" w:cs="Arial"/>
                <w:bCs/>
                <w:iCs/>
                <w:sz w:val="16"/>
                <w:szCs w:val="16"/>
                <w:lang w:val="en-GB"/>
              </w:rPr>
              <w:t xml:space="preserve"> </w:t>
            </w:r>
          </w:p>
          <w:p w14:paraId="2B0A4672" w14:textId="54CB68E1" w:rsidR="00695C5B" w:rsidRPr="000036C0" w:rsidRDefault="006B750A">
            <w:pPr>
              <w:rPr>
                <w:rFonts w:ascii="Arial" w:hAnsi="Arial" w:cs="Arial"/>
                <w:bCs/>
                <w:iCs/>
                <w:sz w:val="16"/>
                <w:szCs w:val="16"/>
                <w:lang w:val="en-GB"/>
              </w:rPr>
            </w:pPr>
            <w:r w:rsidRPr="000036C0">
              <w:rPr>
                <w:rFonts w:ascii="Arial" w:hAnsi="Arial" w:cs="Arial"/>
                <w:sz w:val="16"/>
                <w:szCs w:val="16"/>
                <w:lang w:val="en-GB"/>
              </w:rPr>
              <w:lastRenderedPageBreak/>
              <w:t>NECP</w:t>
            </w:r>
            <w:r w:rsidR="00D85823" w:rsidRPr="000036C0">
              <w:rPr>
                <w:rFonts w:ascii="Arial" w:hAnsi="Arial" w:cs="Arial"/>
                <w:sz w:val="16"/>
                <w:szCs w:val="16"/>
                <w:lang w:val="en-GB"/>
              </w:rPr>
              <w:t xml:space="preserve">: </w:t>
            </w:r>
            <w:r w:rsidR="007E6FF5" w:rsidRPr="000036C0">
              <w:rPr>
                <w:rFonts w:ascii="Arial" w:hAnsi="Arial" w:cs="Arial"/>
                <w:bCs/>
                <w:iCs/>
                <w:sz w:val="16"/>
                <w:szCs w:val="16"/>
                <w:lang w:val="en-GB"/>
              </w:rPr>
              <w:t xml:space="preserve">This climate change mitigation is supported through the promotion of </w:t>
            </w:r>
            <w:r w:rsidRPr="000036C0">
              <w:rPr>
                <w:rFonts w:ascii="Arial" w:hAnsi="Arial" w:cs="Arial"/>
                <w:b/>
                <w:iCs/>
                <w:sz w:val="16"/>
                <w:szCs w:val="16"/>
                <w:lang w:val="en-GB"/>
              </w:rPr>
              <w:t>Objective</w:t>
            </w:r>
            <w:r w:rsidR="00C51E0D" w:rsidRPr="000036C0">
              <w:rPr>
                <w:rFonts w:ascii="Arial" w:hAnsi="Arial" w:cs="Arial"/>
                <w:b/>
                <w:iCs/>
                <w:sz w:val="16"/>
                <w:szCs w:val="16"/>
                <w:lang w:val="en-GB"/>
              </w:rPr>
              <w:t xml:space="preserve"> </w:t>
            </w:r>
            <w:r w:rsidR="000E2F71" w:rsidRPr="000036C0">
              <w:rPr>
                <w:rFonts w:ascii="Arial" w:hAnsi="Arial" w:cs="Arial"/>
                <w:b/>
                <w:iCs/>
                <w:sz w:val="16"/>
                <w:szCs w:val="16"/>
                <w:lang w:val="en-GB"/>
              </w:rPr>
              <w:t>1</w:t>
            </w:r>
            <w:r w:rsidR="005769B1" w:rsidRPr="000036C0">
              <w:rPr>
                <w:rFonts w:ascii="Arial" w:hAnsi="Arial" w:cs="Arial"/>
                <w:b/>
                <w:iCs/>
                <w:sz w:val="16"/>
                <w:szCs w:val="16"/>
                <w:lang w:val="en-GB"/>
              </w:rPr>
              <w:t>, 3, 4</w:t>
            </w:r>
            <w:r w:rsidR="00C51E0D" w:rsidRPr="000036C0">
              <w:rPr>
                <w:rFonts w:ascii="Arial" w:hAnsi="Arial" w:cs="Arial"/>
                <w:bCs/>
                <w:iCs/>
                <w:sz w:val="16"/>
                <w:szCs w:val="16"/>
                <w:lang w:val="en-GB"/>
              </w:rPr>
              <w:t xml:space="preserve">. </w:t>
            </w:r>
          </w:p>
        </w:tc>
        <w:tc>
          <w:tcPr>
            <w:tcW w:w="4505" w:type="dxa"/>
            <w:tcBorders>
              <w:top w:val="single" w:sz="4" w:space="0" w:color="auto"/>
              <w:bottom w:val="single" w:sz="4" w:space="0" w:color="auto"/>
            </w:tcBorders>
          </w:tcPr>
          <w:p w14:paraId="443D5CF4" w14:textId="77777777" w:rsidR="00695C5B" w:rsidRPr="000036C0" w:rsidRDefault="000E2F71">
            <w:pPr>
              <w:rPr>
                <w:rFonts w:ascii="Arial" w:hAnsi="Arial" w:cs="Arial"/>
                <w:bCs/>
                <w:iCs/>
                <w:sz w:val="16"/>
                <w:szCs w:val="16"/>
                <w:lang w:val="en-GB"/>
              </w:rPr>
            </w:pPr>
            <w:r w:rsidRPr="000036C0">
              <w:rPr>
                <w:rFonts w:ascii="Arial" w:hAnsi="Arial" w:cs="Arial"/>
                <w:bCs/>
                <w:iCs/>
                <w:sz w:val="16"/>
                <w:szCs w:val="16"/>
                <w:lang w:val="en-GB"/>
              </w:rPr>
              <w:lastRenderedPageBreak/>
              <w:t xml:space="preserve">EU taxonomy: </w:t>
            </w:r>
            <w:r w:rsidR="00217FAF" w:rsidRPr="000036C0">
              <w:rPr>
                <w:rFonts w:ascii="Arial" w:hAnsi="Arial" w:cs="Arial"/>
                <w:bCs/>
                <w:iCs/>
                <w:sz w:val="16"/>
                <w:szCs w:val="16"/>
                <w:lang w:val="en-GB"/>
              </w:rPr>
              <w:t>Drought (including decreasing water availability and quality and increasing water demand</w:t>
            </w:r>
            <w:proofErr w:type="gramStart"/>
            <w:r w:rsidR="00217FAF" w:rsidRPr="000036C0">
              <w:rPr>
                <w:rFonts w:ascii="Arial" w:hAnsi="Arial" w:cs="Arial"/>
                <w:bCs/>
                <w:iCs/>
                <w:sz w:val="16"/>
                <w:szCs w:val="16"/>
                <w:lang w:val="en-GB"/>
              </w:rPr>
              <w:t>);</w:t>
            </w:r>
            <w:proofErr w:type="gramEnd"/>
          </w:p>
          <w:p w14:paraId="0123D8CE" w14:textId="07E85547" w:rsidR="00695C5B" w:rsidRPr="000036C0" w:rsidRDefault="006B750A">
            <w:pPr>
              <w:rPr>
                <w:rFonts w:ascii="Arial" w:hAnsi="Arial" w:cs="Arial"/>
                <w:bCs/>
                <w:iCs/>
                <w:sz w:val="16"/>
                <w:szCs w:val="16"/>
                <w:lang w:val="en-GB"/>
              </w:rPr>
            </w:pPr>
            <w:r w:rsidRPr="000036C0">
              <w:rPr>
                <w:rFonts w:ascii="Arial" w:hAnsi="Arial" w:cs="Arial"/>
                <w:sz w:val="16"/>
                <w:szCs w:val="16"/>
                <w:lang w:val="en-GB"/>
              </w:rPr>
              <w:lastRenderedPageBreak/>
              <w:t>NECP</w:t>
            </w:r>
            <w:r w:rsidR="000E2F71" w:rsidRPr="000036C0">
              <w:rPr>
                <w:rFonts w:ascii="Arial" w:hAnsi="Arial" w:cs="Arial"/>
                <w:sz w:val="16"/>
                <w:szCs w:val="16"/>
                <w:lang w:val="en-GB"/>
              </w:rPr>
              <w:t xml:space="preserve">: </w:t>
            </w:r>
            <w:r w:rsidR="000E2F71" w:rsidRPr="000036C0">
              <w:rPr>
                <w:rFonts w:ascii="Arial" w:hAnsi="Arial" w:cs="Arial"/>
                <w:bCs/>
                <w:iCs/>
                <w:sz w:val="16"/>
                <w:szCs w:val="16"/>
                <w:lang w:val="en-GB"/>
              </w:rPr>
              <w:t xml:space="preserve">This climate change mitigation is supported through the promotion of </w:t>
            </w:r>
            <w:r w:rsidRPr="000036C0">
              <w:rPr>
                <w:rFonts w:ascii="Arial" w:hAnsi="Arial" w:cs="Arial"/>
                <w:b/>
                <w:iCs/>
                <w:sz w:val="16"/>
                <w:szCs w:val="16"/>
                <w:lang w:val="en-GB"/>
              </w:rPr>
              <w:t>Objective</w:t>
            </w:r>
            <w:r w:rsidR="000E2F71" w:rsidRPr="000036C0">
              <w:rPr>
                <w:rFonts w:ascii="Arial" w:hAnsi="Arial" w:cs="Arial"/>
                <w:b/>
                <w:iCs/>
                <w:sz w:val="16"/>
                <w:szCs w:val="16"/>
                <w:lang w:val="en-GB"/>
              </w:rPr>
              <w:t xml:space="preserve"> 1, 2, 3, 4, 5, 6, 7</w:t>
            </w:r>
            <w:r w:rsidR="000E2F71" w:rsidRPr="000036C0">
              <w:rPr>
                <w:rFonts w:ascii="Arial" w:hAnsi="Arial" w:cs="Arial"/>
                <w:bCs/>
                <w:iCs/>
                <w:sz w:val="16"/>
                <w:szCs w:val="16"/>
                <w:lang w:val="en-GB"/>
              </w:rPr>
              <w:t>.</w:t>
            </w:r>
          </w:p>
        </w:tc>
      </w:tr>
      <w:tr w:rsidR="00864354" w:rsidRPr="002F7FEE" w14:paraId="389D1E12" w14:textId="77777777" w:rsidTr="00DD78AC">
        <w:tc>
          <w:tcPr>
            <w:tcW w:w="4505" w:type="dxa"/>
            <w:tcBorders>
              <w:top w:val="single" w:sz="4" w:space="0" w:color="auto"/>
              <w:bottom w:val="single" w:sz="4" w:space="0" w:color="auto"/>
            </w:tcBorders>
          </w:tcPr>
          <w:p w14:paraId="779C950F" w14:textId="77777777" w:rsidR="00695C5B" w:rsidRPr="000036C0" w:rsidRDefault="000E2F71">
            <w:pPr>
              <w:rPr>
                <w:rFonts w:ascii="Arial" w:hAnsi="Arial" w:cs="Arial"/>
                <w:bCs/>
                <w:iCs/>
                <w:sz w:val="16"/>
                <w:szCs w:val="16"/>
                <w:lang w:val="en-GB"/>
              </w:rPr>
            </w:pPr>
            <w:r w:rsidRPr="000036C0">
              <w:rPr>
                <w:rFonts w:ascii="Arial" w:hAnsi="Arial" w:cs="Arial"/>
                <w:bCs/>
                <w:iCs/>
                <w:sz w:val="16"/>
                <w:szCs w:val="16"/>
                <w:lang w:val="en-GB"/>
              </w:rPr>
              <w:lastRenderedPageBreak/>
              <w:t xml:space="preserve">EU taxonomy: </w:t>
            </w:r>
            <w:r w:rsidR="00AD6E59" w:rsidRPr="000036C0">
              <w:rPr>
                <w:rFonts w:ascii="Arial" w:hAnsi="Arial" w:cs="Arial"/>
                <w:bCs/>
                <w:iCs/>
                <w:sz w:val="16"/>
                <w:szCs w:val="16"/>
                <w:lang w:val="en-GB"/>
              </w:rPr>
              <w:t xml:space="preserve">GHG emissions in </w:t>
            </w:r>
            <w:proofErr w:type="gramStart"/>
            <w:r w:rsidR="00AD6E59" w:rsidRPr="000036C0">
              <w:rPr>
                <w:rFonts w:ascii="Arial" w:hAnsi="Arial" w:cs="Arial"/>
                <w:bCs/>
                <w:iCs/>
                <w:sz w:val="16"/>
                <w:szCs w:val="16"/>
                <w:lang w:val="en-GB"/>
              </w:rPr>
              <w:t>agriculture</w:t>
            </w:r>
            <w:r w:rsidR="00327BFF" w:rsidRPr="000036C0">
              <w:rPr>
                <w:rFonts w:ascii="Arial" w:hAnsi="Arial" w:cs="Arial"/>
                <w:bCs/>
                <w:iCs/>
                <w:sz w:val="16"/>
                <w:szCs w:val="16"/>
                <w:lang w:val="en-GB"/>
              </w:rPr>
              <w:t>;</w:t>
            </w:r>
            <w:proofErr w:type="gramEnd"/>
            <w:r w:rsidR="00327BFF" w:rsidRPr="000036C0">
              <w:rPr>
                <w:rFonts w:ascii="Arial" w:hAnsi="Arial" w:cs="Arial"/>
                <w:bCs/>
                <w:iCs/>
                <w:sz w:val="16"/>
                <w:szCs w:val="16"/>
                <w:lang w:val="en-GB"/>
              </w:rPr>
              <w:t xml:space="preserve"> </w:t>
            </w:r>
          </w:p>
          <w:p w14:paraId="4D0F45C0" w14:textId="3BDC96C4" w:rsidR="00695C5B" w:rsidRPr="000036C0" w:rsidRDefault="006B750A">
            <w:pPr>
              <w:rPr>
                <w:rFonts w:ascii="Arial" w:hAnsi="Arial" w:cs="Arial"/>
                <w:bCs/>
                <w:iCs/>
                <w:sz w:val="16"/>
                <w:szCs w:val="16"/>
                <w:lang w:val="en-GB"/>
              </w:rPr>
            </w:pPr>
            <w:r w:rsidRPr="000036C0">
              <w:rPr>
                <w:rFonts w:ascii="Arial" w:hAnsi="Arial" w:cs="Arial"/>
                <w:sz w:val="16"/>
                <w:szCs w:val="16"/>
                <w:lang w:val="en-GB"/>
              </w:rPr>
              <w:t>NECP</w:t>
            </w:r>
            <w:r w:rsidR="00D85823" w:rsidRPr="000036C0">
              <w:rPr>
                <w:rFonts w:ascii="Arial" w:hAnsi="Arial" w:cs="Arial"/>
                <w:sz w:val="16"/>
                <w:szCs w:val="16"/>
                <w:lang w:val="en-GB"/>
              </w:rPr>
              <w:t xml:space="preserve">: </w:t>
            </w:r>
            <w:r w:rsidR="00327BFF" w:rsidRPr="000036C0">
              <w:rPr>
                <w:rFonts w:ascii="Arial" w:hAnsi="Arial" w:cs="Arial"/>
                <w:bCs/>
                <w:iCs/>
                <w:sz w:val="16"/>
                <w:szCs w:val="16"/>
                <w:lang w:val="en-GB"/>
              </w:rPr>
              <w:t xml:space="preserve">This climate change mitigation is supported by promoting </w:t>
            </w:r>
            <w:r w:rsidRPr="000036C0">
              <w:rPr>
                <w:rFonts w:ascii="Arial" w:hAnsi="Arial" w:cs="Arial"/>
                <w:b/>
                <w:iCs/>
                <w:sz w:val="16"/>
                <w:szCs w:val="16"/>
                <w:lang w:val="en-GB"/>
              </w:rPr>
              <w:t>Objective</w:t>
            </w:r>
            <w:r w:rsidR="00560A1E" w:rsidRPr="000036C0">
              <w:rPr>
                <w:rFonts w:ascii="Arial" w:hAnsi="Arial" w:cs="Arial"/>
                <w:b/>
                <w:iCs/>
                <w:sz w:val="16"/>
                <w:szCs w:val="16"/>
                <w:lang w:val="en-GB"/>
              </w:rPr>
              <w:t xml:space="preserve"> </w:t>
            </w:r>
            <w:r w:rsidR="000E2F71" w:rsidRPr="000036C0">
              <w:rPr>
                <w:rFonts w:ascii="Arial" w:hAnsi="Arial" w:cs="Arial"/>
                <w:b/>
                <w:iCs/>
                <w:sz w:val="16"/>
                <w:szCs w:val="16"/>
                <w:lang w:val="en-GB"/>
              </w:rPr>
              <w:t>1</w:t>
            </w:r>
            <w:r w:rsidR="00560A1E" w:rsidRPr="000036C0">
              <w:rPr>
                <w:rFonts w:ascii="Arial" w:hAnsi="Arial" w:cs="Arial"/>
                <w:bCs/>
                <w:iCs/>
                <w:sz w:val="16"/>
                <w:szCs w:val="16"/>
                <w:lang w:val="en-GB"/>
              </w:rPr>
              <w:t xml:space="preserve">. </w:t>
            </w:r>
          </w:p>
        </w:tc>
        <w:tc>
          <w:tcPr>
            <w:tcW w:w="4505" w:type="dxa"/>
            <w:tcBorders>
              <w:top w:val="single" w:sz="4" w:space="0" w:color="auto"/>
              <w:bottom w:val="single" w:sz="4" w:space="0" w:color="auto"/>
            </w:tcBorders>
          </w:tcPr>
          <w:p w14:paraId="5DF3C6C4" w14:textId="77777777" w:rsidR="00695C5B" w:rsidRPr="000036C0" w:rsidRDefault="000E2F71">
            <w:pPr>
              <w:rPr>
                <w:rFonts w:ascii="Arial" w:hAnsi="Arial" w:cs="Arial"/>
                <w:bCs/>
                <w:iCs/>
                <w:sz w:val="16"/>
                <w:szCs w:val="16"/>
                <w:lang w:val="en-GB"/>
              </w:rPr>
            </w:pPr>
            <w:r w:rsidRPr="000036C0">
              <w:rPr>
                <w:rFonts w:ascii="Arial" w:hAnsi="Arial" w:cs="Arial"/>
                <w:bCs/>
                <w:iCs/>
                <w:sz w:val="16"/>
                <w:szCs w:val="16"/>
                <w:lang w:val="en-GB"/>
              </w:rPr>
              <w:t xml:space="preserve">EU Taxonomy: </w:t>
            </w:r>
            <w:r w:rsidR="00217FAF" w:rsidRPr="000036C0">
              <w:rPr>
                <w:rFonts w:ascii="Arial" w:hAnsi="Arial" w:cs="Arial"/>
                <w:bCs/>
                <w:iCs/>
                <w:sz w:val="16"/>
                <w:szCs w:val="16"/>
                <w:lang w:val="en-GB"/>
              </w:rPr>
              <w:t xml:space="preserve">Flood and extreme precipitation </w:t>
            </w:r>
            <w:proofErr w:type="gramStart"/>
            <w:r w:rsidR="00217FAF" w:rsidRPr="000036C0">
              <w:rPr>
                <w:rFonts w:ascii="Arial" w:hAnsi="Arial" w:cs="Arial"/>
                <w:bCs/>
                <w:iCs/>
                <w:sz w:val="16"/>
                <w:szCs w:val="16"/>
                <w:lang w:val="en-GB"/>
              </w:rPr>
              <w:t>management</w:t>
            </w:r>
            <w:r w:rsidR="00ED2CFE" w:rsidRPr="000036C0">
              <w:rPr>
                <w:rFonts w:ascii="Arial" w:hAnsi="Arial" w:cs="Arial"/>
                <w:bCs/>
                <w:iCs/>
                <w:sz w:val="16"/>
                <w:szCs w:val="16"/>
                <w:lang w:val="en-GB"/>
              </w:rPr>
              <w:t>;</w:t>
            </w:r>
            <w:proofErr w:type="gramEnd"/>
            <w:r w:rsidR="00ED2CFE" w:rsidRPr="000036C0">
              <w:rPr>
                <w:rFonts w:ascii="Arial" w:hAnsi="Arial" w:cs="Arial"/>
                <w:bCs/>
                <w:iCs/>
                <w:sz w:val="16"/>
                <w:szCs w:val="16"/>
                <w:lang w:val="en-GB"/>
              </w:rPr>
              <w:t xml:space="preserve"> </w:t>
            </w:r>
          </w:p>
          <w:p w14:paraId="6C1D3C3F" w14:textId="0E4BDBE6" w:rsidR="00695C5B" w:rsidRPr="000036C0" w:rsidRDefault="006B750A">
            <w:pPr>
              <w:rPr>
                <w:rFonts w:ascii="Arial" w:hAnsi="Arial" w:cs="Arial"/>
                <w:bCs/>
                <w:iCs/>
                <w:sz w:val="16"/>
                <w:szCs w:val="16"/>
                <w:lang w:val="en-GB"/>
              </w:rPr>
            </w:pPr>
            <w:r w:rsidRPr="000036C0">
              <w:rPr>
                <w:rFonts w:ascii="Arial" w:hAnsi="Arial" w:cs="Arial"/>
                <w:sz w:val="16"/>
                <w:szCs w:val="16"/>
                <w:lang w:val="en-GB"/>
              </w:rPr>
              <w:t>NECP</w:t>
            </w:r>
            <w:r w:rsidR="000E2F71" w:rsidRPr="000036C0">
              <w:rPr>
                <w:rFonts w:ascii="Arial" w:hAnsi="Arial" w:cs="Arial"/>
                <w:sz w:val="16"/>
                <w:szCs w:val="16"/>
                <w:lang w:val="en-GB"/>
              </w:rPr>
              <w:t xml:space="preserve">: </w:t>
            </w:r>
            <w:r w:rsidR="000E2F71" w:rsidRPr="000036C0">
              <w:rPr>
                <w:rFonts w:ascii="Arial" w:hAnsi="Arial" w:cs="Arial"/>
                <w:bCs/>
                <w:iCs/>
                <w:sz w:val="16"/>
                <w:szCs w:val="16"/>
                <w:lang w:val="en-GB"/>
              </w:rPr>
              <w:t xml:space="preserve">This climate change mitigation is supported through the promotion of </w:t>
            </w:r>
            <w:r w:rsidRPr="000036C0">
              <w:rPr>
                <w:rFonts w:ascii="Arial" w:hAnsi="Arial" w:cs="Arial"/>
                <w:b/>
                <w:iCs/>
                <w:sz w:val="16"/>
                <w:szCs w:val="16"/>
                <w:lang w:val="en-GB"/>
              </w:rPr>
              <w:t>Objective</w:t>
            </w:r>
            <w:r w:rsidR="000E2F71" w:rsidRPr="000036C0">
              <w:rPr>
                <w:rFonts w:ascii="Arial" w:hAnsi="Arial" w:cs="Arial"/>
                <w:b/>
                <w:iCs/>
                <w:sz w:val="16"/>
                <w:szCs w:val="16"/>
                <w:lang w:val="en-GB"/>
              </w:rPr>
              <w:t xml:space="preserve"> 1, 2, 3, 4, 5, 6, 7</w:t>
            </w:r>
            <w:r w:rsidR="000E2F71" w:rsidRPr="000036C0">
              <w:rPr>
                <w:rFonts w:ascii="Arial" w:hAnsi="Arial" w:cs="Arial"/>
                <w:bCs/>
                <w:iCs/>
                <w:sz w:val="16"/>
                <w:szCs w:val="16"/>
                <w:lang w:val="en-GB"/>
              </w:rPr>
              <w:t>.</w:t>
            </w:r>
          </w:p>
        </w:tc>
      </w:tr>
      <w:tr w:rsidR="00864354" w:rsidRPr="002F7FEE" w14:paraId="0DAD0B67" w14:textId="77777777" w:rsidTr="009A713D">
        <w:tc>
          <w:tcPr>
            <w:tcW w:w="4505" w:type="dxa"/>
            <w:tcBorders>
              <w:top w:val="single" w:sz="4" w:space="0" w:color="auto"/>
              <w:bottom w:val="single" w:sz="4" w:space="0" w:color="auto"/>
            </w:tcBorders>
          </w:tcPr>
          <w:p w14:paraId="7E9762A4" w14:textId="77777777" w:rsidR="00695C5B" w:rsidRPr="000036C0" w:rsidRDefault="000E2F71">
            <w:pPr>
              <w:rPr>
                <w:rFonts w:ascii="Arial" w:hAnsi="Arial" w:cs="Arial"/>
                <w:bCs/>
                <w:iCs/>
                <w:sz w:val="16"/>
                <w:szCs w:val="16"/>
                <w:lang w:val="en-GB"/>
              </w:rPr>
            </w:pPr>
            <w:r w:rsidRPr="000036C0">
              <w:rPr>
                <w:rFonts w:ascii="Arial" w:hAnsi="Arial" w:cs="Arial"/>
                <w:bCs/>
                <w:iCs/>
                <w:sz w:val="16"/>
                <w:szCs w:val="16"/>
                <w:lang w:val="en-GB"/>
              </w:rPr>
              <w:t xml:space="preserve">EU Taxonomy: </w:t>
            </w:r>
            <w:r w:rsidR="0024774E" w:rsidRPr="000036C0">
              <w:rPr>
                <w:rFonts w:ascii="Arial" w:hAnsi="Arial" w:cs="Arial"/>
                <w:bCs/>
                <w:iCs/>
                <w:sz w:val="16"/>
                <w:szCs w:val="16"/>
                <w:lang w:val="en-GB"/>
              </w:rPr>
              <w:t xml:space="preserve">GHG emissions in waste </w:t>
            </w:r>
            <w:proofErr w:type="gramStart"/>
            <w:r w:rsidR="0024774E" w:rsidRPr="000036C0">
              <w:rPr>
                <w:rFonts w:ascii="Arial" w:hAnsi="Arial" w:cs="Arial"/>
                <w:bCs/>
                <w:iCs/>
                <w:sz w:val="16"/>
                <w:szCs w:val="16"/>
                <w:lang w:val="en-GB"/>
              </w:rPr>
              <w:t>management</w:t>
            </w:r>
            <w:r w:rsidR="00327BFF" w:rsidRPr="000036C0">
              <w:rPr>
                <w:rFonts w:ascii="Arial" w:hAnsi="Arial" w:cs="Arial"/>
                <w:bCs/>
                <w:iCs/>
                <w:sz w:val="16"/>
                <w:szCs w:val="16"/>
                <w:lang w:val="en-GB"/>
              </w:rPr>
              <w:t>;</w:t>
            </w:r>
            <w:proofErr w:type="gramEnd"/>
            <w:r w:rsidR="00327BFF" w:rsidRPr="000036C0">
              <w:rPr>
                <w:rFonts w:ascii="Arial" w:hAnsi="Arial" w:cs="Arial"/>
                <w:bCs/>
                <w:iCs/>
                <w:sz w:val="16"/>
                <w:szCs w:val="16"/>
                <w:lang w:val="en-GB"/>
              </w:rPr>
              <w:t xml:space="preserve"> </w:t>
            </w:r>
          </w:p>
          <w:p w14:paraId="10B02012" w14:textId="0257F7D8" w:rsidR="00695C5B" w:rsidRPr="000036C0" w:rsidRDefault="006B750A">
            <w:pPr>
              <w:rPr>
                <w:rFonts w:ascii="Arial" w:hAnsi="Arial" w:cs="Arial"/>
                <w:bCs/>
                <w:iCs/>
                <w:sz w:val="16"/>
                <w:szCs w:val="16"/>
                <w:lang w:val="en-GB"/>
              </w:rPr>
            </w:pPr>
            <w:r w:rsidRPr="000036C0">
              <w:rPr>
                <w:rFonts w:ascii="Arial" w:hAnsi="Arial" w:cs="Arial"/>
                <w:sz w:val="16"/>
                <w:szCs w:val="16"/>
                <w:lang w:val="en-GB"/>
              </w:rPr>
              <w:t>NECP</w:t>
            </w:r>
            <w:r w:rsidR="00590BD0" w:rsidRPr="000036C0">
              <w:rPr>
                <w:rFonts w:ascii="Arial" w:hAnsi="Arial" w:cs="Arial"/>
                <w:sz w:val="16"/>
                <w:szCs w:val="16"/>
                <w:lang w:val="en-GB"/>
              </w:rPr>
              <w:t xml:space="preserve">: </w:t>
            </w:r>
            <w:r w:rsidR="00327BFF" w:rsidRPr="000036C0">
              <w:rPr>
                <w:rFonts w:ascii="Arial" w:hAnsi="Arial" w:cs="Arial"/>
                <w:bCs/>
                <w:iCs/>
                <w:sz w:val="16"/>
                <w:szCs w:val="16"/>
                <w:lang w:val="en-GB"/>
              </w:rPr>
              <w:t xml:space="preserve">This climate change mitigation is supported by promoting </w:t>
            </w:r>
            <w:r w:rsidRPr="000036C0">
              <w:rPr>
                <w:rFonts w:ascii="Arial" w:hAnsi="Arial" w:cs="Arial"/>
                <w:b/>
                <w:iCs/>
                <w:sz w:val="16"/>
                <w:szCs w:val="16"/>
                <w:lang w:val="en-GB"/>
              </w:rPr>
              <w:t>Objective</w:t>
            </w:r>
            <w:r w:rsidR="006C0B8F" w:rsidRPr="000036C0">
              <w:rPr>
                <w:rFonts w:ascii="Arial" w:hAnsi="Arial" w:cs="Arial"/>
                <w:b/>
                <w:iCs/>
                <w:sz w:val="16"/>
                <w:szCs w:val="16"/>
                <w:lang w:val="en-GB"/>
              </w:rPr>
              <w:t xml:space="preserve"> </w:t>
            </w:r>
            <w:r w:rsidR="000E2F71" w:rsidRPr="000036C0">
              <w:rPr>
                <w:rFonts w:ascii="Arial" w:hAnsi="Arial" w:cs="Arial"/>
                <w:b/>
                <w:iCs/>
                <w:sz w:val="16"/>
                <w:szCs w:val="16"/>
                <w:lang w:val="en-GB"/>
              </w:rPr>
              <w:t>1</w:t>
            </w:r>
            <w:r w:rsidR="006C0B8F" w:rsidRPr="000036C0">
              <w:rPr>
                <w:rFonts w:ascii="Arial" w:hAnsi="Arial" w:cs="Arial"/>
                <w:bCs/>
                <w:iCs/>
                <w:sz w:val="16"/>
                <w:szCs w:val="16"/>
                <w:lang w:val="en-GB"/>
              </w:rPr>
              <w:t xml:space="preserve">. </w:t>
            </w:r>
          </w:p>
        </w:tc>
        <w:tc>
          <w:tcPr>
            <w:tcW w:w="4505" w:type="dxa"/>
            <w:tcBorders>
              <w:top w:val="single" w:sz="4" w:space="0" w:color="auto"/>
              <w:bottom w:val="single" w:sz="4" w:space="0" w:color="auto"/>
            </w:tcBorders>
          </w:tcPr>
          <w:p w14:paraId="4FCB1AFE" w14:textId="77777777" w:rsidR="00695C5B" w:rsidRPr="000036C0" w:rsidRDefault="000E2F71">
            <w:pPr>
              <w:rPr>
                <w:rFonts w:ascii="Arial" w:hAnsi="Arial" w:cs="Arial"/>
                <w:bCs/>
                <w:iCs/>
                <w:sz w:val="16"/>
                <w:szCs w:val="16"/>
                <w:lang w:val="en-GB"/>
              </w:rPr>
            </w:pPr>
            <w:r w:rsidRPr="000036C0">
              <w:rPr>
                <w:rFonts w:ascii="Arial" w:hAnsi="Arial" w:cs="Arial"/>
                <w:bCs/>
                <w:iCs/>
                <w:sz w:val="16"/>
                <w:szCs w:val="16"/>
                <w:lang w:val="en-GB"/>
              </w:rPr>
              <w:t xml:space="preserve">EU taxonomy: </w:t>
            </w:r>
            <w:r w:rsidR="006F71D1" w:rsidRPr="000036C0">
              <w:rPr>
                <w:rFonts w:ascii="Arial" w:hAnsi="Arial" w:cs="Arial"/>
                <w:bCs/>
                <w:iCs/>
                <w:sz w:val="16"/>
                <w:szCs w:val="16"/>
                <w:lang w:val="en-GB"/>
              </w:rPr>
              <w:t xml:space="preserve">Storms and high winds (including damage to infrastructure, buildings, crops and forests), </w:t>
            </w:r>
            <w:proofErr w:type="gramStart"/>
            <w:r w:rsidR="006F71D1" w:rsidRPr="000036C0">
              <w:rPr>
                <w:rFonts w:ascii="Arial" w:hAnsi="Arial" w:cs="Arial"/>
                <w:bCs/>
                <w:iCs/>
                <w:sz w:val="16"/>
                <w:szCs w:val="16"/>
                <w:lang w:val="en-GB"/>
              </w:rPr>
              <w:t>landslides</w:t>
            </w:r>
            <w:r w:rsidR="00ED2CFE" w:rsidRPr="000036C0">
              <w:rPr>
                <w:rFonts w:ascii="Arial" w:hAnsi="Arial" w:cs="Arial"/>
                <w:bCs/>
                <w:iCs/>
                <w:sz w:val="16"/>
                <w:szCs w:val="16"/>
                <w:lang w:val="en-GB"/>
              </w:rPr>
              <w:t>;</w:t>
            </w:r>
            <w:proofErr w:type="gramEnd"/>
            <w:r w:rsidR="00ED2CFE" w:rsidRPr="000036C0">
              <w:rPr>
                <w:rFonts w:ascii="Arial" w:hAnsi="Arial" w:cs="Arial"/>
                <w:bCs/>
                <w:iCs/>
                <w:sz w:val="16"/>
                <w:szCs w:val="16"/>
                <w:lang w:val="en-GB"/>
              </w:rPr>
              <w:t xml:space="preserve"> </w:t>
            </w:r>
          </w:p>
          <w:p w14:paraId="3DD774EA" w14:textId="10DCCF9A" w:rsidR="00695C5B" w:rsidRPr="000036C0" w:rsidRDefault="00B16A6B">
            <w:pPr>
              <w:rPr>
                <w:rFonts w:ascii="Arial" w:hAnsi="Arial" w:cs="Arial"/>
                <w:bCs/>
                <w:iCs/>
                <w:sz w:val="16"/>
                <w:szCs w:val="16"/>
                <w:lang w:val="en-GB"/>
              </w:rPr>
            </w:pPr>
            <w:r w:rsidRPr="000036C0">
              <w:rPr>
                <w:rFonts w:ascii="Arial" w:hAnsi="Arial" w:cs="Arial"/>
                <w:sz w:val="16"/>
                <w:szCs w:val="16"/>
                <w:lang w:val="en-GB"/>
              </w:rPr>
              <w:t>NECP</w:t>
            </w:r>
            <w:r w:rsidR="000E2F71" w:rsidRPr="000036C0">
              <w:rPr>
                <w:rFonts w:ascii="Arial" w:hAnsi="Arial" w:cs="Arial"/>
                <w:sz w:val="16"/>
                <w:szCs w:val="16"/>
                <w:lang w:val="en-GB"/>
              </w:rPr>
              <w:t xml:space="preserve">: </w:t>
            </w:r>
            <w:r w:rsidR="000E2F71" w:rsidRPr="000036C0">
              <w:rPr>
                <w:rFonts w:ascii="Arial" w:hAnsi="Arial" w:cs="Arial"/>
                <w:bCs/>
                <w:iCs/>
                <w:sz w:val="16"/>
                <w:szCs w:val="16"/>
                <w:lang w:val="en-GB"/>
              </w:rPr>
              <w:t xml:space="preserve">This climate change mitigation is supported through the promotion of </w:t>
            </w:r>
            <w:r w:rsidR="006B750A" w:rsidRPr="000036C0">
              <w:rPr>
                <w:rFonts w:ascii="Arial" w:hAnsi="Arial" w:cs="Arial"/>
                <w:b/>
                <w:iCs/>
                <w:sz w:val="16"/>
                <w:szCs w:val="16"/>
                <w:lang w:val="en-GB"/>
              </w:rPr>
              <w:t>Objective</w:t>
            </w:r>
            <w:r w:rsidR="000E2F71" w:rsidRPr="000036C0">
              <w:rPr>
                <w:rFonts w:ascii="Arial" w:hAnsi="Arial" w:cs="Arial"/>
                <w:b/>
                <w:iCs/>
                <w:sz w:val="16"/>
                <w:szCs w:val="16"/>
                <w:lang w:val="en-GB"/>
              </w:rPr>
              <w:t xml:space="preserve"> 1, 2, 3, 4, 5, 6, 7</w:t>
            </w:r>
            <w:r w:rsidR="000E2F71" w:rsidRPr="000036C0">
              <w:rPr>
                <w:rFonts w:ascii="Arial" w:hAnsi="Arial" w:cs="Arial"/>
                <w:bCs/>
                <w:iCs/>
                <w:sz w:val="16"/>
                <w:szCs w:val="16"/>
                <w:lang w:val="en-GB"/>
              </w:rPr>
              <w:t>.</w:t>
            </w:r>
          </w:p>
        </w:tc>
      </w:tr>
      <w:tr w:rsidR="00864354" w:rsidRPr="002F7FEE" w14:paraId="4B980A34" w14:textId="77777777" w:rsidTr="009A713D">
        <w:tc>
          <w:tcPr>
            <w:tcW w:w="4505" w:type="dxa"/>
            <w:tcBorders>
              <w:top w:val="single" w:sz="4" w:space="0" w:color="auto"/>
              <w:bottom w:val="single" w:sz="4" w:space="0" w:color="auto"/>
            </w:tcBorders>
          </w:tcPr>
          <w:p w14:paraId="429B3274" w14:textId="77777777" w:rsidR="00695C5B" w:rsidRPr="000036C0" w:rsidRDefault="000E2F71">
            <w:pPr>
              <w:rPr>
                <w:rFonts w:ascii="Arial" w:hAnsi="Arial" w:cs="Arial"/>
                <w:bCs/>
                <w:iCs/>
                <w:sz w:val="16"/>
                <w:szCs w:val="16"/>
                <w:lang w:val="en-GB"/>
              </w:rPr>
            </w:pPr>
            <w:r w:rsidRPr="000036C0">
              <w:rPr>
                <w:rFonts w:ascii="Arial" w:hAnsi="Arial" w:cs="Arial"/>
                <w:bCs/>
                <w:iCs/>
                <w:sz w:val="16"/>
                <w:szCs w:val="16"/>
                <w:lang w:val="en-GB"/>
              </w:rPr>
              <w:t xml:space="preserve">EU Taxonomy: </w:t>
            </w:r>
            <w:r w:rsidR="00BE7A70" w:rsidRPr="000036C0">
              <w:rPr>
                <w:rFonts w:ascii="Arial" w:hAnsi="Arial" w:cs="Arial"/>
                <w:bCs/>
                <w:iCs/>
                <w:sz w:val="16"/>
                <w:szCs w:val="16"/>
                <w:lang w:val="en-GB"/>
              </w:rPr>
              <w:t xml:space="preserve">Travel patterns and greenhouse </w:t>
            </w:r>
            <w:r w:rsidR="00590BD0" w:rsidRPr="000036C0">
              <w:rPr>
                <w:rFonts w:ascii="Arial" w:hAnsi="Arial" w:cs="Arial"/>
                <w:bCs/>
                <w:iCs/>
                <w:sz w:val="16"/>
                <w:szCs w:val="16"/>
                <w:lang w:val="en-GB"/>
              </w:rPr>
              <w:t>gas</w:t>
            </w:r>
            <w:r w:rsidR="00BE7A70" w:rsidRPr="000036C0">
              <w:rPr>
                <w:rFonts w:ascii="Arial" w:hAnsi="Arial" w:cs="Arial"/>
                <w:bCs/>
                <w:iCs/>
                <w:sz w:val="16"/>
                <w:szCs w:val="16"/>
                <w:lang w:val="en-GB"/>
              </w:rPr>
              <w:t xml:space="preserve"> emissions from </w:t>
            </w:r>
            <w:proofErr w:type="gramStart"/>
            <w:r w:rsidR="00BE7A70" w:rsidRPr="000036C0">
              <w:rPr>
                <w:rFonts w:ascii="Arial" w:hAnsi="Arial" w:cs="Arial"/>
                <w:bCs/>
                <w:iCs/>
                <w:sz w:val="16"/>
                <w:szCs w:val="16"/>
                <w:lang w:val="en-GB"/>
              </w:rPr>
              <w:t>transport</w:t>
            </w:r>
            <w:r w:rsidR="00327BFF" w:rsidRPr="000036C0">
              <w:rPr>
                <w:rFonts w:ascii="Arial" w:hAnsi="Arial" w:cs="Arial"/>
                <w:bCs/>
                <w:iCs/>
                <w:sz w:val="16"/>
                <w:szCs w:val="16"/>
                <w:lang w:val="en-GB"/>
              </w:rPr>
              <w:t>;</w:t>
            </w:r>
            <w:proofErr w:type="gramEnd"/>
            <w:r w:rsidR="00327BFF" w:rsidRPr="000036C0">
              <w:rPr>
                <w:rFonts w:ascii="Arial" w:hAnsi="Arial" w:cs="Arial"/>
                <w:bCs/>
                <w:iCs/>
                <w:sz w:val="16"/>
                <w:szCs w:val="16"/>
                <w:lang w:val="en-GB"/>
              </w:rPr>
              <w:t xml:space="preserve"> </w:t>
            </w:r>
          </w:p>
          <w:p w14:paraId="56EB6348" w14:textId="3E25DEB5" w:rsidR="00695C5B" w:rsidRPr="000036C0" w:rsidRDefault="006B750A">
            <w:pPr>
              <w:rPr>
                <w:rFonts w:ascii="Arial" w:hAnsi="Arial" w:cs="Arial"/>
                <w:bCs/>
                <w:iCs/>
                <w:sz w:val="16"/>
                <w:szCs w:val="16"/>
                <w:lang w:val="en-GB"/>
              </w:rPr>
            </w:pPr>
            <w:r w:rsidRPr="000036C0">
              <w:rPr>
                <w:rFonts w:ascii="Arial" w:hAnsi="Arial" w:cs="Arial"/>
                <w:sz w:val="16"/>
                <w:szCs w:val="16"/>
                <w:lang w:val="en-GB"/>
              </w:rPr>
              <w:t>NECP</w:t>
            </w:r>
            <w:r w:rsidR="00590BD0" w:rsidRPr="000036C0">
              <w:rPr>
                <w:rFonts w:ascii="Arial" w:hAnsi="Arial" w:cs="Arial"/>
                <w:sz w:val="16"/>
                <w:szCs w:val="16"/>
                <w:lang w:val="en-GB"/>
              </w:rPr>
              <w:t xml:space="preserve">: </w:t>
            </w:r>
            <w:r w:rsidR="00327BFF" w:rsidRPr="000036C0">
              <w:rPr>
                <w:rFonts w:ascii="Arial" w:hAnsi="Arial" w:cs="Arial"/>
                <w:bCs/>
                <w:iCs/>
                <w:sz w:val="16"/>
                <w:szCs w:val="16"/>
                <w:lang w:val="en-GB"/>
              </w:rPr>
              <w:t xml:space="preserve">This climate change mitigation is supported by promoting </w:t>
            </w:r>
            <w:r w:rsidRPr="000036C0">
              <w:rPr>
                <w:rFonts w:ascii="Arial" w:hAnsi="Arial" w:cs="Arial"/>
                <w:b/>
                <w:iCs/>
                <w:sz w:val="16"/>
                <w:szCs w:val="16"/>
                <w:lang w:val="en-GB"/>
              </w:rPr>
              <w:t>Objective</w:t>
            </w:r>
            <w:r w:rsidR="00327BFF" w:rsidRPr="000036C0">
              <w:rPr>
                <w:rFonts w:ascii="Arial" w:hAnsi="Arial" w:cs="Arial"/>
                <w:b/>
                <w:iCs/>
                <w:sz w:val="16"/>
                <w:szCs w:val="16"/>
                <w:lang w:val="en-GB"/>
              </w:rPr>
              <w:t xml:space="preserve"> </w:t>
            </w:r>
            <w:r w:rsidR="000E2F71" w:rsidRPr="000036C0">
              <w:rPr>
                <w:rFonts w:ascii="Arial" w:hAnsi="Arial" w:cs="Arial"/>
                <w:b/>
                <w:iCs/>
                <w:sz w:val="16"/>
                <w:szCs w:val="16"/>
                <w:lang w:val="en-GB"/>
              </w:rPr>
              <w:t>1</w:t>
            </w:r>
            <w:r w:rsidR="00327BFF" w:rsidRPr="000036C0">
              <w:rPr>
                <w:rFonts w:ascii="Arial" w:hAnsi="Arial" w:cs="Arial"/>
                <w:bCs/>
                <w:iCs/>
                <w:sz w:val="16"/>
                <w:szCs w:val="16"/>
                <w:lang w:val="en-GB"/>
              </w:rPr>
              <w:t xml:space="preserve">. </w:t>
            </w:r>
          </w:p>
        </w:tc>
        <w:tc>
          <w:tcPr>
            <w:tcW w:w="4505" w:type="dxa"/>
            <w:tcBorders>
              <w:top w:val="single" w:sz="4" w:space="0" w:color="auto"/>
              <w:bottom w:val="single" w:sz="4" w:space="0" w:color="auto"/>
            </w:tcBorders>
          </w:tcPr>
          <w:p w14:paraId="1F4CA483" w14:textId="77777777" w:rsidR="00695C5B" w:rsidRPr="000036C0" w:rsidRDefault="000E2F71">
            <w:pPr>
              <w:rPr>
                <w:rFonts w:ascii="Arial" w:hAnsi="Arial" w:cs="Arial"/>
                <w:bCs/>
                <w:iCs/>
                <w:sz w:val="16"/>
                <w:szCs w:val="16"/>
                <w:lang w:val="en-GB"/>
              </w:rPr>
            </w:pPr>
            <w:r w:rsidRPr="000036C0">
              <w:rPr>
                <w:rFonts w:ascii="Arial" w:hAnsi="Arial" w:cs="Arial"/>
                <w:bCs/>
                <w:iCs/>
                <w:sz w:val="16"/>
                <w:szCs w:val="16"/>
                <w:lang w:val="en-GB"/>
              </w:rPr>
              <w:t xml:space="preserve">EU taxonomy: </w:t>
            </w:r>
            <w:r w:rsidR="006F71D1" w:rsidRPr="000036C0">
              <w:rPr>
                <w:rFonts w:ascii="Arial" w:hAnsi="Arial" w:cs="Arial"/>
                <w:bCs/>
                <w:iCs/>
                <w:sz w:val="16"/>
                <w:szCs w:val="16"/>
                <w:lang w:val="en-GB"/>
              </w:rPr>
              <w:t xml:space="preserve">Sea level rise, extreme storms, coastal erosion and saline </w:t>
            </w:r>
            <w:proofErr w:type="gramStart"/>
            <w:r w:rsidR="006F71D1" w:rsidRPr="000036C0">
              <w:rPr>
                <w:rFonts w:ascii="Arial" w:hAnsi="Arial" w:cs="Arial"/>
                <w:bCs/>
                <w:iCs/>
                <w:sz w:val="16"/>
                <w:szCs w:val="16"/>
                <w:lang w:val="en-GB"/>
              </w:rPr>
              <w:t>intrusion</w:t>
            </w:r>
            <w:r w:rsidR="00ED2CFE" w:rsidRPr="000036C0">
              <w:rPr>
                <w:rFonts w:ascii="Arial" w:hAnsi="Arial" w:cs="Arial"/>
                <w:bCs/>
                <w:iCs/>
                <w:sz w:val="16"/>
                <w:szCs w:val="16"/>
                <w:lang w:val="en-GB"/>
              </w:rPr>
              <w:t>;</w:t>
            </w:r>
            <w:proofErr w:type="gramEnd"/>
            <w:r w:rsidR="00ED2CFE" w:rsidRPr="000036C0">
              <w:rPr>
                <w:rFonts w:ascii="Arial" w:hAnsi="Arial" w:cs="Arial"/>
                <w:bCs/>
                <w:iCs/>
                <w:sz w:val="16"/>
                <w:szCs w:val="16"/>
                <w:lang w:val="en-GB"/>
              </w:rPr>
              <w:t xml:space="preserve"> </w:t>
            </w:r>
          </w:p>
          <w:p w14:paraId="5A5009E2" w14:textId="77777777" w:rsidR="00695C5B" w:rsidRPr="000036C0" w:rsidRDefault="000E2F71">
            <w:pPr>
              <w:rPr>
                <w:rFonts w:ascii="Arial" w:hAnsi="Arial" w:cs="Arial"/>
                <w:bCs/>
                <w:iCs/>
                <w:sz w:val="16"/>
                <w:szCs w:val="16"/>
                <w:lang w:val="en-GB"/>
              </w:rPr>
            </w:pPr>
            <w:r w:rsidRPr="000036C0">
              <w:rPr>
                <w:rFonts w:ascii="Arial" w:hAnsi="Arial" w:cs="Arial"/>
                <w:bCs/>
                <w:iCs/>
                <w:sz w:val="16"/>
                <w:szCs w:val="16"/>
                <w:lang w:val="en-GB"/>
              </w:rPr>
              <w:t>This is not the case</w:t>
            </w:r>
          </w:p>
        </w:tc>
      </w:tr>
      <w:tr w:rsidR="00864354" w:rsidRPr="002F7FEE" w14:paraId="22545E8F" w14:textId="77777777" w:rsidTr="009A713D">
        <w:tc>
          <w:tcPr>
            <w:tcW w:w="4505" w:type="dxa"/>
            <w:tcBorders>
              <w:top w:val="single" w:sz="4" w:space="0" w:color="auto"/>
              <w:bottom w:val="single" w:sz="4" w:space="0" w:color="auto"/>
            </w:tcBorders>
          </w:tcPr>
          <w:p w14:paraId="22CC4456" w14:textId="77777777" w:rsidR="00695C5B" w:rsidRPr="000036C0" w:rsidRDefault="000E2F71">
            <w:pPr>
              <w:rPr>
                <w:rFonts w:ascii="Arial" w:hAnsi="Arial" w:cs="Arial"/>
                <w:bCs/>
                <w:iCs/>
                <w:sz w:val="16"/>
                <w:szCs w:val="16"/>
                <w:lang w:val="en-GB"/>
              </w:rPr>
            </w:pPr>
            <w:r w:rsidRPr="000036C0">
              <w:rPr>
                <w:rFonts w:ascii="Arial" w:hAnsi="Arial" w:cs="Arial"/>
                <w:bCs/>
                <w:iCs/>
                <w:sz w:val="16"/>
                <w:szCs w:val="16"/>
                <w:lang w:val="en-GB"/>
              </w:rPr>
              <w:t xml:space="preserve">EU taxonomy: </w:t>
            </w:r>
            <w:r w:rsidR="00615594" w:rsidRPr="000036C0">
              <w:rPr>
                <w:rFonts w:ascii="Arial" w:hAnsi="Arial" w:cs="Arial"/>
                <w:bCs/>
                <w:iCs/>
                <w:sz w:val="16"/>
                <w:szCs w:val="16"/>
                <w:lang w:val="en-GB"/>
              </w:rPr>
              <w:t xml:space="preserve">GHG emissions from energy </w:t>
            </w:r>
            <w:proofErr w:type="gramStart"/>
            <w:r w:rsidR="00615594" w:rsidRPr="000036C0">
              <w:rPr>
                <w:rFonts w:ascii="Arial" w:hAnsi="Arial" w:cs="Arial"/>
                <w:bCs/>
                <w:iCs/>
                <w:sz w:val="16"/>
                <w:szCs w:val="16"/>
                <w:lang w:val="en-GB"/>
              </w:rPr>
              <w:t>production</w:t>
            </w:r>
            <w:r w:rsidR="00584B02" w:rsidRPr="000036C0">
              <w:rPr>
                <w:rFonts w:ascii="Arial" w:hAnsi="Arial" w:cs="Arial"/>
                <w:bCs/>
                <w:iCs/>
                <w:sz w:val="16"/>
                <w:szCs w:val="16"/>
                <w:lang w:val="en-GB"/>
              </w:rPr>
              <w:t>;</w:t>
            </w:r>
            <w:proofErr w:type="gramEnd"/>
            <w:r w:rsidR="00584B02" w:rsidRPr="000036C0">
              <w:rPr>
                <w:rFonts w:ascii="Arial" w:hAnsi="Arial" w:cs="Arial"/>
                <w:bCs/>
                <w:iCs/>
                <w:sz w:val="16"/>
                <w:szCs w:val="16"/>
                <w:lang w:val="en-GB"/>
              </w:rPr>
              <w:t xml:space="preserve"> </w:t>
            </w:r>
          </w:p>
          <w:p w14:paraId="116649BF" w14:textId="49B32637" w:rsidR="00695C5B" w:rsidRPr="000036C0" w:rsidRDefault="006B750A">
            <w:pPr>
              <w:rPr>
                <w:rFonts w:ascii="Arial" w:hAnsi="Arial" w:cs="Arial"/>
                <w:bCs/>
                <w:iCs/>
                <w:sz w:val="16"/>
                <w:szCs w:val="16"/>
                <w:lang w:val="en-GB"/>
              </w:rPr>
            </w:pPr>
            <w:r w:rsidRPr="000036C0">
              <w:rPr>
                <w:rFonts w:ascii="Arial" w:hAnsi="Arial" w:cs="Arial"/>
                <w:sz w:val="16"/>
                <w:szCs w:val="16"/>
                <w:lang w:val="en-GB"/>
              </w:rPr>
              <w:t>NECP</w:t>
            </w:r>
            <w:r w:rsidR="00590BD0" w:rsidRPr="000036C0">
              <w:rPr>
                <w:rFonts w:ascii="Arial" w:hAnsi="Arial" w:cs="Arial"/>
                <w:sz w:val="16"/>
                <w:szCs w:val="16"/>
                <w:lang w:val="en-GB"/>
              </w:rPr>
              <w:t xml:space="preserve">: </w:t>
            </w:r>
            <w:r w:rsidR="00584B02" w:rsidRPr="000036C0">
              <w:rPr>
                <w:rFonts w:ascii="Arial" w:hAnsi="Arial" w:cs="Arial"/>
                <w:bCs/>
                <w:iCs/>
                <w:sz w:val="16"/>
                <w:szCs w:val="16"/>
                <w:lang w:val="en-GB"/>
              </w:rPr>
              <w:t xml:space="preserve">This climate change mitigation is supported through the promotion of </w:t>
            </w:r>
            <w:r w:rsidRPr="000036C0">
              <w:rPr>
                <w:rFonts w:ascii="Arial" w:hAnsi="Arial" w:cs="Arial"/>
                <w:b/>
                <w:iCs/>
                <w:sz w:val="16"/>
                <w:szCs w:val="16"/>
                <w:lang w:val="en-GB"/>
              </w:rPr>
              <w:t>Objective</w:t>
            </w:r>
            <w:r w:rsidR="000E2F71" w:rsidRPr="000036C0">
              <w:rPr>
                <w:rFonts w:ascii="Arial" w:hAnsi="Arial" w:cs="Arial"/>
                <w:b/>
                <w:iCs/>
                <w:sz w:val="16"/>
                <w:szCs w:val="16"/>
                <w:lang w:val="en-GB"/>
              </w:rPr>
              <w:t xml:space="preserve"> </w:t>
            </w:r>
            <w:r w:rsidR="00CC4E6A" w:rsidRPr="000036C0">
              <w:rPr>
                <w:rFonts w:ascii="Arial" w:hAnsi="Arial" w:cs="Arial"/>
                <w:b/>
                <w:iCs/>
                <w:sz w:val="16"/>
                <w:szCs w:val="16"/>
                <w:lang w:val="en-GB"/>
              </w:rPr>
              <w:t>1</w:t>
            </w:r>
            <w:r w:rsidR="000E2F71" w:rsidRPr="000036C0">
              <w:rPr>
                <w:rFonts w:ascii="Arial" w:hAnsi="Arial" w:cs="Arial"/>
                <w:b/>
                <w:iCs/>
                <w:sz w:val="16"/>
                <w:szCs w:val="16"/>
                <w:lang w:val="en-GB"/>
              </w:rPr>
              <w:t>, 2, 3, 4, 5, 6, 7</w:t>
            </w:r>
            <w:r w:rsidR="00CC4E6A" w:rsidRPr="000036C0">
              <w:rPr>
                <w:rFonts w:ascii="Arial" w:hAnsi="Arial" w:cs="Arial"/>
                <w:bCs/>
                <w:iCs/>
                <w:sz w:val="16"/>
                <w:szCs w:val="16"/>
                <w:lang w:val="en-GB"/>
              </w:rPr>
              <w:t xml:space="preserve">. </w:t>
            </w:r>
          </w:p>
        </w:tc>
        <w:tc>
          <w:tcPr>
            <w:tcW w:w="4505" w:type="dxa"/>
            <w:tcBorders>
              <w:top w:val="single" w:sz="4" w:space="0" w:color="auto"/>
              <w:bottom w:val="single" w:sz="4" w:space="0" w:color="auto"/>
            </w:tcBorders>
          </w:tcPr>
          <w:p w14:paraId="1C27E833" w14:textId="77777777" w:rsidR="00695C5B" w:rsidRPr="000036C0" w:rsidRDefault="000E2F71">
            <w:pPr>
              <w:rPr>
                <w:rFonts w:ascii="Arial" w:hAnsi="Arial" w:cs="Arial"/>
                <w:bCs/>
                <w:iCs/>
                <w:sz w:val="16"/>
                <w:szCs w:val="16"/>
                <w:lang w:val="en-GB"/>
              </w:rPr>
            </w:pPr>
            <w:r w:rsidRPr="000036C0">
              <w:rPr>
                <w:rFonts w:ascii="Arial" w:hAnsi="Arial" w:cs="Arial"/>
                <w:bCs/>
                <w:iCs/>
                <w:sz w:val="16"/>
                <w:szCs w:val="16"/>
                <w:lang w:val="en-GB"/>
              </w:rPr>
              <w:t xml:space="preserve">EU Taxonomy: </w:t>
            </w:r>
            <w:r w:rsidR="006F71D1" w:rsidRPr="000036C0">
              <w:rPr>
                <w:rFonts w:ascii="Arial" w:hAnsi="Arial" w:cs="Arial"/>
                <w:bCs/>
                <w:iCs/>
                <w:sz w:val="16"/>
                <w:szCs w:val="16"/>
                <w:lang w:val="en-GB"/>
              </w:rPr>
              <w:t xml:space="preserve">Cold snaps, freeze-thaw </w:t>
            </w:r>
            <w:proofErr w:type="gramStart"/>
            <w:r w:rsidR="006F71D1" w:rsidRPr="000036C0">
              <w:rPr>
                <w:rFonts w:ascii="Arial" w:hAnsi="Arial" w:cs="Arial"/>
                <w:bCs/>
                <w:iCs/>
                <w:sz w:val="16"/>
                <w:szCs w:val="16"/>
                <w:lang w:val="en-GB"/>
              </w:rPr>
              <w:t>damage</w:t>
            </w:r>
            <w:r w:rsidR="00ED2CFE" w:rsidRPr="000036C0">
              <w:rPr>
                <w:rFonts w:ascii="Arial" w:hAnsi="Arial" w:cs="Arial"/>
                <w:bCs/>
                <w:iCs/>
                <w:sz w:val="16"/>
                <w:szCs w:val="16"/>
                <w:lang w:val="en-GB"/>
              </w:rPr>
              <w:t>;</w:t>
            </w:r>
            <w:proofErr w:type="gramEnd"/>
            <w:r w:rsidR="00ED2CFE" w:rsidRPr="000036C0">
              <w:rPr>
                <w:rFonts w:ascii="Arial" w:hAnsi="Arial" w:cs="Arial"/>
                <w:bCs/>
                <w:iCs/>
                <w:sz w:val="16"/>
                <w:szCs w:val="16"/>
                <w:lang w:val="en-GB"/>
              </w:rPr>
              <w:t xml:space="preserve"> </w:t>
            </w:r>
          </w:p>
          <w:p w14:paraId="4203AEC4" w14:textId="1F5D8C29" w:rsidR="00695C5B" w:rsidRPr="000036C0" w:rsidRDefault="00545D2C">
            <w:pPr>
              <w:rPr>
                <w:rFonts w:ascii="Arial" w:hAnsi="Arial" w:cs="Arial"/>
                <w:bCs/>
                <w:iCs/>
                <w:sz w:val="16"/>
                <w:szCs w:val="16"/>
                <w:lang w:val="en-GB"/>
              </w:rPr>
            </w:pPr>
            <w:r w:rsidRPr="000036C0">
              <w:rPr>
                <w:rFonts w:ascii="Arial" w:hAnsi="Arial" w:cs="Arial"/>
                <w:sz w:val="16"/>
                <w:szCs w:val="16"/>
                <w:lang w:val="en-GB"/>
              </w:rPr>
              <w:t>NECP</w:t>
            </w:r>
            <w:r w:rsidR="000E2F71" w:rsidRPr="000036C0">
              <w:rPr>
                <w:rFonts w:ascii="Arial" w:hAnsi="Arial" w:cs="Arial"/>
                <w:sz w:val="16"/>
                <w:szCs w:val="16"/>
                <w:lang w:val="en-GB"/>
              </w:rPr>
              <w:t xml:space="preserve">: </w:t>
            </w:r>
            <w:r w:rsidR="000E2F71" w:rsidRPr="000036C0">
              <w:rPr>
                <w:rFonts w:ascii="Arial" w:hAnsi="Arial" w:cs="Arial"/>
                <w:bCs/>
                <w:iCs/>
                <w:sz w:val="16"/>
                <w:szCs w:val="16"/>
                <w:lang w:val="en-GB"/>
              </w:rPr>
              <w:t xml:space="preserve">This climate change mitigation is supported through the promotion of </w:t>
            </w:r>
            <w:r w:rsidR="006B750A" w:rsidRPr="000036C0">
              <w:rPr>
                <w:rFonts w:ascii="Arial" w:hAnsi="Arial" w:cs="Arial"/>
                <w:b/>
                <w:iCs/>
                <w:sz w:val="16"/>
                <w:szCs w:val="16"/>
                <w:lang w:val="en-GB"/>
              </w:rPr>
              <w:t>Objective</w:t>
            </w:r>
            <w:r w:rsidR="000E2F71" w:rsidRPr="000036C0">
              <w:rPr>
                <w:rFonts w:ascii="Arial" w:hAnsi="Arial" w:cs="Arial"/>
                <w:b/>
                <w:iCs/>
                <w:sz w:val="16"/>
                <w:szCs w:val="16"/>
                <w:lang w:val="en-GB"/>
              </w:rPr>
              <w:t xml:space="preserve"> 1, 2, 3, 4, 5, 6, 7</w:t>
            </w:r>
            <w:r w:rsidR="000E2F71" w:rsidRPr="000036C0">
              <w:rPr>
                <w:rFonts w:ascii="Arial" w:hAnsi="Arial" w:cs="Arial"/>
                <w:bCs/>
                <w:iCs/>
                <w:sz w:val="16"/>
                <w:szCs w:val="16"/>
                <w:lang w:val="en-GB"/>
              </w:rPr>
              <w:t>.</w:t>
            </w:r>
          </w:p>
        </w:tc>
      </w:tr>
      <w:tr w:rsidR="00EB447C" w:rsidRPr="002F7FEE" w14:paraId="5C974E7F" w14:textId="77777777" w:rsidTr="009A713D">
        <w:tc>
          <w:tcPr>
            <w:tcW w:w="4505" w:type="dxa"/>
            <w:tcBorders>
              <w:top w:val="single" w:sz="4" w:space="0" w:color="auto"/>
              <w:bottom w:val="single" w:sz="4" w:space="0" w:color="auto"/>
            </w:tcBorders>
          </w:tcPr>
          <w:p w14:paraId="19BC671F" w14:textId="77777777" w:rsidR="00695C5B" w:rsidRPr="000036C0" w:rsidRDefault="000E2F71">
            <w:pPr>
              <w:rPr>
                <w:rFonts w:ascii="Arial" w:hAnsi="Arial" w:cs="Arial"/>
                <w:bCs/>
                <w:iCs/>
                <w:sz w:val="16"/>
                <w:szCs w:val="16"/>
                <w:lang w:val="en-GB"/>
              </w:rPr>
            </w:pPr>
            <w:r w:rsidRPr="000036C0">
              <w:rPr>
                <w:rFonts w:ascii="Arial" w:hAnsi="Arial" w:cs="Arial"/>
                <w:bCs/>
                <w:iCs/>
                <w:sz w:val="16"/>
                <w:szCs w:val="16"/>
                <w:lang w:val="en-GB"/>
              </w:rPr>
              <w:t xml:space="preserve">EU Taxonomy: </w:t>
            </w:r>
            <w:r w:rsidR="00EB447C" w:rsidRPr="000036C0">
              <w:rPr>
                <w:rFonts w:ascii="Arial" w:hAnsi="Arial" w:cs="Arial"/>
                <w:bCs/>
                <w:iCs/>
                <w:sz w:val="16"/>
                <w:szCs w:val="16"/>
                <w:lang w:val="en-GB"/>
              </w:rPr>
              <w:t xml:space="preserve">Land use, land use change, forestry and </w:t>
            </w:r>
            <w:proofErr w:type="gramStart"/>
            <w:r w:rsidR="00EB447C" w:rsidRPr="000036C0">
              <w:rPr>
                <w:rFonts w:ascii="Arial" w:hAnsi="Arial" w:cs="Arial"/>
                <w:bCs/>
                <w:iCs/>
                <w:sz w:val="16"/>
                <w:szCs w:val="16"/>
                <w:lang w:val="en-GB"/>
              </w:rPr>
              <w:t>biodiversity</w:t>
            </w:r>
            <w:r w:rsidR="00584B02" w:rsidRPr="000036C0">
              <w:rPr>
                <w:rFonts w:ascii="Arial" w:hAnsi="Arial" w:cs="Arial"/>
                <w:bCs/>
                <w:iCs/>
                <w:sz w:val="16"/>
                <w:szCs w:val="16"/>
                <w:lang w:val="en-GB"/>
              </w:rPr>
              <w:t>;</w:t>
            </w:r>
            <w:proofErr w:type="gramEnd"/>
            <w:r w:rsidR="00584B02" w:rsidRPr="000036C0">
              <w:rPr>
                <w:rFonts w:ascii="Arial" w:hAnsi="Arial" w:cs="Arial"/>
                <w:bCs/>
                <w:iCs/>
                <w:sz w:val="16"/>
                <w:szCs w:val="16"/>
                <w:lang w:val="en-GB"/>
              </w:rPr>
              <w:t xml:space="preserve"> </w:t>
            </w:r>
          </w:p>
          <w:p w14:paraId="6BCCDB90" w14:textId="0F18CDE7" w:rsidR="00695C5B" w:rsidRPr="000036C0" w:rsidRDefault="006B750A">
            <w:pPr>
              <w:rPr>
                <w:rFonts w:ascii="Arial" w:hAnsi="Arial" w:cs="Arial"/>
                <w:bCs/>
                <w:iCs/>
                <w:sz w:val="16"/>
                <w:szCs w:val="16"/>
                <w:lang w:val="en-GB"/>
              </w:rPr>
            </w:pPr>
            <w:r w:rsidRPr="000036C0">
              <w:rPr>
                <w:rFonts w:ascii="Arial" w:hAnsi="Arial" w:cs="Arial"/>
                <w:sz w:val="16"/>
                <w:szCs w:val="16"/>
                <w:lang w:val="en-GB"/>
              </w:rPr>
              <w:t>NECP</w:t>
            </w:r>
            <w:r w:rsidR="00A62173" w:rsidRPr="000036C0">
              <w:rPr>
                <w:rFonts w:ascii="Arial" w:hAnsi="Arial" w:cs="Arial"/>
                <w:sz w:val="16"/>
                <w:szCs w:val="16"/>
                <w:lang w:val="en-GB"/>
              </w:rPr>
              <w:t xml:space="preserve">: </w:t>
            </w:r>
            <w:r w:rsidR="00584B02" w:rsidRPr="000036C0">
              <w:rPr>
                <w:rFonts w:ascii="Arial" w:hAnsi="Arial" w:cs="Arial"/>
                <w:bCs/>
                <w:iCs/>
                <w:sz w:val="16"/>
                <w:szCs w:val="16"/>
                <w:lang w:val="en-GB"/>
              </w:rPr>
              <w:t xml:space="preserve">This climate change mitigation is supported by promoting </w:t>
            </w:r>
            <w:r w:rsidRPr="000036C0">
              <w:rPr>
                <w:rFonts w:ascii="Arial" w:hAnsi="Arial" w:cs="Arial"/>
                <w:b/>
                <w:iCs/>
                <w:sz w:val="16"/>
                <w:szCs w:val="16"/>
                <w:lang w:val="en-GB"/>
              </w:rPr>
              <w:t>Objective</w:t>
            </w:r>
            <w:r w:rsidR="00F55FC0" w:rsidRPr="000036C0">
              <w:rPr>
                <w:rFonts w:ascii="Arial" w:hAnsi="Arial" w:cs="Arial"/>
                <w:b/>
                <w:iCs/>
                <w:sz w:val="16"/>
                <w:szCs w:val="16"/>
                <w:lang w:val="en-GB"/>
              </w:rPr>
              <w:t xml:space="preserve"> </w:t>
            </w:r>
            <w:r w:rsidR="000E2F71" w:rsidRPr="000036C0">
              <w:rPr>
                <w:rFonts w:ascii="Arial" w:hAnsi="Arial" w:cs="Arial"/>
                <w:b/>
                <w:iCs/>
                <w:sz w:val="16"/>
                <w:szCs w:val="16"/>
                <w:lang w:val="en-GB"/>
              </w:rPr>
              <w:t>1</w:t>
            </w:r>
            <w:r w:rsidR="00F55FC0" w:rsidRPr="000036C0">
              <w:rPr>
                <w:rFonts w:ascii="Arial" w:hAnsi="Arial" w:cs="Arial"/>
                <w:bCs/>
                <w:iCs/>
                <w:sz w:val="16"/>
                <w:szCs w:val="16"/>
                <w:lang w:val="en-GB"/>
              </w:rPr>
              <w:t xml:space="preserve">. </w:t>
            </w:r>
          </w:p>
        </w:tc>
        <w:tc>
          <w:tcPr>
            <w:tcW w:w="4505" w:type="dxa"/>
            <w:tcBorders>
              <w:top w:val="single" w:sz="4" w:space="0" w:color="auto"/>
              <w:bottom w:val="single" w:sz="4" w:space="0" w:color="auto"/>
            </w:tcBorders>
          </w:tcPr>
          <w:p w14:paraId="2D101235" w14:textId="77777777" w:rsidR="00EB447C" w:rsidRPr="000036C0" w:rsidRDefault="00EB447C" w:rsidP="00A22785">
            <w:pPr>
              <w:rPr>
                <w:rFonts w:ascii="Arial" w:hAnsi="Arial" w:cs="Arial"/>
                <w:bCs/>
                <w:iCs/>
                <w:sz w:val="16"/>
                <w:szCs w:val="16"/>
                <w:lang w:val="en-GB"/>
              </w:rPr>
            </w:pPr>
          </w:p>
        </w:tc>
      </w:tr>
    </w:tbl>
    <w:p w14:paraId="4F2CAE57" w14:textId="68840DE2" w:rsidR="00695C5B" w:rsidRPr="003F0F50" w:rsidRDefault="00C21752" w:rsidP="00E259CC">
      <w:pPr>
        <w:spacing w:before="160" w:after="160"/>
        <w:rPr>
          <w:rFonts w:cstheme="minorHAnsi"/>
          <w:bCs/>
          <w:iCs/>
          <w:szCs w:val="20"/>
          <w:lang w:val="en-GB"/>
        </w:rPr>
      </w:pPr>
      <w:r w:rsidRPr="003F0F50">
        <w:rPr>
          <w:rFonts w:cstheme="minorHAnsi"/>
          <w:bCs/>
          <w:iCs/>
          <w:szCs w:val="20"/>
          <w:lang w:val="en-GB"/>
        </w:rPr>
        <w:t>The Republic of Moldova</w:t>
      </w:r>
      <w:r w:rsidR="000E2F71" w:rsidRPr="003F0F50">
        <w:rPr>
          <w:rFonts w:cstheme="minorHAnsi"/>
          <w:bCs/>
          <w:iCs/>
          <w:szCs w:val="20"/>
          <w:lang w:val="en-GB"/>
        </w:rPr>
        <w:t xml:space="preserve">'s NECP </w:t>
      </w:r>
      <w:r w:rsidRPr="003F0F50">
        <w:rPr>
          <w:rFonts w:cstheme="minorHAnsi"/>
          <w:bCs/>
          <w:iCs/>
          <w:szCs w:val="20"/>
          <w:lang w:val="en-GB"/>
        </w:rPr>
        <w:t xml:space="preserve">addresses the </w:t>
      </w:r>
      <w:r w:rsidR="00F176EE" w:rsidRPr="003F0F50">
        <w:rPr>
          <w:rFonts w:cstheme="minorHAnsi"/>
          <w:bCs/>
          <w:iCs/>
          <w:szCs w:val="20"/>
          <w:lang w:val="en-GB"/>
        </w:rPr>
        <w:t xml:space="preserve">major </w:t>
      </w:r>
      <w:r w:rsidRPr="003F0F50">
        <w:rPr>
          <w:rFonts w:cstheme="minorHAnsi"/>
          <w:bCs/>
          <w:iCs/>
          <w:szCs w:val="20"/>
          <w:lang w:val="en-GB"/>
        </w:rPr>
        <w:t xml:space="preserve">challenges </w:t>
      </w:r>
      <w:r w:rsidR="00F176EE" w:rsidRPr="003F0F50">
        <w:rPr>
          <w:rFonts w:cstheme="minorHAnsi"/>
          <w:bCs/>
          <w:iCs/>
          <w:szCs w:val="20"/>
          <w:lang w:val="en-GB"/>
        </w:rPr>
        <w:t>of tackling climate change by following the following EU action lines:</w:t>
      </w:r>
    </w:p>
    <w:p w14:paraId="0029133B" w14:textId="7D98B6AD" w:rsidR="00695C5B" w:rsidRPr="003F0F50" w:rsidRDefault="000E2F71" w:rsidP="00F41919">
      <w:pPr>
        <w:pStyle w:val="af6"/>
        <w:numPr>
          <w:ilvl w:val="0"/>
          <w:numId w:val="24"/>
        </w:numPr>
        <w:spacing w:before="160" w:after="160"/>
        <w:rPr>
          <w:rFonts w:cstheme="minorHAnsi"/>
          <w:bCs/>
          <w:iCs/>
          <w:szCs w:val="20"/>
          <w:lang w:val="en-GB"/>
        </w:rPr>
      </w:pPr>
      <w:r w:rsidRPr="003F0F50">
        <w:rPr>
          <w:rFonts w:cstheme="minorHAnsi"/>
          <w:bCs/>
          <w:iCs/>
          <w:szCs w:val="20"/>
          <w:lang w:val="en-GB"/>
        </w:rPr>
        <w:t xml:space="preserve">is aligned with the Paris Agreement and EU climate targets by promoting renewable energy and energy efficiency that converge towards GHG reduction; these can contribute to </w:t>
      </w:r>
      <w:r w:rsidR="00EA416D" w:rsidRPr="003F0F50">
        <w:rPr>
          <w:rFonts w:cstheme="minorHAnsi"/>
          <w:bCs/>
          <w:iCs/>
          <w:szCs w:val="20"/>
          <w:lang w:val="en-GB"/>
        </w:rPr>
        <w:t xml:space="preserve">Moldova's </w:t>
      </w:r>
      <w:r w:rsidR="009615FD" w:rsidRPr="003F0F50">
        <w:rPr>
          <w:rFonts w:cstheme="minorHAnsi"/>
          <w:bCs/>
          <w:iCs/>
          <w:szCs w:val="20"/>
          <w:lang w:val="en-GB"/>
        </w:rPr>
        <w:t>2030-time</w:t>
      </w:r>
      <w:r w:rsidRPr="003F0F50">
        <w:rPr>
          <w:rFonts w:cstheme="minorHAnsi"/>
          <w:bCs/>
          <w:iCs/>
          <w:szCs w:val="20"/>
          <w:lang w:val="en-GB"/>
        </w:rPr>
        <w:t xml:space="preserve"> </w:t>
      </w:r>
      <w:r w:rsidR="00EA416D" w:rsidRPr="003F0F50">
        <w:rPr>
          <w:rFonts w:cstheme="minorHAnsi"/>
          <w:bCs/>
          <w:iCs/>
          <w:szCs w:val="20"/>
          <w:lang w:val="en-GB"/>
        </w:rPr>
        <w:t xml:space="preserve">horizon </w:t>
      </w:r>
      <w:proofErr w:type="gramStart"/>
      <w:r w:rsidRPr="003F0F50">
        <w:rPr>
          <w:rFonts w:cstheme="minorHAnsi"/>
          <w:bCs/>
          <w:iCs/>
          <w:szCs w:val="20"/>
          <w:lang w:val="en-GB"/>
        </w:rPr>
        <w:t>targets;</w:t>
      </w:r>
      <w:proofErr w:type="gramEnd"/>
    </w:p>
    <w:p w14:paraId="42D366D2" w14:textId="09B2E60B" w:rsidR="00695C5B" w:rsidRPr="003F0F50" w:rsidRDefault="000E2F71" w:rsidP="00F41919">
      <w:pPr>
        <w:pStyle w:val="af6"/>
        <w:numPr>
          <w:ilvl w:val="0"/>
          <w:numId w:val="24"/>
        </w:numPr>
        <w:spacing w:before="160" w:after="160"/>
        <w:rPr>
          <w:rFonts w:cstheme="minorHAnsi"/>
          <w:bCs/>
          <w:iCs/>
          <w:szCs w:val="20"/>
          <w:lang w:val="en-GB"/>
        </w:rPr>
      </w:pPr>
      <w:r w:rsidRPr="003F0F50">
        <w:rPr>
          <w:rFonts w:cstheme="minorHAnsi"/>
          <w:bCs/>
          <w:iCs/>
          <w:szCs w:val="20"/>
          <w:lang w:val="en-GB"/>
        </w:rPr>
        <w:t xml:space="preserve">is compatible with a place in the transition to zero net GHG emissions and climate neutrality by 2050, including GHG reduction targets for 2030 through the promotion of renewable energy and energy efficiency converging towards GHG reduction; these </w:t>
      </w:r>
      <w:r w:rsidR="00242791" w:rsidRPr="003F0F50">
        <w:rPr>
          <w:rFonts w:cstheme="minorHAnsi"/>
          <w:bCs/>
          <w:iCs/>
          <w:szCs w:val="20"/>
          <w:lang w:val="en-GB"/>
        </w:rPr>
        <w:t xml:space="preserve">contribute to </w:t>
      </w:r>
      <w:r w:rsidR="006474D6" w:rsidRPr="003F0F50">
        <w:rPr>
          <w:rFonts w:cstheme="minorHAnsi"/>
          <w:bCs/>
          <w:iCs/>
          <w:szCs w:val="20"/>
          <w:lang w:val="en-GB"/>
        </w:rPr>
        <w:t>Moldova</w:t>
      </w:r>
      <w:r w:rsidRPr="003F0F50">
        <w:rPr>
          <w:rFonts w:cstheme="minorHAnsi"/>
          <w:bCs/>
          <w:iCs/>
          <w:szCs w:val="20"/>
          <w:lang w:val="en-GB"/>
        </w:rPr>
        <w:t xml:space="preserve">'s assumed targets for the </w:t>
      </w:r>
      <w:r w:rsidR="00375BDF" w:rsidRPr="003F0F50">
        <w:rPr>
          <w:rFonts w:cstheme="minorHAnsi"/>
          <w:bCs/>
          <w:iCs/>
          <w:szCs w:val="20"/>
          <w:lang w:val="en-GB"/>
        </w:rPr>
        <w:t>2030-time</w:t>
      </w:r>
      <w:r w:rsidRPr="003F0F50">
        <w:rPr>
          <w:rFonts w:cstheme="minorHAnsi"/>
          <w:bCs/>
          <w:iCs/>
          <w:szCs w:val="20"/>
          <w:lang w:val="en-GB"/>
        </w:rPr>
        <w:t xml:space="preserve"> </w:t>
      </w:r>
      <w:proofErr w:type="gramStart"/>
      <w:r w:rsidR="00FE4DB5" w:rsidRPr="003F0F50">
        <w:rPr>
          <w:rFonts w:cstheme="minorHAnsi"/>
          <w:bCs/>
          <w:iCs/>
          <w:szCs w:val="20"/>
          <w:lang w:val="en-GB"/>
        </w:rPr>
        <w:t>horizon;</w:t>
      </w:r>
      <w:proofErr w:type="gramEnd"/>
    </w:p>
    <w:p w14:paraId="431C5C75" w14:textId="77777777" w:rsidR="00695C5B" w:rsidRPr="003F0F50" w:rsidRDefault="000E2F71" w:rsidP="00F41919">
      <w:pPr>
        <w:pStyle w:val="af6"/>
        <w:numPr>
          <w:ilvl w:val="0"/>
          <w:numId w:val="24"/>
        </w:numPr>
        <w:spacing w:before="160" w:after="160"/>
        <w:rPr>
          <w:rFonts w:cstheme="minorHAnsi"/>
          <w:bCs/>
          <w:iCs/>
          <w:szCs w:val="20"/>
          <w:lang w:val="en-GB"/>
        </w:rPr>
      </w:pPr>
      <w:r w:rsidRPr="003F0F50">
        <w:rPr>
          <w:rFonts w:cstheme="minorHAnsi"/>
          <w:bCs/>
          <w:iCs/>
          <w:szCs w:val="20"/>
          <w:lang w:val="en-GB"/>
        </w:rPr>
        <w:t xml:space="preserve">ensures/facilitates investments that "do not significantly harm" the environmental objectives pursued by enhancing the protection and conservation of nature, biodiversity and green infrastructure, including in urban areas, and reducing all forms of </w:t>
      </w:r>
      <w:proofErr w:type="gramStart"/>
      <w:r w:rsidRPr="003F0F50">
        <w:rPr>
          <w:rFonts w:cstheme="minorHAnsi"/>
          <w:bCs/>
          <w:iCs/>
          <w:szCs w:val="20"/>
          <w:lang w:val="en-GB"/>
        </w:rPr>
        <w:t>pollution;</w:t>
      </w:r>
      <w:proofErr w:type="gramEnd"/>
    </w:p>
    <w:p w14:paraId="3213D862" w14:textId="77777777" w:rsidR="00695C5B" w:rsidRPr="003F0F50" w:rsidRDefault="000E2F71" w:rsidP="00F41919">
      <w:pPr>
        <w:pStyle w:val="af6"/>
        <w:numPr>
          <w:ilvl w:val="0"/>
          <w:numId w:val="24"/>
        </w:numPr>
        <w:spacing w:before="160" w:after="160"/>
        <w:rPr>
          <w:rFonts w:cstheme="minorHAnsi"/>
          <w:bCs/>
          <w:iCs/>
          <w:szCs w:val="20"/>
          <w:lang w:val="en-GB"/>
        </w:rPr>
      </w:pPr>
      <w:r w:rsidRPr="003F0F50">
        <w:rPr>
          <w:rFonts w:cstheme="minorHAnsi"/>
          <w:bCs/>
          <w:iCs/>
          <w:szCs w:val="20"/>
          <w:lang w:val="en-GB"/>
        </w:rPr>
        <w:t xml:space="preserve">ensure an adequate level of resilience to the extreme and slow-onset effects of climate change by promoting climate change adaptation and disaster risk prevention, resilience </w:t>
      </w:r>
      <w:proofErr w:type="gramStart"/>
      <w:r w:rsidRPr="003F0F50">
        <w:rPr>
          <w:rFonts w:cstheme="minorHAnsi"/>
          <w:bCs/>
          <w:iCs/>
          <w:szCs w:val="20"/>
          <w:lang w:val="en-GB"/>
        </w:rPr>
        <w:t>taking into account</w:t>
      </w:r>
      <w:proofErr w:type="gramEnd"/>
      <w:r w:rsidRPr="003F0F50">
        <w:rPr>
          <w:rFonts w:cstheme="minorHAnsi"/>
          <w:bCs/>
          <w:iCs/>
          <w:szCs w:val="20"/>
          <w:lang w:val="en-GB"/>
        </w:rPr>
        <w:t xml:space="preserve"> ecosystem approaches</w:t>
      </w:r>
      <w:r w:rsidR="006059D6" w:rsidRPr="003F0F50">
        <w:rPr>
          <w:rFonts w:cstheme="minorHAnsi"/>
          <w:bCs/>
          <w:iCs/>
          <w:szCs w:val="20"/>
          <w:lang w:val="en-GB"/>
        </w:rPr>
        <w:t>.</w:t>
      </w:r>
    </w:p>
    <w:p w14:paraId="3E610650" w14:textId="04308B93" w:rsidR="00695C5B" w:rsidRPr="00BB05C8" w:rsidRDefault="000E2F71">
      <w:pPr>
        <w:keepNext/>
        <w:keepLines/>
        <w:spacing w:before="120" w:after="0" w:line="240" w:lineRule="auto"/>
        <w:ind w:left="568"/>
        <w:contextualSpacing/>
        <w:outlineLvl w:val="1"/>
        <w:rPr>
          <w:rFonts w:eastAsiaTheme="majorEastAsia" w:cstheme="minorHAnsi"/>
          <w:color w:val="46C1BE"/>
          <w:sz w:val="32"/>
          <w:szCs w:val="32"/>
          <w:lang w:val="en-GB"/>
        </w:rPr>
      </w:pPr>
      <w:bookmarkStart w:id="93" w:name="_Toc156914002"/>
      <w:r w:rsidRPr="00BB05C8">
        <w:rPr>
          <w:rFonts w:eastAsiaTheme="majorEastAsia" w:cstheme="minorHAnsi"/>
          <w:color w:val="46C1BE"/>
          <w:sz w:val="32"/>
          <w:szCs w:val="32"/>
          <w:lang w:val="en-GB"/>
        </w:rPr>
        <w:t>8</w:t>
      </w:r>
      <w:r w:rsidR="007D213F" w:rsidRPr="00BB05C8">
        <w:rPr>
          <w:rFonts w:eastAsiaTheme="majorEastAsia" w:cstheme="minorHAnsi"/>
          <w:color w:val="46C1BE"/>
          <w:sz w:val="32"/>
          <w:szCs w:val="32"/>
          <w:lang w:val="en-GB"/>
        </w:rPr>
        <w:t xml:space="preserve">.2.1. </w:t>
      </w:r>
      <w:r w:rsidR="006F611A" w:rsidRPr="00BB05C8">
        <w:rPr>
          <w:rFonts w:eastAsiaTheme="majorEastAsia" w:cstheme="minorHAnsi"/>
          <w:color w:val="46C1BE"/>
          <w:sz w:val="32"/>
          <w:szCs w:val="32"/>
          <w:lang w:val="en-GB"/>
        </w:rPr>
        <w:t xml:space="preserve">Assessment of compatibility between the objectives of </w:t>
      </w:r>
      <w:r w:rsidR="00332995" w:rsidRPr="00BB05C8">
        <w:rPr>
          <w:rFonts w:eastAsiaTheme="majorEastAsia" w:cstheme="minorHAnsi"/>
          <w:color w:val="46C1BE"/>
          <w:sz w:val="32"/>
          <w:szCs w:val="32"/>
          <w:lang w:val="en-GB"/>
        </w:rPr>
        <w:t xml:space="preserve">the </w:t>
      </w:r>
      <w:r w:rsidR="005C1206">
        <w:rPr>
          <w:rFonts w:eastAsiaTheme="majorEastAsia" w:cstheme="minorHAnsi"/>
          <w:color w:val="46C1BE"/>
          <w:sz w:val="32"/>
          <w:szCs w:val="32"/>
          <w:lang w:val="en-GB"/>
        </w:rPr>
        <w:t xml:space="preserve">NECP </w:t>
      </w:r>
      <w:r w:rsidR="006F611A" w:rsidRPr="00BB05C8">
        <w:rPr>
          <w:rFonts w:eastAsiaTheme="majorEastAsia" w:cstheme="minorHAnsi"/>
          <w:color w:val="46C1BE"/>
          <w:sz w:val="32"/>
          <w:szCs w:val="32"/>
          <w:lang w:val="en-GB"/>
        </w:rPr>
        <w:t>and relevant environmental objectives</w:t>
      </w:r>
      <w:bookmarkEnd w:id="93"/>
    </w:p>
    <w:p w14:paraId="2B3BF551" w14:textId="77777777" w:rsidR="00695C5B" w:rsidRPr="002C679D" w:rsidRDefault="000E2F71" w:rsidP="00FF5D20">
      <w:pPr>
        <w:spacing w:before="160" w:after="160"/>
        <w:rPr>
          <w:rFonts w:cstheme="minorHAnsi"/>
          <w:bCs/>
          <w:iCs/>
          <w:szCs w:val="20"/>
          <w:lang w:val="en-GB"/>
        </w:rPr>
      </w:pPr>
      <w:r w:rsidRPr="002C679D">
        <w:rPr>
          <w:rFonts w:cstheme="minorHAnsi"/>
          <w:bCs/>
          <w:iCs/>
          <w:szCs w:val="20"/>
          <w:lang w:val="en-GB"/>
        </w:rPr>
        <w:t xml:space="preserve">The definition of </w:t>
      </w:r>
      <w:r w:rsidR="00B457B3" w:rsidRPr="002C679D">
        <w:rPr>
          <w:rFonts w:cstheme="minorHAnsi"/>
          <w:bCs/>
          <w:iCs/>
          <w:szCs w:val="20"/>
          <w:lang w:val="en-GB"/>
        </w:rPr>
        <w:t>the Plan's</w:t>
      </w:r>
      <w:r w:rsidRPr="002C679D">
        <w:rPr>
          <w:rFonts w:cstheme="minorHAnsi"/>
          <w:bCs/>
          <w:iCs/>
          <w:szCs w:val="20"/>
          <w:lang w:val="en-GB"/>
        </w:rPr>
        <w:t xml:space="preserve"> objectives considered the critical issues identified in relation to the need to </w:t>
      </w:r>
      <w:r w:rsidR="00FD4EE2" w:rsidRPr="002C679D">
        <w:rPr>
          <w:rFonts w:cstheme="minorHAnsi"/>
          <w:bCs/>
          <w:iCs/>
          <w:szCs w:val="20"/>
          <w:lang w:val="en-GB"/>
        </w:rPr>
        <w:t xml:space="preserve">make the energy sector more efficient in relation to climate change and to achieve the proposed targets by 2030, including the </w:t>
      </w:r>
      <w:r w:rsidRPr="002C679D">
        <w:rPr>
          <w:rFonts w:cstheme="minorHAnsi"/>
          <w:bCs/>
          <w:iCs/>
          <w:szCs w:val="20"/>
          <w:lang w:val="en-GB"/>
        </w:rPr>
        <w:t>reduction of GHG emissions.</w:t>
      </w:r>
    </w:p>
    <w:p w14:paraId="363EFE7E" w14:textId="08A8FB68" w:rsidR="00695C5B" w:rsidRPr="002C679D" w:rsidRDefault="000E2F71" w:rsidP="00FF5D20">
      <w:pPr>
        <w:spacing w:before="160" w:after="160"/>
        <w:rPr>
          <w:rFonts w:cstheme="minorHAnsi"/>
          <w:bCs/>
          <w:iCs/>
          <w:szCs w:val="20"/>
          <w:lang w:val="en-GB"/>
        </w:rPr>
      </w:pPr>
      <w:r w:rsidRPr="002C679D">
        <w:rPr>
          <w:rFonts w:cstheme="minorHAnsi"/>
          <w:bCs/>
          <w:iCs/>
          <w:szCs w:val="20"/>
          <w:lang w:val="en-GB"/>
        </w:rPr>
        <w:t xml:space="preserve">The analysis of the objectives of </w:t>
      </w:r>
      <w:r w:rsidR="00FD4EE2" w:rsidRPr="002C679D">
        <w:rPr>
          <w:rFonts w:cstheme="minorHAnsi"/>
          <w:bCs/>
          <w:iCs/>
          <w:szCs w:val="20"/>
          <w:lang w:val="en-GB"/>
        </w:rPr>
        <w:t xml:space="preserve">the </w:t>
      </w:r>
      <w:r w:rsidR="00381228" w:rsidRPr="002C679D">
        <w:rPr>
          <w:rFonts w:cstheme="minorHAnsi"/>
          <w:bCs/>
          <w:iCs/>
          <w:szCs w:val="20"/>
          <w:lang w:val="en-GB"/>
        </w:rPr>
        <w:t xml:space="preserve">NECP </w:t>
      </w:r>
      <w:r w:rsidR="007410ED" w:rsidRPr="002C679D">
        <w:rPr>
          <w:rFonts w:cstheme="minorHAnsi"/>
          <w:bCs/>
          <w:iCs/>
          <w:szCs w:val="20"/>
          <w:lang w:val="en-GB"/>
        </w:rPr>
        <w:t xml:space="preserve">showed </w:t>
      </w:r>
      <w:r w:rsidRPr="002C679D">
        <w:rPr>
          <w:rFonts w:cstheme="minorHAnsi"/>
          <w:bCs/>
          <w:iCs/>
          <w:szCs w:val="20"/>
          <w:lang w:val="en-GB"/>
        </w:rPr>
        <w:t xml:space="preserve">that they directly address at </w:t>
      </w:r>
      <w:r w:rsidR="007410ED" w:rsidRPr="002C679D">
        <w:rPr>
          <w:rFonts w:cstheme="minorHAnsi"/>
          <w:bCs/>
          <w:iCs/>
          <w:szCs w:val="20"/>
          <w:lang w:val="en-GB"/>
        </w:rPr>
        <w:t xml:space="preserve">least </w:t>
      </w:r>
      <w:r w:rsidRPr="002C679D">
        <w:rPr>
          <w:rFonts w:cstheme="minorHAnsi"/>
          <w:bCs/>
          <w:iCs/>
          <w:szCs w:val="20"/>
          <w:lang w:val="en-GB"/>
        </w:rPr>
        <w:t>one relevant environmental objective</w:t>
      </w:r>
      <w:r w:rsidR="00B24700" w:rsidRPr="002C679D">
        <w:rPr>
          <w:rFonts w:cstheme="minorHAnsi"/>
          <w:bCs/>
          <w:iCs/>
          <w:szCs w:val="20"/>
          <w:lang w:val="en-GB"/>
        </w:rPr>
        <w:t>, namely</w:t>
      </w:r>
      <w:r w:rsidRPr="002C679D">
        <w:rPr>
          <w:rFonts w:cstheme="minorHAnsi"/>
          <w:bCs/>
          <w:iCs/>
          <w:szCs w:val="20"/>
          <w:lang w:val="en-GB"/>
        </w:rPr>
        <w:t>:</w:t>
      </w:r>
    </w:p>
    <w:p w14:paraId="29B5E7FD" w14:textId="77777777" w:rsidR="00695C5B" w:rsidRPr="00BB05C8" w:rsidRDefault="000E2F71" w:rsidP="00FF5D20">
      <w:pPr>
        <w:shd w:val="clear" w:color="auto" w:fill="D9D9D9" w:themeFill="background1" w:themeFillShade="D9"/>
        <w:spacing w:before="160" w:after="160"/>
        <w:rPr>
          <w:rFonts w:cstheme="minorHAnsi"/>
          <w:b/>
          <w:iCs/>
          <w:szCs w:val="20"/>
          <w:lang w:val="en-GB"/>
        </w:rPr>
      </w:pPr>
      <w:r w:rsidRPr="00BB05C8">
        <w:rPr>
          <w:rFonts w:cstheme="minorHAnsi"/>
          <w:b/>
          <w:iCs/>
          <w:szCs w:val="20"/>
          <w:lang w:val="en-GB"/>
        </w:rPr>
        <w:t xml:space="preserve">Decarbonisation </w:t>
      </w:r>
    </w:p>
    <w:p w14:paraId="4291A1F0" w14:textId="77777777" w:rsidR="00695C5B" w:rsidRPr="00BB05C8" w:rsidRDefault="000E2F71" w:rsidP="00F41919">
      <w:pPr>
        <w:pStyle w:val="af6"/>
        <w:numPr>
          <w:ilvl w:val="1"/>
          <w:numId w:val="18"/>
        </w:numPr>
        <w:spacing w:before="160" w:after="160"/>
        <w:rPr>
          <w:rFonts w:cstheme="minorHAnsi"/>
          <w:bCs/>
          <w:iCs/>
          <w:szCs w:val="20"/>
          <w:lang w:val="en-GB"/>
        </w:rPr>
      </w:pPr>
      <w:r w:rsidRPr="00BB05C8">
        <w:rPr>
          <w:rFonts w:cstheme="minorHAnsi"/>
          <w:bCs/>
          <w:iCs/>
          <w:szCs w:val="20"/>
          <w:lang w:val="en-GB"/>
        </w:rPr>
        <w:t>1. Greenhouse gas emissions and removals</w:t>
      </w:r>
      <w:r w:rsidR="007C3C7F" w:rsidRPr="00BB05C8">
        <w:rPr>
          <w:rFonts w:cstheme="minorHAnsi"/>
          <w:bCs/>
          <w:iCs/>
          <w:szCs w:val="20"/>
          <w:lang w:val="en-GB"/>
        </w:rPr>
        <w:t xml:space="preserve">: </w:t>
      </w:r>
    </w:p>
    <w:p w14:paraId="67FE4389" w14:textId="7908A362" w:rsidR="00695C5B" w:rsidRPr="00BB05C8" w:rsidRDefault="000E2F71" w:rsidP="00F41919">
      <w:pPr>
        <w:pStyle w:val="af6"/>
        <w:numPr>
          <w:ilvl w:val="3"/>
          <w:numId w:val="18"/>
        </w:numPr>
        <w:spacing w:before="160" w:after="160"/>
        <w:rPr>
          <w:rFonts w:cstheme="minorHAnsi"/>
          <w:bCs/>
          <w:iCs/>
          <w:szCs w:val="20"/>
          <w:lang w:val="en-GB"/>
        </w:rPr>
      </w:pPr>
      <w:r w:rsidRPr="00BB05C8">
        <w:rPr>
          <w:rFonts w:cstheme="minorHAnsi"/>
          <w:bCs/>
          <w:iCs/>
          <w:szCs w:val="20"/>
          <w:lang w:val="en-GB"/>
        </w:rPr>
        <w:t xml:space="preserve">a. </w:t>
      </w:r>
      <w:r w:rsidR="002C679D" w:rsidRPr="00BB05C8">
        <w:rPr>
          <w:rFonts w:cstheme="minorHAnsi"/>
          <w:bCs/>
          <w:iCs/>
          <w:szCs w:val="20"/>
          <w:lang w:val="en-GB"/>
        </w:rPr>
        <w:t>Fulfilment</w:t>
      </w:r>
      <w:r w:rsidRPr="00BB05C8">
        <w:rPr>
          <w:rFonts w:cstheme="minorHAnsi"/>
          <w:bCs/>
          <w:iCs/>
          <w:szCs w:val="20"/>
          <w:lang w:val="en-GB"/>
        </w:rPr>
        <w:t xml:space="preserve"> of Paris Agreement and Energy Community obligations: </w:t>
      </w:r>
      <w:r w:rsidR="00A321A9">
        <w:rPr>
          <w:rFonts w:cstheme="minorHAnsi"/>
          <w:bCs/>
          <w:iCs/>
          <w:szCs w:val="20"/>
          <w:lang w:val="en-GB"/>
        </w:rPr>
        <w:t>REO</w:t>
      </w:r>
      <w:r w:rsidR="005E0C7F" w:rsidRPr="00BB05C8">
        <w:rPr>
          <w:rFonts w:cstheme="minorHAnsi"/>
          <w:bCs/>
          <w:iCs/>
          <w:szCs w:val="20"/>
          <w:lang w:val="en-GB"/>
        </w:rPr>
        <w:t>1</w:t>
      </w:r>
      <w:r w:rsidR="001D0EDC" w:rsidRPr="00BB05C8">
        <w:rPr>
          <w:rFonts w:cstheme="minorHAnsi"/>
          <w:bCs/>
          <w:iCs/>
          <w:szCs w:val="20"/>
          <w:lang w:val="en-GB"/>
        </w:rPr>
        <w:t xml:space="preserve">, </w:t>
      </w:r>
      <w:r w:rsidR="00A321A9">
        <w:rPr>
          <w:rFonts w:cstheme="minorHAnsi"/>
          <w:bCs/>
          <w:iCs/>
          <w:szCs w:val="20"/>
          <w:lang w:val="en-GB"/>
        </w:rPr>
        <w:t>REO</w:t>
      </w:r>
      <w:r w:rsidR="00A321A9" w:rsidRPr="00BB05C8">
        <w:rPr>
          <w:rFonts w:cstheme="minorHAnsi"/>
          <w:bCs/>
          <w:iCs/>
          <w:szCs w:val="20"/>
          <w:lang w:val="en-GB"/>
        </w:rPr>
        <w:t xml:space="preserve"> </w:t>
      </w:r>
      <w:r w:rsidR="001D0EDC" w:rsidRPr="00BB05C8">
        <w:rPr>
          <w:rFonts w:cstheme="minorHAnsi"/>
          <w:bCs/>
          <w:iCs/>
          <w:szCs w:val="20"/>
          <w:lang w:val="en-GB"/>
        </w:rPr>
        <w:t>2</w:t>
      </w:r>
      <w:r w:rsidR="00BA3480" w:rsidRPr="00BB05C8">
        <w:rPr>
          <w:rFonts w:cstheme="minorHAnsi"/>
          <w:bCs/>
          <w:iCs/>
          <w:szCs w:val="20"/>
          <w:lang w:val="en-GB"/>
        </w:rPr>
        <w:t xml:space="preserve">, </w:t>
      </w:r>
      <w:r w:rsidR="00A321A9">
        <w:rPr>
          <w:rFonts w:cstheme="minorHAnsi"/>
          <w:bCs/>
          <w:iCs/>
          <w:szCs w:val="20"/>
          <w:lang w:val="en-GB"/>
        </w:rPr>
        <w:t>REO</w:t>
      </w:r>
      <w:r w:rsidR="00A321A9" w:rsidRPr="00BB05C8">
        <w:rPr>
          <w:rFonts w:cstheme="minorHAnsi"/>
          <w:bCs/>
          <w:iCs/>
          <w:szCs w:val="20"/>
          <w:lang w:val="en-GB"/>
        </w:rPr>
        <w:t xml:space="preserve"> </w:t>
      </w:r>
      <w:r w:rsidR="00BA3480" w:rsidRPr="00BB05C8">
        <w:rPr>
          <w:rFonts w:cstheme="minorHAnsi"/>
          <w:bCs/>
          <w:iCs/>
          <w:szCs w:val="20"/>
          <w:lang w:val="en-GB"/>
        </w:rPr>
        <w:t xml:space="preserve">7, </w:t>
      </w:r>
      <w:r w:rsidR="00A321A9">
        <w:rPr>
          <w:rFonts w:cstheme="minorHAnsi"/>
          <w:bCs/>
          <w:iCs/>
          <w:szCs w:val="20"/>
          <w:lang w:val="en-GB"/>
        </w:rPr>
        <w:t>REO</w:t>
      </w:r>
      <w:r w:rsidR="00A321A9" w:rsidRPr="00BB05C8">
        <w:rPr>
          <w:rFonts w:cstheme="minorHAnsi"/>
          <w:bCs/>
          <w:iCs/>
          <w:szCs w:val="20"/>
          <w:lang w:val="en-GB"/>
        </w:rPr>
        <w:t xml:space="preserve"> </w:t>
      </w:r>
      <w:proofErr w:type="gramStart"/>
      <w:r w:rsidR="009515B1" w:rsidRPr="00BB05C8">
        <w:rPr>
          <w:rFonts w:cstheme="minorHAnsi"/>
          <w:bCs/>
          <w:iCs/>
          <w:szCs w:val="20"/>
          <w:lang w:val="en-GB"/>
        </w:rPr>
        <w:t>8</w:t>
      </w:r>
      <w:r w:rsidR="006E0C5B" w:rsidRPr="00BB05C8">
        <w:rPr>
          <w:rFonts w:cstheme="minorHAnsi"/>
          <w:bCs/>
          <w:iCs/>
          <w:szCs w:val="20"/>
          <w:lang w:val="en-GB"/>
        </w:rPr>
        <w:t>;</w:t>
      </w:r>
      <w:proofErr w:type="gramEnd"/>
    </w:p>
    <w:p w14:paraId="2071C653" w14:textId="3B336F3D" w:rsidR="00695C5B" w:rsidRPr="00BB05C8" w:rsidRDefault="000E2F71" w:rsidP="00F41919">
      <w:pPr>
        <w:pStyle w:val="af6"/>
        <w:numPr>
          <w:ilvl w:val="3"/>
          <w:numId w:val="18"/>
        </w:numPr>
        <w:spacing w:before="160" w:after="160"/>
        <w:rPr>
          <w:rFonts w:cstheme="minorHAnsi"/>
          <w:bCs/>
          <w:iCs/>
          <w:szCs w:val="20"/>
          <w:lang w:val="en-GB"/>
        </w:rPr>
      </w:pPr>
      <w:r w:rsidRPr="00BB05C8">
        <w:rPr>
          <w:rFonts w:cstheme="minorHAnsi"/>
          <w:bCs/>
          <w:iCs/>
          <w:szCs w:val="20"/>
          <w:lang w:val="en-GB"/>
        </w:rPr>
        <w:t xml:space="preserve">b. Contribution to the EU target of 40% reduction of GHG emissions through national emission reductions: </w:t>
      </w:r>
      <w:r w:rsidR="00A321A9">
        <w:rPr>
          <w:rFonts w:cstheme="minorHAnsi"/>
          <w:bCs/>
          <w:iCs/>
          <w:szCs w:val="20"/>
          <w:lang w:val="en-GB"/>
        </w:rPr>
        <w:t>REO</w:t>
      </w:r>
      <w:r w:rsidR="00A321A9" w:rsidRPr="00BB05C8">
        <w:rPr>
          <w:rFonts w:cstheme="minorHAnsi"/>
          <w:bCs/>
          <w:iCs/>
          <w:szCs w:val="20"/>
          <w:lang w:val="en-GB"/>
        </w:rPr>
        <w:t xml:space="preserve"> </w:t>
      </w:r>
      <w:r w:rsidR="006E0C5B" w:rsidRPr="00BB05C8">
        <w:rPr>
          <w:rFonts w:cstheme="minorHAnsi"/>
          <w:bCs/>
          <w:iCs/>
          <w:szCs w:val="20"/>
          <w:lang w:val="en-GB"/>
        </w:rPr>
        <w:t xml:space="preserve">1, </w:t>
      </w:r>
      <w:r w:rsidR="00A321A9">
        <w:rPr>
          <w:rFonts w:cstheme="minorHAnsi"/>
          <w:bCs/>
          <w:iCs/>
          <w:szCs w:val="20"/>
          <w:lang w:val="en-GB"/>
        </w:rPr>
        <w:t>REO</w:t>
      </w:r>
      <w:r w:rsidR="00A321A9" w:rsidRPr="00BB05C8">
        <w:rPr>
          <w:rFonts w:cstheme="minorHAnsi"/>
          <w:bCs/>
          <w:iCs/>
          <w:szCs w:val="20"/>
          <w:lang w:val="en-GB"/>
        </w:rPr>
        <w:t xml:space="preserve"> </w:t>
      </w:r>
      <w:r w:rsidR="006E0C5B" w:rsidRPr="00BB05C8">
        <w:rPr>
          <w:rFonts w:cstheme="minorHAnsi"/>
          <w:bCs/>
          <w:iCs/>
          <w:szCs w:val="20"/>
          <w:lang w:val="en-GB"/>
        </w:rPr>
        <w:t xml:space="preserve">2, </w:t>
      </w:r>
      <w:r w:rsidR="00A321A9">
        <w:rPr>
          <w:rFonts w:cstheme="minorHAnsi"/>
          <w:bCs/>
          <w:iCs/>
          <w:szCs w:val="20"/>
          <w:lang w:val="en-GB"/>
        </w:rPr>
        <w:t>REO</w:t>
      </w:r>
      <w:r w:rsidR="00A321A9" w:rsidRPr="00BB05C8">
        <w:rPr>
          <w:rFonts w:cstheme="minorHAnsi"/>
          <w:bCs/>
          <w:iCs/>
          <w:szCs w:val="20"/>
          <w:lang w:val="en-GB"/>
        </w:rPr>
        <w:t xml:space="preserve"> </w:t>
      </w:r>
      <w:r w:rsidR="006E0C5B" w:rsidRPr="00BB05C8">
        <w:rPr>
          <w:rFonts w:cstheme="minorHAnsi"/>
          <w:bCs/>
          <w:iCs/>
          <w:szCs w:val="20"/>
          <w:lang w:val="en-GB"/>
        </w:rPr>
        <w:t xml:space="preserve">7, </w:t>
      </w:r>
      <w:r w:rsidR="00A321A9">
        <w:rPr>
          <w:rFonts w:cstheme="minorHAnsi"/>
          <w:bCs/>
          <w:iCs/>
          <w:szCs w:val="20"/>
          <w:lang w:val="en-GB"/>
        </w:rPr>
        <w:t>REO</w:t>
      </w:r>
      <w:r w:rsidR="00A321A9" w:rsidRPr="00BB05C8">
        <w:rPr>
          <w:rFonts w:cstheme="minorHAnsi"/>
          <w:bCs/>
          <w:iCs/>
          <w:szCs w:val="20"/>
          <w:lang w:val="en-GB"/>
        </w:rPr>
        <w:t xml:space="preserve"> </w:t>
      </w:r>
      <w:proofErr w:type="gramStart"/>
      <w:r w:rsidR="006E0C5B" w:rsidRPr="00BB05C8">
        <w:rPr>
          <w:rFonts w:cstheme="minorHAnsi"/>
          <w:bCs/>
          <w:iCs/>
          <w:szCs w:val="20"/>
          <w:lang w:val="en-GB"/>
        </w:rPr>
        <w:t>8;</w:t>
      </w:r>
      <w:proofErr w:type="gramEnd"/>
    </w:p>
    <w:p w14:paraId="47D212AD" w14:textId="68EC83C5" w:rsidR="00695C5B" w:rsidRPr="00BB05C8" w:rsidRDefault="000E2F71" w:rsidP="00F41919">
      <w:pPr>
        <w:pStyle w:val="af6"/>
        <w:numPr>
          <w:ilvl w:val="3"/>
          <w:numId w:val="18"/>
        </w:numPr>
        <w:spacing w:before="160" w:after="160"/>
        <w:rPr>
          <w:rFonts w:cstheme="minorHAnsi"/>
          <w:bCs/>
          <w:iCs/>
          <w:szCs w:val="20"/>
          <w:lang w:val="en-GB"/>
        </w:rPr>
      </w:pPr>
      <w:r w:rsidRPr="00BB05C8">
        <w:rPr>
          <w:rFonts w:cstheme="minorHAnsi"/>
          <w:bCs/>
          <w:iCs/>
          <w:szCs w:val="20"/>
          <w:lang w:val="en-GB"/>
        </w:rPr>
        <w:t xml:space="preserve">c. The national greenhouse gas emissions target (for the right bank) is to reduce emissions by 68.6% by 2030 compared to 1990: </w:t>
      </w:r>
      <w:r w:rsidR="00A321A9">
        <w:rPr>
          <w:rFonts w:cstheme="minorHAnsi"/>
          <w:bCs/>
          <w:iCs/>
          <w:szCs w:val="20"/>
          <w:lang w:val="en-GB"/>
        </w:rPr>
        <w:t>REO</w:t>
      </w:r>
      <w:r w:rsidR="00A321A9" w:rsidRPr="00BB05C8">
        <w:rPr>
          <w:rFonts w:cstheme="minorHAnsi"/>
          <w:bCs/>
          <w:iCs/>
          <w:szCs w:val="20"/>
          <w:lang w:val="en-GB"/>
        </w:rPr>
        <w:t xml:space="preserve"> </w:t>
      </w:r>
      <w:r w:rsidR="006E0C5B" w:rsidRPr="00BB05C8">
        <w:rPr>
          <w:rFonts w:cstheme="minorHAnsi"/>
          <w:bCs/>
          <w:iCs/>
          <w:szCs w:val="20"/>
          <w:lang w:val="en-GB"/>
        </w:rPr>
        <w:t xml:space="preserve">1, </w:t>
      </w:r>
      <w:r w:rsidR="00A321A9">
        <w:rPr>
          <w:rFonts w:cstheme="minorHAnsi"/>
          <w:bCs/>
          <w:iCs/>
          <w:szCs w:val="20"/>
          <w:lang w:val="en-GB"/>
        </w:rPr>
        <w:t>REO</w:t>
      </w:r>
      <w:r w:rsidR="00A321A9" w:rsidRPr="00BB05C8">
        <w:rPr>
          <w:rFonts w:cstheme="minorHAnsi"/>
          <w:bCs/>
          <w:iCs/>
          <w:szCs w:val="20"/>
          <w:lang w:val="en-GB"/>
        </w:rPr>
        <w:t xml:space="preserve"> </w:t>
      </w:r>
      <w:r w:rsidR="006E0C5B" w:rsidRPr="00BB05C8">
        <w:rPr>
          <w:rFonts w:cstheme="minorHAnsi"/>
          <w:bCs/>
          <w:iCs/>
          <w:szCs w:val="20"/>
          <w:lang w:val="en-GB"/>
        </w:rPr>
        <w:t xml:space="preserve">2, </w:t>
      </w:r>
      <w:r w:rsidR="00A321A9">
        <w:rPr>
          <w:rFonts w:cstheme="minorHAnsi"/>
          <w:bCs/>
          <w:iCs/>
          <w:szCs w:val="20"/>
          <w:lang w:val="en-GB"/>
        </w:rPr>
        <w:t>REO</w:t>
      </w:r>
      <w:r w:rsidR="00A321A9" w:rsidRPr="00BB05C8">
        <w:rPr>
          <w:rFonts w:cstheme="minorHAnsi"/>
          <w:bCs/>
          <w:iCs/>
          <w:szCs w:val="20"/>
          <w:lang w:val="en-GB"/>
        </w:rPr>
        <w:t xml:space="preserve"> </w:t>
      </w:r>
      <w:r w:rsidR="006E0C5B" w:rsidRPr="00BB05C8">
        <w:rPr>
          <w:rFonts w:cstheme="minorHAnsi"/>
          <w:bCs/>
          <w:iCs/>
          <w:szCs w:val="20"/>
          <w:lang w:val="en-GB"/>
        </w:rPr>
        <w:t xml:space="preserve">7, </w:t>
      </w:r>
      <w:r w:rsidR="00A321A9">
        <w:rPr>
          <w:rFonts w:cstheme="minorHAnsi"/>
          <w:bCs/>
          <w:iCs/>
          <w:szCs w:val="20"/>
          <w:lang w:val="en-GB"/>
        </w:rPr>
        <w:t>REO</w:t>
      </w:r>
      <w:r w:rsidR="00A321A9" w:rsidRPr="00BB05C8">
        <w:rPr>
          <w:rFonts w:cstheme="minorHAnsi"/>
          <w:bCs/>
          <w:iCs/>
          <w:szCs w:val="20"/>
          <w:lang w:val="en-GB"/>
        </w:rPr>
        <w:t xml:space="preserve"> </w:t>
      </w:r>
      <w:proofErr w:type="gramStart"/>
      <w:r w:rsidR="006E0C5B" w:rsidRPr="00BB05C8">
        <w:rPr>
          <w:rFonts w:cstheme="minorHAnsi"/>
          <w:bCs/>
          <w:iCs/>
          <w:szCs w:val="20"/>
          <w:lang w:val="en-GB"/>
        </w:rPr>
        <w:t>8;</w:t>
      </w:r>
      <w:proofErr w:type="gramEnd"/>
    </w:p>
    <w:p w14:paraId="61235D59" w14:textId="77777777" w:rsidR="00695C5B" w:rsidRPr="00BB05C8" w:rsidRDefault="000E2F71" w:rsidP="00F41919">
      <w:pPr>
        <w:pStyle w:val="af6"/>
        <w:numPr>
          <w:ilvl w:val="1"/>
          <w:numId w:val="18"/>
        </w:numPr>
        <w:spacing w:before="160" w:after="160"/>
        <w:rPr>
          <w:rFonts w:cstheme="minorHAnsi"/>
          <w:bCs/>
          <w:iCs/>
          <w:szCs w:val="20"/>
          <w:lang w:val="en-GB"/>
        </w:rPr>
      </w:pPr>
      <w:r w:rsidRPr="00BB05C8">
        <w:rPr>
          <w:rFonts w:cstheme="minorHAnsi"/>
          <w:bCs/>
          <w:iCs/>
          <w:szCs w:val="20"/>
          <w:lang w:val="en-GB"/>
        </w:rPr>
        <w:lastRenderedPageBreak/>
        <w:t>2. Renewable energy</w:t>
      </w:r>
      <w:r w:rsidRPr="00BB05C8">
        <w:rPr>
          <w:rFonts w:cstheme="minorHAnsi"/>
          <w:bCs/>
          <w:iCs/>
          <w:szCs w:val="20"/>
          <w:lang w:val="en-GB"/>
        </w:rPr>
        <w:tab/>
      </w:r>
    </w:p>
    <w:p w14:paraId="24C10BC1" w14:textId="116491EB" w:rsidR="00695C5B" w:rsidRPr="00BB05C8" w:rsidRDefault="000E2F71" w:rsidP="00F41919">
      <w:pPr>
        <w:pStyle w:val="af6"/>
        <w:numPr>
          <w:ilvl w:val="3"/>
          <w:numId w:val="18"/>
        </w:numPr>
        <w:spacing w:before="160" w:after="160"/>
        <w:rPr>
          <w:rFonts w:cstheme="minorHAnsi"/>
          <w:bCs/>
          <w:iCs/>
          <w:szCs w:val="20"/>
          <w:lang w:val="en-GB"/>
        </w:rPr>
      </w:pPr>
      <w:r w:rsidRPr="00BB05C8">
        <w:rPr>
          <w:rFonts w:cstheme="minorHAnsi"/>
          <w:bCs/>
          <w:iCs/>
          <w:szCs w:val="20"/>
          <w:lang w:val="en-GB"/>
        </w:rPr>
        <w:t xml:space="preserve">a. The national target for the share of renewable energy in final energy consumption is 27% by 2030: </w:t>
      </w:r>
      <w:r w:rsidR="00A321A9">
        <w:rPr>
          <w:rFonts w:cstheme="minorHAnsi"/>
          <w:bCs/>
          <w:iCs/>
          <w:szCs w:val="20"/>
          <w:lang w:val="en-GB"/>
        </w:rPr>
        <w:t>REO</w:t>
      </w:r>
      <w:r w:rsidR="00A321A9" w:rsidRPr="00BB05C8">
        <w:rPr>
          <w:rFonts w:cstheme="minorHAnsi"/>
          <w:bCs/>
          <w:iCs/>
          <w:szCs w:val="20"/>
          <w:lang w:val="en-GB"/>
        </w:rPr>
        <w:t xml:space="preserve"> </w:t>
      </w:r>
      <w:r w:rsidR="00E455F3" w:rsidRPr="00BB05C8">
        <w:rPr>
          <w:rFonts w:cstheme="minorHAnsi"/>
          <w:bCs/>
          <w:iCs/>
          <w:szCs w:val="20"/>
          <w:lang w:val="en-GB"/>
        </w:rPr>
        <w:t xml:space="preserve">1, </w:t>
      </w:r>
      <w:r w:rsidR="00A321A9">
        <w:rPr>
          <w:rFonts w:cstheme="minorHAnsi"/>
          <w:bCs/>
          <w:iCs/>
          <w:szCs w:val="20"/>
          <w:lang w:val="en-GB"/>
        </w:rPr>
        <w:t>REO</w:t>
      </w:r>
      <w:r w:rsidR="00A321A9" w:rsidRPr="00BB05C8">
        <w:rPr>
          <w:rFonts w:cstheme="minorHAnsi"/>
          <w:bCs/>
          <w:iCs/>
          <w:szCs w:val="20"/>
          <w:lang w:val="en-GB"/>
        </w:rPr>
        <w:t xml:space="preserve"> </w:t>
      </w:r>
      <w:proofErr w:type="gramStart"/>
      <w:r w:rsidR="00E455F3" w:rsidRPr="00BB05C8">
        <w:rPr>
          <w:rFonts w:cstheme="minorHAnsi"/>
          <w:bCs/>
          <w:iCs/>
          <w:szCs w:val="20"/>
          <w:lang w:val="en-GB"/>
        </w:rPr>
        <w:t>2;</w:t>
      </w:r>
      <w:proofErr w:type="gramEnd"/>
    </w:p>
    <w:p w14:paraId="1CECBE96" w14:textId="77777777" w:rsidR="00695C5B" w:rsidRPr="00BB05C8" w:rsidRDefault="000E2F71" w:rsidP="00FF5D20">
      <w:pPr>
        <w:shd w:val="clear" w:color="auto" w:fill="D9D9D9" w:themeFill="background1" w:themeFillShade="D9"/>
        <w:spacing w:before="160" w:after="160"/>
        <w:rPr>
          <w:rFonts w:cstheme="minorHAnsi"/>
          <w:b/>
          <w:iCs/>
          <w:szCs w:val="20"/>
          <w:lang w:val="en-GB"/>
        </w:rPr>
      </w:pPr>
      <w:r w:rsidRPr="00BB05C8">
        <w:rPr>
          <w:rFonts w:cstheme="minorHAnsi"/>
          <w:b/>
          <w:iCs/>
          <w:szCs w:val="20"/>
          <w:lang w:val="en-GB"/>
        </w:rPr>
        <w:t>Energy efficiency</w:t>
      </w:r>
    </w:p>
    <w:p w14:paraId="4158414E" w14:textId="67316450" w:rsidR="00695C5B" w:rsidRPr="00BB05C8" w:rsidRDefault="000E2F71" w:rsidP="00F41919">
      <w:pPr>
        <w:pStyle w:val="af6"/>
        <w:numPr>
          <w:ilvl w:val="1"/>
          <w:numId w:val="18"/>
        </w:numPr>
        <w:spacing w:before="160" w:after="160"/>
        <w:rPr>
          <w:rFonts w:cstheme="minorHAnsi"/>
          <w:bCs/>
          <w:iCs/>
          <w:szCs w:val="20"/>
          <w:lang w:val="en-GB"/>
        </w:rPr>
      </w:pPr>
      <w:r w:rsidRPr="00BB05C8">
        <w:rPr>
          <w:rFonts w:cstheme="minorHAnsi"/>
          <w:bCs/>
          <w:iCs/>
          <w:szCs w:val="20"/>
          <w:lang w:val="en-GB"/>
        </w:rPr>
        <w:t xml:space="preserve">3. The national target for energy consumption is 2.8 million tonnes of energy as final energy consumption by 2030: </w:t>
      </w:r>
      <w:r w:rsidR="00A321A9">
        <w:rPr>
          <w:rFonts w:cstheme="minorHAnsi"/>
          <w:bCs/>
          <w:iCs/>
          <w:szCs w:val="20"/>
          <w:lang w:val="en-GB"/>
        </w:rPr>
        <w:t>REO</w:t>
      </w:r>
      <w:r w:rsidR="00A321A9" w:rsidRPr="00BB05C8">
        <w:rPr>
          <w:rFonts w:cstheme="minorHAnsi"/>
          <w:bCs/>
          <w:iCs/>
          <w:szCs w:val="20"/>
          <w:lang w:val="en-GB"/>
        </w:rPr>
        <w:t xml:space="preserve"> </w:t>
      </w:r>
      <w:r w:rsidR="00E455F3" w:rsidRPr="00BB05C8">
        <w:rPr>
          <w:rFonts w:cstheme="minorHAnsi"/>
          <w:bCs/>
          <w:iCs/>
          <w:szCs w:val="20"/>
          <w:lang w:val="en-GB"/>
        </w:rPr>
        <w:t xml:space="preserve">1, </w:t>
      </w:r>
      <w:r w:rsidR="00A321A9">
        <w:rPr>
          <w:rFonts w:cstheme="minorHAnsi"/>
          <w:bCs/>
          <w:iCs/>
          <w:szCs w:val="20"/>
          <w:lang w:val="en-GB"/>
        </w:rPr>
        <w:t>REO</w:t>
      </w:r>
      <w:r w:rsidR="00A321A9" w:rsidRPr="00BB05C8">
        <w:rPr>
          <w:rFonts w:cstheme="minorHAnsi"/>
          <w:bCs/>
          <w:iCs/>
          <w:szCs w:val="20"/>
          <w:lang w:val="en-GB"/>
        </w:rPr>
        <w:t xml:space="preserve"> </w:t>
      </w:r>
      <w:proofErr w:type="gramStart"/>
      <w:r w:rsidR="00E455F3" w:rsidRPr="00BB05C8">
        <w:rPr>
          <w:rFonts w:cstheme="minorHAnsi"/>
          <w:bCs/>
          <w:iCs/>
          <w:szCs w:val="20"/>
          <w:lang w:val="en-GB"/>
        </w:rPr>
        <w:t>2;</w:t>
      </w:r>
      <w:proofErr w:type="gramEnd"/>
    </w:p>
    <w:p w14:paraId="71CE2BBE" w14:textId="36FE58CF" w:rsidR="00695C5B" w:rsidRPr="00BB05C8" w:rsidRDefault="000E2F71" w:rsidP="00F41919">
      <w:pPr>
        <w:pStyle w:val="af6"/>
        <w:numPr>
          <w:ilvl w:val="1"/>
          <w:numId w:val="18"/>
        </w:numPr>
        <w:spacing w:before="160" w:after="160"/>
        <w:rPr>
          <w:rFonts w:cstheme="minorHAnsi"/>
          <w:bCs/>
          <w:iCs/>
          <w:szCs w:val="20"/>
          <w:lang w:val="en-GB"/>
        </w:rPr>
      </w:pPr>
      <w:r w:rsidRPr="00BB05C8">
        <w:rPr>
          <w:rFonts w:cstheme="minorHAnsi"/>
          <w:bCs/>
          <w:iCs/>
          <w:szCs w:val="20"/>
          <w:lang w:val="en-GB"/>
        </w:rPr>
        <w:t xml:space="preserve">4. In terms of the maximum share of primary energy consumption, the target is 3 million </w:t>
      </w:r>
      <w:proofErr w:type="gramStart"/>
      <w:r w:rsidRPr="00BB05C8">
        <w:rPr>
          <w:rFonts w:cstheme="minorHAnsi"/>
          <w:bCs/>
          <w:iCs/>
          <w:szCs w:val="20"/>
          <w:lang w:val="en-GB"/>
        </w:rPr>
        <w:t>toe</w:t>
      </w:r>
      <w:proofErr w:type="gramEnd"/>
      <w:r w:rsidRPr="00BB05C8">
        <w:rPr>
          <w:rFonts w:cstheme="minorHAnsi"/>
          <w:bCs/>
          <w:iCs/>
          <w:szCs w:val="20"/>
          <w:lang w:val="en-GB"/>
        </w:rPr>
        <w:t xml:space="preserve"> by 2030: </w:t>
      </w:r>
      <w:r w:rsidR="00A321A9">
        <w:rPr>
          <w:rFonts w:cstheme="minorHAnsi"/>
          <w:bCs/>
          <w:iCs/>
          <w:szCs w:val="20"/>
          <w:lang w:val="en-GB"/>
        </w:rPr>
        <w:t>REO</w:t>
      </w:r>
      <w:r w:rsidR="00A321A9" w:rsidRPr="00BB05C8">
        <w:rPr>
          <w:rFonts w:cstheme="minorHAnsi"/>
          <w:bCs/>
          <w:iCs/>
          <w:szCs w:val="20"/>
          <w:lang w:val="en-GB"/>
        </w:rPr>
        <w:t xml:space="preserve"> </w:t>
      </w:r>
      <w:r w:rsidR="008546EF" w:rsidRPr="00BB05C8">
        <w:rPr>
          <w:rFonts w:cstheme="minorHAnsi"/>
          <w:bCs/>
          <w:iCs/>
          <w:szCs w:val="20"/>
          <w:lang w:val="en-GB"/>
        </w:rPr>
        <w:t xml:space="preserve">1, </w:t>
      </w:r>
      <w:r w:rsidR="00A321A9">
        <w:rPr>
          <w:rFonts w:cstheme="minorHAnsi"/>
          <w:bCs/>
          <w:iCs/>
          <w:szCs w:val="20"/>
          <w:lang w:val="en-GB"/>
        </w:rPr>
        <w:t>REO</w:t>
      </w:r>
      <w:r w:rsidR="00A321A9" w:rsidRPr="00BB05C8">
        <w:rPr>
          <w:rFonts w:cstheme="minorHAnsi"/>
          <w:bCs/>
          <w:iCs/>
          <w:szCs w:val="20"/>
          <w:lang w:val="en-GB"/>
        </w:rPr>
        <w:t xml:space="preserve"> </w:t>
      </w:r>
      <w:r w:rsidR="008546EF" w:rsidRPr="00BB05C8">
        <w:rPr>
          <w:rFonts w:cstheme="minorHAnsi"/>
          <w:bCs/>
          <w:iCs/>
          <w:szCs w:val="20"/>
          <w:lang w:val="en-GB"/>
        </w:rPr>
        <w:t>2;</w:t>
      </w:r>
    </w:p>
    <w:p w14:paraId="0D711322" w14:textId="77777777" w:rsidR="00695C5B" w:rsidRPr="00BB05C8" w:rsidRDefault="000E2F71" w:rsidP="00FF5D20">
      <w:pPr>
        <w:shd w:val="clear" w:color="auto" w:fill="D9D9D9" w:themeFill="background1" w:themeFillShade="D9"/>
        <w:spacing w:before="160" w:after="160"/>
        <w:rPr>
          <w:rFonts w:cstheme="minorHAnsi"/>
          <w:b/>
          <w:iCs/>
          <w:szCs w:val="20"/>
          <w:lang w:val="en-GB"/>
        </w:rPr>
      </w:pPr>
      <w:r w:rsidRPr="00BB05C8">
        <w:rPr>
          <w:rFonts w:cstheme="minorHAnsi"/>
          <w:b/>
          <w:iCs/>
          <w:szCs w:val="20"/>
          <w:lang w:val="en-GB"/>
        </w:rPr>
        <w:t>Energy security</w:t>
      </w:r>
      <w:r w:rsidRPr="00BB05C8">
        <w:rPr>
          <w:rFonts w:cstheme="minorHAnsi"/>
          <w:b/>
          <w:iCs/>
          <w:szCs w:val="20"/>
          <w:lang w:val="en-GB"/>
        </w:rPr>
        <w:tab/>
      </w:r>
    </w:p>
    <w:p w14:paraId="45F7C39C" w14:textId="76E6EF4C" w:rsidR="00695C5B" w:rsidRPr="00BB05C8" w:rsidRDefault="000E2F71" w:rsidP="00F41919">
      <w:pPr>
        <w:pStyle w:val="af6"/>
        <w:numPr>
          <w:ilvl w:val="1"/>
          <w:numId w:val="18"/>
        </w:numPr>
        <w:spacing w:before="160" w:after="160"/>
        <w:rPr>
          <w:rFonts w:cstheme="minorHAnsi"/>
          <w:bCs/>
          <w:iCs/>
          <w:szCs w:val="20"/>
          <w:lang w:val="en-GB"/>
        </w:rPr>
      </w:pPr>
      <w:r w:rsidRPr="00BB05C8">
        <w:rPr>
          <w:rFonts w:cstheme="minorHAnsi"/>
          <w:bCs/>
          <w:iCs/>
          <w:szCs w:val="20"/>
          <w:lang w:val="en-GB"/>
        </w:rPr>
        <w:t xml:space="preserve">5. </w:t>
      </w:r>
      <w:r w:rsidR="007C44C8" w:rsidRPr="00BB05C8">
        <w:rPr>
          <w:rFonts w:cstheme="minorHAnsi"/>
          <w:bCs/>
          <w:iCs/>
          <w:szCs w:val="20"/>
          <w:lang w:val="en-GB"/>
        </w:rPr>
        <w:t>Reduce dependence on energy imports and diversify energy resources and import routes</w:t>
      </w:r>
      <w:r w:rsidR="008546EF" w:rsidRPr="00BB05C8">
        <w:rPr>
          <w:rFonts w:cstheme="minorHAnsi"/>
          <w:bCs/>
          <w:iCs/>
          <w:szCs w:val="20"/>
          <w:lang w:val="en-GB"/>
        </w:rPr>
        <w:t xml:space="preserve">: </w:t>
      </w:r>
      <w:r w:rsidR="00A321A9">
        <w:rPr>
          <w:rFonts w:cstheme="minorHAnsi"/>
          <w:bCs/>
          <w:iCs/>
          <w:szCs w:val="20"/>
          <w:lang w:val="en-GB"/>
        </w:rPr>
        <w:t>REO</w:t>
      </w:r>
      <w:r w:rsidR="00A321A9" w:rsidRPr="00BB05C8">
        <w:rPr>
          <w:rFonts w:cstheme="minorHAnsi"/>
          <w:bCs/>
          <w:iCs/>
          <w:szCs w:val="20"/>
          <w:lang w:val="en-GB"/>
        </w:rPr>
        <w:t xml:space="preserve"> </w:t>
      </w:r>
      <w:r w:rsidR="005E17BF" w:rsidRPr="00BB05C8">
        <w:rPr>
          <w:rFonts w:cstheme="minorHAnsi"/>
          <w:bCs/>
          <w:iCs/>
          <w:szCs w:val="20"/>
          <w:lang w:val="en-GB"/>
        </w:rPr>
        <w:t xml:space="preserve">1, </w:t>
      </w:r>
      <w:r w:rsidR="00A321A9">
        <w:rPr>
          <w:rFonts w:cstheme="minorHAnsi"/>
          <w:bCs/>
          <w:iCs/>
          <w:szCs w:val="20"/>
          <w:lang w:val="en-GB"/>
        </w:rPr>
        <w:t>REO</w:t>
      </w:r>
      <w:r w:rsidR="00A321A9" w:rsidRPr="00BB05C8">
        <w:rPr>
          <w:rFonts w:cstheme="minorHAnsi"/>
          <w:bCs/>
          <w:iCs/>
          <w:szCs w:val="20"/>
          <w:lang w:val="en-GB"/>
        </w:rPr>
        <w:t xml:space="preserve"> </w:t>
      </w:r>
      <w:r w:rsidR="005E17BF" w:rsidRPr="00BB05C8">
        <w:rPr>
          <w:rFonts w:cstheme="minorHAnsi"/>
          <w:bCs/>
          <w:iCs/>
          <w:szCs w:val="20"/>
          <w:lang w:val="en-GB"/>
        </w:rPr>
        <w:t xml:space="preserve">2, </w:t>
      </w:r>
      <w:r w:rsidR="00A321A9">
        <w:rPr>
          <w:rFonts w:cstheme="minorHAnsi"/>
          <w:bCs/>
          <w:iCs/>
          <w:szCs w:val="20"/>
          <w:lang w:val="en-GB"/>
        </w:rPr>
        <w:t>REO</w:t>
      </w:r>
      <w:r w:rsidR="00A321A9" w:rsidRPr="00BB05C8">
        <w:rPr>
          <w:rFonts w:cstheme="minorHAnsi"/>
          <w:bCs/>
          <w:iCs/>
          <w:szCs w:val="20"/>
          <w:lang w:val="en-GB"/>
        </w:rPr>
        <w:t xml:space="preserve"> </w:t>
      </w:r>
      <w:r w:rsidR="005E17BF" w:rsidRPr="00BB05C8">
        <w:rPr>
          <w:rFonts w:cstheme="minorHAnsi"/>
          <w:bCs/>
          <w:iCs/>
          <w:szCs w:val="20"/>
          <w:lang w:val="en-GB"/>
        </w:rPr>
        <w:t xml:space="preserve">3, </w:t>
      </w:r>
      <w:r w:rsidR="00A321A9">
        <w:rPr>
          <w:rFonts w:cstheme="minorHAnsi"/>
          <w:bCs/>
          <w:iCs/>
          <w:szCs w:val="20"/>
          <w:lang w:val="en-GB"/>
        </w:rPr>
        <w:t>REO</w:t>
      </w:r>
      <w:r w:rsidR="00A321A9" w:rsidRPr="00BB05C8">
        <w:rPr>
          <w:rFonts w:cstheme="minorHAnsi"/>
          <w:bCs/>
          <w:iCs/>
          <w:szCs w:val="20"/>
          <w:lang w:val="en-GB"/>
        </w:rPr>
        <w:t xml:space="preserve"> </w:t>
      </w:r>
      <w:r w:rsidR="005E17BF" w:rsidRPr="00BB05C8">
        <w:rPr>
          <w:rFonts w:cstheme="minorHAnsi"/>
          <w:bCs/>
          <w:iCs/>
          <w:szCs w:val="20"/>
          <w:lang w:val="en-GB"/>
        </w:rPr>
        <w:t xml:space="preserve">4, </w:t>
      </w:r>
      <w:r w:rsidR="00A321A9">
        <w:rPr>
          <w:rFonts w:cstheme="minorHAnsi"/>
          <w:bCs/>
          <w:iCs/>
          <w:szCs w:val="20"/>
          <w:lang w:val="en-GB"/>
        </w:rPr>
        <w:t>REO</w:t>
      </w:r>
      <w:r w:rsidR="00A321A9" w:rsidRPr="00BB05C8">
        <w:rPr>
          <w:rFonts w:cstheme="minorHAnsi"/>
          <w:bCs/>
          <w:iCs/>
          <w:szCs w:val="20"/>
          <w:lang w:val="en-GB"/>
        </w:rPr>
        <w:t xml:space="preserve"> </w:t>
      </w:r>
      <w:r w:rsidR="005E17BF" w:rsidRPr="00BB05C8">
        <w:rPr>
          <w:rFonts w:cstheme="minorHAnsi"/>
          <w:bCs/>
          <w:iCs/>
          <w:szCs w:val="20"/>
          <w:lang w:val="en-GB"/>
        </w:rPr>
        <w:t xml:space="preserve">5, </w:t>
      </w:r>
      <w:r w:rsidR="00A321A9">
        <w:rPr>
          <w:rFonts w:cstheme="minorHAnsi"/>
          <w:bCs/>
          <w:iCs/>
          <w:szCs w:val="20"/>
          <w:lang w:val="en-GB"/>
        </w:rPr>
        <w:t>REO</w:t>
      </w:r>
      <w:r w:rsidR="00A321A9" w:rsidRPr="00BB05C8">
        <w:rPr>
          <w:rFonts w:cstheme="minorHAnsi"/>
          <w:bCs/>
          <w:iCs/>
          <w:szCs w:val="20"/>
          <w:lang w:val="en-GB"/>
        </w:rPr>
        <w:t xml:space="preserve"> </w:t>
      </w:r>
      <w:r w:rsidR="005E17BF" w:rsidRPr="00BB05C8">
        <w:rPr>
          <w:rFonts w:cstheme="minorHAnsi"/>
          <w:bCs/>
          <w:iCs/>
          <w:szCs w:val="20"/>
          <w:lang w:val="en-GB"/>
        </w:rPr>
        <w:t xml:space="preserve">6, </w:t>
      </w:r>
      <w:r w:rsidR="00A321A9" w:rsidRPr="00A321A9">
        <w:rPr>
          <w:rFonts w:cstheme="minorHAnsi"/>
          <w:bCs/>
          <w:iCs/>
          <w:szCs w:val="20"/>
          <w:lang w:val="en-GB"/>
        </w:rPr>
        <w:t xml:space="preserve">REO </w:t>
      </w:r>
      <w:r w:rsidR="005E17BF" w:rsidRPr="00BB05C8">
        <w:rPr>
          <w:rFonts w:cstheme="minorHAnsi"/>
          <w:bCs/>
          <w:iCs/>
          <w:szCs w:val="20"/>
          <w:lang w:val="en-GB"/>
        </w:rPr>
        <w:t xml:space="preserve">7, </w:t>
      </w:r>
      <w:r w:rsidR="00A321A9">
        <w:rPr>
          <w:rFonts w:cstheme="minorHAnsi"/>
          <w:bCs/>
          <w:iCs/>
          <w:szCs w:val="20"/>
          <w:lang w:val="en-GB"/>
        </w:rPr>
        <w:t>REO</w:t>
      </w:r>
      <w:r w:rsidR="00A321A9" w:rsidRPr="00BB05C8">
        <w:rPr>
          <w:rFonts w:cstheme="minorHAnsi"/>
          <w:bCs/>
          <w:iCs/>
          <w:szCs w:val="20"/>
          <w:lang w:val="en-GB"/>
        </w:rPr>
        <w:t xml:space="preserve"> </w:t>
      </w:r>
      <w:r w:rsidR="005E17BF" w:rsidRPr="00BB05C8">
        <w:rPr>
          <w:rFonts w:cstheme="minorHAnsi"/>
          <w:bCs/>
          <w:iCs/>
          <w:szCs w:val="20"/>
          <w:lang w:val="en-GB"/>
        </w:rPr>
        <w:t xml:space="preserve">8, </w:t>
      </w:r>
      <w:r w:rsidR="00A321A9">
        <w:rPr>
          <w:rFonts w:cstheme="minorHAnsi"/>
          <w:bCs/>
          <w:iCs/>
          <w:szCs w:val="20"/>
          <w:lang w:val="en-GB"/>
        </w:rPr>
        <w:t>REO</w:t>
      </w:r>
      <w:r w:rsidR="00A321A9" w:rsidRPr="00BB05C8">
        <w:rPr>
          <w:rFonts w:cstheme="minorHAnsi"/>
          <w:bCs/>
          <w:iCs/>
          <w:szCs w:val="20"/>
          <w:lang w:val="en-GB"/>
        </w:rPr>
        <w:t xml:space="preserve"> </w:t>
      </w:r>
      <w:r w:rsidR="005E17BF" w:rsidRPr="00BB05C8">
        <w:rPr>
          <w:rFonts w:cstheme="minorHAnsi"/>
          <w:bCs/>
          <w:iCs/>
          <w:szCs w:val="20"/>
          <w:lang w:val="en-GB"/>
        </w:rPr>
        <w:t xml:space="preserve">9, </w:t>
      </w:r>
      <w:r w:rsidR="00A321A9">
        <w:rPr>
          <w:rFonts w:cstheme="minorHAnsi"/>
          <w:bCs/>
          <w:iCs/>
          <w:szCs w:val="20"/>
          <w:lang w:val="en-GB"/>
        </w:rPr>
        <w:t>REO</w:t>
      </w:r>
      <w:r w:rsidR="00A321A9" w:rsidRPr="00BB05C8">
        <w:rPr>
          <w:rFonts w:cstheme="minorHAnsi"/>
          <w:bCs/>
          <w:iCs/>
          <w:szCs w:val="20"/>
          <w:lang w:val="en-GB"/>
        </w:rPr>
        <w:t xml:space="preserve"> </w:t>
      </w:r>
      <w:r w:rsidR="005E17BF" w:rsidRPr="00BB05C8">
        <w:rPr>
          <w:rFonts w:cstheme="minorHAnsi"/>
          <w:bCs/>
          <w:iCs/>
          <w:szCs w:val="20"/>
          <w:lang w:val="en-GB"/>
        </w:rPr>
        <w:t>10.</w:t>
      </w:r>
    </w:p>
    <w:p w14:paraId="4D1823B8" w14:textId="77777777" w:rsidR="00695C5B" w:rsidRPr="00BB05C8" w:rsidRDefault="000E2F71" w:rsidP="00FF5D20">
      <w:pPr>
        <w:shd w:val="clear" w:color="auto" w:fill="D9D9D9" w:themeFill="background1" w:themeFillShade="D9"/>
        <w:spacing w:before="160" w:after="160"/>
        <w:rPr>
          <w:rFonts w:cstheme="minorHAnsi"/>
          <w:b/>
          <w:iCs/>
          <w:szCs w:val="20"/>
          <w:lang w:val="en-GB"/>
        </w:rPr>
      </w:pPr>
      <w:r w:rsidRPr="00BB05C8">
        <w:rPr>
          <w:rFonts w:cstheme="minorHAnsi"/>
          <w:b/>
          <w:iCs/>
          <w:szCs w:val="20"/>
          <w:lang w:val="en-GB"/>
        </w:rPr>
        <w:t>Internal energy market</w:t>
      </w:r>
      <w:r w:rsidRPr="00BB05C8">
        <w:rPr>
          <w:rFonts w:cstheme="minorHAnsi"/>
          <w:b/>
          <w:iCs/>
          <w:szCs w:val="20"/>
          <w:lang w:val="en-GB"/>
        </w:rPr>
        <w:tab/>
      </w:r>
    </w:p>
    <w:p w14:paraId="321F20D6" w14:textId="503D1232" w:rsidR="00695C5B" w:rsidRPr="00BB05C8" w:rsidRDefault="000E2F71" w:rsidP="00F41919">
      <w:pPr>
        <w:pStyle w:val="af6"/>
        <w:numPr>
          <w:ilvl w:val="1"/>
          <w:numId w:val="18"/>
        </w:numPr>
        <w:spacing w:before="160" w:after="160"/>
        <w:rPr>
          <w:rFonts w:cstheme="minorHAnsi"/>
          <w:bCs/>
          <w:iCs/>
          <w:szCs w:val="20"/>
          <w:lang w:val="en-GB"/>
        </w:rPr>
      </w:pPr>
      <w:r w:rsidRPr="00BB05C8">
        <w:rPr>
          <w:rFonts w:cstheme="minorHAnsi"/>
          <w:bCs/>
          <w:iCs/>
          <w:szCs w:val="20"/>
          <w:lang w:val="en-GB"/>
        </w:rPr>
        <w:t xml:space="preserve">6. A better functioning energy market: </w:t>
      </w:r>
      <w:r w:rsidR="00AC7CD4">
        <w:rPr>
          <w:rFonts w:cstheme="minorHAnsi"/>
          <w:bCs/>
          <w:iCs/>
          <w:szCs w:val="20"/>
          <w:lang w:val="en-GB"/>
        </w:rPr>
        <w:t>REO</w:t>
      </w:r>
      <w:r w:rsidR="00AC7CD4" w:rsidRPr="00BB05C8">
        <w:rPr>
          <w:rFonts w:cstheme="minorHAnsi"/>
          <w:bCs/>
          <w:iCs/>
          <w:szCs w:val="20"/>
          <w:lang w:val="en-GB"/>
        </w:rPr>
        <w:t xml:space="preserve"> 1, </w:t>
      </w:r>
      <w:r w:rsidR="00AC7CD4">
        <w:rPr>
          <w:rFonts w:cstheme="minorHAnsi"/>
          <w:bCs/>
          <w:iCs/>
          <w:szCs w:val="20"/>
          <w:lang w:val="en-GB"/>
        </w:rPr>
        <w:t>REO</w:t>
      </w:r>
      <w:r w:rsidR="00AC7CD4" w:rsidRPr="00BB05C8">
        <w:rPr>
          <w:rFonts w:cstheme="minorHAnsi"/>
          <w:bCs/>
          <w:iCs/>
          <w:szCs w:val="20"/>
          <w:lang w:val="en-GB"/>
        </w:rPr>
        <w:t xml:space="preserve"> 2, </w:t>
      </w:r>
      <w:r w:rsidR="00AC7CD4">
        <w:rPr>
          <w:rFonts w:cstheme="minorHAnsi"/>
          <w:bCs/>
          <w:iCs/>
          <w:szCs w:val="20"/>
          <w:lang w:val="en-GB"/>
        </w:rPr>
        <w:t>REO</w:t>
      </w:r>
      <w:r w:rsidR="00AC7CD4" w:rsidRPr="00BB05C8">
        <w:rPr>
          <w:rFonts w:cstheme="minorHAnsi"/>
          <w:bCs/>
          <w:iCs/>
          <w:szCs w:val="20"/>
          <w:lang w:val="en-GB"/>
        </w:rPr>
        <w:t xml:space="preserve"> 3, </w:t>
      </w:r>
      <w:r w:rsidR="00AC7CD4">
        <w:rPr>
          <w:rFonts w:cstheme="minorHAnsi"/>
          <w:bCs/>
          <w:iCs/>
          <w:szCs w:val="20"/>
          <w:lang w:val="en-GB"/>
        </w:rPr>
        <w:t>REO</w:t>
      </w:r>
      <w:r w:rsidR="00AC7CD4" w:rsidRPr="00BB05C8">
        <w:rPr>
          <w:rFonts w:cstheme="minorHAnsi"/>
          <w:bCs/>
          <w:iCs/>
          <w:szCs w:val="20"/>
          <w:lang w:val="en-GB"/>
        </w:rPr>
        <w:t xml:space="preserve"> 4, </w:t>
      </w:r>
      <w:r w:rsidR="00AC7CD4">
        <w:rPr>
          <w:rFonts w:cstheme="minorHAnsi"/>
          <w:bCs/>
          <w:iCs/>
          <w:szCs w:val="20"/>
          <w:lang w:val="en-GB"/>
        </w:rPr>
        <w:t>REO</w:t>
      </w:r>
      <w:r w:rsidR="00AC7CD4" w:rsidRPr="00BB05C8">
        <w:rPr>
          <w:rFonts w:cstheme="minorHAnsi"/>
          <w:bCs/>
          <w:iCs/>
          <w:szCs w:val="20"/>
          <w:lang w:val="en-GB"/>
        </w:rPr>
        <w:t xml:space="preserve"> 5, </w:t>
      </w:r>
      <w:r w:rsidR="00AC7CD4">
        <w:rPr>
          <w:rFonts w:cstheme="minorHAnsi"/>
          <w:bCs/>
          <w:iCs/>
          <w:szCs w:val="20"/>
          <w:lang w:val="en-GB"/>
        </w:rPr>
        <w:t>REO</w:t>
      </w:r>
      <w:r w:rsidR="00AC7CD4" w:rsidRPr="00BB05C8">
        <w:rPr>
          <w:rFonts w:cstheme="minorHAnsi"/>
          <w:bCs/>
          <w:iCs/>
          <w:szCs w:val="20"/>
          <w:lang w:val="en-GB"/>
        </w:rPr>
        <w:t xml:space="preserve"> 6, </w:t>
      </w:r>
      <w:r w:rsidR="00AC7CD4" w:rsidRPr="00A321A9">
        <w:rPr>
          <w:rFonts w:cstheme="minorHAnsi"/>
          <w:bCs/>
          <w:iCs/>
          <w:szCs w:val="20"/>
          <w:lang w:val="en-GB"/>
        </w:rPr>
        <w:t xml:space="preserve">REO </w:t>
      </w:r>
      <w:r w:rsidR="00AC7CD4" w:rsidRPr="00BB05C8">
        <w:rPr>
          <w:rFonts w:cstheme="minorHAnsi"/>
          <w:bCs/>
          <w:iCs/>
          <w:szCs w:val="20"/>
          <w:lang w:val="en-GB"/>
        </w:rPr>
        <w:t xml:space="preserve">7, </w:t>
      </w:r>
      <w:r w:rsidR="00AC7CD4">
        <w:rPr>
          <w:rFonts w:cstheme="minorHAnsi"/>
          <w:bCs/>
          <w:iCs/>
          <w:szCs w:val="20"/>
          <w:lang w:val="en-GB"/>
        </w:rPr>
        <w:t>REO</w:t>
      </w:r>
      <w:r w:rsidR="00AC7CD4" w:rsidRPr="00BB05C8">
        <w:rPr>
          <w:rFonts w:cstheme="minorHAnsi"/>
          <w:bCs/>
          <w:iCs/>
          <w:szCs w:val="20"/>
          <w:lang w:val="en-GB"/>
        </w:rPr>
        <w:t xml:space="preserve"> 8, </w:t>
      </w:r>
      <w:r w:rsidR="00AC7CD4">
        <w:rPr>
          <w:rFonts w:cstheme="minorHAnsi"/>
          <w:bCs/>
          <w:iCs/>
          <w:szCs w:val="20"/>
          <w:lang w:val="en-GB"/>
        </w:rPr>
        <w:t>REO</w:t>
      </w:r>
      <w:r w:rsidR="00AC7CD4" w:rsidRPr="00BB05C8">
        <w:rPr>
          <w:rFonts w:cstheme="minorHAnsi"/>
          <w:bCs/>
          <w:iCs/>
          <w:szCs w:val="20"/>
          <w:lang w:val="en-GB"/>
        </w:rPr>
        <w:t xml:space="preserve"> 9, </w:t>
      </w:r>
      <w:r w:rsidR="00AC7CD4">
        <w:rPr>
          <w:rFonts w:cstheme="minorHAnsi"/>
          <w:bCs/>
          <w:iCs/>
          <w:szCs w:val="20"/>
          <w:lang w:val="en-GB"/>
        </w:rPr>
        <w:t>REO</w:t>
      </w:r>
      <w:r w:rsidR="00AC7CD4" w:rsidRPr="00BB05C8">
        <w:rPr>
          <w:rFonts w:cstheme="minorHAnsi"/>
          <w:bCs/>
          <w:iCs/>
          <w:szCs w:val="20"/>
          <w:lang w:val="en-GB"/>
        </w:rPr>
        <w:t xml:space="preserve"> 10</w:t>
      </w:r>
      <w:r w:rsidR="008479D9" w:rsidRPr="00BB05C8">
        <w:rPr>
          <w:rFonts w:cstheme="minorHAnsi"/>
          <w:bCs/>
          <w:iCs/>
          <w:szCs w:val="20"/>
          <w:lang w:val="en-GB"/>
        </w:rPr>
        <w:t>.</w:t>
      </w:r>
    </w:p>
    <w:p w14:paraId="6F3B8728" w14:textId="77777777" w:rsidR="00695C5B" w:rsidRPr="00BB05C8" w:rsidRDefault="000E2F71" w:rsidP="00FF5D20">
      <w:pPr>
        <w:shd w:val="clear" w:color="auto" w:fill="D9D9D9" w:themeFill="background1" w:themeFillShade="D9"/>
        <w:spacing w:before="160" w:after="160"/>
        <w:rPr>
          <w:rFonts w:cstheme="minorHAnsi"/>
          <w:b/>
          <w:iCs/>
          <w:szCs w:val="20"/>
          <w:lang w:val="en-GB"/>
        </w:rPr>
      </w:pPr>
      <w:r w:rsidRPr="00BB05C8">
        <w:rPr>
          <w:rFonts w:cstheme="minorHAnsi"/>
          <w:b/>
          <w:iCs/>
          <w:szCs w:val="20"/>
          <w:lang w:val="en-GB"/>
        </w:rPr>
        <w:t xml:space="preserve">Competitiveness in research and innovation </w:t>
      </w:r>
      <w:r w:rsidRPr="00BB05C8">
        <w:rPr>
          <w:rFonts w:cstheme="minorHAnsi"/>
          <w:b/>
          <w:iCs/>
          <w:szCs w:val="20"/>
          <w:lang w:val="en-GB"/>
        </w:rPr>
        <w:tab/>
      </w:r>
    </w:p>
    <w:p w14:paraId="59BD0C6E" w14:textId="7C09DF82" w:rsidR="00695C5B" w:rsidRPr="00BB05C8" w:rsidRDefault="000E2F71" w:rsidP="00F41919">
      <w:pPr>
        <w:pStyle w:val="af6"/>
        <w:numPr>
          <w:ilvl w:val="1"/>
          <w:numId w:val="18"/>
        </w:numPr>
        <w:spacing w:before="160" w:after="160"/>
        <w:rPr>
          <w:rFonts w:cstheme="minorHAnsi"/>
          <w:bCs/>
          <w:iCs/>
          <w:szCs w:val="20"/>
          <w:lang w:val="en-GB"/>
        </w:rPr>
      </w:pPr>
      <w:r w:rsidRPr="00BB05C8">
        <w:rPr>
          <w:rFonts w:cstheme="minorHAnsi"/>
          <w:bCs/>
          <w:iCs/>
          <w:szCs w:val="20"/>
          <w:lang w:val="en-GB"/>
        </w:rPr>
        <w:t xml:space="preserve">7. Facilitating and promoting innovation: </w:t>
      </w:r>
      <w:r w:rsidR="00AC7CD4">
        <w:rPr>
          <w:rFonts w:cstheme="minorHAnsi"/>
          <w:bCs/>
          <w:iCs/>
          <w:szCs w:val="20"/>
          <w:lang w:val="en-GB"/>
        </w:rPr>
        <w:t>REO</w:t>
      </w:r>
      <w:r w:rsidR="00AC7CD4" w:rsidRPr="00BB05C8">
        <w:rPr>
          <w:rFonts w:cstheme="minorHAnsi"/>
          <w:bCs/>
          <w:iCs/>
          <w:szCs w:val="20"/>
          <w:lang w:val="en-GB"/>
        </w:rPr>
        <w:t xml:space="preserve"> 1, </w:t>
      </w:r>
      <w:r w:rsidR="00AC7CD4">
        <w:rPr>
          <w:rFonts w:cstheme="minorHAnsi"/>
          <w:bCs/>
          <w:iCs/>
          <w:szCs w:val="20"/>
          <w:lang w:val="en-GB"/>
        </w:rPr>
        <w:t>REO</w:t>
      </w:r>
      <w:r w:rsidR="00AC7CD4" w:rsidRPr="00BB05C8">
        <w:rPr>
          <w:rFonts w:cstheme="minorHAnsi"/>
          <w:bCs/>
          <w:iCs/>
          <w:szCs w:val="20"/>
          <w:lang w:val="en-GB"/>
        </w:rPr>
        <w:t xml:space="preserve"> 2, </w:t>
      </w:r>
      <w:r w:rsidR="00AC7CD4">
        <w:rPr>
          <w:rFonts w:cstheme="minorHAnsi"/>
          <w:bCs/>
          <w:iCs/>
          <w:szCs w:val="20"/>
          <w:lang w:val="en-GB"/>
        </w:rPr>
        <w:t>REO</w:t>
      </w:r>
      <w:r w:rsidR="00AC7CD4" w:rsidRPr="00BB05C8">
        <w:rPr>
          <w:rFonts w:cstheme="minorHAnsi"/>
          <w:bCs/>
          <w:iCs/>
          <w:szCs w:val="20"/>
          <w:lang w:val="en-GB"/>
        </w:rPr>
        <w:t xml:space="preserve"> 3, </w:t>
      </w:r>
      <w:r w:rsidR="00AC7CD4">
        <w:rPr>
          <w:rFonts w:cstheme="minorHAnsi"/>
          <w:bCs/>
          <w:iCs/>
          <w:szCs w:val="20"/>
          <w:lang w:val="en-GB"/>
        </w:rPr>
        <w:t>REO</w:t>
      </w:r>
      <w:r w:rsidR="00AC7CD4" w:rsidRPr="00BB05C8">
        <w:rPr>
          <w:rFonts w:cstheme="minorHAnsi"/>
          <w:bCs/>
          <w:iCs/>
          <w:szCs w:val="20"/>
          <w:lang w:val="en-GB"/>
        </w:rPr>
        <w:t xml:space="preserve"> 4, </w:t>
      </w:r>
      <w:r w:rsidR="00AC7CD4">
        <w:rPr>
          <w:rFonts w:cstheme="minorHAnsi"/>
          <w:bCs/>
          <w:iCs/>
          <w:szCs w:val="20"/>
          <w:lang w:val="en-GB"/>
        </w:rPr>
        <w:t>REO</w:t>
      </w:r>
      <w:r w:rsidR="00AC7CD4" w:rsidRPr="00BB05C8">
        <w:rPr>
          <w:rFonts w:cstheme="minorHAnsi"/>
          <w:bCs/>
          <w:iCs/>
          <w:szCs w:val="20"/>
          <w:lang w:val="en-GB"/>
        </w:rPr>
        <w:t xml:space="preserve"> 5, </w:t>
      </w:r>
      <w:r w:rsidR="00AC7CD4">
        <w:rPr>
          <w:rFonts w:cstheme="minorHAnsi"/>
          <w:bCs/>
          <w:iCs/>
          <w:szCs w:val="20"/>
          <w:lang w:val="en-GB"/>
        </w:rPr>
        <w:t>REO</w:t>
      </w:r>
      <w:r w:rsidR="00AC7CD4" w:rsidRPr="00BB05C8">
        <w:rPr>
          <w:rFonts w:cstheme="minorHAnsi"/>
          <w:bCs/>
          <w:iCs/>
          <w:szCs w:val="20"/>
          <w:lang w:val="en-GB"/>
        </w:rPr>
        <w:t xml:space="preserve"> 6, </w:t>
      </w:r>
      <w:r w:rsidR="00AC7CD4" w:rsidRPr="00A321A9">
        <w:rPr>
          <w:rFonts w:cstheme="minorHAnsi"/>
          <w:bCs/>
          <w:iCs/>
          <w:szCs w:val="20"/>
          <w:lang w:val="en-GB"/>
        </w:rPr>
        <w:t xml:space="preserve">REO </w:t>
      </w:r>
      <w:r w:rsidR="00AC7CD4" w:rsidRPr="00BB05C8">
        <w:rPr>
          <w:rFonts w:cstheme="minorHAnsi"/>
          <w:bCs/>
          <w:iCs/>
          <w:szCs w:val="20"/>
          <w:lang w:val="en-GB"/>
        </w:rPr>
        <w:t xml:space="preserve">7, </w:t>
      </w:r>
      <w:r w:rsidR="00AC7CD4">
        <w:rPr>
          <w:rFonts w:cstheme="minorHAnsi"/>
          <w:bCs/>
          <w:iCs/>
          <w:szCs w:val="20"/>
          <w:lang w:val="en-GB"/>
        </w:rPr>
        <w:t>REO</w:t>
      </w:r>
      <w:r w:rsidR="00AC7CD4" w:rsidRPr="00BB05C8">
        <w:rPr>
          <w:rFonts w:cstheme="minorHAnsi"/>
          <w:bCs/>
          <w:iCs/>
          <w:szCs w:val="20"/>
          <w:lang w:val="en-GB"/>
        </w:rPr>
        <w:t xml:space="preserve"> 8, </w:t>
      </w:r>
      <w:r w:rsidR="00AC7CD4">
        <w:rPr>
          <w:rFonts w:cstheme="minorHAnsi"/>
          <w:bCs/>
          <w:iCs/>
          <w:szCs w:val="20"/>
          <w:lang w:val="en-GB"/>
        </w:rPr>
        <w:t>REO</w:t>
      </w:r>
      <w:r w:rsidR="00AC7CD4" w:rsidRPr="00BB05C8">
        <w:rPr>
          <w:rFonts w:cstheme="minorHAnsi"/>
          <w:bCs/>
          <w:iCs/>
          <w:szCs w:val="20"/>
          <w:lang w:val="en-GB"/>
        </w:rPr>
        <w:t xml:space="preserve"> 9, </w:t>
      </w:r>
      <w:r w:rsidR="00AC7CD4">
        <w:rPr>
          <w:rFonts w:cstheme="minorHAnsi"/>
          <w:bCs/>
          <w:iCs/>
          <w:szCs w:val="20"/>
          <w:lang w:val="en-GB"/>
        </w:rPr>
        <w:t>REO</w:t>
      </w:r>
      <w:r w:rsidR="00AC7CD4" w:rsidRPr="00BB05C8">
        <w:rPr>
          <w:rFonts w:cstheme="minorHAnsi"/>
          <w:bCs/>
          <w:iCs/>
          <w:szCs w:val="20"/>
          <w:lang w:val="en-GB"/>
        </w:rPr>
        <w:t xml:space="preserve"> 10</w:t>
      </w:r>
      <w:r w:rsidR="008479D9" w:rsidRPr="00BB05C8">
        <w:rPr>
          <w:rFonts w:cstheme="minorHAnsi"/>
          <w:bCs/>
          <w:iCs/>
          <w:szCs w:val="20"/>
          <w:lang w:val="en-GB"/>
        </w:rPr>
        <w:t>.</w:t>
      </w:r>
    </w:p>
    <w:p w14:paraId="4492BE63" w14:textId="77777777" w:rsidR="00695C5B" w:rsidRPr="00BB05C8" w:rsidRDefault="000E2F71" w:rsidP="00FF5D20">
      <w:pPr>
        <w:spacing w:before="160" w:after="160"/>
        <w:rPr>
          <w:rFonts w:cstheme="minorHAnsi"/>
          <w:bCs/>
          <w:iCs/>
          <w:szCs w:val="20"/>
          <w:lang w:val="en-GB"/>
        </w:rPr>
      </w:pPr>
      <w:r w:rsidRPr="00BB05C8">
        <w:rPr>
          <w:rFonts w:cstheme="minorHAnsi"/>
          <w:bCs/>
          <w:iCs/>
          <w:szCs w:val="20"/>
          <w:lang w:val="en-GB"/>
        </w:rPr>
        <w:t xml:space="preserve">The analysis of the compatibility between the relevant environmental objectives </w:t>
      </w:r>
      <w:r w:rsidR="007410ED" w:rsidRPr="00BB05C8">
        <w:rPr>
          <w:rFonts w:cstheme="minorHAnsi"/>
          <w:bCs/>
          <w:iCs/>
          <w:szCs w:val="20"/>
          <w:lang w:val="en-GB"/>
        </w:rPr>
        <w:t xml:space="preserve">and the </w:t>
      </w:r>
      <w:r w:rsidRPr="00BB05C8">
        <w:rPr>
          <w:rFonts w:cstheme="minorHAnsi"/>
          <w:bCs/>
          <w:iCs/>
          <w:szCs w:val="20"/>
          <w:lang w:val="en-GB"/>
        </w:rPr>
        <w:t xml:space="preserve">strategic objectives was carried out using a matrix - </w:t>
      </w:r>
      <w:r w:rsidRPr="00BB05C8">
        <w:rPr>
          <w:rFonts w:cstheme="minorHAnsi"/>
          <w:szCs w:val="20"/>
          <w:lang w:val="en-GB"/>
        </w:rPr>
        <w:t xml:space="preserve">Table </w:t>
      </w:r>
      <w:r w:rsidR="006479D0" w:rsidRPr="00BB05C8">
        <w:rPr>
          <w:rFonts w:cstheme="minorHAnsi"/>
          <w:bCs/>
          <w:iCs/>
          <w:szCs w:val="20"/>
          <w:lang w:val="en-GB"/>
        </w:rPr>
        <w:t>14</w:t>
      </w:r>
      <w:r w:rsidR="00774971" w:rsidRPr="00BB05C8">
        <w:rPr>
          <w:rFonts w:cstheme="minorHAnsi"/>
          <w:bCs/>
          <w:iCs/>
          <w:szCs w:val="20"/>
          <w:lang w:val="en-GB"/>
        </w:rPr>
        <w:t xml:space="preserve">. The </w:t>
      </w:r>
      <w:r w:rsidRPr="00BB05C8">
        <w:rPr>
          <w:rFonts w:cstheme="minorHAnsi"/>
          <w:bCs/>
          <w:iCs/>
          <w:szCs w:val="20"/>
          <w:lang w:val="en-GB"/>
        </w:rPr>
        <w:t>assessment led to the following results:</w:t>
      </w:r>
    </w:p>
    <w:p w14:paraId="4C9EC16B" w14:textId="77777777" w:rsidR="00695C5B" w:rsidRPr="00BB05C8" w:rsidRDefault="000E2F71" w:rsidP="00F41919">
      <w:pPr>
        <w:pStyle w:val="af6"/>
        <w:numPr>
          <w:ilvl w:val="0"/>
          <w:numId w:val="29"/>
        </w:numPr>
        <w:spacing w:before="160" w:after="160"/>
        <w:rPr>
          <w:rFonts w:cstheme="minorHAnsi"/>
          <w:bCs/>
          <w:iCs/>
          <w:szCs w:val="20"/>
          <w:lang w:val="en-GB"/>
        </w:rPr>
      </w:pPr>
      <w:r w:rsidRPr="00BB05C8">
        <w:rPr>
          <w:rFonts w:cstheme="minorHAnsi"/>
          <w:bCs/>
          <w:iCs/>
          <w:szCs w:val="20"/>
          <w:lang w:val="en-GB"/>
        </w:rPr>
        <w:t xml:space="preserve">there are no </w:t>
      </w:r>
      <w:r w:rsidR="00C5001B" w:rsidRPr="00BB05C8">
        <w:rPr>
          <w:rFonts w:cstheme="minorHAnsi"/>
          <w:bCs/>
          <w:iCs/>
          <w:szCs w:val="20"/>
          <w:lang w:val="en-GB"/>
        </w:rPr>
        <w:t xml:space="preserve">incompatibilities </w:t>
      </w:r>
      <w:r w:rsidRPr="00BB05C8">
        <w:rPr>
          <w:rFonts w:cstheme="minorHAnsi"/>
          <w:bCs/>
          <w:iCs/>
          <w:szCs w:val="20"/>
          <w:lang w:val="en-GB"/>
        </w:rPr>
        <w:t xml:space="preserve">between the objectives of </w:t>
      </w:r>
      <w:r w:rsidR="00EA5658" w:rsidRPr="00BB05C8">
        <w:rPr>
          <w:rFonts w:cstheme="minorHAnsi"/>
          <w:bCs/>
          <w:iCs/>
          <w:szCs w:val="20"/>
          <w:lang w:val="en-GB"/>
        </w:rPr>
        <w:t xml:space="preserve">the plan </w:t>
      </w:r>
      <w:r w:rsidRPr="00BB05C8">
        <w:rPr>
          <w:rFonts w:cstheme="minorHAnsi"/>
          <w:bCs/>
          <w:iCs/>
          <w:szCs w:val="20"/>
          <w:lang w:val="en-GB"/>
        </w:rPr>
        <w:t xml:space="preserve">and the relevant environmental objectives </w:t>
      </w:r>
      <w:r w:rsidR="000564C2" w:rsidRPr="00BB05C8">
        <w:rPr>
          <w:rFonts w:cstheme="minorHAnsi"/>
          <w:bCs/>
          <w:iCs/>
          <w:szCs w:val="20"/>
          <w:lang w:val="en-GB"/>
        </w:rPr>
        <w:t xml:space="preserve">- </w:t>
      </w:r>
      <w:proofErr w:type="gramStart"/>
      <w:r w:rsidR="000564C2" w:rsidRPr="00BB05C8">
        <w:rPr>
          <w:rFonts w:cstheme="minorHAnsi"/>
          <w:bCs/>
          <w:iCs/>
          <w:szCs w:val="20"/>
          <w:lang w:val="en-GB"/>
        </w:rPr>
        <w:t>0%</w:t>
      </w:r>
      <w:r w:rsidRPr="00BB05C8">
        <w:rPr>
          <w:rFonts w:cstheme="minorHAnsi"/>
          <w:bCs/>
          <w:iCs/>
          <w:szCs w:val="20"/>
          <w:lang w:val="en-GB"/>
        </w:rPr>
        <w:t>;</w:t>
      </w:r>
      <w:proofErr w:type="gramEnd"/>
    </w:p>
    <w:p w14:paraId="016EFD77" w14:textId="77777777" w:rsidR="00695C5B" w:rsidRPr="00BB05C8" w:rsidRDefault="000E2F71" w:rsidP="00F41919">
      <w:pPr>
        <w:pStyle w:val="af6"/>
        <w:numPr>
          <w:ilvl w:val="0"/>
          <w:numId w:val="29"/>
        </w:numPr>
        <w:spacing w:before="160" w:after="160"/>
        <w:rPr>
          <w:rFonts w:cstheme="minorHAnsi"/>
          <w:bCs/>
          <w:iCs/>
          <w:szCs w:val="20"/>
          <w:lang w:val="en-GB"/>
        </w:rPr>
      </w:pPr>
      <w:r w:rsidRPr="00BB05C8">
        <w:rPr>
          <w:rFonts w:cstheme="minorHAnsi"/>
          <w:bCs/>
          <w:iCs/>
          <w:szCs w:val="20"/>
          <w:lang w:val="en-GB"/>
        </w:rPr>
        <w:t xml:space="preserve">Compatibility between the </w:t>
      </w:r>
      <w:r w:rsidR="003C3B66" w:rsidRPr="00BB05C8">
        <w:rPr>
          <w:rFonts w:cstheme="minorHAnsi"/>
          <w:bCs/>
          <w:iCs/>
          <w:szCs w:val="20"/>
          <w:lang w:val="en-GB"/>
        </w:rPr>
        <w:t xml:space="preserve">plan </w:t>
      </w:r>
      <w:r w:rsidRPr="00BB05C8">
        <w:rPr>
          <w:rFonts w:cstheme="minorHAnsi"/>
          <w:bCs/>
          <w:iCs/>
          <w:szCs w:val="20"/>
          <w:lang w:val="en-GB"/>
        </w:rPr>
        <w:t xml:space="preserve">objectives and the relevant environmental objectives is </w:t>
      </w:r>
      <w:proofErr w:type="gramStart"/>
      <w:r w:rsidR="002E11AB" w:rsidRPr="00BB05C8">
        <w:rPr>
          <w:rFonts w:cstheme="minorHAnsi"/>
          <w:bCs/>
          <w:iCs/>
          <w:szCs w:val="20"/>
          <w:lang w:val="en-GB"/>
        </w:rPr>
        <w:t>81.42%</w:t>
      </w:r>
      <w:r w:rsidRPr="00BB05C8">
        <w:rPr>
          <w:rFonts w:cstheme="minorHAnsi"/>
          <w:bCs/>
          <w:iCs/>
          <w:szCs w:val="20"/>
          <w:lang w:val="en-GB"/>
        </w:rPr>
        <w:t>;</w:t>
      </w:r>
      <w:proofErr w:type="gramEnd"/>
    </w:p>
    <w:p w14:paraId="19FE7EAC" w14:textId="77777777" w:rsidR="00695C5B" w:rsidRPr="00BB05C8" w:rsidRDefault="000E2F71" w:rsidP="00F41919">
      <w:pPr>
        <w:pStyle w:val="af6"/>
        <w:numPr>
          <w:ilvl w:val="0"/>
          <w:numId w:val="29"/>
        </w:numPr>
        <w:spacing w:before="160" w:after="160"/>
        <w:rPr>
          <w:rFonts w:cstheme="minorHAnsi"/>
          <w:bCs/>
          <w:iCs/>
          <w:szCs w:val="20"/>
          <w:lang w:val="en-GB"/>
        </w:rPr>
      </w:pPr>
      <w:r w:rsidRPr="00BB05C8">
        <w:rPr>
          <w:rFonts w:cstheme="minorHAnsi"/>
          <w:bCs/>
          <w:iCs/>
          <w:szCs w:val="20"/>
          <w:lang w:val="en-GB"/>
        </w:rPr>
        <w:t xml:space="preserve">there is no direct (clear) </w:t>
      </w:r>
      <w:r w:rsidR="00E55650" w:rsidRPr="00BB05C8">
        <w:rPr>
          <w:rFonts w:cstheme="minorHAnsi"/>
          <w:bCs/>
          <w:iCs/>
          <w:szCs w:val="20"/>
          <w:lang w:val="en-GB"/>
        </w:rPr>
        <w:t xml:space="preserve">link between </w:t>
      </w:r>
      <w:r w:rsidRPr="00BB05C8">
        <w:rPr>
          <w:rFonts w:cstheme="minorHAnsi"/>
          <w:bCs/>
          <w:iCs/>
          <w:szCs w:val="20"/>
          <w:lang w:val="en-GB"/>
        </w:rPr>
        <w:t xml:space="preserve">the objectives of </w:t>
      </w:r>
      <w:r w:rsidR="003C3B66" w:rsidRPr="00BB05C8">
        <w:rPr>
          <w:rFonts w:cstheme="minorHAnsi"/>
          <w:bCs/>
          <w:iCs/>
          <w:szCs w:val="20"/>
          <w:lang w:val="en-GB"/>
        </w:rPr>
        <w:t xml:space="preserve">the plan </w:t>
      </w:r>
      <w:r w:rsidRPr="00BB05C8">
        <w:rPr>
          <w:rFonts w:cstheme="minorHAnsi"/>
          <w:bCs/>
          <w:iCs/>
          <w:szCs w:val="20"/>
          <w:lang w:val="en-GB"/>
        </w:rPr>
        <w:t xml:space="preserve">and the relevant environmental objectives: </w:t>
      </w:r>
      <w:r w:rsidR="00CA227C" w:rsidRPr="00BB05C8">
        <w:rPr>
          <w:rFonts w:cstheme="minorHAnsi"/>
          <w:bCs/>
          <w:iCs/>
          <w:szCs w:val="20"/>
          <w:lang w:val="en-GB"/>
        </w:rPr>
        <w:t>1</w:t>
      </w:r>
      <w:r w:rsidR="0050460E" w:rsidRPr="00BB05C8">
        <w:rPr>
          <w:rFonts w:cstheme="minorHAnsi"/>
          <w:bCs/>
          <w:iCs/>
          <w:szCs w:val="20"/>
          <w:lang w:val="en-GB"/>
        </w:rPr>
        <w:t>.</w:t>
      </w:r>
      <w:r w:rsidRPr="00BB05C8">
        <w:rPr>
          <w:rFonts w:cstheme="minorHAnsi"/>
          <w:bCs/>
          <w:iCs/>
          <w:szCs w:val="20"/>
          <w:lang w:val="en-GB"/>
        </w:rPr>
        <w:t>44%</w:t>
      </w:r>
    </w:p>
    <w:p w14:paraId="534E480D" w14:textId="77777777" w:rsidR="00695C5B" w:rsidRPr="00BB05C8" w:rsidRDefault="000E2F71" w:rsidP="00F41919">
      <w:pPr>
        <w:pStyle w:val="af6"/>
        <w:numPr>
          <w:ilvl w:val="0"/>
          <w:numId w:val="29"/>
        </w:numPr>
        <w:spacing w:before="160" w:after="160"/>
        <w:rPr>
          <w:rFonts w:cstheme="minorHAnsi"/>
          <w:bCs/>
          <w:iCs/>
          <w:szCs w:val="20"/>
          <w:lang w:val="en-GB"/>
        </w:rPr>
      </w:pPr>
      <w:r w:rsidRPr="00BB05C8">
        <w:rPr>
          <w:rFonts w:cstheme="minorHAnsi"/>
          <w:bCs/>
          <w:iCs/>
          <w:szCs w:val="20"/>
          <w:lang w:val="en-GB"/>
        </w:rPr>
        <w:t xml:space="preserve">compatibility depends on some assumptions: </w:t>
      </w:r>
      <w:r w:rsidR="000A28E9" w:rsidRPr="00BB05C8">
        <w:rPr>
          <w:rFonts w:cstheme="minorHAnsi"/>
          <w:bCs/>
          <w:iCs/>
          <w:szCs w:val="20"/>
          <w:lang w:val="en-GB"/>
        </w:rPr>
        <w:t>17</w:t>
      </w:r>
      <w:r w:rsidR="00892CE4" w:rsidRPr="00BB05C8">
        <w:rPr>
          <w:rFonts w:cstheme="minorHAnsi"/>
          <w:bCs/>
          <w:iCs/>
          <w:szCs w:val="20"/>
          <w:lang w:val="en-GB"/>
        </w:rPr>
        <w:t>.</w:t>
      </w:r>
      <w:r w:rsidRPr="00BB05C8">
        <w:rPr>
          <w:rFonts w:cstheme="minorHAnsi"/>
          <w:bCs/>
          <w:iCs/>
          <w:szCs w:val="20"/>
          <w:lang w:val="en-GB"/>
        </w:rPr>
        <w:t>14%</w:t>
      </w:r>
      <w:r w:rsidR="009F05B8" w:rsidRPr="00BB05C8">
        <w:rPr>
          <w:rFonts w:cstheme="minorHAnsi"/>
          <w:bCs/>
          <w:iCs/>
          <w:szCs w:val="20"/>
          <w:lang w:val="en-GB"/>
        </w:rPr>
        <w:t>.</w:t>
      </w:r>
    </w:p>
    <w:p w14:paraId="7D2F0F92" w14:textId="77777777" w:rsidR="009F05B8" w:rsidRPr="00BB05C8" w:rsidRDefault="009F05B8" w:rsidP="00F93028">
      <w:pPr>
        <w:spacing w:line="240" w:lineRule="auto"/>
        <w:rPr>
          <w:rFonts w:cstheme="minorHAnsi"/>
          <w:bCs/>
          <w:iCs/>
          <w:szCs w:val="20"/>
          <w:lang w:val="en-GB"/>
        </w:rPr>
      </w:pPr>
    </w:p>
    <w:p w14:paraId="11754B54" w14:textId="77777777" w:rsidR="008A3C9A" w:rsidRPr="00BB05C8" w:rsidRDefault="008A3C9A" w:rsidP="00F93028">
      <w:pPr>
        <w:spacing w:line="240" w:lineRule="auto"/>
        <w:rPr>
          <w:rFonts w:ascii="Calibri" w:hAnsi="Calibri" w:cs="Calibri"/>
          <w:bCs/>
          <w:iCs/>
          <w:sz w:val="22"/>
          <w:lang w:val="en-GB"/>
        </w:rPr>
        <w:sectPr w:rsidR="008A3C9A" w:rsidRPr="00BB05C8" w:rsidSect="00DB3151">
          <w:pgSz w:w="11900" w:h="16840" w:code="9"/>
          <w:pgMar w:top="1440" w:right="1440" w:bottom="1440" w:left="1440" w:header="454" w:footer="283" w:gutter="0"/>
          <w:cols w:space="720"/>
          <w:docGrid w:linePitch="382"/>
        </w:sectPr>
      </w:pPr>
    </w:p>
    <w:p w14:paraId="5BD78F95" w14:textId="75DFF668" w:rsidR="00695C5B" w:rsidRPr="00BB05C8" w:rsidRDefault="000E2F71">
      <w:pPr>
        <w:pStyle w:val="af8"/>
        <w:keepNext/>
        <w:rPr>
          <w:color w:val="46C1BE"/>
          <w:sz w:val="16"/>
          <w:szCs w:val="16"/>
          <w:lang w:val="en-GB"/>
        </w:rPr>
      </w:pPr>
      <w:bookmarkStart w:id="94" w:name="_Toc156914027"/>
      <w:r w:rsidRPr="00BB05C8">
        <w:rPr>
          <w:color w:val="46C1BE"/>
          <w:sz w:val="16"/>
          <w:szCs w:val="16"/>
          <w:lang w:val="en-GB"/>
        </w:rPr>
        <w:lastRenderedPageBreak/>
        <w:t xml:space="preserve">Table </w:t>
      </w:r>
      <w:r w:rsidRPr="00BB05C8">
        <w:rPr>
          <w:color w:val="46C1BE"/>
          <w:sz w:val="16"/>
          <w:szCs w:val="16"/>
          <w:lang w:val="en-GB"/>
        </w:rPr>
        <w:fldChar w:fldCharType="begin"/>
      </w:r>
      <w:r w:rsidRPr="00BB05C8">
        <w:rPr>
          <w:color w:val="46C1BE"/>
          <w:sz w:val="16"/>
          <w:szCs w:val="16"/>
          <w:lang w:val="en-GB"/>
        </w:rPr>
        <w:instrText xml:space="preserve"> SEQ Table \* ARABIC </w:instrText>
      </w:r>
      <w:r w:rsidRPr="00BB05C8">
        <w:rPr>
          <w:color w:val="46C1BE"/>
          <w:sz w:val="16"/>
          <w:szCs w:val="16"/>
          <w:lang w:val="en-GB"/>
        </w:rPr>
        <w:fldChar w:fldCharType="separate"/>
      </w:r>
      <w:r w:rsidR="006662A4">
        <w:rPr>
          <w:noProof/>
          <w:color w:val="46C1BE"/>
          <w:sz w:val="16"/>
          <w:szCs w:val="16"/>
          <w:lang w:val="en-GB"/>
        </w:rPr>
        <w:t>14</w:t>
      </w:r>
      <w:r w:rsidRPr="00BB05C8">
        <w:rPr>
          <w:color w:val="46C1BE"/>
          <w:sz w:val="16"/>
          <w:szCs w:val="16"/>
          <w:lang w:val="en-GB"/>
        </w:rPr>
        <w:fldChar w:fldCharType="end"/>
      </w:r>
      <w:r w:rsidRPr="00BB05C8">
        <w:rPr>
          <w:color w:val="46C1BE"/>
          <w:sz w:val="16"/>
          <w:szCs w:val="16"/>
          <w:lang w:val="en-GB"/>
        </w:rPr>
        <w:t xml:space="preserve"> Compatibility assessment matrix between the Plan objectives and relevant environmental objectives</w:t>
      </w:r>
      <w:bookmarkEnd w:id="9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7349"/>
        <w:gridCol w:w="628"/>
        <w:gridCol w:w="664"/>
        <w:gridCol w:w="580"/>
        <w:gridCol w:w="622"/>
        <w:gridCol w:w="622"/>
        <w:gridCol w:w="709"/>
        <w:gridCol w:w="709"/>
        <w:gridCol w:w="692"/>
        <w:gridCol w:w="689"/>
        <w:gridCol w:w="686"/>
      </w:tblGrid>
      <w:tr w:rsidR="00761FB5" w:rsidRPr="002F7FEE" w14:paraId="777AA8FB" w14:textId="77777777">
        <w:trPr>
          <w:trHeight w:hRule="exact" w:val="520"/>
        </w:trPr>
        <w:tc>
          <w:tcPr>
            <w:tcW w:w="2634" w:type="pct"/>
            <w:vMerge w:val="restart"/>
            <w:shd w:val="clear" w:color="auto" w:fill="46C1BE"/>
          </w:tcPr>
          <w:p w14:paraId="08294418" w14:textId="6A9850D1" w:rsidR="00761FB5" w:rsidRPr="002F7FEE" w:rsidRDefault="007748BF">
            <w:pPr>
              <w:spacing w:after="0" w:line="240" w:lineRule="auto"/>
              <w:rPr>
                <w:rFonts w:eastAsia="Cambria" w:cstheme="minorHAnsi"/>
                <w:color w:val="FFFFFF" w:themeColor="background1"/>
                <w:sz w:val="16"/>
                <w:szCs w:val="16"/>
                <w:lang w:val="en-GB"/>
              </w:rPr>
            </w:pPr>
            <w:r w:rsidRPr="00C33A7C">
              <w:rPr>
                <w:rFonts w:eastAsia="Times New Roman" w:cstheme="minorHAnsi"/>
                <w:b/>
                <w:color w:val="FFFFFF" w:themeColor="background1"/>
                <w:sz w:val="16"/>
                <w:szCs w:val="16"/>
                <w:lang w:val="en-GB"/>
              </w:rPr>
              <w:t>OBJECTIVES AT THE LEVEL OF THE DIMENSIONS INVOLVED</w:t>
            </w:r>
          </w:p>
        </w:tc>
        <w:tc>
          <w:tcPr>
            <w:tcW w:w="2366" w:type="pct"/>
            <w:gridSpan w:val="10"/>
            <w:shd w:val="clear" w:color="auto" w:fill="46C1BE"/>
          </w:tcPr>
          <w:p w14:paraId="3226042B" w14:textId="5B57CFCF" w:rsidR="00761FB5" w:rsidRPr="002F7FEE" w:rsidRDefault="007748BF">
            <w:pPr>
              <w:spacing w:after="0" w:line="240" w:lineRule="auto"/>
              <w:rPr>
                <w:rFonts w:eastAsia="Times New Roman" w:cstheme="minorHAnsi"/>
                <w:b/>
                <w:color w:val="FFFFFF" w:themeColor="background1"/>
                <w:sz w:val="16"/>
                <w:szCs w:val="16"/>
                <w:lang w:val="en-GB"/>
              </w:rPr>
            </w:pPr>
            <w:r w:rsidRPr="00C33A7C">
              <w:rPr>
                <w:rFonts w:eastAsia="Times New Roman" w:cstheme="minorHAnsi"/>
                <w:b/>
                <w:color w:val="FFFFFF" w:themeColor="background1"/>
                <w:sz w:val="16"/>
                <w:szCs w:val="16"/>
                <w:lang w:val="en-GB"/>
              </w:rPr>
              <w:t>RELEVANT ENVIRONMENTAL OBJECTIVES</w:t>
            </w:r>
          </w:p>
        </w:tc>
      </w:tr>
      <w:tr w:rsidR="007748BF" w:rsidRPr="002F7FEE" w14:paraId="6BE2AA23" w14:textId="77777777">
        <w:trPr>
          <w:trHeight w:val="1180"/>
        </w:trPr>
        <w:tc>
          <w:tcPr>
            <w:tcW w:w="2634" w:type="pct"/>
            <w:vMerge/>
          </w:tcPr>
          <w:p w14:paraId="37B18A56" w14:textId="77777777" w:rsidR="007748BF" w:rsidRPr="002F7FEE" w:rsidRDefault="007748BF" w:rsidP="007748BF">
            <w:pPr>
              <w:spacing w:after="0" w:line="240" w:lineRule="auto"/>
              <w:rPr>
                <w:rFonts w:eastAsia="Cambria" w:cstheme="minorHAnsi"/>
                <w:color w:val="FFFFFF" w:themeColor="background1"/>
                <w:sz w:val="16"/>
                <w:szCs w:val="16"/>
                <w:lang w:val="en-GB"/>
              </w:rPr>
            </w:pPr>
          </w:p>
        </w:tc>
        <w:tc>
          <w:tcPr>
            <w:tcW w:w="225" w:type="pct"/>
            <w:shd w:val="clear" w:color="auto" w:fill="46C1BE"/>
            <w:textDirection w:val="btLr"/>
          </w:tcPr>
          <w:p w14:paraId="3114E779" w14:textId="653D6E8F" w:rsidR="007748BF" w:rsidRPr="002F7FEE" w:rsidRDefault="007748BF" w:rsidP="007748BF">
            <w:pPr>
              <w:spacing w:after="0" w:line="240" w:lineRule="auto"/>
              <w:rPr>
                <w:rFonts w:eastAsia="Cambria" w:cstheme="minorHAnsi"/>
                <w:color w:val="FFFFFF" w:themeColor="background1"/>
                <w:sz w:val="16"/>
                <w:szCs w:val="16"/>
                <w:lang w:val="en-GB"/>
              </w:rPr>
            </w:pPr>
            <w:r w:rsidRPr="00C33A7C">
              <w:rPr>
                <w:rFonts w:eastAsia="Times New Roman" w:cstheme="minorHAnsi"/>
                <w:b/>
                <w:color w:val="FFFFFF" w:themeColor="background1"/>
                <w:spacing w:val="-7"/>
                <w:sz w:val="16"/>
                <w:szCs w:val="16"/>
                <w:lang w:val="en-GB"/>
              </w:rPr>
              <w:t xml:space="preserve">REO </w:t>
            </w:r>
            <w:r w:rsidRPr="00C33A7C">
              <w:rPr>
                <w:rFonts w:eastAsia="Times New Roman" w:cstheme="minorHAnsi"/>
                <w:b/>
                <w:color w:val="FFFFFF" w:themeColor="background1"/>
                <w:spacing w:val="-3"/>
                <w:sz w:val="16"/>
                <w:szCs w:val="16"/>
                <w:lang w:val="en-GB"/>
              </w:rPr>
              <w:t>1 (Air)</w:t>
            </w:r>
          </w:p>
        </w:tc>
        <w:tc>
          <w:tcPr>
            <w:tcW w:w="238" w:type="pct"/>
            <w:shd w:val="clear" w:color="auto" w:fill="46C1BE"/>
            <w:textDirection w:val="btLr"/>
          </w:tcPr>
          <w:p w14:paraId="0A00EBD2" w14:textId="7A8E1287" w:rsidR="007748BF" w:rsidRPr="002F7FEE" w:rsidRDefault="007748BF" w:rsidP="007748BF">
            <w:pPr>
              <w:spacing w:after="0" w:line="240" w:lineRule="auto"/>
              <w:rPr>
                <w:rFonts w:eastAsia="Cambria" w:cstheme="minorHAnsi"/>
                <w:color w:val="FFFFFF" w:themeColor="background1"/>
                <w:sz w:val="16"/>
                <w:szCs w:val="16"/>
                <w:lang w:val="en-GB"/>
              </w:rPr>
            </w:pPr>
            <w:r w:rsidRPr="00C33A7C">
              <w:rPr>
                <w:rFonts w:eastAsia="Times New Roman" w:cstheme="minorHAnsi"/>
                <w:b/>
                <w:color w:val="FFFFFF" w:themeColor="background1"/>
                <w:spacing w:val="-7"/>
                <w:sz w:val="16"/>
                <w:szCs w:val="16"/>
                <w:lang w:val="en-GB"/>
              </w:rPr>
              <w:t xml:space="preserve">REO </w:t>
            </w:r>
            <w:r w:rsidRPr="00C33A7C">
              <w:rPr>
                <w:rFonts w:eastAsia="Times New Roman" w:cstheme="minorHAnsi"/>
                <w:b/>
                <w:color w:val="FFFFFF" w:themeColor="background1"/>
                <w:sz w:val="16"/>
                <w:szCs w:val="16"/>
                <w:lang w:val="en-GB"/>
              </w:rPr>
              <w:t xml:space="preserve">2 </w:t>
            </w:r>
            <w:r w:rsidRPr="00C33A7C">
              <w:rPr>
                <w:rFonts w:eastAsia="Times New Roman" w:cstheme="minorHAnsi"/>
                <w:b/>
                <w:color w:val="FFFFFF" w:themeColor="background1"/>
                <w:spacing w:val="-3"/>
                <w:sz w:val="16"/>
                <w:szCs w:val="16"/>
                <w:lang w:val="en-GB"/>
              </w:rPr>
              <w:t>(Climate Change)</w:t>
            </w:r>
          </w:p>
        </w:tc>
        <w:tc>
          <w:tcPr>
            <w:tcW w:w="208" w:type="pct"/>
            <w:shd w:val="clear" w:color="auto" w:fill="46C1BE"/>
            <w:textDirection w:val="btLr"/>
          </w:tcPr>
          <w:p w14:paraId="6063891D" w14:textId="70C39388" w:rsidR="007748BF" w:rsidRPr="002F7FEE" w:rsidRDefault="007748BF" w:rsidP="007748BF">
            <w:pPr>
              <w:spacing w:after="0" w:line="240" w:lineRule="auto"/>
              <w:rPr>
                <w:rFonts w:eastAsia="Cambria" w:cstheme="minorHAnsi"/>
                <w:color w:val="FFFFFF" w:themeColor="background1"/>
                <w:sz w:val="16"/>
                <w:szCs w:val="16"/>
                <w:lang w:val="en-GB"/>
              </w:rPr>
            </w:pPr>
            <w:r w:rsidRPr="00C33A7C">
              <w:rPr>
                <w:rFonts w:eastAsia="Times New Roman" w:cstheme="minorHAnsi"/>
                <w:b/>
                <w:color w:val="FFFFFF" w:themeColor="background1"/>
                <w:spacing w:val="-7"/>
                <w:sz w:val="16"/>
                <w:szCs w:val="16"/>
                <w:lang w:val="en-GB"/>
              </w:rPr>
              <w:t xml:space="preserve">REO </w:t>
            </w:r>
            <w:r w:rsidRPr="00C33A7C">
              <w:rPr>
                <w:rFonts w:eastAsia="Times New Roman" w:cstheme="minorHAnsi"/>
                <w:b/>
                <w:color w:val="FFFFFF" w:themeColor="background1"/>
                <w:sz w:val="16"/>
                <w:szCs w:val="16"/>
                <w:lang w:val="en-GB"/>
              </w:rPr>
              <w:t xml:space="preserve">3 </w:t>
            </w:r>
            <w:r w:rsidRPr="00C33A7C">
              <w:rPr>
                <w:rFonts w:eastAsia="Times New Roman" w:cstheme="minorHAnsi"/>
                <w:b/>
                <w:color w:val="FFFFFF" w:themeColor="background1"/>
                <w:spacing w:val="-3"/>
                <w:sz w:val="16"/>
                <w:szCs w:val="16"/>
                <w:lang w:val="en-GB"/>
              </w:rPr>
              <w:t>(Water)</w:t>
            </w:r>
          </w:p>
        </w:tc>
        <w:tc>
          <w:tcPr>
            <w:tcW w:w="223" w:type="pct"/>
            <w:shd w:val="clear" w:color="auto" w:fill="46C1BE"/>
            <w:textDirection w:val="btLr"/>
          </w:tcPr>
          <w:p w14:paraId="659015B8" w14:textId="01BA9D49" w:rsidR="007748BF" w:rsidRPr="002F7FEE" w:rsidRDefault="007748BF" w:rsidP="007748BF">
            <w:pPr>
              <w:spacing w:after="0" w:line="240" w:lineRule="auto"/>
              <w:rPr>
                <w:rFonts w:eastAsia="Cambria" w:cstheme="minorHAnsi"/>
                <w:color w:val="FFFFFF" w:themeColor="background1"/>
                <w:sz w:val="16"/>
                <w:szCs w:val="16"/>
                <w:lang w:val="en-GB"/>
              </w:rPr>
            </w:pPr>
            <w:r w:rsidRPr="00C33A7C">
              <w:rPr>
                <w:rFonts w:eastAsia="Times New Roman" w:cstheme="minorHAnsi"/>
                <w:b/>
                <w:color w:val="FFFFFF" w:themeColor="background1"/>
                <w:spacing w:val="-7"/>
                <w:sz w:val="16"/>
                <w:szCs w:val="16"/>
                <w:lang w:val="en-GB"/>
              </w:rPr>
              <w:t xml:space="preserve">REO </w:t>
            </w:r>
            <w:r w:rsidRPr="00C33A7C">
              <w:rPr>
                <w:rFonts w:eastAsia="Times New Roman" w:cstheme="minorHAnsi"/>
                <w:b/>
                <w:color w:val="FFFFFF" w:themeColor="background1"/>
                <w:spacing w:val="-3"/>
                <w:sz w:val="16"/>
                <w:szCs w:val="16"/>
                <w:lang w:val="en-GB"/>
              </w:rPr>
              <w:t>3 (Soil and land use)</w:t>
            </w:r>
          </w:p>
        </w:tc>
        <w:tc>
          <w:tcPr>
            <w:tcW w:w="223" w:type="pct"/>
            <w:shd w:val="clear" w:color="auto" w:fill="46C1BE"/>
            <w:textDirection w:val="btLr"/>
          </w:tcPr>
          <w:p w14:paraId="639E1B2B" w14:textId="3AD693E3" w:rsidR="007748BF" w:rsidRPr="002F7FEE" w:rsidRDefault="007748BF" w:rsidP="007748BF">
            <w:pPr>
              <w:spacing w:after="0" w:line="240" w:lineRule="auto"/>
              <w:rPr>
                <w:rFonts w:eastAsia="Cambria" w:cstheme="minorHAnsi"/>
                <w:color w:val="FFFFFF" w:themeColor="background1"/>
                <w:sz w:val="16"/>
                <w:szCs w:val="16"/>
                <w:lang w:val="en-GB"/>
              </w:rPr>
            </w:pPr>
            <w:r w:rsidRPr="00C33A7C">
              <w:rPr>
                <w:rFonts w:eastAsia="Times New Roman" w:cstheme="minorHAnsi"/>
                <w:b/>
                <w:color w:val="FFFFFF" w:themeColor="background1"/>
                <w:spacing w:val="-7"/>
                <w:sz w:val="16"/>
                <w:szCs w:val="16"/>
                <w:lang w:val="en-GB"/>
              </w:rPr>
              <w:t xml:space="preserve">REO </w:t>
            </w:r>
            <w:r w:rsidRPr="00C33A7C">
              <w:rPr>
                <w:rFonts w:eastAsia="Times New Roman" w:cstheme="minorHAnsi"/>
                <w:b/>
                <w:color w:val="FFFFFF" w:themeColor="background1"/>
                <w:sz w:val="16"/>
                <w:szCs w:val="16"/>
                <w:lang w:val="en-GB"/>
              </w:rPr>
              <w:t xml:space="preserve">5 </w:t>
            </w:r>
            <w:r w:rsidRPr="00C33A7C">
              <w:rPr>
                <w:rFonts w:eastAsia="Times New Roman" w:cstheme="minorHAnsi"/>
                <w:b/>
                <w:color w:val="FFFFFF" w:themeColor="background1"/>
                <w:spacing w:val="-3"/>
                <w:sz w:val="16"/>
                <w:szCs w:val="16"/>
                <w:lang w:val="en-GB"/>
              </w:rPr>
              <w:t>(Waste)</w:t>
            </w:r>
          </w:p>
        </w:tc>
        <w:tc>
          <w:tcPr>
            <w:tcW w:w="254" w:type="pct"/>
            <w:shd w:val="clear" w:color="auto" w:fill="46C1BE"/>
            <w:textDirection w:val="btLr"/>
          </w:tcPr>
          <w:p w14:paraId="43852CF8" w14:textId="39C316A1" w:rsidR="007748BF" w:rsidRPr="002F7FEE" w:rsidRDefault="007748BF" w:rsidP="007748BF">
            <w:pPr>
              <w:spacing w:after="0" w:line="240" w:lineRule="auto"/>
              <w:rPr>
                <w:rFonts w:eastAsia="Cambria" w:cstheme="minorHAnsi"/>
                <w:color w:val="FFFFFF" w:themeColor="background1"/>
                <w:sz w:val="16"/>
                <w:szCs w:val="16"/>
                <w:lang w:val="en-GB"/>
              </w:rPr>
            </w:pPr>
            <w:r w:rsidRPr="00C33A7C">
              <w:rPr>
                <w:rFonts w:eastAsia="Times New Roman" w:cstheme="minorHAnsi"/>
                <w:b/>
                <w:color w:val="FFFFFF" w:themeColor="background1"/>
                <w:spacing w:val="-7"/>
                <w:sz w:val="16"/>
                <w:szCs w:val="16"/>
                <w:lang w:val="en-GB"/>
              </w:rPr>
              <w:t xml:space="preserve">REO </w:t>
            </w:r>
            <w:r w:rsidRPr="00C33A7C">
              <w:rPr>
                <w:rFonts w:eastAsia="Times New Roman" w:cstheme="minorHAnsi"/>
                <w:b/>
                <w:color w:val="FFFFFF" w:themeColor="background1"/>
                <w:sz w:val="16"/>
                <w:szCs w:val="16"/>
                <w:lang w:val="en-GB"/>
              </w:rPr>
              <w:t xml:space="preserve">6 </w:t>
            </w:r>
            <w:r w:rsidRPr="00C33A7C" w:rsidDel="0039614D">
              <w:rPr>
                <w:rFonts w:eastAsia="Times New Roman" w:cstheme="minorHAnsi"/>
                <w:b/>
                <w:color w:val="FFFFFF" w:themeColor="background1"/>
                <w:spacing w:val="-3"/>
                <w:sz w:val="16"/>
                <w:szCs w:val="16"/>
                <w:lang w:val="en-GB"/>
              </w:rPr>
              <w:t>(Biodiversity)</w:t>
            </w:r>
          </w:p>
        </w:tc>
        <w:tc>
          <w:tcPr>
            <w:tcW w:w="254" w:type="pct"/>
            <w:shd w:val="clear" w:color="auto" w:fill="46C1BE"/>
            <w:textDirection w:val="btLr"/>
          </w:tcPr>
          <w:p w14:paraId="671AF298" w14:textId="4008C072" w:rsidR="007748BF" w:rsidRPr="002F7FEE" w:rsidRDefault="007748BF" w:rsidP="007748BF">
            <w:pPr>
              <w:spacing w:after="0" w:line="240" w:lineRule="auto"/>
              <w:rPr>
                <w:rFonts w:eastAsia="Cambria" w:cstheme="minorHAnsi"/>
                <w:color w:val="FFFFFF" w:themeColor="background1"/>
                <w:sz w:val="16"/>
                <w:szCs w:val="16"/>
                <w:lang w:val="en-GB"/>
              </w:rPr>
            </w:pPr>
            <w:r w:rsidRPr="00C33A7C">
              <w:rPr>
                <w:rFonts w:eastAsia="Times New Roman" w:cstheme="minorHAnsi"/>
                <w:b/>
                <w:color w:val="FFFFFF" w:themeColor="background1"/>
                <w:spacing w:val="-7"/>
                <w:sz w:val="16"/>
                <w:szCs w:val="16"/>
                <w:lang w:val="en-GB"/>
              </w:rPr>
              <w:t xml:space="preserve">REO </w:t>
            </w:r>
            <w:r w:rsidRPr="00C33A7C">
              <w:rPr>
                <w:rFonts w:eastAsia="Times New Roman" w:cstheme="minorHAnsi"/>
                <w:b/>
                <w:color w:val="FFFFFF" w:themeColor="background1"/>
                <w:sz w:val="16"/>
                <w:szCs w:val="16"/>
                <w:lang w:val="en-GB"/>
              </w:rPr>
              <w:t xml:space="preserve">7 </w:t>
            </w:r>
            <w:r w:rsidRPr="00C33A7C">
              <w:rPr>
                <w:rFonts w:eastAsia="Times New Roman" w:cstheme="minorHAnsi"/>
                <w:b/>
                <w:color w:val="FFFFFF" w:themeColor="background1"/>
                <w:spacing w:val="-3"/>
                <w:sz w:val="16"/>
                <w:szCs w:val="16"/>
                <w:lang w:val="en-GB"/>
              </w:rPr>
              <w:t>(Public Health)</w:t>
            </w:r>
          </w:p>
        </w:tc>
        <w:tc>
          <w:tcPr>
            <w:tcW w:w="248" w:type="pct"/>
            <w:shd w:val="clear" w:color="auto" w:fill="46C1BE"/>
            <w:textDirection w:val="btLr"/>
          </w:tcPr>
          <w:p w14:paraId="0FD99C85" w14:textId="643A14D5" w:rsidR="007748BF" w:rsidRPr="002F7FEE" w:rsidRDefault="007748BF" w:rsidP="007748BF">
            <w:pPr>
              <w:spacing w:after="0" w:line="240" w:lineRule="auto"/>
              <w:rPr>
                <w:rFonts w:eastAsia="Cambria" w:cstheme="minorHAnsi"/>
                <w:color w:val="FFFFFF" w:themeColor="background1"/>
                <w:sz w:val="16"/>
                <w:szCs w:val="16"/>
                <w:lang w:val="en-GB"/>
              </w:rPr>
            </w:pPr>
            <w:r w:rsidRPr="00C33A7C">
              <w:rPr>
                <w:rFonts w:eastAsia="Times New Roman" w:cstheme="minorHAnsi"/>
                <w:b/>
                <w:color w:val="FFFFFF" w:themeColor="background1"/>
                <w:spacing w:val="-7"/>
                <w:sz w:val="16"/>
                <w:szCs w:val="16"/>
                <w:lang w:val="en-GB"/>
              </w:rPr>
              <w:t xml:space="preserve">REO </w:t>
            </w:r>
            <w:r w:rsidRPr="00C33A7C">
              <w:rPr>
                <w:rFonts w:eastAsia="Times New Roman" w:cstheme="minorHAnsi"/>
                <w:b/>
                <w:color w:val="FFFFFF" w:themeColor="background1"/>
                <w:sz w:val="16"/>
                <w:szCs w:val="16"/>
                <w:lang w:val="en-GB"/>
              </w:rPr>
              <w:t xml:space="preserve">8 </w:t>
            </w:r>
            <w:r w:rsidRPr="00C33A7C">
              <w:rPr>
                <w:rFonts w:eastAsia="Times New Roman" w:cstheme="minorHAnsi"/>
                <w:b/>
                <w:color w:val="FFFFFF" w:themeColor="background1"/>
                <w:spacing w:val="-3"/>
                <w:sz w:val="16"/>
                <w:szCs w:val="16"/>
                <w:lang w:val="en-GB"/>
              </w:rPr>
              <w:t>(Social and economic environment)</w:t>
            </w:r>
          </w:p>
        </w:tc>
        <w:tc>
          <w:tcPr>
            <w:tcW w:w="247" w:type="pct"/>
            <w:shd w:val="clear" w:color="auto" w:fill="46C1BE"/>
            <w:textDirection w:val="btLr"/>
          </w:tcPr>
          <w:p w14:paraId="2A5651FD" w14:textId="22A604F6" w:rsidR="007748BF" w:rsidRPr="002F7FEE" w:rsidRDefault="007748BF" w:rsidP="007748BF">
            <w:pPr>
              <w:spacing w:after="0" w:line="240" w:lineRule="auto"/>
              <w:rPr>
                <w:rFonts w:eastAsia="Times New Roman" w:cstheme="minorHAnsi"/>
                <w:b/>
                <w:color w:val="FFFFFF" w:themeColor="background1"/>
                <w:spacing w:val="-5"/>
                <w:sz w:val="16"/>
                <w:szCs w:val="16"/>
                <w:lang w:val="en-GB"/>
              </w:rPr>
            </w:pPr>
            <w:r w:rsidRPr="00C33A7C">
              <w:rPr>
                <w:rFonts w:eastAsia="Times New Roman" w:cstheme="minorHAnsi"/>
                <w:b/>
                <w:color w:val="FFFFFF" w:themeColor="background1"/>
                <w:spacing w:val="-7"/>
                <w:sz w:val="16"/>
                <w:szCs w:val="16"/>
                <w:lang w:val="en-GB"/>
              </w:rPr>
              <w:t xml:space="preserve">REO </w:t>
            </w:r>
            <w:r w:rsidRPr="00C33A7C">
              <w:rPr>
                <w:rFonts w:eastAsia="Times New Roman" w:cstheme="minorHAnsi"/>
                <w:b/>
                <w:color w:val="FFFFFF" w:themeColor="background1"/>
                <w:spacing w:val="-3"/>
                <w:sz w:val="16"/>
                <w:szCs w:val="16"/>
                <w:lang w:val="en-GB"/>
              </w:rPr>
              <w:t>9 (Cultural Heritage and Landscape</w:t>
            </w:r>
          </w:p>
        </w:tc>
        <w:tc>
          <w:tcPr>
            <w:tcW w:w="246" w:type="pct"/>
            <w:shd w:val="clear" w:color="auto" w:fill="46C1BE"/>
            <w:textDirection w:val="btLr"/>
          </w:tcPr>
          <w:p w14:paraId="4C942F2D" w14:textId="195A1E74" w:rsidR="007748BF" w:rsidRPr="002F7FEE" w:rsidRDefault="007748BF" w:rsidP="007748BF">
            <w:pPr>
              <w:spacing w:after="0" w:line="240" w:lineRule="auto"/>
              <w:rPr>
                <w:rFonts w:eastAsia="Times New Roman" w:cstheme="minorHAnsi"/>
                <w:b/>
                <w:color w:val="FFFFFF" w:themeColor="background1"/>
                <w:spacing w:val="-5"/>
                <w:sz w:val="16"/>
                <w:szCs w:val="16"/>
                <w:lang w:val="en-GB"/>
              </w:rPr>
            </w:pPr>
            <w:r w:rsidRPr="00C33A7C">
              <w:rPr>
                <w:rFonts w:eastAsia="Times New Roman" w:cstheme="minorHAnsi"/>
                <w:b/>
                <w:color w:val="FFFFFF" w:themeColor="background1"/>
                <w:spacing w:val="-7"/>
                <w:sz w:val="16"/>
                <w:szCs w:val="16"/>
                <w:lang w:val="en-GB"/>
              </w:rPr>
              <w:t xml:space="preserve">REO </w:t>
            </w:r>
            <w:r w:rsidRPr="00C33A7C">
              <w:rPr>
                <w:rFonts w:eastAsia="Times New Roman" w:cstheme="minorHAnsi"/>
                <w:b/>
                <w:color w:val="FFFFFF" w:themeColor="background1"/>
                <w:sz w:val="16"/>
                <w:szCs w:val="16"/>
                <w:lang w:val="en-GB"/>
              </w:rPr>
              <w:t xml:space="preserve">10 </w:t>
            </w:r>
            <w:r w:rsidRPr="00C33A7C">
              <w:rPr>
                <w:rFonts w:eastAsia="Times New Roman" w:cstheme="minorHAnsi"/>
                <w:b/>
                <w:color w:val="FFFFFF" w:themeColor="background1"/>
                <w:spacing w:val="-3"/>
                <w:sz w:val="16"/>
                <w:szCs w:val="16"/>
                <w:lang w:val="en-GB"/>
              </w:rPr>
              <w:t>(Resources)</w:t>
            </w:r>
          </w:p>
        </w:tc>
      </w:tr>
      <w:tr w:rsidR="00761FB5" w:rsidRPr="002F7FEE" w14:paraId="31BBB0C6" w14:textId="77777777">
        <w:trPr>
          <w:trHeight w:hRule="exact" w:val="370"/>
        </w:trPr>
        <w:tc>
          <w:tcPr>
            <w:tcW w:w="5000" w:type="pct"/>
            <w:gridSpan w:val="11"/>
            <w:shd w:val="clear" w:color="auto" w:fill="D9D9D9" w:themeFill="background1" w:themeFillShade="D9"/>
          </w:tcPr>
          <w:p w14:paraId="79E33323" w14:textId="77777777" w:rsidR="00761FB5" w:rsidRPr="00C33A7C" w:rsidRDefault="00761FB5" w:rsidP="00761FB5">
            <w:pPr>
              <w:shd w:val="clear" w:color="auto" w:fill="D9D9D9" w:themeFill="background1" w:themeFillShade="D9"/>
              <w:spacing w:line="240" w:lineRule="auto"/>
              <w:rPr>
                <w:rFonts w:cstheme="minorHAnsi"/>
                <w:b/>
                <w:iCs/>
                <w:sz w:val="16"/>
                <w:szCs w:val="16"/>
                <w:lang w:val="en-GB"/>
              </w:rPr>
            </w:pPr>
            <w:r w:rsidRPr="00C33A7C">
              <w:rPr>
                <w:rFonts w:cstheme="minorHAnsi"/>
                <w:b/>
                <w:iCs/>
                <w:sz w:val="16"/>
                <w:szCs w:val="16"/>
                <w:lang w:val="en-GB"/>
              </w:rPr>
              <w:t xml:space="preserve">Decarbonisation </w:t>
            </w:r>
          </w:p>
          <w:p w14:paraId="04259B19" w14:textId="77777777" w:rsidR="00761FB5" w:rsidRPr="002F7FEE" w:rsidRDefault="00761FB5">
            <w:pPr>
              <w:shd w:val="clear" w:color="auto" w:fill="D9D9D9" w:themeFill="background1" w:themeFillShade="D9"/>
              <w:spacing w:line="240" w:lineRule="auto"/>
              <w:rPr>
                <w:rFonts w:cstheme="minorHAnsi"/>
                <w:b/>
                <w:iCs/>
                <w:sz w:val="16"/>
                <w:szCs w:val="16"/>
                <w:lang w:val="en-GB"/>
              </w:rPr>
            </w:pPr>
          </w:p>
        </w:tc>
      </w:tr>
      <w:tr w:rsidR="00761FB5" w:rsidRPr="002F7FEE" w14:paraId="6314EEC9" w14:textId="77777777">
        <w:trPr>
          <w:trHeight w:hRule="exact" w:val="329"/>
        </w:trPr>
        <w:tc>
          <w:tcPr>
            <w:tcW w:w="2634" w:type="pct"/>
            <w:shd w:val="clear" w:color="auto" w:fill="D9D9D9"/>
          </w:tcPr>
          <w:p w14:paraId="08797998" w14:textId="7F46CF5C" w:rsidR="00761FB5" w:rsidRPr="002F7FEE" w:rsidRDefault="00761FB5" w:rsidP="00761FB5">
            <w:pPr>
              <w:spacing w:after="0" w:line="240" w:lineRule="auto"/>
              <w:rPr>
                <w:rFonts w:ascii="Calibri" w:eastAsia="Cambria" w:hAnsi="Calibri" w:cs="Calibri"/>
                <w:color w:val="FFFFFF" w:themeColor="background1"/>
                <w:sz w:val="16"/>
                <w:szCs w:val="16"/>
                <w:lang w:val="en-GB"/>
              </w:rPr>
            </w:pPr>
            <w:r w:rsidRPr="00C33A7C">
              <w:rPr>
                <w:rFonts w:cstheme="minorHAnsi"/>
                <w:bCs/>
                <w:iCs/>
                <w:sz w:val="16"/>
                <w:szCs w:val="16"/>
                <w:lang w:val="en-GB"/>
              </w:rPr>
              <w:t>1. Greenhouse gas emissions and removals:</w:t>
            </w:r>
          </w:p>
        </w:tc>
        <w:tc>
          <w:tcPr>
            <w:tcW w:w="225" w:type="pct"/>
            <w:shd w:val="clear" w:color="auto" w:fill="auto"/>
          </w:tcPr>
          <w:p w14:paraId="373A71A5" w14:textId="77777777" w:rsidR="00761FB5" w:rsidRPr="00573963" w:rsidRDefault="00761FB5" w:rsidP="00761FB5">
            <w:pPr>
              <w:spacing w:after="0" w:line="240" w:lineRule="auto"/>
              <w:jc w:val="center"/>
              <w:rPr>
                <w:rFonts w:ascii="Calibri" w:eastAsia="Cambria" w:hAnsi="Calibri" w:cs="Calibri"/>
                <w:sz w:val="16"/>
                <w:szCs w:val="16"/>
                <w:lang w:val="en-GB"/>
              </w:rPr>
            </w:pPr>
          </w:p>
        </w:tc>
        <w:tc>
          <w:tcPr>
            <w:tcW w:w="238" w:type="pct"/>
            <w:shd w:val="clear" w:color="auto" w:fill="auto"/>
          </w:tcPr>
          <w:p w14:paraId="58268DF9" w14:textId="77777777" w:rsidR="00761FB5" w:rsidRPr="00573963" w:rsidRDefault="00761FB5" w:rsidP="00761FB5">
            <w:pPr>
              <w:spacing w:after="0" w:line="240" w:lineRule="auto"/>
              <w:jc w:val="center"/>
              <w:rPr>
                <w:rFonts w:ascii="Calibri" w:eastAsia="Cambria" w:hAnsi="Calibri" w:cs="Calibri"/>
                <w:sz w:val="16"/>
                <w:szCs w:val="16"/>
                <w:lang w:val="en-GB"/>
              </w:rPr>
            </w:pPr>
          </w:p>
        </w:tc>
        <w:tc>
          <w:tcPr>
            <w:tcW w:w="208" w:type="pct"/>
            <w:shd w:val="clear" w:color="auto" w:fill="auto"/>
          </w:tcPr>
          <w:p w14:paraId="5A216ACA" w14:textId="77777777" w:rsidR="00761FB5" w:rsidRPr="00573963" w:rsidRDefault="00761FB5" w:rsidP="00761FB5">
            <w:pPr>
              <w:spacing w:after="0" w:line="240" w:lineRule="auto"/>
              <w:jc w:val="center"/>
              <w:rPr>
                <w:rFonts w:ascii="Calibri" w:eastAsia="Cambria" w:hAnsi="Calibri" w:cs="Calibri"/>
                <w:sz w:val="16"/>
                <w:szCs w:val="16"/>
                <w:lang w:val="en-GB"/>
              </w:rPr>
            </w:pPr>
          </w:p>
        </w:tc>
        <w:tc>
          <w:tcPr>
            <w:tcW w:w="223" w:type="pct"/>
            <w:shd w:val="clear" w:color="auto" w:fill="auto"/>
          </w:tcPr>
          <w:p w14:paraId="4F0A9F59" w14:textId="77777777" w:rsidR="00761FB5" w:rsidRPr="00573963" w:rsidRDefault="00761FB5" w:rsidP="00761FB5">
            <w:pPr>
              <w:spacing w:after="0" w:line="240" w:lineRule="auto"/>
              <w:jc w:val="center"/>
              <w:rPr>
                <w:rFonts w:ascii="Calibri" w:eastAsia="Cambria" w:hAnsi="Calibri" w:cs="Calibri"/>
                <w:sz w:val="16"/>
                <w:szCs w:val="16"/>
                <w:lang w:val="en-GB"/>
              </w:rPr>
            </w:pPr>
          </w:p>
        </w:tc>
        <w:tc>
          <w:tcPr>
            <w:tcW w:w="223" w:type="pct"/>
            <w:shd w:val="clear" w:color="auto" w:fill="auto"/>
          </w:tcPr>
          <w:p w14:paraId="658FFC9C" w14:textId="77777777" w:rsidR="00761FB5" w:rsidRPr="00573963" w:rsidRDefault="00761FB5" w:rsidP="00761FB5">
            <w:pPr>
              <w:spacing w:after="0" w:line="240" w:lineRule="auto"/>
              <w:jc w:val="center"/>
              <w:rPr>
                <w:rFonts w:ascii="Calibri" w:eastAsia="Cambria" w:hAnsi="Calibri" w:cs="Calibri"/>
                <w:sz w:val="16"/>
                <w:szCs w:val="16"/>
                <w:lang w:val="en-GB"/>
              </w:rPr>
            </w:pPr>
          </w:p>
        </w:tc>
        <w:tc>
          <w:tcPr>
            <w:tcW w:w="254" w:type="pct"/>
            <w:shd w:val="clear" w:color="auto" w:fill="auto"/>
          </w:tcPr>
          <w:p w14:paraId="5FDAE05C" w14:textId="77777777" w:rsidR="00761FB5" w:rsidRPr="00573963" w:rsidRDefault="00761FB5" w:rsidP="00761FB5">
            <w:pPr>
              <w:spacing w:after="0" w:line="240" w:lineRule="auto"/>
              <w:jc w:val="center"/>
              <w:rPr>
                <w:rFonts w:ascii="Calibri" w:eastAsia="Cambria" w:hAnsi="Calibri" w:cs="Calibri"/>
                <w:sz w:val="16"/>
                <w:szCs w:val="16"/>
                <w:lang w:val="en-GB"/>
              </w:rPr>
            </w:pPr>
          </w:p>
        </w:tc>
        <w:tc>
          <w:tcPr>
            <w:tcW w:w="254" w:type="pct"/>
            <w:shd w:val="clear" w:color="auto" w:fill="auto"/>
          </w:tcPr>
          <w:p w14:paraId="6ADE14A4" w14:textId="77777777" w:rsidR="00761FB5" w:rsidRPr="00573963" w:rsidRDefault="00761FB5" w:rsidP="00761FB5">
            <w:pPr>
              <w:spacing w:after="0" w:line="240" w:lineRule="auto"/>
              <w:jc w:val="center"/>
              <w:rPr>
                <w:rFonts w:ascii="Calibri" w:eastAsia="Cambria" w:hAnsi="Calibri" w:cs="Calibri"/>
                <w:sz w:val="16"/>
                <w:szCs w:val="16"/>
                <w:lang w:val="en-GB"/>
              </w:rPr>
            </w:pPr>
          </w:p>
        </w:tc>
        <w:tc>
          <w:tcPr>
            <w:tcW w:w="248" w:type="pct"/>
            <w:shd w:val="clear" w:color="auto" w:fill="auto"/>
          </w:tcPr>
          <w:p w14:paraId="64CAD502" w14:textId="77777777" w:rsidR="00761FB5" w:rsidRPr="00573963" w:rsidRDefault="00761FB5" w:rsidP="00761FB5">
            <w:pPr>
              <w:spacing w:after="0" w:line="240" w:lineRule="auto"/>
              <w:jc w:val="center"/>
              <w:rPr>
                <w:rFonts w:ascii="Calibri" w:eastAsia="Cambria" w:hAnsi="Calibri" w:cs="Calibri"/>
                <w:sz w:val="16"/>
                <w:szCs w:val="16"/>
                <w:lang w:val="en-GB"/>
              </w:rPr>
            </w:pPr>
          </w:p>
        </w:tc>
        <w:tc>
          <w:tcPr>
            <w:tcW w:w="247" w:type="pct"/>
          </w:tcPr>
          <w:p w14:paraId="545A8A43" w14:textId="77777777" w:rsidR="00761FB5" w:rsidRPr="00573963" w:rsidRDefault="00761FB5" w:rsidP="00761FB5">
            <w:pPr>
              <w:spacing w:after="0" w:line="240" w:lineRule="auto"/>
              <w:jc w:val="center"/>
              <w:rPr>
                <w:rFonts w:ascii="Calibri" w:eastAsia="Cambria" w:hAnsi="Calibri" w:cs="Calibri"/>
                <w:sz w:val="16"/>
                <w:szCs w:val="16"/>
                <w:lang w:val="en-GB"/>
              </w:rPr>
            </w:pPr>
          </w:p>
        </w:tc>
        <w:tc>
          <w:tcPr>
            <w:tcW w:w="246" w:type="pct"/>
          </w:tcPr>
          <w:p w14:paraId="307712B1" w14:textId="77777777" w:rsidR="00761FB5" w:rsidRPr="00573963" w:rsidRDefault="00761FB5" w:rsidP="00761FB5">
            <w:pPr>
              <w:spacing w:after="0" w:line="240" w:lineRule="auto"/>
              <w:jc w:val="center"/>
              <w:rPr>
                <w:rFonts w:ascii="Calibri" w:eastAsia="Cambria" w:hAnsi="Calibri" w:cs="Calibri"/>
                <w:sz w:val="16"/>
                <w:szCs w:val="16"/>
                <w:lang w:val="en-GB"/>
              </w:rPr>
            </w:pPr>
          </w:p>
        </w:tc>
      </w:tr>
      <w:tr w:rsidR="00761FB5" w:rsidRPr="002F7FEE" w14:paraId="579D9D18" w14:textId="77777777">
        <w:trPr>
          <w:trHeight w:hRule="exact" w:val="384"/>
        </w:trPr>
        <w:tc>
          <w:tcPr>
            <w:tcW w:w="2634" w:type="pct"/>
            <w:shd w:val="clear" w:color="auto" w:fill="auto"/>
          </w:tcPr>
          <w:p w14:paraId="351970BC" w14:textId="15914752" w:rsidR="00761FB5" w:rsidRPr="002F7FEE" w:rsidRDefault="00761FB5" w:rsidP="00761FB5">
            <w:pPr>
              <w:spacing w:after="0" w:line="240" w:lineRule="auto"/>
              <w:rPr>
                <w:rFonts w:ascii="Calibri" w:eastAsia="Times New Roman" w:hAnsi="Calibri" w:cs="Calibri"/>
                <w:color w:val="FFFFFF" w:themeColor="background1"/>
                <w:sz w:val="16"/>
                <w:szCs w:val="16"/>
                <w:lang w:val="en-GB"/>
              </w:rPr>
            </w:pPr>
            <w:r w:rsidRPr="00C33A7C">
              <w:rPr>
                <w:rFonts w:cstheme="minorHAnsi"/>
                <w:bCs/>
                <w:iCs/>
                <w:sz w:val="16"/>
                <w:szCs w:val="16"/>
                <w:lang w:val="en-GB"/>
              </w:rPr>
              <w:t>a. Meeting the obligations of the Paris Agreement and the Energy Community</w:t>
            </w:r>
          </w:p>
        </w:tc>
        <w:tc>
          <w:tcPr>
            <w:tcW w:w="225" w:type="pct"/>
            <w:shd w:val="clear" w:color="auto" w:fill="auto"/>
          </w:tcPr>
          <w:p w14:paraId="2C069C5D" w14:textId="77777777" w:rsidR="00761FB5" w:rsidRPr="00573963" w:rsidRDefault="00761FB5" w:rsidP="00F41919">
            <w:pPr>
              <w:pStyle w:val="af6"/>
              <w:numPr>
                <w:ilvl w:val="0"/>
                <w:numId w:val="60"/>
              </w:numPr>
              <w:spacing w:after="0" w:line="240" w:lineRule="auto"/>
              <w:jc w:val="center"/>
              <w:rPr>
                <w:rFonts w:ascii="Calibri" w:eastAsia="Times New Roman" w:hAnsi="Calibri" w:cs="Calibri"/>
                <w:spacing w:val="-12"/>
                <w:sz w:val="16"/>
                <w:szCs w:val="16"/>
                <w:lang w:val="en-GB"/>
              </w:rPr>
            </w:pPr>
          </w:p>
        </w:tc>
        <w:tc>
          <w:tcPr>
            <w:tcW w:w="238" w:type="pct"/>
            <w:shd w:val="clear" w:color="auto" w:fill="auto"/>
          </w:tcPr>
          <w:p w14:paraId="14A95AE1" w14:textId="77777777" w:rsidR="00761FB5" w:rsidRPr="00573963" w:rsidRDefault="00761FB5" w:rsidP="00F41919">
            <w:pPr>
              <w:pStyle w:val="af6"/>
              <w:numPr>
                <w:ilvl w:val="0"/>
                <w:numId w:val="60"/>
              </w:numPr>
              <w:spacing w:after="0" w:line="240" w:lineRule="auto"/>
              <w:jc w:val="center"/>
              <w:rPr>
                <w:rFonts w:ascii="Calibri" w:eastAsia="Cambria" w:hAnsi="Calibri" w:cs="Calibri"/>
                <w:sz w:val="16"/>
                <w:szCs w:val="16"/>
                <w:lang w:val="en-GB"/>
              </w:rPr>
            </w:pPr>
          </w:p>
        </w:tc>
        <w:tc>
          <w:tcPr>
            <w:tcW w:w="208" w:type="pct"/>
            <w:shd w:val="clear" w:color="auto" w:fill="auto"/>
          </w:tcPr>
          <w:p w14:paraId="40101AF7" w14:textId="77777777" w:rsidR="00761FB5" w:rsidRPr="00573963" w:rsidRDefault="00761FB5" w:rsidP="00761FB5">
            <w:pPr>
              <w:spacing w:after="0" w:line="240" w:lineRule="auto"/>
              <w:jc w:val="center"/>
              <w:rPr>
                <w:rFonts w:ascii="Calibri" w:eastAsia="Cambria" w:hAnsi="Calibri" w:cs="Calibri"/>
                <w:sz w:val="16"/>
                <w:szCs w:val="16"/>
                <w:lang w:val="en-GB"/>
              </w:rPr>
            </w:pPr>
            <w:r w:rsidRPr="00573963">
              <w:rPr>
                <w:rFonts w:ascii="Calibri" w:eastAsia="Times New Roman" w:hAnsi="Calibri" w:cs="Calibri"/>
                <w:spacing w:val="-12"/>
                <w:sz w:val="16"/>
                <w:szCs w:val="16"/>
                <w:lang w:val="en-GB"/>
              </w:rPr>
              <w:t>≈</w:t>
            </w:r>
          </w:p>
        </w:tc>
        <w:tc>
          <w:tcPr>
            <w:tcW w:w="223" w:type="pct"/>
            <w:shd w:val="clear" w:color="auto" w:fill="auto"/>
          </w:tcPr>
          <w:p w14:paraId="44E75C88" w14:textId="77777777" w:rsidR="00761FB5" w:rsidRPr="00573963" w:rsidRDefault="00761FB5" w:rsidP="00761FB5">
            <w:pPr>
              <w:spacing w:after="0" w:line="240" w:lineRule="auto"/>
              <w:jc w:val="center"/>
              <w:rPr>
                <w:rFonts w:ascii="Calibri" w:eastAsia="Cambria" w:hAnsi="Calibri" w:cs="Calibri"/>
                <w:sz w:val="16"/>
                <w:szCs w:val="16"/>
                <w:lang w:val="en-GB"/>
              </w:rPr>
            </w:pPr>
            <w:r w:rsidRPr="00573963">
              <w:rPr>
                <w:rFonts w:ascii="Calibri" w:eastAsia="Times New Roman" w:hAnsi="Calibri" w:cs="Calibri"/>
                <w:spacing w:val="-12"/>
                <w:sz w:val="16"/>
                <w:szCs w:val="16"/>
                <w:lang w:val="en-GB"/>
              </w:rPr>
              <w:t>≈</w:t>
            </w:r>
          </w:p>
        </w:tc>
        <w:tc>
          <w:tcPr>
            <w:tcW w:w="223" w:type="pct"/>
            <w:shd w:val="clear" w:color="auto" w:fill="auto"/>
          </w:tcPr>
          <w:p w14:paraId="7AD5AF56" w14:textId="77777777" w:rsidR="00761FB5" w:rsidRPr="00573963" w:rsidRDefault="00761FB5" w:rsidP="00F41919">
            <w:pPr>
              <w:pStyle w:val="af6"/>
              <w:numPr>
                <w:ilvl w:val="0"/>
                <w:numId w:val="60"/>
              </w:numPr>
              <w:spacing w:after="0" w:line="240" w:lineRule="auto"/>
              <w:jc w:val="center"/>
              <w:rPr>
                <w:rFonts w:ascii="Calibri" w:eastAsia="Cambria" w:hAnsi="Calibri" w:cs="Calibri"/>
                <w:sz w:val="16"/>
                <w:szCs w:val="16"/>
                <w:lang w:val="en-GB"/>
              </w:rPr>
            </w:pPr>
          </w:p>
        </w:tc>
        <w:tc>
          <w:tcPr>
            <w:tcW w:w="254" w:type="pct"/>
            <w:shd w:val="clear" w:color="auto" w:fill="auto"/>
          </w:tcPr>
          <w:p w14:paraId="72B45F97" w14:textId="77777777" w:rsidR="00761FB5" w:rsidRPr="00573963" w:rsidRDefault="00761FB5" w:rsidP="00F41919">
            <w:pPr>
              <w:pStyle w:val="af6"/>
              <w:numPr>
                <w:ilvl w:val="0"/>
                <w:numId w:val="60"/>
              </w:numPr>
              <w:spacing w:after="0" w:line="240" w:lineRule="auto"/>
              <w:jc w:val="center"/>
              <w:rPr>
                <w:rFonts w:ascii="Calibri" w:eastAsia="Times New Roman" w:hAnsi="Calibri" w:cs="Calibri"/>
                <w:spacing w:val="-12"/>
                <w:sz w:val="16"/>
                <w:szCs w:val="16"/>
                <w:lang w:val="en-GB"/>
              </w:rPr>
            </w:pPr>
          </w:p>
        </w:tc>
        <w:tc>
          <w:tcPr>
            <w:tcW w:w="254" w:type="pct"/>
            <w:shd w:val="clear" w:color="auto" w:fill="auto"/>
          </w:tcPr>
          <w:p w14:paraId="0CC40CAF" w14:textId="77777777" w:rsidR="00761FB5" w:rsidRPr="00573963" w:rsidRDefault="00761FB5" w:rsidP="00F41919">
            <w:pPr>
              <w:pStyle w:val="af6"/>
              <w:numPr>
                <w:ilvl w:val="0"/>
                <w:numId w:val="60"/>
              </w:numPr>
              <w:spacing w:after="0" w:line="240" w:lineRule="auto"/>
              <w:jc w:val="center"/>
              <w:rPr>
                <w:rFonts w:ascii="Calibri" w:eastAsia="Times New Roman" w:hAnsi="Calibri" w:cs="Calibri"/>
                <w:spacing w:val="-12"/>
                <w:sz w:val="16"/>
                <w:szCs w:val="16"/>
                <w:lang w:val="en-GB"/>
              </w:rPr>
            </w:pPr>
          </w:p>
        </w:tc>
        <w:tc>
          <w:tcPr>
            <w:tcW w:w="248" w:type="pct"/>
            <w:shd w:val="clear" w:color="auto" w:fill="auto"/>
          </w:tcPr>
          <w:p w14:paraId="58274D8B" w14:textId="77777777" w:rsidR="00761FB5" w:rsidRPr="00573963" w:rsidRDefault="00761FB5" w:rsidP="00F41919">
            <w:pPr>
              <w:pStyle w:val="af6"/>
              <w:numPr>
                <w:ilvl w:val="0"/>
                <w:numId w:val="60"/>
              </w:numPr>
              <w:spacing w:after="0" w:line="240" w:lineRule="auto"/>
              <w:jc w:val="center"/>
              <w:rPr>
                <w:rFonts w:ascii="Calibri" w:eastAsia="Cambria" w:hAnsi="Calibri" w:cs="Calibri"/>
                <w:sz w:val="16"/>
                <w:szCs w:val="16"/>
                <w:lang w:val="en-GB"/>
              </w:rPr>
            </w:pPr>
          </w:p>
        </w:tc>
        <w:tc>
          <w:tcPr>
            <w:tcW w:w="247" w:type="pct"/>
          </w:tcPr>
          <w:p w14:paraId="76D6C1A2" w14:textId="77777777" w:rsidR="00761FB5" w:rsidRPr="00573963" w:rsidRDefault="00761FB5" w:rsidP="00F41919">
            <w:pPr>
              <w:pStyle w:val="af6"/>
              <w:numPr>
                <w:ilvl w:val="0"/>
                <w:numId w:val="60"/>
              </w:numPr>
              <w:spacing w:after="0" w:line="240" w:lineRule="auto"/>
              <w:jc w:val="center"/>
              <w:rPr>
                <w:rFonts w:ascii="Calibri" w:eastAsia="Cambria" w:hAnsi="Calibri" w:cs="Calibri"/>
                <w:sz w:val="16"/>
                <w:szCs w:val="16"/>
                <w:lang w:val="en-GB"/>
              </w:rPr>
            </w:pPr>
          </w:p>
        </w:tc>
        <w:tc>
          <w:tcPr>
            <w:tcW w:w="246" w:type="pct"/>
          </w:tcPr>
          <w:p w14:paraId="27CF5286" w14:textId="77777777" w:rsidR="00761FB5" w:rsidRPr="00573963" w:rsidRDefault="00761FB5" w:rsidP="00F41919">
            <w:pPr>
              <w:pStyle w:val="af6"/>
              <w:numPr>
                <w:ilvl w:val="0"/>
                <w:numId w:val="60"/>
              </w:numPr>
              <w:spacing w:after="0" w:line="240" w:lineRule="auto"/>
              <w:jc w:val="center"/>
              <w:rPr>
                <w:rFonts w:ascii="Calibri" w:eastAsia="Cambria" w:hAnsi="Calibri" w:cs="Calibri"/>
                <w:sz w:val="16"/>
                <w:szCs w:val="16"/>
                <w:lang w:val="en-GB"/>
              </w:rPr>
            </w:pPr>
          </w:p>
        </w:tc>
      </w:tr>
      <w:tr w:rsidR="00761FB5" w:rsidRPr="002F7FEE" w14:paraId="426E5E24" w14:textId="77777777">
        <w:trPr>
          <w:trHeight w:hRule="exact" w:val="567"/>
        </w:trPr>
        <w:tc>
          <w:tcPr>
            <w:tcW w:w="2634" w:type="pct"/>
            <w:shd w:val="clear" w:color="auto" w:fill="auto"/>
          </w:tcPr>
          <w:p w14:paraId="54A08752" w14:textId="549EAE92" w:rsidR="00761FB5" w:rsidRPr="002F7FEE" w:rsidRDefault="00761FB5" w:rsidP="00761FB5">
            <w:pPr>
              <w:spacing w:after="0" w:line="240" w:lineRule="auto"/>
              <w:rPr>
                <w:rFonts w:ascii="Calibri" w:eastAsia="Cambria" w:hAnsi="Calibri" w:cs="Calibri"/>
                <w:color w:val="FFFFFF" w:themeColor="background1"/>
                <w:sz w:val="16"/>
                <w:szCs w:val="16"/>
                <w:lang w:val="en-GB"/>
              </w:rPr>
            </w:pPr>
            <w:r w:rsidRPr="00C33A7C">
              <w:rPr>
                <w:rFonts w:cstheme="minorHAnsi"/>
                <w:bCs/>
                <w:iCs/>
                <w:sz w:val="16"/>
                <w:szCs w:val="16"/>
                <w:lang w:val="en-GB"/>
              </w:rPr>
              <w:t>b. Contribution to the GHG emission reduction target -60.9% OCE with national emission reductions in 2030</w:t>
            </w:r>
          </w:p>
        </w:tc>
        <w:tc>
          <w:tcPr>
            <w:tcW w:w="225" w:type="pct"/>
            <w:shd w:val="clear" w:color="auto" w:fill="auto"/>
          </w:tcPr>
          <w:p w14:paraId="2D743A51" w14:textId="77777777" w:rsidR="00761FB5" w:rsidRPr="00573963" w:rsidRDefault="00761FB5" w:rsidP="00F41919">
            <w:pPr>
              <w:pStyle w:val="af6"/>
              <w:numPr>
                <w:ilvl w:val="0"/>
                <w:numId w:val="60"/>
              </w:numPr>
              <w:spacing w:after="0" w:line="240" w:lineRule="auto"/>
              <w:jc w:val="center"/>
              <w:rPr>
                <w:rFonts w:ascii="Calibri" w:eastAsia="Cambria" w:hAnsi="Calibri" w:cs="Calibri"/>
                <w:sz w:val="16"/>
                <w:szCs w:val="16"/>
                <w:lang w:val="en-GB"/>
              </w:rPr>
            </w:pPr>
          </w:p>
        </w:tc>
        <w:tc>
          <w:tcPr>
            <w:tcW w:w="238" w:type="pct"/>
            <w:shd w:val="clear" w:color="auto" w:fill="auto"/>
          </w:tcPr>
          <w:p w14:paraId="5EEE13FC" w14:textId="77777777" w:rsidR="00761FB5" w:rsidRPr="00573963" w:rsidRDefault="00761FB5" w:rsidP="00F41919">
            <w:pPr>
              <w:pStyle w:val="af6"/>
              <w:numPr>
                <w:ilvl w:val="0"/>
                <w:numId w:val="60"/>
              </w:numPr>
              <w:spacing w:after="0" w:line="240" w:lineRule="auto"/>
              <w:jc w:val="center"/>
              <w:rPr>
                <w:rFonts w:ascii="Calibri" w:eastAsia="Cambria" w:hAnsi="Calibri" w:cs="Calibri"/>
                <w:sz w:val="16"/>
                <w:szCs w:val="16"/>
                <w:lang w:val="en-GB"/>
              </w:rPr>
            </w:pPr>
          </w:p>
        </w:tc>
        <w:tc>
          <w:tcPr>
            <w:tcW w:w="208" w:type="pct"/>
            <w:shd w:val="clear" w:color="auto" w:fill="auto"/>
          </w:tcPr>
          <w:p w14:paraId="6E818D3A" w14:textId="77777777" w:rsidR="00761FB5" w:rsidRPr="00573963" w:rsidRDefault="00761FB5" w:rsidP="00761FB5">
            <w:pPr>
              <w:spacing w:after="0" w:line="240" w:lineRule="auto"/>
              <w:jc w:val="center"/>
              <w:rPr>
                <w:rFonts w:ascii="Calibri" w:eastAsia="Cambria" w:hAnsi="Calibri" w:cs="Calibri"/>
                <w:sz w:val="16"/>
                <w:szCs w:val="16"/>
                <w:lang w:val="en-GB"/>
              </w:rPr>
            </w:pPr>
            <w:r w:rsidRPr="00573963">
              <w:rPr>
                <w:rFonts w:ascii="Calibri" w:eastAsia="Times New Roman" w:hAnsi="Calibri" w:cs="Calibri"/>
                <w:spacing w:val="-12"/>
                <w:sz w:val="16"/>
                <w:szCs w:val="16"/>
                <w:lang w:val="en-GB"/>
              </w:rPr>
              <w:t>≈</w:t>
            </w:r>
          </w:p>
        </w:tc>
        <w:tc>
          <w:tcPr>
            <w:tcW w:w="223" w:type="pct"/>
            <w:shd w:val="clear" w:color="auto" w:fill="auto"/>
          </w:tcPr>
          <w:p w14:paraId="7B13CC5F" w14:textId="77777777" w:rsidR="00761FB5" w:rsidRPr="00573963" w:rsidRDefault="00761FB5" w:rsidP="00761FB5">
            <w:pPr>
              <w:spacing w:after="0" w:line="240" w:lineRule="auto"/>
              <w:jc w:val="center"/>
              <w:rPr>
                <w:rFonts w:ascii="Calibri" w:eastAsia="Cambria" w:hAnsi="Calibri" w:cs="Calibri"/>
                <w:sz w:val="16"/>
                <w:szCs w:val="16"/>
                <w:lang w:val="en-GB"/>
              </w:rPr>
            </w:pPr>
            <w:r w:rsidRPr="00573963">
              <w:rPr>
                <w:rFonts w:ascii="Calibri" w:eastAsia="Times New Roman" w:hAnsi="Calibri" w:cs="Calibri"/>
                <w:spacing w:val="-12"/>
                <w:sz w:val="16"/>
                <w:szCs w:val="16"/>
                <w:lang w:val="en-GB"/>
              </w:rPr>
              <w:t>≈</w:t>
            </w:r>
          </w:p>
        </w:tc>
        <w:tc>
          <w:tcPr>
            <w:tcW w:w="223" w:type="pct"/>
            <w:shd w:val="clear" w:color="auto" w:fill="auto"/>
          </w:tcPr>
          <w:p w14:paraId="419464B4" w14:textId="77777777" w:rsidR="00761FB5" w:rsidRPr="00573963" w:rsidRDefault="00761FB5" w:rsidP="00F41919">
            <w:pPr>
              <w:pStyle w:val="af6"/>
              <w:numPr>
                <w:ilvl w:val="0"/>
                <w:numId w:val="60"/>
              </w:numPr>
              <w:spacing w:after="0" w:line="240" w:lineRule="auto"/>
              <w:jc w:val="center"/>
              <w:rPr>
                <w:rFonts w:ascii="Calibri" w:eastAsia="Cambria" w:hAnsi="Calibri" w:cs="Calibri"/>
                <w:sz w:val="16"/>
                <w:szCs w:val="16"/>
                <w:lang w:val="en-GB"/>
              </w:rPr>
            </w:pPr>
          </w:p>
        </w:tc>
        <w:tc>
          <w:tcPr>
            <w:tcW w:w="254" w:type="pct"/>
            <w:shd w:val="clear" w:color="auto" w:fill="auto"/>
          </w:tcPr>
          <w:p w14:paraId="74E82188" w14:textId="77777777" w:rsidR="00761FB5" w:rsidRPr="00573963" w:rsidRDefault="00761FB5" w:rsidP="00F41919">
            <w:pPr>
              <w:pStyle w:val="af6"/>
              <w:numPr>
                <w:ilvl w:val="0"/>
                <w:numId w:val="60"/>
              </w:numPr>
              <w:spacing w:after="0" w:line="240" w:lineRule="auto"/>
              <w:jc w:val="center"/>
              <w:rPr>
                <w:rFonts w:ascii="Calibri" w:eastAsia="Cambria" w:hAnsi="Calibri" w:cs="Calibri"/>
                <w:sz w:val="16"/>
                <w:szCs w:val="16"/>
                <w:lang w:val="en-GB"/>
              </w:rPr>
            </w:pPr>
          </w:p>
        </w:tc>
        <w:tc>
          <w:tcPr>
            <w:tcW w:w="254" w:type="pct"/>
            <w:shd w:val="clear" w:color="auto" w:fill="auto"/>
          </w:tcPr>
          <w:p w14:paraId="085B5DF0" w14:textId="77777777" w:rsidR="00761FB5" w:rsidRPr="00573963" w:rsidRDefault="00761FB5" w:rsidP="00F41919">
            <w:pPr>
              <w:pStyle w:val="af6"/>
              <w:numPr>
                <w:ilvl w:val="0"/>
                <w:numId w:val="60"/>
              </w:numPr>
              <w:spacing w:after="0" w:line="240" w:lineRule="auto"/>
              <w:jc w:val="center"/>
              <w:rPr>
                <w:rFonts w:ascii="Calibri" w:eastAsia="Cambria" w:hAnsi="Calibri" w:cs="Calibri"/>
                <w:sz w:val="16"/>
                <w:szCs w:val="16"/>
                <w:lang w:val="en-GB"/>
              </w:rPr>
            </w:pPr>
          </w:p>
        </w:tc>
        <w:tc>
          <w:tcPr>
            <w:tcW w:w="248" w:type="pct"/>
            <w:shd w:val="clear" w:color="auto" w:fill="auto"/>
          </w:tcPr>
          <w:p w14:paraId="342F79A9" w14:textId="77777777" w:rsidR="00761FB5" w:rsidRPr="00573963" w:rsidRDefault="00761FB5" w:rsidP="00F41919">
            <w:pPr>
              <w:pStyle w:val="af6"/>
              <w:numPr>
                <w:ilvl w:val="0"/>
                <w:numId w:val="60"/>
              </w:numPr>
              <w:spacing w:after="0" w:line="240" w:lineRule="auto"/>
              <w:jc w:val="center"/>
              <w:rPr>
                <w:rFonts w:ascii="Calibri" w:eastAsia="Cambria" w:hAnsi="Calibri" w:cs="Calibri"/>
                <w:sz w:val="16"/>
                <w:szCs w:val="16"/>
                <w:lang w:val="en-GB"/>
              </w:rPr>
            </w:pPr>
          </w:p>
        </w:tc>
        <w:tc>
          <w:tcPr>
            <w:tcW w:w="247" w:type="pct"/>
          </w:tcPr>
          <w:p w14:paraId="1C5B0816" w14:textId="77777777" w:rsidR="00761FB5" w:rsidRPr="00573963" w:rsidRDefault="00761FB5" w:rsidP="00F41919">
            <w:pPr>
              <w:pStyle w:val="af6"/>
              <w:numPr>
                <w:ilvl w:val="0"/>
                <w:numId w:val="60"/>
              </w:numPr>
              <w:spacing w:after="0" w:line="240" w:lineRule="auto"/>
              <w:jc w:val="center"/>
              <w:rPr>
                <w:rFonts w:ascii="Calibri" w:eastAsia="Cambria" w:hAnsi="Calibri" w:cs="Calibri"/>
                <w:sz w:val="16"/>
                <w:szCs w:val="16"/>
                <w:lang w:val="en-GB"/>
              </w:rPr>
            </w:pPr>
          </w:p>
        </w:tc>
        <w:tc>
          <w:tcPr>
            <w:tcW w:w="246" w:type="pct"/>
          </w:tcPr>
          <w:p w14:paraId="6B51F69A" w14:textId="77777777" w:rsidR="00761FB5" w:rsidRPr="00573963" w:rsidRDefault="00761FB5" w:rsidP="00F41919">
            <w:pPr>
              <w:pStyle w:val="af6"/>
              <w:numPr>
                <w:ilvl w:val="0"/>
                <w:numId w:val="60"/>
              </w:numPr>
              <w:spacing w:after="0" w:line="240" w:lineRule="auto"/>
              <w:jc w:val="center"/>
              <w:rPr>
                <w:rFonts w:ascii="Calibri" w:eastAsia="Cambria" w:hAnsi="Calibri" w:cs="Calibri"/>
                <w:sz w:val="16"/>
                <w:szCs w:val="16"/>
                <w:lang w:val="en-GB"/>
              </w:rPr>
            </w:pPr>
          </w:p>
        </w:tc>
      </w:tr>
      <w:tr w:rsidR="00761FB5" w:rsidRPr="002F7FEE" w14:paraId="6FE91337" w14:textId="77777777">
        <w:trPr>
          <w:trHeight w:hRule="exact" w:val="632"/>
        </w:trPr>
        <w:tc>
          <w:tcPr>
            <w:tcW w:w="2634" w:type="pct"/>
            <w:shd w:val="clear" w:color="auto" w:fill="auto"/>
          </w:tcPr>
          <w:p w14:paraId="1F1E7002" w14:textId="06D6ABFE" w:rsidR="00761FB5" w:rsidRPr="002F7FEE" w:rsidRDefault="00761FB5" w:rsidP="00761FB5">
            <w:pPr>
              <w:spacing w:after="0" w:line="240" w:lineRule="auto"/>
              <w:rPr>
                <w:rFonts w:ascii="Calibri" w:eastAsia="Cambria" w:hAnsi="Calibri" w:cs="Calibri"/>
                <w:color w:val="FFFFFF" w:themeColor="background1"/>
                <w:sz w:val="16"/>
                <w:szCs w:val="16"/>
                <w:lang w:val="en-GB"/>
              </w:rPr>
            </w:pPr>
            <w:r w:rsidRPr="00C33A7C">
              <w:rPr>
                <w:rFonts w:cstheme="minorHAnsi"/>
                <w:bCs/>
                <w:iCs/>
                <w:sz w:val="16"/>
                <w:szCs w:val="16"/>
                <w:lang w:val="en-GB"/>
              </w:rPr>
              <w:t>c. The national greenhouse gas emissions target (for the right bank) is to reduce emissions by 68.6% by 2030 compared to 1990</w:t>
            </w:r>
          </w:p>
        </w:tc>
        <w:tc>
          <w:tcPr>
            <w:tcW w:w="225" w:type="pct"/>
            <w:shd w:val="clear" w:color="auto" w:fill="auto"/>
          </w:tcPr>
          <w:p w14:paraId="6DBBC9E6" w14:textId="77777777" w:rsidR="00761FB5" w:rsidRPr="00573963" w:rsidRDefault="00761FB5" w:rsidP="00F41919">
            <w:pPr>
              <w:pStyle w:val="af6"/>
              <w:numPr>
                <w:ilvl w:val="0"/>
                <w:numId w:val="60"/>
              </w:numPr>
              <w:spacing w:after="0" w:line="240" w:lineRule="auto"/>
              <w:jc w:val="center"/>
              <w:rPr>
                <w:rFonts w:ascii="Calibri" w:eastAsia="Cambria" w:hAnsi="Calibri" w:cs="Calibri"/>
                <w:sz w:val="16"/>
                <w:szCs w:val="16"/>
                <w:lang w:val="en-GB"/>
              </w:rPr>
            </w:pPr>
          </w:p>
        </w:tc>
        <w:tc>
          <w:tcPr>
            <w:tcW w:w="238" w:type="pct"/>
            <w:shd w:val="clear" w:color="auto" w:fill="auto"/>
          </w:tcPr>
          <w:p w14:paraId="583D8034" w14:textId="77777777" w:rsidR="00761FB5" w:rsidRPr="00573963" w:rsidRDefault="00761FB5" w:rsidP="00F41919">
            <w:pPr>
              <w:pStyle w:val="af6"/>
              <w:numPr>
                <w:ilvl w:val="0"/>
                <w:numId w:val="60"/>
              </w:numPr>
              <w:spacing w:after="0" w:line="240" w:lineRule="auto"/>
              <w:jc w:val="center"/>
              <w:rPr>
                <w:rFonts w:ascii="Calibri" w:eastAsia="Cambria" w:hAnsi="Calibri" w:cs="Calibri"/>
                <w:sz w:val="16"/>
                <w:szCs w:val="16"/>
                <w:lang w:val="en-GB"/>
              </w:rPr>
            </w:pPr>
          </w:p>
        </w:tc>
        <w:tc>
          <w:tcPr>
            <w:tcW w:w="208" w:type="pct"/>
            <w:shd w:val="clear" w:color="auto" w:fill="auto"/>
          </w:tcPr>
          <w:p w14:paraId="4A6C2A46" w14:textId="77777777" w:rsidR="00761FB5" w:rsidRPr="00573963" w:rsidRDefault="00761FB5" w:rsidP="00761FB5">
            <w:pPr>
              <w:spacing w:after="0" w:line="240" w:lineRule="auto"/>
              <w:jc w:val="center"/>
              <w:rPr>
                <w:rFonts w:ascii="Calibri" w:eastAsia="Cambria" w:hAnsi="Calibri" w:cs="Calibri"/>
                <w:sz w:val="16"/>
                <w:szCs w:val="16"/>
                <w:lang w:val="en-GB"/>
              </w:rPr>
            </w:pPr>
            <w:r w:rsidRPr="00573963">
              <w:rPr>
                <w:rFonts w:ascii="Calibri" w:eastAsia="Times New Roman" w:hAnsi="Calibri" w:cs="Calibri"/>
                <w:spacing w:val="-12"/>
                <w:sz w:val="16"/>
                <w:szCs w:val="16"/>
                <w:lang w:val="en-GB"/>
              </w:rPr>
              <w:t>≈</w:t>
            </w:r>
          </w:p>
        </w:tc>
        <w:tc>
          <w:tcPr>
            <w:tcW w:w="223" w:type="pct"/>
            <w:shd w:val="clear" w:color="auto" w:fill="auto"/>
          </w:tcPr>
          <w:p w14:paraId="329EA209" w14:textId="77777777" w:rsidR="00761FB5" w:rsidRPr="00573963" w:rsidRDefault="00761FB5" w:rsidP="00761FB5">
            <w:pPr>
              <w:spacing w:after="0" w:line="240" w:lineRule="auto"/>
              <w:jc w:val="center"/>
              <w:rPr>
                <w:rFonts w:ascii="Calibri" w:eastAsia="Cambria" w:hAnsi="Calibri" w:cs="Calibri"/>
                <w:sz w:val="16"/>
                <w:szCs w:val="16"/>
                <w:lang w:val="en-GB"/>
              </w:rPr>
            </w:pPr>
            <w:r w:rsidRPr="00573963">
              <w:rPr>
                <w:rFonts w:ascii="Calibri" w:eastAsia="Times New Roman" w:hAnsi="Calibri" w:cs="Calibri"/>
                <w:spacing w:val="-12"/>
                <w:sz w:val="16"/>
                <w:szCs w:val="16"/>
                <w:lang w:val="en-GB"/>
              </w:rPr>
              <w:t>≈</w:t>
            </w:r>
          </w:p>
        </w:tc>
        <w:tc>
          <w:tcPr>
            <w:tcW w:w="223" w:type="pct"/>
            <w:shd w:val="clear" w:color="auto" w:fill="auto"/>
          </w:tcPr>
          <w:p w14:paraId="0ABB0E9C" w14:textId="77777777" w:rsidR="00761FB5" w:rsidRPr="00573963" w:rsidRDefault="00761FB5" w:rsidP="00F41919">
            <w:pPr>
              <w:pStyle w:val="af6"/>
              <w:numPr>
                <w:ilvl w:val="0"/>
                <w:numId w:val="60"/>
              </w:numPr>
              <w:spacing w:after="0" w:line="240" w:lineRule="auto"/>
              <w:jc w:val="center"/>
              <w:rPr>
                <w:rFonts w:ascii="Calibri" w:eastAsia="Cambria" w:hAnsi="Calibri" w:cs="Calibri"/>
                <w:sz w:val="16"/>
                <w:szCs w:val="16"/>
                <w:lang w:val="en-GB"/>
              </w:rPr>
            </w:pPr>
          </w:p>
        </w:tc>
        <w:tc>
          <w:tcPr>
            <w:tcW w:w="254" w:type="pct"/>
            <w:shd w:val="clear" w:color="auto" w:fill="auto"/>
          </w:tcPr>
          <w:p w14:paraId="452C3A42" w14:textId="77777777" w:rsidR="00761FB5" w:rsidRPr="00573963" w:rsidRDefault="00761FB5" w:rsidP="00F41919">
            <w:pPr>
              <w:pStyle w:val="af6"/>
              <w:numPr>
                <w:ilvl w:val="0"/>
                <w:numId w:val="60"/>
              </w:numPr>
              <w:spacing w:after="0" w:line="240" w:lineRule="auto"/>
              <w:jc w:val="center"/>
              <w:rPr>
                <w:rFonts w:ascii="Calibri" w:eastAsia="Cambria" w:hAnsi="Calibri" w:cs="Calibri"/>
                <w:sz w:val="16"/>
                <w:szCs w:val="16"/>
                <w:lang w:val="en-GB"/>
              </w:rPr>
            </w:pPr>
          </w:p>
        </w:tc>
        <w:tc>
          <w:tcPr>
            <w:tcW w:w="254" w:type="pct"/>
            <w:shd w:val="clear" w:color="auto" w:fill="auto"/>
          </w:tcPr>
          <w:p w14:paraId="4CC3C9AC" w14:textId="77777777" w:rsidR="00761FB5" w:rsidRPr="00573963" w:rsidRDefault="00761FB5" w:rsidP="00F41919">
            <w:pPr>
              <w:pStyle w:val="af6"/>
              <w:numPr>
                <w:ilvl w:val="0"/>
                <w:numId w:val="60"/>
              </w:numPr>
              <w:spacing w:after="0" w:line="240" w:lineRule="auto"/>
              <w:jc w:val="center"/>
              <w:rPr>
                <w:rFonts w:ascii="Calibri" w:eastAsia="Cambria" w:hAnsi="Calibri" w:cs="Calibri"/>
                <w:sz w:val="16"/>
                <w:szCs w:val="16"/>
                <w:lang w:val="en-GB"/>
              </w:rPr>
            </w:pPr>
          </w:p>
        </w:tc>
        <w:tc>
          <w:tcPr>
            <w:tcW w:w="248" w:type="pct"/>
            <w:shd w:val="clear" w:color="auto" w:fill="auto"/>
          </w:tcPr>
          <w:p w14:paraId="0E1CA135" w14:textId="77777777" w:rsidR="00761FB5" w:rsidRPr="00573963" w:rsidRDefault="00761FB5" w:rsidP="00F41919">
            <w:pPr>
              <w:pStyle w:val="af6"/>
              <w:numPr>
                <w:ilvl w:val="0"/>
                <w:numId w:val="60"/>
              </w:numPr>
              <w:spacing w:after="0" w:line="240" w:lineRule="auto"/>
              <w:jc w:val="center"/>
              <w:rPr>
                <w:rFonts w:ascii="Calibri" w:eastAsia="Cambria" w:hAnsi="Calibri" w:cs="Calibri"/>
                <w:sz w:val="16"/>
                <w:szCs w:val="16"/>
                <w:lang w:val="en-GB"/>
              </w:rPr>
            </w:pPr>
          </w:p>
        </w:tc>
        <w:tc>
          <w:tcPr>
            <w:tcW w:w="247" w:type="pct"/>
          </w:tcPr>
          <w:p w14:paraId="7B6119EF" w14:textId="77777777" w:rsidR="00761FB5" w:rsidRPr="00573963" w:rsidRDefault="00761FB5" w:rsidP="00F41919">
            <w:pPr>
              <w:pStyle w:val="af6"/>
              <w:numPr>
                <w:ilvl w:val="0"/>
                <w:numId w:val="60"/>
              </w:numPr>
              <w:spacing w:after="0" w:line="240" w:lineRule="auto"/>
              <w:jc w:val="center"/>
              <w:rPr>
                <w:rFonts w:ascii="Calibri" w:eastAsia="Cambria" w:hAnsi="Calibri" w:cs="Calibri"/>
                <w:sz w:val="16"/>
                <w:szCs w:val="16"/>
                <w:lang w:val="en-GB"/>
              </w:rPr>
            </w:pPr>
          </w:p>
        </w:tc>
        <w:tc>
          <w:tcPr>
            <w:tcW w:w="246" w:type="pct"/>
          </w:tcPr>
          <w:p w14:paraId="572CE20E" w14:textId="77777777" w:rsidR="00761FB5" w:rsidRPr="00573963" w:rsidRDefault="00761FB5" w:rsidP="00F41919">
            <w:pPr>
              <w:pStyle w:val="af6"/>
              <w:numPr>
                <w:ilvl w:val="0"/>
                <w:numId w:val="60"/>
              </w:numPr>
              <w:spacing w:after="0" w:line="240" w:lineRule="auto"/>
              <w:jc w:val="center"/>
              <w:rPr>
                <w:rFonts w:ascii="Calibri" w:eastAsia="Cambria" w:hAnsi="Calibri" w:cs="Calibri"/>
                <w:sz w:val="16"/>
                <w:szCs w:val="16"/>
                <w:lang w:val="en-GB"/>
              </w:rPr>
            </w:pPr>
          </w:p>
        </w:tc>
      </w:tr>
      <w:tr w:rsidR="00761FB5" w:rsidRPr="002F7FEE" w14:paraId="052854F4" w14:textId="77777777">
        <w:trPr>
          <w:trHeight w:hRule="exact" w:val="343"/>
        </w:trPr>
        <w:tc>
          <w:tcPr>
            <w:tcW w:w="2634" w:type="pct"/>
            <w:shd w:val="clear" w:color="auto" w:fill="D9D9D9"/>
          </w:tcPr>
          <w:p w14:paraId="5B9326E8" w14:textId="7CF163EC" w:rsidR="00761FB5" w:rsidRPr="002F7FEE" w:rsidRDefault="00761FB5" w:rsidP="00761FB5">
            <w:pPr>
              <w:spacing w:line="240" w:lineRule="auto"/>
              <w:rPr>
                <w:rFonts w:cstheme="minorHAnsi"/>
                <w:b/>
                <w:iCs/>
                <w:sz w:val="16"/>
                <w:szCs w:val="16"/>
                <w:lang w:val="en-GB"/>
              </w:rPr>
            </w:pPr>
            <w:r w:rsidRPr="00C33A7C">
              <w:rPr>
                <w:rFonts w:cstheme="minorHAnsi"/>
                <w:b/>
                <w:iCs/>
                <w:sz w:val="16"/>
                <w:szCs w:val="16"/>
                <w:lang w:val="en-GB"/>
              </w:rPr>
              <w:t>2. Renewable energy</w:t>
            </w:r>
          </w:p>
        </w:tc>
        <w:tc>
          <w:tcPr>
            <w:tcW w:w="225" w:type="pct"/>
            <w:shd w:val="clear" w:color="auto" w:fill="auto"/>
          </w:tcPr>
          <w:p w14:paraId="37486AEC" w14:textId="77777777" w:rsidR="00761FB5" w:rsidRPr="00573963" w:rsidRDefault="00761FB5" w:rsidP="00761FB5">
            <w:pPr>
              <w:spacing w:after="0" w:line="240" w:lineRule="auto"/>
              <w:jc w:val="center"/>
              <w:rPr>
                <w:rFonts w:ascii="Calibri" w:eastAsia="Times New Roman" w:hAnsi="Calibri" w:cs="Calibri"/>
                <w:spacing w:val="-12"/>
                <w:sz w:val="16"/>
                <w:szCs w:val="16"/>
                <w:lang w:val="en-GB"/>
              </w:rPr>
            </w:pPr>
          </w:p>
        </w:tc>
        <w:tc>
          <w:tcPr>
            <w:tcW w:w="238" w:type="pct"/>
            <w:shd w:val="clear" w:color="auto" w:fill="auto"/>
          </w:tcPr>
          <w:p w14:paraId="703AB500" w14:textId="77777777" w:rsidR="00761FB5" w:rsidRPr="00573963" w:rsidRDefault="00761FB5" w:rsidP="00761FB5">
            <w:pPr>
              <w:spacing w:after="0" w:line="240" w:lineRule="auto"/>
              <w:jc w:val="center"/>
              <w:rPr>
                <w:rFonts w:ascii="Calibri" w:eastAsia="Cambria" w:hAnsi="Calibri" w:cs="Calibri"/>
                <w:sz w:val="16"/>
                <w:szCs w:val="16"/>
                <w:lang w:val="en-GB"/>
              </w:rPr>
            </w:pPr>
          </w:p>
        </w:tc>
        <w:tc>
          <w:tcPr>
            <w:tcW w:w="208" w:type="pct"/>
            <w:shd w:val="clear" w:color="auto" w:fill="auto"/>
          </w:tcPr>
          <w:p w14:paraId="173EB5F7" w14:textId="77777777" w:rsidR="00761FB5" w:rsidRPr="00573963" w:rsidRDefault="00761FB5" w:rsidP="00761FB5">
            <w:pPr>
              <w:spacing w:after="0" w:line="240" w:lineRule="auto"/>
              <w:jc w:val="center"/>
              <w:rPr>
                <w:rFonts w:ascii="Calibri" w:eastAsia="Cambria" w:hAnsi="Calibri" w:cs="Calibri"/>
                <w:sz w:val="16"/>
                <w:szCs w:val="16"/>
                <w:lang w:val="en-GB"/>
              </w:rPr>
            </w:pPr>
          </w:p>
        </w:tc>
        <w:tc>
          <w:tcPr>
            <w:tcW w:w="223" w:type="pct"/>
            <w:shd w:val="clear" w:color="auto" w:fill="auto"/>
          </w:tcPr>
          <w:p w14:paraId="5BD78D09" w14:textId="77777777" w:rsidR="00761FB5" w:rsidRPr="00573963" w:rsidRDefault="00761FB5" w:rsidP="00761FB5">
            <w:pPr>
              <w:spacing w:after="0" w:line="240" w:lineRule="auto"/>
              <w:jc w:val="center"/>
              <w:rPr>
                <w:rFonts w:ascii="Calibri" w:eastAsia="Cambria" w:hAnsi="Calibri" w:cs="Calibri"/>
                <w:sz w:val="16"/>
                <w:szCs w:val="16"/>
                <w:lang w:val="en-GB"/>
              </w:rPr>
            </w:pPr>
          </w:p>
        </w:tc>
        <w:tc>
          <w:tcPr>
            <w:tcW w:w="223" w:type="pct"/>
            <w:shd w:val="clear" w:color="auto" w:fill="auto"/>
          </w:tcPr>
          <w:p w14:paraId="774A76F8" w14:textId="77777777" w:rsidR="00761FB5" w:rsidRPr="00573963" w:rsidRDefault="00761FB5" w:rsidP="00761FB5">
            <w:pPr>
              <w:spacing w:after="0" w:line="240" w:lineRule="auto"/>
              <w:jc w:val="center"/>
              <w:rPr>
                <w:rFonts w:ascii="Calibri" w:eastAsia="Cambria" w:hAnsi="Calibri" w:cs="Calibri"/>
                <w:sz w:val="16"/>
                <w:szCs w:val="16"/>
                <w:lang w:val="en-GB"/>
              </w:rPr>
            </w:pPr>
          </w:p>
        </w:tc>
        <w:tc>
          <w:tcPr>
            <w:tcW w:w="254" w:type="pct"/>
            <w:shd w:val="clear" w:color="auto" w:fill="auto"/>
          </w:tcPr>
          <w:p w14:paraId="7EC30D17" w14:textId="77777777" w:rsidR="00761FB5" w:rsidRPr="00573963" w:rsidRDefault="00761FB5" w:rsidP="00761FB5">
            <w:pPr>
              <w:spacing w:after="0" w:line="240" w:lineRule="auto"/>
              <w:jc w:val="center"/>
              <w:rPr>
                <w:rFonts w:ascii="Calibri" w:eastAsia="Times New Roman" w:hAnsi="Calibri" w:cs="Calibri"/>
                <w:spacing w:val="-12"/>
                <w:sz w:val="16"/>
                <w:szCs w:val="16"/>
                <w:lang w:val="en-GB"/>
              </w:rPr>
            </w:pPr>
          </w:p>
        </w:tc>
        <w:tc>
          <w:tcPr>
            <w:tcW w:w="254" w:type="pct"/>
            <w:shd w:val="clear" w:color="auto" w:fill="auto"/>
          </w:tcPr>
          <w:p w14:paraId="1BDA1515" w14:textId="77777777" w:rsidR="00761FB5" w:rsidRPr="00573963" w:rsidRDefault="00761FB5" w:rsidP="00761FB5">
            <w:pPr>
              <w:spacing w:after="0" w:line="240" w:lineRule="auto"/>
              <w:jc w:val="center"/>
              <w:rPr>
                <w:rFonts w:ascii="Calibri" w:eastAsia="Times New Roman" w:hAnsi="Calibri" w:cs="Calibri"/>
                <w:spacing w:val="-12"/>
                <w:sz w:val="16"/>
                <w:szCs w:val="16"/>
                <w:lang w:val="en-GB"/>
              </w:rPr>
            </w:pPr>
          </w:p>
        </w:tc>
        <w:tc>
          <w:tcPr>
            <w:tcW w:w="248" w:type="pct"/>
            <w:shd w:val="clear" w:color="auto" w:fill="auto"/>
          </w:tcPr>
          <w:p w14:paraId="1867857F" w14:textId="77777777" w:rsidR="00761FB5" w:rsidRPr="00573963" w:rsidRDefault="00761FB5" w:rsidP="00761FB5">
            <w:pPr>
              <w:spacing w:after="0" w:line="240" w:lineRule="auto"/>
              <w:jc w:val="center"/>
              <w:rPr>
                <w:rFonts w:ascii="Calibri" w:eastAsia="Cambria" w:hAnsi="Calibri" w:cs="Calibri"/>
                <w:sz w:val="16"/>
                <w:szCs w:val="16"/>
                <w:lang w:val="en-GB"/>
              </w:rPr>
            </w:pPr>
          </w:p>
        </w:tc>
        <w:tc>
          <w:tcPr>
            <w:tcW w:w="247" w:type="pct"/>
          </w:tcPr>
          <w:p w14:paraId="56791BD2" w14:textId="77777777" w:rsidR="00761FB5" w:rsidRPr="00573963" w:rsidRDefault="00761FB5" w:rsidP="00761FB5">
            <w:pPr>
              <w:spacing w:after="0" w:line="240" w:lineRule="auto"/>
              <w:jc w:val="center"/>
              <w:rPr>
                <w:rFonts w:ascii="Calibri" w:eastAsia="Cambria" w:hAnsi="Calibri" w:cs="Calibri"/>
                <w:sz w:val="16"/>
                <w:szCs w:val="16"/>
                <w:lang w:val="en-GB"/>
              </w:rPr>
            </w:pPr>
          </w:p>
        </w:tc>
        <w:tc>
          <w:tcPr>
            <w:tcW w:w="246" w:type="pct"/>
          </w:tcPr>
          <w:p w14:paraId="7F2D3A73" w14:textId="77777777" w:rsidR="00761FB5" w:rsidRPr="00573963" w:rsidRDefault="00761FB5" w:rsidP="00761FB5">
            <w:pPr>
              <w:spacing w:after="0" w:line="240" w:lineRule="auto"/>
              <w:jc w:val="center"/>
              <w:rPr>
                <w:rFonts w:ascii="Calibri" w:eastAsia="Cambria" w:hAnsi="Calibri" w:cs="Calibri"/>
                <w:sz w:val="16"/>
                <w:szCs w:val="16"/>
                <w:lang w:val="en-GB"/>
              </w:rPr>
            </w:pPr>
          </w:p>
        </w:tc>
      </w:tr>
      <w:tr w:rsidR="00761FB5" w:rsidRPr="002F7FEE" w14:paraId="0FFD9A9C" w14:textId="77777777">
        <w:trPr>
          <w:trHeight w:hRule="exact" w:val="474"/>
        </w:trPr>
        <w:tc>
          <w:tcPr>
            <w:tcW w:w="2634" w:type="pct"/>
            <w:shd w:val="clear" w:color="auto" w:fill="auto"/>
          </w:tcPr>
          <w:p w14:paraId="774FBBD3" w14:textId="22BB48BA" w:rsidR="00761FB5" w:rsidRPr="002F7FEE" w:rsidRDefault="00761FB5" w:rsidP="00761FB5">
            <w:pPr>
              <w:spacing w:line="240" w:lineRule="auto"/>
              <w:rPr>
                <w:rFonts w:cstheme="minorHAnsi"/>
                <w:bCs/>
                <w:iCs/>
                <w:sz w:val="16"/>
                <w:szCs w:val="16"/>
                <w:lang w:val="en-GB"/>
              </w:rPr>
            </w:pPr>
            <w:r w:rsidRPr="00C33A7C">
              <w:rPr>
                <w:rFonts w:cstheme="minorHAnsi"/>
                <w:bCs/>
                <w:iCs/>
                <w:sz w:val="16"/>
                <w:szCs w:val="16"/>
                <w:lang w:val="en-GB"/>
              </w:rPr>
              <w:t>a. The national target for the share of renewable energy in final energy consumption is 27% by 2030</w:t>
            </w:r>
          </w:p>
        </w:tc>
        <w:tc>
          <w:tcPr>
            <w:tcW w:w="225" w:type="pct"/>
            <w:shd w:val="clear" w:color="auto" w:fill="auto"/>
          </w:tcPr>
          <w:p w14:paraId="48E58DC8" w14:textId="77777777" w:rsidR="00761FB5" w:rsidRPr="00573963" w:rsidRDefault="00761FB5" w:rsidP="00F41919">
            <w:pPr>
              <w:pStyle w:val="af6"/>
              <w:numPr>
                <w:ilvl w:val="0"/>
                <w:numId w:val="60"/>
              </w:numPr>
              <w:spacing w:after="0" w:line="240" w:lineRule="auto"/>
              <w:jc w:val="center"/>
              <w:rPr>
                <w:rFonts w:ascii="Calibri" w:eastAsia="Times New Roman" w:hAnsi="Calibri" w:cs="Calibri"/>
                <w:spacing w:val="-12"/>
                <w:sz w:val="16"/>
                <w:szCs w:val="16"/>
                <w:lang w:val="en-GB"/>
              </w:rPr>
            </w:pPr>
          </w:p>
        </w:tc>
        <w:tc>
          <w:tcPr>
            <w:tcW w:w="238" w:type="pct"/>
            <w:shd w:val="clear" w:color="auto" w:fill="auto"/>
          </w:tcPr>
          <w:p w14:paraId="297CFC83" w14:textId="77777777" w:rsidR="00761FB5" w:rsidRPr="00573963" w:rsidRDefault="00761FB5" w:rsidP="00F41919">
            <w:pPr>
              <w:pStyle w:val="af6"/>
              <w:numPr>
                <w:ilvl w:val="0"/>
                <w:numId w:val="60"/>
              </w:numPr>
              <w:spacing w:after="0" w:line="240" w:lineRule="auto"/>
              <w:jc w:val="center"/>
              <w:rPr>
                <w:rFonts w:ascii="Calibri" w:eastAsia="Cambria" w:hAnsi="Calibri" w:cs="Calibri"/>
                <w:sz w:val="16"/>
                <w:szCs w:val="16"/>
                <w:lang w:val="en-GB"/>
              </w:rPr>
            </w:pPr>
          </w:p>
        </w:tc>
        <w:tc>
          <w:tcPr>
            <w:tcW w:w="208" w:type="pct"/>
            <w:shd w:val="clear" w:color="auto" w:fill="auto"/>
          </w:tcPr>
          <w:p w14:paraId="3AEFF2AD" w14:textId="77777777" w:rsidR="00761FB5" w:rsidRPr="00573963" w:rsidRDefault="00761FB5" w:rsidP="00F41919">
            <w:pPr>
              <w:pStyle w:val="af6"/>
              <w:numPr>
                <w:ilvl w:val="0"/>
                <w:numId w:val="60"/>
              </w:numPr>
              <w:spacing w:after="0" w:line="240" w:lineRule="auto"/>
              <w:jc w:val="center"/>
              <w:rPr>
                <w:rFonts w:ascii="Calibri" w:eastAsia="Cambria" w:hAnsi="Calibri" w:cs="Calibri"/>
                <w:sz w:val="16"/>
                <w:szCs w:val="16"/>
                <w:lang w:val="en-GB"/>
              </w:rPr>
            </w:pPr>
          </w:p>
        </w:tc>
        <w:tc>
          <w:tcPr>
            <w:tcW w:w="223" w:type="pct"/>
            <w:shd w:val="clear" w:color="auto" w:fill="auto"/>
          </w:tcPr>
          <w:p w14:paraId="223D9C75" w14:textId="77777777" w:rsidR="00761FB5" w:rsidRPr="00573963" w:rsidRDefault="00761FB5" w:rsidP="00F41919">
            <w:pPr>
              <w:pStyle w:val="af6"/>
              <w:numPr>
                <w:ilvl w:val="0"/>
                <w:numId w:val="60"/>
              </w:numPr>
              <w:spacing w:after="0" w:line="240" w:lineRule="auto"/>
              <w:jc w:val="center"/>
              <w:rPr>
                <w:rFonts w:ascii="Calibri" w:eastAsia="Cambria" w:hAnsi="Calibri" w:cs="Calibri"/>
                <w:sz w:val="16"/>
                <w:szCs w:val="16"/>
                <w:lang w:val="en-GB"/>
              </w:rPr>
            </w:pPr>
          </w:p>
        </w:tc>
        <w:tc>
          <w:tcPr>
            <w:tcW w:w="223" w:type="pct"/>
            <w:shd w:val="clear" w:color="auto" w:fill="auto"/>
          </w:tcPr>
          <w:p w14:paraId="30A80487" w14:textId="77777777" w:rsidR="00761FB5" w:rsidRPr="00573963" w:rsidRDefault="00761FB5" w:rsidP="00F41919">
            <w:pPr>
              <w:pStyle w:val="af6"/>
              <w:numPr>
                <w:ilvl w:val="0"/>
                <w:numId w:val="60"/>
              </w:numPr>
              <w:spacing w:after="0" w:line="240" w:lineRule="auto"/>
              <w:jc w:val="center"/>
              <w:rPr>
                <w:rFonts w:ascii="Calibri" w:eastAsia="Cambria" w:hAnsi="Calibri" w:cs="Calibri"/>
                <w:sz w:val="16"/>
                <w:szCs w:val="16"/>
                <w:lang w:val="en-GB"/>
              </w:rPr>
            </w:pPr>
          </w:p>
        </w:tc>
        <w:tc>
          <w:tcPr>
            <w:tcW w:w="254" w:type="pct"/>
            <w:shd w:val="clear" w:color="auto" w:fill="auto"/>
          </w:tcPr>
          <w:p w14:paraId="38C28895" w14:textId="77777777" w:rsidR="00761FB5" w:rsidRPr="00573963" w:rsidRDefault="00761FB5" w:rsidP="00761FB5">
            <w:pPr>
              <w:spacing w:after="0" w:line="240" w:lineRule="auto"/>
              <w:ind w:left="360"/>
              <w:rPr>
                <w:rFonts w:ascii="Calibri" w:eastAsia="Times New Roman" w:hAnsi="Calibri" w:cs="Calibri"/>
                <w:spacing w:val="-12"/>
                <w:sz w:val="16"/>
                <w:szCs w:val="16"/>
                <w:lang w:val="en-GB"/>
              </w:rPr>
            </w:pPr>
            <w:r w:rsidRPr="00573963">
              <w:rPr>
                <w:rFonts w:ascii="Calibri" w:eastAsia="Times New Roman" w:hAnsi="Calibri" w:cs="Calibri"/>
                <w:spacing w:val="-12"/>
                <w:sz w:val="16"/>
                <w:szCs w:val="16"/>
                <w:lang w:val="en-GB"/>
              </w:rPr>
              <w:t>≈</w:t>
            </w:r>
          </w:p>
        </w:tc>
        <w:tc>
          <w:tcPr>
            <w:tcW w:w="254" w:type="pct"/>
            <w:shd w:val="clear" w:color="auto" w:fill="auto"/>
          </w:tcPr>
          <w:p w14:paraId="19FE984B" w14:textId="77777777" w:rsidR="00761FB5" w:rsidRPr="00573963" w:rsidRDefault="00761FB5" w:rsidP="00F41919">
            <w:pPr>
              <w:pStyle w:val="af6"/>
              <w:numPr>
                <w:ilvl w:val="0"/>
                <w:numId w:val="60"/>
              </w:numPr>
              <w:spacing w:after="0" w:line="240" w:lineRule="auto"/>
              <w:jc w:val="center"/>
              <w:rPr>
                <w:rFonts w:ascii="Calibri" w:eastAsia="Times New Roman" w:hAnsi="Calibri" w:cs="Calibri"/>
                <w:spacing w:val="-12"/>
                <w:sz w:val="16"/>
                <w:szCs w:val="16"/>
                <w:lang w:val="en-GB"/>
              </w:rPr>
            </w:pPr>
          </w:p>
        </w:tc>
        <w:tc>
          <w:tcPr>
            <w:tcW w:w="248" w:type="pct"/>
            <w:shd w:val="clear" w:color="auto" w:fill="auto"/>
          </w:tcPr>
          <w:p w14:paraId="572538C1" w14:textId="77777777" w:rsidR="00761FB5" w:rsidRPr="00573963" w:rsidRDefault="00761FB5" w:rsidP="00F41919">
            <w:pPr>
              <w:pStyle w:val="af6"/>
              <w:numPr>
                <w:ilvl w:val="0"/>
                <w:numId w:val="60"/>
              </w:numPr>
              <w:spacing w:after="0" w:line="240" w:lineRule="auto"/>
              <w:jc w:val="center"/>
              <w:rPr>
                <w:rFonts w:ascii="Calibri" w:eastAsia="Cambria" w:hAnsi="Calibri" w:cs="Calibri"/>
                <w:sz w:val="16"/>
                <w:szCs w:val="16"/>
                <w:lang w:val="en-GB"/>
              </w:rPr>
            </w:pPr>
          </w:p>
        </w:tc>
        <w:tc>
          <w:tcPr>
            <w:tcW w:w="247" w:type="pct"/>
          </w:tcPr>
          <w:p w14:paraId="49FF3734" w14:textId="77777777" w:rsidR="00761FB5" w:rsidRPr="00573963" w:rsidRDefault="00761FB5" w:rsidP="00761FB5">
            <w:pPr>
              <w:pStyle w:val="af6"/>
              <w:spacing w:after="0" w:line="240" w:lineRule="auto"/>
              <w:rPr>
                <w:rFonts w:ascii="Calibri" w:eastAsia="Cambria" w:hAnsi="Calibri" w:cs="Calibri"/>
                <w:sz w:val="16"/>
                <w:szCs w:val="16"/>
                <w:lang w:val="en-GB"/>
              </w:rPr>
            </w:pPr>
          </w:p>
        </w:tc>
        <w:tc>
          <w:tcPr>
            <w:tcW w:w="246" w:type="pct"/>
          </w:tcPr>
          <w:p w14:paraId="5EF59FBA" w14:textId="77777777" w:rsidR="00761FB5" w:rsidRPr="00573963" w:rsidRDefault="00761FB5" w:rsidP="00F41919">
            <w:pPr>
              <w:pStyle w:val="af6"/>
              <w:numPr>
                <w:ilvl w:val="0"/>
                <w:numId w:val="60"/>
              </w:numPr>
              <w:spacing w:after="0" w:line="240" w:lineRule="auto"/>
              <w:jc w:val="center"/>
              <w:rPr>
                <w:rFonts w:ascii="Calibri" w:eastAsia="Cambria" w:hAnsi="Calibri" w:cs="Calibri"/>
                <w:sz w:val="16"/>
                <w:szCs w:val="16"/>
                <w:lang w:val="en-GB"/>
              </w:rPr>
            </w:pPr>
          </w:p>
        </w:tc>
      </w:tr>
      <w:tr w:rsidR="00761FB5" w:rsidRPr="002F7FEE" w14:paraId="56FFF35D" w14:textId="77777777">
        <w:trPr>
          <w:trHeight w:hRule="exact" w:val="307"/>
        </w:trPr>
        <w:tc>
          <w:tcPr>
            <w:tcW w:w="5000" w:type="pct"/>
            <w:gridSpan w:val="11"/>
            <w:shd w:val="clear" w:color="auto" w:fill="D9D9D9" w:themeFill="background1" w:themeFillShade="D9"/>
          </w:tcPr>
          <w:p w14:paraId="451D8D6E" w14:textId="77777777" w:rsidR="00761FB5" w:rsidRPr="00C33A7C" w:rsidRDefault="00761FB5" w:rsidP="00761FB5">
            <w:pPr>
              <w:shd w:val="clear" w:color="auto" w:fill="D9D9D9" w:themeFill="background1" w:themeFillShade="D9"/>
              <w:spacing w:line="240" w:lineRule="auto"/>
              <w:rPr>
                <w:rFonts w:cstheme="minorHAnsi"/>
                <w:b/>
                <w:iCs/>
                <w:sz w:val="16"/>
                <w:szCs w:val="16"/>
                <w:lang w:val="en-GB"/>
              </w:rPr>
            </w:pPr>
            <w:r w:rsidRPr="00C33A7C">
              <w:rPr>
                <w:rFonts w:cstheme="minorHAnsi"/>
                <w:b/>
                <w:iCs/>
                <w:sz w:val="16"/>
                <w:szCs w:val="16"/>
                <w:lang w:val="en-GB"/>
              </w:rPr>
              <w:t>Energy efficiency</w:t>
            </w:r>
          </w:p>
          <w:p w14:paraId="00E47242" w14:textId="77777777" w:rsidR="00761FB5" w:rsidRPr="002F7FEE" w:rsidRDefault="00761FB5">
            <w:pPr>
              <w:shd w:val="clear" w:color="auto" w:fill="D9D9D9" w:themeFill="background1" w:themeFillShade="D9"/>
              <w:spacing w:line="240" w:lineRule="auto"/>
              <w:rPr>
                <w:rFonts w:cstheme="minorHAnsi"/>
                <w:b/>
                <w:iCs/>
                <w:sz w:val="16"/>
                <w:szCs w:val="16"/>
                <w:lang w:val="en-GB"/>
              </w:rPr>
            </w:pPr>
          </w:p>
        </w:tc>
      </w:tr>
      <w:tr w:rsidR="00761FB5" w:rsidRPr="002F7FEE" w14:paraId="690EAA55" w14:textId="77777777">
        <w:trPr>
          <w:trHeight w:hRule="exact" w:val="531"/>
        </w:trPr>
        <w:tc>
          <w:tcPr>
            <w:tcW w:w="2634" w:type="pct"/>
            <w:shd w:val="clear" w:color="auto" w:fill="auto"/>
          </w:tcPr>
          <w:p w14:paraId="34282921" w14:textId="0BC0795B" w:rsidR="00761FB5" w:rsidRPr="002F7FEE" w:rsidRDefault="00761FB5" w:rsidP="00761FB5">
            <w:pPr>
              <w:spacing w:after="0" w:line="240" w:lineRule="auto"/>
              <w:rPr>
                <w:rFonts w:ascii="Calibri" w:eastAsia="Cambria" w:hAnsi="Calibri" w:cs="Calibri"/>
                <w:color w:val="FFFFFF" w:themeColor="background1"/>
                <w:sz w:val="16"/>
                <w:szCs w:val="16"/>
                <w:lang w:val="en-GB"/>
              </w:rPr>
            </w:pPr>
            <w:r w:rsidRPr="00C33A7C">
              <w:rPr>
                <w:rFonts w:cstheme="minorHAnsi"/>
                <w:bCs/>
                <w:iCs/>
                <w:sz w:val="16"/>
                <w:szCs w:val="16"/>
                <w:lang w:val="en-GB"/>
              </w:rPr>
              <w:t xml:space="preserve">3. The contribution to the national energy consumption target is 2,800 </w:t>
            </w:r>
            <w:proofErr w:type="spellStart"/>
            <w:r w:rsidRPr="00C33A7C">
              <w:rPr>
                <w:rFonts w:cstheme="minorHAnsi"/>
                <w:bCs/>
                <w:iCs/>
                <w:sz w:val="16"/>
                <w:szCs w:val="16"/>
                <w:lang w:val="en-GB"/>
              </w:rPr>
              <w:t>ktoe</w:t>
            </w:r>
            <w:proofErr w:type="spellEnd"/>
            <w:r w:rsidRPr="00C33A7C">
              <w:rPr>
                <w:rFonts w:cstheme="minorHAnsi"/>
                <w:bCs/>
                <w:iCs/>
                <w:sz w:val="16"/>
                <w:szCs w:val="16"/>
                <w:lang w:val="en-GB"/>
              </w:rPr>
              <w:t xml:space="preserve"> in final energy consumption in 2030 (151.3 </w:t>
            </w:r>
            <w:proofErr w:type="spellStart"/>
            <w:r w:rsidRPr="00C33A7C">
              <w:rPr>
                <w:rFonts w:cstheme="minorHAnsi"/>
                <w:bCs/>
                <w:iCs/>
                <w:sz w:val="16"/>
                <w:szCs w:val="16"/>
                <w:lang w:val="en-GB"/>
              </w:rPr>
              <w:t>ktoe</w:t>
            </w:r>
            <w:proofErr w:type="spellEnd"/>
            <w:r w:rsidRPr="00C33A7C">
              <w:rPr>
                <w:rFonts w:cstheme="minorHAnsi"/>
                <w:bCs/>
                <w:iCs/>
                <w:sz w:val="16"/>
                <w:szCs w:val="16"/>
                <w:lang w:val="en-GB"/>
              </w:rPr>
              <w:t xml:space="preserve"> should be saved).</w:t>
            </w:r>
          </w:p>
        </w:tc>
        <w:tc>
          <w:tcPr>
            <w:tcW w:w="225" w:type="pct"/>
            <w:shd w:val="clear" w:color="auto" w:fill="auto"/>
          </w:tcPr>
          <w:p w14:paraId="03BE9CFA" w14:textId="77777777" w:rsidR="00761FB5" w:rsidRPr="00573963" w:rsidRDefault="00761FB5" w:rsidP="00F41919">
            <w:pPr>
              <w:pStyle w:val="af6"/>
              <w:numPr>
                <w:ilvl w:val="0"/>
                <w:numId w:val="60"/>
              </w:numPr>
              <w:spacing w:after="0" w:line="240" w:lineRule="auto"/>
              <w:jc w:val="center"/>
              <w:rPr>
                <w:rFonts w:ascii="Calibri" w:eastAsia="Cambria" w:hAnsi="Calibri" w:cs="Calibri"/>
                <w:sz w:val="16"/>
                <w:szCs w:val="16"/>
                <w:lang w:val="en-GB"/>
              </w:rPr>
            </w:pPr>
          </w:p>
        </w:tc>
        <w:tc>
          <w:tcPr>
            <w:tcW w:w="238" w:type="pct"/>
            <w:shd w:val="clear" w:color="auto" w:fill="auto"/>
          </w:tcPr>
          <w:p w14:paraId="4298C8F6" w14:textId="77777777" w:rsidR="00761FB5" w:rsidRPr="00573963" w:rsidRDefault="00761FB5" w:rsidP="00F41919">
            <w:pPr>
              <w:pStyle w:val="af6"/>
              <w:numPr>
                <w:ilvl w:val="0"/>
                <w:numId w:val="60"/>
              </w:numPr>
              <w:spacing w:after="0" w:line="240" w:lineRule="auto"/>
              <w:jc w:val="center"/>
              <w:rPr>
                <w:rFonts w:ascii="Calibri" w:eastAsia="Cambria" w:hAnsi="Calibri" w:cs="Calibri"/>
                <w:sz w:val="16"/>
                <w:szCs w:val="16"/>
                <w:lang w:val="en-GB"/>
              </w:rPr>
            </w:pPr>
          </w:p>
        </w:tc>
        <w:tc>
          <w:tcPr>
            <w:tcW w:w="208" w:type="pct"/>
            <w:shd w:val="clear" w:color="auto" w:fill="auto"/>
          </w:tcPr>
          <w:p w14:paraId="7A624A4C" w14:textId="77777777" w:rsidR="00761FB5" w:rsidRPr="00573963" w:rsidRDefault="00761FB5" w:rsidP="00F41919">
            <w:pPr>
              <w:pStyle w:val="af6"/>
              <w:numPr>
                <w:ilvl w:val="0"/>
                <w:numId w:val="60"/>
              </w:numPr>
              <w:spacing w:after="0" w:line="240" w:lineRule="auto"/>
              <w:jc w:val="center"/>
              <w:rPr>
                <w:rFonts w:ascii="Calibri" w:eastAsia="Cambria" w:hAnsi="Calibri" w:cs="Calibri"/>
                <w:sz w:val="16"/>
                <w:szCs w:val="16"/>
                <w:lang w:val="en-GB"/>
              </w:rPr>
            </w:pPr>
          </w:p>
        </w:tc>
        <w:tc>
          <w:tcPr>
            <w:tcW w:w="223" w:type="pct"/>
            <w:shd w:val="clear" w:color="auto" w:fill="auto"/>
          </w:tcPr>
          <w:p w14:paraId="27C94A02" w14:textId="77777777" w:rsidR="00761FB5" w:rsidRPr="00573963" w:rsidRDefault="00761FB5" w:rsidP="00F41919">
            <w:pPr>
              <w:pStyle w:val="af6"/>
              <w:numPr>
                <w:ilvl w:val="0"/>
                <w:numId w:val="60"/>
              </w:numPr>
              <w:spacing w:after="0" w:line="240" w:lineRule="auto"/>
              <w:jc w:val="center"/>
              <w:rPr>
                <w:rFonts w:ascii="Calibri" w:eastAsia="Cambria" w:hAnsi="Calibri" w:cs="Calibri"/>
                <w:sz w:val="16"/>
                <w:szCs w:val="16"/>
                <w:lang w:val="en-GB"/>
              </w:rPr>
            </w:pPr>
          </w:p>
        </w:tc>
        <w:tc>
          <w:tcPr>
            <w:tcW w:w="223" w:type="pct"/>
            <w:shd w:val="clear" w:color="auto" w:fill="auto"/>
          </w:tcPr>
          <w:p w14:paraId="70290710" w14:textId="77777777" w:rsidR="00761FB5" w:rsidRPr="00573963" w:rsidRDefault="00761FB5" w:rsidP="00F41919">
            <w:pPr>
              <w:pStyle w:val="af6"/>
              <w:numPr>
                <w:ilvl w:val="0"/>
                <w:numId w:val="60"/>
              </w:numPr>
              <w:spacing w:after="0" w:line="240" w:lineRule="auto"/>
              <w:jc w:val="center"/>
              <w:rPr>
                <w:rFonts w:ascii="Calibri" w:eastAsia="Cambria" w:hAnsi="Calibri" w:cs="Calibri"/>
                <w:sz w:val="16"/>
                <w:szCs w:val="16"/>
                <w:lang w:val="en-GB"/>
              </w:rPr>
            </w:pPr>
          </w:p>
        </w:tc>
        <w:tc>
          <w:tcPr>
            <w:tcW w:w="254" w:type="pct"/>
            <w:shd w:val="clear" w:color="auto" w:fill="auto"/>
          </w:tcPr>
          <w:p w14:paraId="7100F6EE" w14:textId="77777777" w:rsidR="00761FB5" w:rsidRPr="00573963" w:rsidRDefault="00761FB5" w:rsidP="00F41919">
            <w:pPr>
              <w:pStyle w:val="af6"/>
              <w:numPr>
                <w:ilvl w:val="0"/>
                <w:numId w:val="60"/>
              </w:numPr>
              <w:spacing w:after="0" w:line="240" w:lineRule="auto"/>
              <w:jc w:val="center"/>
              <w:rPr>
                <w:rFonts w:ascii="Calibri" w:eastAsia="Cambria" w:hAnsi="Calibri" w:cs="Calibri"/>
                <w:sz w:val="16"/>
                <w:szCs w:val="16"/>
                <w:lang w:val="en-GB"/>
              </w:rPr>
            </w:pPr>
          </w:p>
        </w:tc>
        <w:tc>
          <w:tcPr>
            <w:tcW w:w="254" w:type="pct"/>
            <w:shd w:val="clear" w:color="auto" w:fill="auto"/>
          </w:tcPr>
          <w:p w14:paraId="4D0E0E0F" w14:textId="77777777" w:rsidR="00761FB5" w:rsidRPr="00573963" w:rsidRDefault="00761FB5" w:rsidP="00F41919">
            <w:pPr>
              <w:pStyle w:val="af6"/>
              <w:numPr>
                <w:ilvl w:val="0"/>
                <w:numId w:val="60"/>
              </w:numPr>
              <w:spacing w:after="0" w:line="240" w:lineRule="auto"/>
              <w:jc w:val="center"/>
              <w:rPr>
                <w:rFonts w:ascii="Calibri" w:eastAsia="Cambria" w:hAnsi="Calibri" w:cs="Calibri"/>
                <w:sz w:val="16"/>
                <w:szCs w:val="16"/>
                <w:lang w:val="en-GB"/>
              </w:rPr>
            </w:pPr>
          </w:p>
        </w:tc>
        <w:tc>
          <w:tcPr>
            <w:tcW w:w="248" w:type="pct"/>
            <w:shd w:val="clear" w:color="auto" w:fill="auto"/>
          </w:tcPr>
          <w:p w14:paraId="2F3E2A32" w14:textId="77777777" w:rsidR="00761FB5" w:rsidRPr="00573963" w:rsidRDefault="00761FB5" w:rsidP="00761FB5">
            <w:pPr>
              <w:spacing w:after="0" w:line="240" w:lineRule="auto"/>
              <w:jc w:val="center"/>
              <w:rPr>
                <w:rFonts w:ascii="Calibri" w:eastAsia="Cambria" w:hAnsi="Calibri" w:cs="Calibri"/>
                <w:sz w:val="16"/>
                <w:szCs w:val="16"/>
                <w:lang w:val="en-GB"/>
              </w:rPr>
            </w:pPr>
            <w:r w:rsidRPr="00573963">
              <w:rPr>
                <w:rFonts w:ascii="Calibri" w:eastAsia="Times New Roman" w:hAnsi="Calibri" w:cs="Calibri"/>
                <w:spacing w:val="-12"/>
                <w:sz w:val="16"/>
                <w:szCs w:val="16"/>
                <w:lang w:val="en-GB"/>
              </w:rPr>
              <w:t>≈</w:t>
            </w:r>
          </w:p>
        </w:tc>
        <w:tc>
          <w:tcPr>
            <w:tcW w:w="247" w:type="pct"/>
          </w:tcPr>
          <w:p w14:paraId="7EE58458" w14:textId="77777777" w:rsidR="00761FB5" w:rsidRPr="00573963" w:rsidRDefault="00761FB5" w:rsidP="00F41919">
            <w:pPr>
              <w:pStyle w:val="af6"/>
              <w:numPr>
                <w:ilvl w:val="0"/>
                <w:numId w:val="60"/>
              </w:numPr>
              <w:spacing w:after="0" w:line="240" w:lineRule="auto"/>
              <w:jc w:val="center"/>
              <w:rPr>
                <w:rFonts w:ascii="Calibri" w:eastAsia="Cambria" w:hAnsi="Calibri" w:cs="Calibri"/>
                <w:sz w:val="16"/>
                <w:szCs w:val="16"/>
                <w:lang w:val="en-GB"/>
              </w:rPr>
            </w:pPr>
          </w:p>
        </w:tc>
        <w:tc>
          <w:tcPr>
            <w:tcW w:w="246" w:type="pct"/>
          </w:tcPr>
          <w:p w14:paraId="46132F69" w14:textId="77777777" w:rsidR="00761FB5" w:rsidRPr="00573963" w:rsidRDefault="00761FB5" w:rsidP="00F41919">
            <w:pPr>
              <w:pStyle w:val="af6"/>
              <w:numPr>
                <w:ilvl w:val="0"/>
                <w:numId w:val="60"/>
              </w:numPr>
              <w:spacing w:after="0" w:line="240" w:lineRule="auto"/>
              <w:jc w:val="center"/>
              <w:rPr>
                <w:rFonts w:ascii="Calibri" w:eastAsia="Cambria" w:hAnsi="Calibri" w:cs="Calibri"/>
                <w:sz w:val="16"/>
                <w:szCs w:val="16"/>
                <w:lang w:val="en-GB"/>
              </w:rPr>
            </w:pPr>
          </w:p>
        </w:tc>
      </w:tr>
      <w:tr w:rsidR="00761FB5" w:rsidRPr="002F7FEE" w14:paraId="03963EA9" w14:textId="77777777">
        <w:trPr>
          <w:trHeight w:hRule="exact" w:val="567"/>
        </w:trPr>
        <w:tc>
          <w:tcPr>
            <w:tcW w:w="2634" w:type="pct"/>
            <w:shd w:val="clear" w:color="auto" w:fill="auto"/>
          </w:tcPr>
          <w:p w14:paraId="72A95AE3" w14:textId="77A84FE7" w:rsidR="00761FB5" w:rsidRPr="002F7FEE" w:rsidRDefault="00761FB5" w:rsidP="00761FB5">
            <w:pPr>
              <w:spacing w:after="0" w:line="240" w:lineRule="auto"/>
              <w:rPr>
                <w:rFonts w:ascii="Calibri" w:eastAsia="Times New Roman" w:hAnsi="Calibri" w:cs="Calibri"/>
                <w:color w:val="FFFFFF" w:themeColor="background1"/>
                <w:sz w:val="16"/>
                <w:szCs w:val="16"/>
                <w:lang w:val="en-GB"/>
              </w:rPr>
            </w:pPr>
            <w:r w:rsidRPr="00C33A7C">
              <w:rPr>
                <w:rFonts w:cstheme="minorHAnsi"/>
                <w:bCs/>
                <w:iCs/>
                <w:sz w:val="16"/>
                <w:szCs w:val="16"/>
                <w:lang w:val="en-GB"/>
              </w:rPr>
              <w:t xml:space="preserve">4. In terms of the maximum share of primary energy consumption, the target is 3,000 </w:t>
            </w:r>
            <w:proofErr w:type="spellStart"/>
            <w:r w:rsidRPr="00C33A7C">
              <w:rPr>
                <w:rFonts w:cstheme="minorHAnsi"/>
                <w:bCs/>
                <w:iCs/>
                <w:sz w:val="16"/>
                <w:szCs w:val="16"/>
                <w:lang w:val="en-GB"/>
              </w:rPr>
              <w:t>ktoe</w:t>
            </w:r>
            <w:proofErr w:type="spellEnd"/>
            <w:r w:rsidRPr="00C33A7C">
              <w:rPr>
                <w:rFonts w:cstheme="minorHAnsi"/>
                <w:bCs/>
                <w:iCs/>
                <w:sz w:val="16"/>
                <w:szCs w:val="16"/>
                <w:lang w:val="en-GB"/>
              </w:rPr>
              <w:t xml:space="preserve"> in 2030.</w:t>
            </w:r>
          </w:p>
        </w:tc>
        <w:tc>
          <w:tcPr>
            <w:tcW w:w="225" w:type="pct"/>
            <w:shd w:val="clear" w:color="auto" w:fill="auto"/>
          </w:tcPr>
          <w:p w14:paraId="6610B8C3" w14:textId="77777777" w:rsidR="00761FB5" w:rsidRPr="00573963" w:rsidRDefault="00761FB5" w:rsidP="00F41919">
            <w:pPr>
              <w:pStyle w:val="af6"/>
              <w:numPr>
                <w:ilvl w:val="0"/>
                <w:numId w:val="60"/>
              </w:numPr>
              <w:spacing w:after="0" w:line="240" w:lineRule="auto"/>
              <w:jc w:val="center"/>
              <w:rPr>
                <w:rFonts w:ascii="Calibri" w:eastAsia="Times New Roman" w:hAnsi="Calibri" w:cs="Calibri"/>
                <w:spacing w:val="-12"/>
                <w:sz w:val="16"/>
                <w:szCs w:val="16"/>
                <w:lang w:val="en-GB"/>
              </w:rPr>
            </w:pPr>
          </w:p>
        </w:tc>
        <w:tc>
          <w:tcPr>
            <w:tcW w:w="238" w:type="pct"/>
            <w:shd w:val="clear" w:color="auto" w:fill="auto"/>
          </w:tcPr>
          <w:p w14:paraId="2A8D0C40" w14:textId="77777777" w:rsidR="00761FB5" w:rsidRPr="00573963" w:rsidRDefault="00761FB5" w:rsidP="00F41919">
            <w:pPr>
              <w:pStyle w:val="af6"/>
              <w:numPr>
                <w:ilvl w:val="0"/>
                <w:numId w:val="60"/>
              </w:numPr>
              <w:spacing w:after="0" w:line="240" w:lineRule="auto"/>
              <w:jc w:val="center"/>
              <w:rPr>
                <w:rFonts w:ascii="Calibri" w:eastAsia="Times New Roman" w:hAnsi="Calibri" w:cs="Calibri"/>
                <w:spacing w:val="-12"/>
                <w:sz w:val="16"/>
                <w:szCs w:val="16"/>
                <w:lang w:val="en-GB"/>
              </w:rPr>
            </w:pPr>
          </w:p>
        </w:tc>
        <w:tc>
          <w:tcPr>
            <w:tcW w:w="208" w:type="pct"/>
            <w:shd w:val="clear" w:color="auto" w:fill="auto"/>
          </w:tcPr>
          <w:p w14:paraId="001BACF3" w14:textId="77777777" w:rsidR="00761FB5" w:rsidRPr="00573963" w:rsidRDefault="00761FB5" w:rsidP="00F41919">
            <w:pPr>
              <w:pStyle w:val="af6"/>
              <w:numPr>
                <w:ilvl w:val="0"/>
                <w:numId w:val="60"/>
              </w:numPr>
              <w:spacing w:after="0" w:line="240" w:lineRule="auto"/>
              <w:jc w:val="center"/>
              <w:rPr>
                <w:rFonts w:ascii="Calibri" w:eastAsia="Times New Roman" w:hAnsi="Calibri" w:cs="Calibri"/>
                <w:spacing w:val="-12"/>
                <w:sz w:val="16"/>
                <w:szCs w:val="16"/>
                <w:lang w:val="en-GB"/>
              </w:rPr>
            </w:pPr>
          </w:p>
        </w:tc>
        <w:tc>
          <w:tcPr>
            <w:tcW w:w="223" w:type="pct"/>
            <w:shd w:val="clear" w:color="auto" w:fill="auto"/>
          </w:tcPr>
          <w:p w14:paraId="40C69482" w14:textId="77777777" w:rsidR="00761FB5" w:rsidRPr="00573963" w:rsidRDefault="00761FB5" w:rsidP="00F41919">
            <w:pPr>
              <w:pStyle w:val="af6"/>
              <w:numPr>
                <w:ilvl w:val="0"/>
                <w:numId w:val="60"/>
              </w:numPr>
              <w:spacing w:after="0" w:line="240" w:lineRule="auto"/>
              <w:jc w:val="center"/>
              <w:rPr>
                <w:rFonts w:ascii="Calibri" w:eastAsia="Times New Roman" w:hAnsi="Calibri" w:cs="Calibri"/>
                <w:spacing w:val="-12"/>
                <w:sz w:val="16"/>
                <w:szCs w:val="16"/>
                <w:lang w:val="en-GB"/>
              </w:rPr>
            </w:pPr>
          </w:p>
        </w:tc>
        <w:tc>
          <w:tcPr>
            <w:tcW w:w="223" w:type="pct"/>
            <w:shd w:val="clear" w:color="auto" w:fill="auto"/>
          </w:tcPr>
          <w:p w14:paraId="1D3C1BD8" w14:textId="77777777" w:rsidR="00761FB5" w:rsidRPr="00573963" w:rsidRDefault="00761FB5" w:rsidP="00F41919">
            <w:pPr>
              <w:pStyle w:val="af6"/>
              <w:numPr>
                <w:ilvl w:val="0"/>
                <w:numId w:val="60"/>
              </w:numPr>
              <w:spacing w:after="0" w:line="240" w:lineRule="auto"/>
              <w:jc w:val="center"/>
              <w:rPr>
                <w:rFonts w:ascii="Calibri" w:eastAsia="Times New Roman" w:hAnsi="Calibri" w:cs="Calibri"/>
                <w:spacing w:val="-12"/>
                <w:sz w:val="16"/>
                <w:szCs w:val="16"/>
                <w:lang w:val="en-GB"/>
              </w:rPr>
            </w:pPr>
          </w:p>
        </w:tc>
        <w:tc>
          <w:tcPr>
            <w:tcW w:w="254" w:type="pct"/>
            <w:shd w:val="clear" w:color="auto" w:fill="auto"/>
          </w:tcPr>
          <w:p w14:paraId="2604DC73" w14:textId="77777777" w:rsidR="00761FB5" w:rsidRPr="00573963" w:rsidRDefault="00761FB5" w:rsidP="00761FB5">
            <w:pPr>
              <w:spacing w:after="0" w:line="240" w:lineRule="auto"/>
              <w:ind w:left="360"/>
              <w:rPr>
                <w:rFonts w:ascii="Calibri" w:eastAsia="Times New Roman" w:hAnsi="Calibri" w:cs="Calibri"/>
                <w:spacing w:val="-12"/>
                <w:sz w:val="16"/>
                <w:szCs w:val="16"/>
                <w:lang w:val="en-GB"/>
              </w:rPr>
            </w:pPr>
            <w:r w:rsidRPr="00573963">
              <w:rPr>
                <w:rFonts w:ascii="Calibri" w:eastAsia="Times New Roman" w:hAnsi="Calibri" w:cs="Calibri"/>
                <w:spacing w:val="-12"/>
                <w:sz w:val="16"/>
                <w:szCs w:val="16"/>
                <w:lang w:val="en-GB"/>
              </w:rPr>
              <w:t>≈</w:t>
            </w:r>
          </w:p>
        </w:tc>
        <w:tc>
          <w:tcPr>
            <w:tcW w:w="254" w:type="pct"/>
            <w:shd w:val="clear" w:color="auto" w:fill="auto"/>
          </w:tcPr>
          <w:p w14:paraId="2389FD59" w14:textId="77777777" w:rsidR="00761FB5" w:rsidRPr="00573963" w:rsidRDefault="00761FB5" w:rsidP="00F41919">
            <w:pPr>
              <w:pStyle w:val="af6"/>
              <w:numPr>
                <w:ilvl w:val="0"/>
                <w:numId w:val="60"/>
              </w:numPr>
              <w:spacing w:after="0" w:line="240" w:lineRule="auto"/>
              <w:jc w:val="center"/>
              <w:rPr>
                <w:rFonts w:ascii="Calibri" w:eastAsia="Cambria" w:hAnsi="Calibri" w:cs="Calibri"/>
                <w:sz w:val="16"/>
                <w:szCs w:val="16"/>
                <w:lang w:val="en-GB"/>
              </w:rPr>
            </w:pPr>
          </w:p>
        </w:tc>
        <w:tc>
          <w:tcPr>
            <w:tcW w:w="248" w:type="pct"/>
            <w:shd w:val="clear" w:color="auto" w:fill="auto"/>
          </w:tcPr>
          <w:p w14:paraId="7FC90370" w14:textId="77777777" w:rsidR="00761FB5" w:rsidRPr="00573963" w:rsidRDefault="00761FB5" w:rsidP="00F41919">
            <w:pPr>
              <w:pStyle w:val="af6"/>
              <w:numPr>
                <w:ilvl w:val="0"/>
                <w:numId w:val="60"/>
              </w:numPr>
              <w:spacing w:after="0" w:line="240" w:lineRule="auto"/>
              <w:jc w:val="center"/>
              <w:rPr>
                <w:rFonts w:ascii="Calibri" w:eastAsia="Cambria" w:hAnsi="Calibri" w:cs="Calibri"/>
                <w:sz w:val="16"/>
                <w:szCs w:val="16"/>
                <w:lang w:val="en-GB"/>
              </w:rPr>
            </w:pPr>
          </w:p>
        </w:tc>
        <w:tc>
          <w:tcPr>
            <w:tcW w:w="247" w:type="pct"/>
          </w:tcPr>
          <w:p w14:paraId="5D95E429" w14:textId="77777777" w:rsidR="00761FB5" w:rsidRPr="00573963" w:rsidRDefault="00761FB5" w:rsidP="00F41919">
            <w:pPr>
              <w:pStyle w:val="af6"/>
              <w:numPr>
                <w:ilvl w:val="0"/>
                <w:numId w:val="60"/>
              </w:numPr>
              <w:spacing w:after="0" w:line="240" w:lineRule="auto"/>
              <w:jc w:val="center"/>
              <w:rPr>
                <w:rFonts w:ascii="Calibri" w:eastAsia="Times New Roman" w:hAnsi="Calibri" w:cs="Calibri"/>
                <w:spacing w:val="-12"/>
                <w:sz w:val="16"/>
                <w:szCs w:val="16"/>
                <w:lang w:val="en-GB"/>
              </w:rPr>
            </w:pPr>
          </w:p>
        </w:tc>
        <w:tc>
          <w:tcPr>
            <w:tcW w:w="246" w:type="pct"/>
          </w:tcPr>
          <w:p w14:paraId="5A5ED821" w14:textId="77777777" w:rsidR="00761FB5" w:rsidRPr="00573963" w:rsidRDefault="00761FB5" w:rsidP="00F41919">
            <w:pPr>
              <w:pStyle w:val="af6"/>
              <w:numPr>
                <w:ilvl w:val="0"/>
                <w:numId w:val="60"/>
              </w:numPr>
              <w:spacing w:after="0" w:line="240" w:lineRule="auto"/>
              <w:jc w:val="center"/>
              <w:rPr>
                <w:rFonts w:ascii="Calibri" w:eastAsia="Times New Roman" w:hAnsi="Calibri" w:cs="Calibri"/>
                <w:spacing w:val="-12"/>
                <w:sz w:val="16"/>
                <w:szCs w:val="16"/>
                <w:lang w:val="en-GB"/>
              </w:rPr>
            </w:pPr>
          </w:p>
        </w:tc>
      </w:tr>
      <w:tr w:rsidR="00761FB5" w:rsidRPr="002F7FEE" w14:paraId="414490C0" w14:textId="77777777">
        <w:trPr>
          <w:trHeight w:hRule="exact" w:val="298"/>
        </w:trPr>
        <w:tc>
          <w:tcPr>
            <w:tcW w:w="5000" w:type="pct"/>
            <w:gridSpan w:val="11"/>
            <w:shd w:val="clear" w:color="auto" w:fill="D9D9D9" w:themeFill="background1" w:themeFillShade="D9"/>
          </w:tcPr>
          <w:p w14:paraId="1D14C7E0" w14:textId="7BF9AC93" w:rsidR="00761FB5" w:rsidRPr="002F7FEE" w:rsidRDefault="00761FB5">
            <w:pPr>
              <w:shd w:val="clear" w:color="auto" w:fill="D9D9D9" w:themeFill="background1" w:themeFillShade="D9"/>
              <w:spacing w:line="240" w:lineRule="auto"/>
              <w:rPr>
                <w:rFonts w:cstheme="minorHAnsi"/>
                <w:b/>
                <w:iCs/>
                <w:sz w:val="16"/>
                <w:szCs w:val="16"/>
                <w:lang w:val="en-GB"/>
              </w:rPr>
            </w:pPr>
            <w:r w:rsidRPr="00C33A7C">
              <w:rPr>
                <w:rFonts w:cstheme="minorHAnsi"/>
                <w:b/>
                <w:iCs/>
                <w:sz w:val="16"/>
                <w:szCs w:val="16"/>
                <w:lang w:val="en-GB"/>
              </w:rPr>
              <w:t>Energy security</w:t>
            </w:r>
            <w:r w:rsidRPr="002F7FEE">
              <w:rPr>
                <w:rFonts w:cstheme="minorHAnsi"/>
                <w:b/>
                <w:iCs/>
                <w:sz w:val="16"/>
                <w:szCs w:val="16"/>
                <w:lang w:val="en-GB"/>
              </w:rPr>
              <w:t xml:space="preserve"> </w:t>
            </w:r>
          </w:p>
        </w:tc>
      </w:tr>
      <w:tr w:rsidR="00761FB5" w:rsidRPr="002F7FEE" w14:paraId="7B82F3CA" w14:textId="77777777">
        <w:trPr>
          <w:trHeight w:hRule="exact" w:val="550"/>
        </w:trPr>
        <w:tc>
          <w:tcPr>
            <w:tcW w:w="2634" w:type="pct"/>
            <w:shd w:val="clear" w:color="auto" w:fill="auto"/>
          </w:tcPr>
          <w:p w14:paraId="7E71EE50" w14:textId="199E4A9B" w:rsidR="00761FB5" w:rsidRPr="002F7FEE" w:rsidRDefault="00761FB5">
            <w:pPr>
              <w:spacing w:after="0" w:line="240" w:lineRule="auto"/>
              <w:rPr>
                <w:rFonts w:ascii="Calibri" w:eastAsia="Cambria" w:hAnsi="Calibri" w:cs="Calibri"/>
                <w:color w:val="FFFFFF" w:themeColor="background1"/>
                <w:sz w:val="16"/>
                <w:szCs w:val="16"/>
                <w:lang w:val="en-GB"/>
              </w:rPr>
            </w:pPr>
            <w:r w:rsidRPr="00C33A7C">
              <w:rPr>
                <w:rFonts w:cstheme="minorHAnsi"/>
                <w:bCs/>
                <w:iCs/>
                <w:sz w:val="16"/>
                <w:szCs w:val="16"/>
                <w:lang w:val="en-GB"/>
              </w:rPr>
              <w:t>5. Reducing dependence on energy imports and diversifying energy resources and import routes</w:t>
            </w:r>
          </w:p>
        </w:tc>
        <w:tc>
          <w:tcPr>
            <w:tcW w:w="225" w:type="pct"/>
            <w:shd w:val="clear" w:color="auto" w:fill="auto"/>
          </w:tcPr>
          <w:p w14:paraId="73D067B9" w14:textId="77777777" w:rsidR="00761FB5" w:rsidRPr="00573963" w:rsidRDefault="00761FB5" w:rsidP="00F41919">
            <w:pPr>
              <w:pStyle w:val="af6"/>
              <w:numPr>
                <w:ilvl w:val="0"/>
                <w:numId w:val="60"/>
              </w:numPr>
              <w:spacing w:after="0" w:line="240" w:lineRule="auto"/>
              <w:jc w:val="center"/>
              <w:rPr>
                <w:rFonts w:ascii="Calibri" w:eastAsia="Cambria" w:hAnsi="Calibri" w:cs="Calibri"/>
                <w:sz w:val="16"/>
                <w:szCs w:val="16"/>
                <w:lang w:val="en-GB"/>
              </w:rPr>
            </w:pPr>
          </w:p>
        </w:tc>
        <w:tc>
          <w:tcPr>
            <w:tcW w:w="238" w:type="pct"/>
            <w:shd w:val="clear" w:color="auto" w:fill="auto"/>
          </w:tcPr>
          <w:p w14:paraId="1D281D5E" w14:textId="77777777" w:rsidR="00761FB5" w:rsidRPr="00573963" w:rsidRDefault="00761FB5" w:rsidP="00F41919">
            <w:pPr>
              <w:pStyle w:val="af6"/>
              <w:numPr>
                <w:ilvl w:val="0"/>
                <w:numId w:val="60"/>
              </w:numPr>
              <w:spacing w:after="0" w:line="240" w:lineRule="auto"/>
              <w:jc w:val="center"/>
              <w:rPr>
                <w:rFonts w:ascii="Calibri" w:eastAsia="Cambria" w:hAnsi="Calibri" w:cs="Calibri"/>
                <w:sz w:val="16"/>
                <w:szCs w:val="16"/>
                <w:lang w:val="en-GB"/>
              </w:rPr>
            </w:pPr>
          </w:p>
        </w:tc>
        <w:tc>
          <w:tcPr>
            <w:tcW w:w="208" w:type="pct"/>
            <w:shd w:val="clear" w:color="auto" w:fill="auto"/>
          </w:tcPr>
          <w:p w14:paraId="26FB6E0D" w14:textId="77777777" w:rsidR="00761FB5" w:rsidRPr="00573963" w:rsidRDefault="00761FB5">
            <w:pPr>
              <w:spacing w:after="0" w:line="240" w:lineRule="auto"/>
              <w:jc w:val="center"/>
              <w:rPr>
                <w:rFonts w:ascii="Calibri" w:eastAsia="Cambria" w:hAnsi="Calibri" w:cs="Calibri"/>
                <w:sz w:val="16"/>
                <w:szCs w:val="16"/>
                <w:lang w:val="en-GB"/>
              </w:rPr>
            </w:pPr>
            <w:r w:rsidRPr="00573963">
              <w:rPr>
                <w:rFonts w:ascii="Calibri" w:eastAsia="Times New Roman" w:hAnsi="Calibri" w:cs="Calibri"/>
                <w:spacing w:val="-12"/>
                <w:sz w:val="16"/>
                <w:szCs w:val="16"/>
                <w:lang w:val="en-GB"/>
              </w:rPr>
              <w:t>≈</w:t>
            </w:r>
          </w:p>
        </w:tc>
        <w:tc>
          <w:tcPr>
            <w:tcW w:w="223" w:type="pct"/>
            <w:shd w:val="clear" w:color="auto" w:fill="auto"/>
          </w:tcPr>
          <w:p w14:paraId="16B9A677" w14:textId="77777777" w:rsidR="00761FB5" w:rsidRPr="00573963" w:rsidRDefault="00761FB5">
            <w:pPr>
              <w:spacing w:after="0" w:line="240" w:lineRule="auto"/>
              <w:jc w:val="center"/>
              <w:rPr>
                <w:rFonts w:ascii="Calibri" w:eastAsia="Cambria" w:hAnsi="Calibri" w:cs="Calibri"/>
                <w:sz w:val="16"/>
                <w:szCs w:val="16"/>
                <w:lang w:val="en-GB"/>
              </w:rPr>
            </w:pPr>
            <w:r w:rsidRPr="00573963">
              <w:rPr>
                <w:rFonts w:ascii="Calibri" w:eastAsia="Times New Roman" w:hAnsi="Calibri" w:cs="Calibri"/>
                <w:spacing w:val="-12"/>
                <w:sz w:val="16"/>
                <w:szCs w:val="16"/>
                <w:lang w:val="en-GB"/>
              </w:rPr>
              <w:t>≈</w:t>
            </w:r>
          </w:p>
        </w:tc>
        <w:tc>
          <w:tcPr>
            <w:tcW w:w="223" w:type="pct"/>
            <w:shd w:val="clear" w:color="auto" w:fill="auto"/>
          </w:tcPr>
          <w:p w14:paraId="6B33F07B" w14:textId="77777777" w:rsidR="00761FB5" w:rsidRPr="00573963" w:rsidRDefault="00761FB5" w:rsidP="00F41919">
            <w:pPr>
              <w:pStyle w:val="af6"/>
              <w:numPr>
                <w:ilvl w:val="0"/>
                <w:numId w:val="60"/>
              </w:numPr>
              <w:spacing w:after="0" w:line="240" w:lineRule="auto"/>
              <w:jc w:val="center"/>
              <w:rPr>
                <w:rFonts w:ascii="Calibri" w:eastAsia="Cambria" w:hAnsi="Calibri" w:cs="Calibri"/>
                <w:sz w:val="16"/>
                <w:szCs w:val="16"/>
                <w:lang w:val="en-GB"/>
              </w:rPr>
            </w:pPr>
          </w:p>
        </w:tc>
        <w:tc>
          <w:tcPr>
            <w:tcW w:w="254" w:type="pct"/>
            <w:shd w:val="clear" w:color="auto" w:fill="auto"/>
          </w:tcPr>
          <w:p w14:paraId="429D82F0" w14:textId="77777777" w:rsidR="00761FB5" w:rsidRPr="00573963" w:rsidRDefault="00761FB5">
            <w:pPr>
              <w:spacing w:after="0" w:line="240" w:lineRule="auto"/>
              <w:ind w:left="360"/>
              <w:rPr>
                <w:rFonts w:ascii="Calibri" w:eastAsia="Cambria" w:hAnsi="Calibri" w:cs="Calibri"/>
                <w:sz w:val="16"/>
                <w:szCs w:val="16"/>
                <w:lang w:val="en-GB"/>
              </w:rPr>
            </w:pPr>
            <w:r w:rsidRPr="00573963">
              <w:rPr>
                <w:rFonts w:ascii="Calibri" w:eastAsia="Times New Roman" w:hAnsi="Calibri" w:cs="Calibri"/>
                <w:spacing w:val="-12"/>
                <w:sz w:val="16"/>
                <w:szCs w:val="16"/>
                <w:lang w:val="en-GB"/>
              </w:rPr>
              <w:t>≈</w:t>
            </w:r>
          </w:p>
        </w:tc>
        <w:tc>
          <w:tcPr>
            <w:tcW w:w="254" w:type="pct"/>
            <w:shd w:val="clear" w:color="auto" w:fill="auto"/>
          </w:tcPr>
          <w:p w14:paraId="2FB50C87" w14:textId="77777777" w:rsidR="00761FB5" w:rsidRPr="00573963" w:rsidRDefault="00761FB5" w:rsidP="00F41919">
            <w:pPr>
              <w:pStyle w:val="af6"/>
              <w:numPr>
                <w:ilvl w:val="0"/>
                <w:numId w:val="60"/>
              </w:numPr>
              <w:spacing w:after="0" w:line="240" w:lineRule="auto"/>
              <w:jc w:val="center"/>
              <w:rPr>
                <w:rFonts w:ascii="Calibri" w:eastAsia="Cambria" w:hAnsi="Calibri" w:cs="Calibri"/>
                <w:sz w:val="16"/>
                <w:szCs w:val="16"/>
                <w:lang w:val="en-GB"/>
              </w:rPr>
            </w:pPr>
          </w:p>
        </w:tc>
        <w:tc>
          <w:tcPr>
            <w:tcW w:w="248" w:type="pct"/>
            <w:shd w:val="clear" w:color="auto" w:fill="auto"/>
          </w:tcPr>
          <w:p w14:paraId="4FAE5AA1" w14:textId="77777777" w:rsidR="00761FB5" w:rsidRPr="00573963" w:rsidRDefault="00761FB5" w:rsidP="00F41919">
            <w:pPr>
              <w:pStyle w:val="af6"/>
              <w:numPr>
                <w:ilvl w:val="0"/>
                <w:numId w:val="60"/>
              </w:numPr>
              <w:spacing w:after="0" w:line="240" w:lineRule="auto"/>
              <w:jc w:val="center"/>
              <w:rPr>
                <w:rFonts w:ascii="Calibri" w:eastAsia="Cambria" w:hAnsi="Calibri" w:cs="Calibri"/>
                <w:sz w:val="16"/>
                <w:szCs w:val="16"/>
                <w:lang w:val="en-GB"/>
              </w:rPr>
            </w:pPr>
          </w:p>
        </w:tc>
        <w:tc>
          <w:tcPr>
            <w:tcW w:w="247" w:type="pct"/>
          </w:tcPr>
          <w:p w14:paraId="6ED7A62E" w14:textId="77777777" w:rsidR="00761FB5" w:rsidRPr="00573963" w:rsidRDefault="00761FB5" w:rsidP="00F41919">
            <w:pPr>
              <w:pStyle w:val="af6"/>
              <w:numPr>
                <w:ilvl w:val="0"/>
                <w:numId w:val="60"/>
              </w:numPr>
              <w:spacing w:after="0" w:line="240" w:lineRule="auto"/>
              <w:jc w:val="center"/>
              <w:rPr>
                <w:rFonts w:ascii="Calibri" w:eastAsia="Cambria" w:hAnsi="Calibri" w:cs="Calibri"/>
                <w:sz w:val="16"/>
                <w:szCs w:val="16"/>
                <w:lang w:val="en-GB"/>
              </w:rPr>
            </w:pPr>
          </w:p>
        </w:tc>
        <w:tc>
          <w:tcPr>
            <w:tcW w:w="246" w:type="pct"/>
          </w:tcPr>
          <w:p w14:paraId="620F2ECA" w14:textId="77777777" w:rsidR="00761FB5" w:rsidRPr="00573963" w:rsidRDefault="00761FB5" w:rsidP="00F41919">
            <w:pPr>
              <w:pStyle w:val="af6"/>
              <w:numPr>
                <w:ilvl w:val="0"/>
                <w:numId w:val="60"/>
              </w:numPr>
              <w:spacing w:after="0" w:line="240" w:lineRule="auto"/>
              <w:jc w:val="center"/>
              <w:rPr>
                <w:rFonts w:ascii="Calibri" w:eastAsia="Cambria" w:hAnsi="Calibri" w:cs="Calibri"/>
                <w:sz w:val="16"/>
                <w:szCs w:val="16"/>
                <w:lang w:val="en-GB"/>
              </w:rPr>
            </w:pPr>
          </w:p>
        </w:tc>
      </w:tr>
      <w:tr w:rsidR="00761FB5" w:rsidRPr="002F7FEE" w14:paraId="22726391" w14:textId="77777777">
        <w:trPr>
          <w:trHeight w:hRule="exact" w:val="264"/>
        </w:trPr>
        <w:tc>
          <w:tcPr>
            <w:tcW w:w="4507" w:type="pct"/>
            <w:gridSpan w:val="9"/>
            <w:shd w:val="clear" w:color="auto" w:fill="D9D9D9" w:themeFill="background1" w:themeFillShade="D9"/>
          </w:tcPr>
          <w:p w14:paraId="69CF889D" w14:textId="56A44A84" w:rsidR="00761FB5" w:rsidRPr="002F7FEE" w:rsidRDefault="00761FB5">
            <w:pPr>
              <w:spacing w:after="0" w:line="240" w:lineRule="auto"/>
              <w:rPr>
                <w:rFonts w:ascii="Calibri" w:eastAsia="Cambria" w:hAnsi="Calibri" w:cs="Calibri"/>
                <w:b/>
                <w:color w:val="FFFFFF" w:themeColor="background1"/>
                <w:sz w:val="16"/>
                <w:szCs w:val="16"/>
                <w:lang w:val="en-GB"/>
              </w:rPr>
            </w:pPr>
            <w:r w:rsidRPr="00C33A7C">
              <w:rPr>
                <w:rFonts w:cstheme="minorHAnsi"/>
                <w:b/>
                <w:iCs/>
                <w:sz w:val="16"/>
                <w:szCs w:val="16"/>
                <w:lang w:val="en-GB"/>
              </w:rPr>
              <w:t>Internal energy market</w:t>
            </w:r>
          </w:p>
        </w:tc>
        <w:tc>
          <w:tcPr>
            <w:tcW w:w="247" w:type="pct"/>
            <w:shd w:val="clear" w:color="auto" w:fill="D9D9D9" w:themeFill="background1" w:themeFillShade="D9"/>
          </w:tcPr>
          <w:p w14:paraId="59B8CF2B" w14:textId="77777777" w:rsidR="00761FB5" w:rsidRPr="002F7FEE" w:rsidRDefault="00761FB5">
            <w:pPr>
              <w:spacing w:after="0" w:line="240" w:lineRule="auto"/>
              <w:rPr>
                <w:rFonts w:cstheme="minorHAnsi"/>
                <w:b/>
                <w:iCs/>
                <w:sz w:val="16"/>
                <w:szCs w:val="16"/>
                <w:lang w:val="en-GB"/>
              </w:rPr>
            </w:pPr>
          </w:p>
        </w:tc>
        <w:tc>
          <w:tcPr>
            <w:tcW w:w="246" w:type="pct"/>
            <w:shd w:val="clear" w:color="auto" w:fill="D9D9D9" w:themeFill="background1" w:themeFillShade="D9"/>
          </w:tcPr>
          <w:p w14:paraId="21F08030" w14:textId="77777777" w:rsidR="00761FB5" w:rsidRPr="002F7FEE" w:rsidRDefault="00761FB5">
            <w:pPr>
              <w:spacing w:after="0" w:line="240" w:lineRule="auto"/>
              <w:rPr>
                <w:rFonts w:cstheme="minorHAnsi"/>
                <w:b/>
                <w:iCs/>
                <w:sz w:val="16"/>
                <w:szCs w:val="16"/>
                <w:lang w:val="en-GB"/>
              </w:rPr>
            </w:pPr>
          </w:p>
        </w:tc>
      </w:tr>
      <w:tr w:rsidR="00761FB5" w:rsidRPr="002F7FEE" w14:paraId="03161FAA" w14:textId="77777777">
        <w:trPr>
          <w:trHeight w:hRule="exact" w:val="307"/>
        </w:trPr>
        <w:tc>
          <w:tcPr>
            <w:tcW w:w="2634" w:type="pct"/>
            <w:shd w:val="clear" w:color="auto" w:fill="auto"/>
          </w:tcPr>
          <w:p w14:paraId="19627903" w14:textId="2314317B" w:rsidR="00761FB5" w:rsidRPr="002F7FEE" w:rsidRDefault="00761FB5">
            <w:pPr>
              <w:spacing w:after="0" w:line="240" w:lineRule="auto"/>
              <w:rPr>
                <w:rFonts w:ascii="Calibri" w:eastAsia="Cambria" w:hAnsi="Calibri" w:cs="Calibri"/>
                <w:color w:val="FFFFFF" w:themeColor="background1"/>
                <w:sz w:val="16"/>
                <w:szCs w:val="16"/>
                <w:lang w:val="en-GB"/>
              </w:rPr>
            </w:pPr>
            <w:r w:rsidRPr="00C33A7C">
              <w:rPr>
                <w:rFonts w:cstheme="minorHAnsi"/>
                <w:bCs/>
                <w:iCs/>
                <w:sz w:val="16"/>
                <w:szCs w:val="16"/>
                <w:lang w:val="en-GB"/>
              </w:rPr>
              <w:t>6. A better functioning energy market</w:t>
            </w:r>
          </w:p>
        </w:tc>
        <w:tc>
          <w:tcPr>
            <w:tcW w:w="225" w:type="pct"/>
            <w:shd w:val="clear" w:color="auto" w:fill="auto"/>
          </w:tcPr>
          <w:p w14:paraId="71C91891" w14:textId="77777777" w:rsidR="00761FB5" w:rsidRPr="00573963" w:rsidRDefault="00761FB5" w:rsidP="00F41919">
            <w:pPr>
              <w:pStyle w:val="af6"/>
              <w:numPr>
                <w:ilvl w:val="0"/>
                <w:numId w:val="60"/>
              </w:numPr>
              <w:spacing w:after="0" w:line="240" w:lineRule="auto"/>
              <w:jc w:val="center"/>
              <w:rPr>
                <w:rFonts w:ascii="Calibri" w:eastAsia="Cambria" w:hAnsi="Calibri" w:cs="Calibri"/>
                <w:sz w:val="16"/>
                <w:szCs w:val="16"/>
                <w:lang w:val="en-GB"/>
              </w:rPr>
            </w:pPr>
          </w:p>
        </w:tc>
        <w:tc>
          <w:tcPr>
            <w:tcW w:w="238" w:type="pct"/>
            <w:shd w:val="clear" w:color="auto" w:fill="auto"/>
          </w:tcPr>
          <w:p w14:paraId="4AC06085" w14:textId="77777777" w:rsidR="00761FB5" w:rsidRPr="00573963" w:rsidRDefault="00761FB5" w:rsidP="00F41919">
            <w:pPr>
              <w:pStyle w:val="af6"/>
              <w:numPr>
                <w:ilvl w:val="0"/>
                <w:numId w:val="60"/>
              </w:numPr>
              <w:spacing w:after="0" w:line="240" w:lineRule="auto"/>
              <w:jc w:val="center"/>
              <w:rPr>
                <w:rFonts w:ascii="Calibri" w:eastAsia="Cambria" w:hAnsi="Calibri" w:cs="Calibri"/>
                <w:sz w:val="16"/>
                <w:szCs w:val="16"/>
                <w:lang w:val="en-GB"/>
              </w:rPr>
            </w:pPr>
          </w:p>
        </w:tc>
        <w:tc>
          <w:tcPr>
            <w:tcW w:w="208" w:type="pct"/>
            <w:shd w:val="clear" w:color="auto" w:fill="auto"/>
          </w:tcPr>
          <w:p w14:paraId="5143B33E" w14:textId="77777777" w:rsidR="00761FB5" w:rsidRPr="00573963" w:rsidRDefault="00761FB5" w:rsidP="00F41919">
            <w:pPr>
              <w:pStyle w:val="af6"/>
              <w:numPr>
                <w:ilvl w:val="0"/>
                <w:numId w:val="60"/>
              </w:numPr>
              <w:spacing w:after="0" w:line="240" w:lineRule="auto"/>
              <w:jc w:val="center"/>
              <w:rPr>
                <w:rFonts w:ascii="Calibri" w:eastAsia="Cambria" w:hAnsi="Calibri" w:cs="Calibri"/>
                <w:sz w:val="16"/>
                <w:szCs w:val="16"/>
                <w:lang w:val="en-GB"/>
              </w:rPr>
            </w:pPr>
          </w:p>
        </w:tc>
        <w:tc>
          <w:tcPr>
            <w:tcW w:w="223" w:type="pct"/>
            <w:shd w:val="clear" w:color="auto" w:fill="auto"/>
          </w:tcPr>
          <w:p w14:paraId="2D404510" w14:textId="77777777" w:rsidR="00761FB5" w:rsidRPr="00573963" w:rsidRDefault="00761FB5" w:rsidP="00F41919">
            <w:pPr>
              <w:pStyle w:val="af6"/>
              <w:numPr>
                <w:ilvl w:val="0"/>
                <w:numId w:val="60"/>
              </w:numPr>
              <w:spacing w:after="0" w:line="240" w:lineRule="auto"/>
              <w:jc w:val="center"/>
              <w:rPr>
                <w:rFonts w:ascii="Calibri" w:eastAsia="Cambria" w:hAnsi="Calibri" w:cs="Calibri"/>
                <w:sz w:val="16"/>
                <w:szCs w:val="16"/>
                <w:lang w:val="en-GB"/>
              </w:rPr>
            </w:pPr>
          </w:p>
        </w:tc>
        <w:tc>
          <w:tcPr>
            <w:tcW w:w="223" w:type="pct"/>
            <w:shd w:val="clear" w:color="auto" w:fill="auto"/>
          </w:tcPr>
          <w:p w14:paraId="15A6541A" w14:textId="77777777" w:rsidR="00761FB5" w:rsidRPr="00573963" w:rsidRDefault="00761FB5" w:rsidP="00F41919">
            <w:pPr>
              <w:pStyle w:val="af6"/>
              <w:numPr>
                <w:ilvl w:val="0"/>
                <w:numId w:val="60"/>
              </w:numPr>
              <w:spacing w:after="0" w:line="240" w:lineRule="auto"/>
              <w:jc w:val="center"/>
              <w:rPr>
                <w:rFonts w:ascii="Calibri" w:eastAsia="Cambria" w:hAnsi="Calibri" w:cs="Calibri"/>
                <w:sz w:val="16"/>
                <w:szCs w:val="16"/>
                <w:lang w:val="en-GB"/>
              </w:rPr>
            </w:pPr>
          </w:p>
        </w:tc>
        <w:tc>
          <w:tcPr>
            <w:tcW w:w="254" w:type="pct"/>
            <w:shd w:val="clear" w:color="auto" w:fill="auto"/>
          </w:tcPr>
          <w:p w14:paraId="28F52264" w14:textId="77777777" w:rsidR="00761FB5" w:rsidRPr="00573963" w:rsidRDefault="00761FB5" w:rsidP="00F41919">
            <w:pPr>
              <w:pStyle w:val="af6"/>
              <w:numPr>
                <w:ilvl w:val="0"/>
                <w:numId w:val="60"/>
              </w:numPr>
              <w:spacing w:after="0" w:line="240" w:lineRule="auto"/>
              <w:jc w:val="center"/>
              <w:rPr>
                <w:rFonts w:ascii="Calibri" w:eastAsia="Cambria" w:hAnsi="Calibri" w:cs="Calibri"/>
                <w:sz w:val="16"/>
                <w:szCs w:val="16"/>
                <w:lang w:val="en-GB"/>
              </w:rPr>
            </w:pPr>
          </w:p>
        </w:tc>
        <w:tc>
          <w:tcPr>
            <w:tcW w:w="254" w:type="pct"/>
            <w:shd w:val="clear" w:color="auto" w:fill="auto"/>
          </w:tcPr>
          <w:p w14:paraId="5F3531F7" w14:textId="77777777" w:rsidR="00761FB5" w:rsidRPr="00573963" w:rsidRDefault="00761FB5" w:rsidP="00F41919">
            <w:pPr>
              <w:pStyle w:val="af6"/>
              <w:numPr>
                <w:ilvl w:val="0"/>
                <w:numId w:val="60"/>
              </w:numPr>
              <w:spacing w:after="0" w:line="240" w:lineRule="auto"/>
              <w:jc w:val="center"/>
              <w:rPr>
                <w:rFonts w:ascii="Calibri" w:eastAsia="Cambria" w:hAnsi="Calibri" w:cs="Calibri"/>
                <w:sz w:val="16"/>
                <w:szCs w:val="16"/>
                <w:lang w:val="en-GB"/>
              </w:rPr>
            </w:pPr>
          </w:p>
        </w:tc>
        <w:tc>
          <w:tcPr>
            <w:tcW w:w="248" w:type="pct"/>
            <w:shd w:val="clear" w:color="auto" w:fill="auto"/>
          </w:tcPr>
          <w:p w14:paraId="16CAB031" w14:textId="77777777" w:rsidR="00761FB5" w:rsidRPr="00573963" w:rsidRDefault="00761FB5" w:rsidP="00F41919">
            <w:pPr>
              <w:pStyle w:val="af6"/>
              <w:numPr>
                <w:ilvl w:val="0"/>
                <w:numId w:val="60"/>
              </w:numPr>
              <w:spacing w:after="0" w:line="240" w:lineRule="auto"/>
              <w:jc w:val="center"/>
              <w:rPr>
                <w:rFonts w:ascii="Calibri" w:eastAsia="Cambria" w:hAnsi="Calibri" w:cs="Calibri"/>
                <w:sz w:val="16"/>
                <w:szCs w:val="16"/>
                <w:lang w:val="en-GB"/>
              </w:rPr>
            </w:pPr>
          </w:p>
        </w:tc>
        <w:tc>
          <w:tcPr>
            <w:tcW w:w="247" w:type="pct"/>
          </w:tcPr>
          <w:p w14:paraId="78D60B02" w14:textId="77777777" w:rsidR="00761FB5" w:rsidRPr="00573963" w:rsidRDefault="00761FB5" w:rsidP="00F41919">
            <w:pPr>
              <w:pStyle w:val="af6"/>
              <w:numPr>
                <w:ilvl w:val="0"/>
                <w:numId w:val="60"/>
              </w:numPr>
              <w:spacing w:after="0" w:line="240" w:lineRule="auto"/>
              <w:jc w:val="center"/>
              <w:rPr>
                <w:rFonts w:ascii="Calibri" w:eastAsia="Cambria" w:hAnsi="Calibri" w:cs="Calibri"/>
                <w:sz w:val="16"/>
                <w:szCs w:val="16"/>
                <w:lang w:val="en-GB"/>
              </w:rPr>
            </w:pPr>
          </w:p>
        </w:tc>
        <w:tc>
          <w:tcPr>
            <w:tcW w:w="246" w:type="pct"/>
          </w:tcPr>
          <w:p w14:paraId="4671494E" w14:textId="77777777" w:rsidR="00761FB5" w:rsidRPr="00573963" w:rsidRDefault="00761FB5" w:rsidP="00F41919">
            <w:pPr>
              <w:pStyle w:val="af6"/>
              <w:numPr>
                <w:ilvl w:val="0"/>
                <w:numId w:val="60"/>
              </w:numPr>
              <w:spacing w:after="0" w:line="240" w:lineRule="auto"/>
              <w:jc w:val="center"/>
              <w:rPr>
                <w:rFonts w:ascii="Calibri" w:eastAsia="Cambria" w:hAnsi="Calibri" w:cs="Calibri"/>
                <w:sz w:val="16"/>
                <w:szCs w:val="16"/>
                <w:lang w:val="en-GB"/>
              </w:rPr>
            </w:pPr>
          </w:p>
        </w:tc>
      </w:tr>
      <w:tr w:rsidR="00761FB5" w:rsidRPr="002F7FEE" w14:paraId="6F3D2CEB" w14:textId="77777777">
        <w:trPr>
          <w:trHeight w:hRule="exact" w:val="310"/>
        </w:trPr>
        <w:tc>
          <w:tcPr>
            <w:tcW w:w="4507" w:type="pct"/>
            <w:gridSpan w:val="9"/>
            <w:shd w:val="clear" w:color="auto" w:fill="D9D9D9" w:themeFill="background1" w:themeFillShade="D9"/>
          </w:tcPr>
          <w:p w14:paraId="02C96692" w14:textId="152074E3" w:rsidR="00761FB5" w:rsidRPr="00573963" w:rsidRDefault="00761FB5">
            <w:pPr>
              <w:spacing w:after="0" w:line="240" w:lineRule="auto"/>
              <w:rPr>
                <w:rFonts w:ascii="Calibri" w:eastAsia="Cambria" w:hAnsi="Calibri" w:cs="Calibri"/>
                <w:b/>
                <w:sz w:val="16"/>
                <w:szCs w:val="16"/>
                <w:lang w:val="en-GB"/>
              </w:rPr>
            </w:pPr>
            <w:r w:rsidRPr="00C33A7C">
              <w:rPr>
                <w:rFonts w:cstheme="minorHAnsi"/>
                <w:b/>
                <w:iCs/>
                <w:sz w:val="16"/>
                <w:szCs w:val="16"/>
                <w:lang w:val="en-GB"/>
              </w:rPr>
              <w:t>Competitiveness in research and innovation</w:t>
            </w:r>
          </w:p>
        </w:tc>
        <w:tc>
          <w:tcPr>
            <w:tcW w:w="247" w:type="pct"/>
            <w:shd w:val="clear" w:color="auto" w:fill="D9D9D9" w:themeFill="background1" w:themeFillShade="D9"/>
          </w:tcPr>
          <w:p w14:paraId="0370B028" w14:textId="77777777" w:rsidR="00761FB5" w:rsidRPr="002F7FEE" w:rsidRDefault="00761FB5">
            <w:pPr>
              <w:spacing w:after="0" w:line="240" w:lineRule="auto"/>
              <w:rPr>
                <w:rFonts w:cstheme="minorHAnsi"/>
                <w:b/>
                <w:iCs/>
                <w:sz w:val="16"/>
                <w:szCs w:val="16"/>
                <w:lang w:val="en-GB"/>
              </w:rPr>
            </w:pPr>
          </w:p>
        </w:tc>
        <w:tc>
          <w:tcPr>
            <w:tcW w:w="246" w:type="pct"/>
            <w:shd w:val="clear" w:color="auto" w:fill="D9D9D9" w:themeFill="background1" w:themeFillShade="D9"/>
          </w:tcPr>
          <w:p w14:paraId="1522B317" w14:textId="77777777" w:rsidR="00761FB5" w:rsidRPr="002F7FEE" w:rsidRDefault="00761FB5">
            <w:pPr>
              <w:spacing w:after="0" w:line="240" w:lineRule="auto"/>
              <w:rPr>
                <w:rFonts w:cstheme="minorHAnsi"/>
                <w:b/>
                <w:iCs/>
                <w:sz w:val="16"/>
                <w:szCs w:val="16"/>
                <w:lang w:val="en-GB"/>
              </w:rPr>
            </w:pPr>
          </w:p>
        </w:tc>
      </w:tr>
      <w:tr w:rsidR="00761FB5" w:rsidRPr="002F7FEE" w14:paraId="146222DE" w14:textId="77777777">
        <w:trPr>
          <w:trHeight w:hRule="exact" w:val="393"/>
        </w:trPr>
        <w:tc>
          <w:tcPr>
            <w:tcW w:w="2634" w:type="pct"/>
            <w:shd w:val="clear" w:color="auto" w:fill="auto"/>
          </w:tcPr>
          <w:p w14:paraId="18F122E8" w14:textId="76DE69A1" w:rsidR="00761FB5" w:rsidRPr="002F7FEE" w:rsidRDefault="00761FB5">
            <w:pPr>
              <w:spacing w:after="0" w:line="240" w:lineRule="auto"/>
              <w:rPr>
                <w:rFonts w:ascii="Calibri" w:eastAsia="Times New Roman" w:hAnsi="Calibri" w:cs="Calibri"/>
                <w:color w:val="FFFFFF" w:themeColor="background1"/>
                <w:sz w:val="16"/>
                <w:szCs w:val="16"/>
                <w:lang w:val="en-GB"/>
              </w:rPr>
            </w:pPr>
            <w:r w:rsidRPr="00C33A7C">
              <w:rPr>
                <w:rFonts w:cstheme="minorHAnsi"/>
                <w:bCs/>
                <w:iCs/>
                <w:sz w:val="16"/>
                <w:szCs w:val="16"/>
                <w:lang w:val="en-GB"/>
              </w:rPr>
              <w:t>7. Facilitating and promoting innovation</w:t>
            </w:r>
          </w:p>
        </w:tc>
        <w:tc>
          <w:tcPr>
            <w:tcW w:w="225" w:type="pct"/>
            <w:shd w:val="clear" w:color="auto" w:fill="auto"/>
          </w:tcPr>
          <w:p w14:paraId="75D4CCF5" w14:textId="77777777" w:rsidR="00761FB5" w:rsidRPr="00573963" w:rsidRDefault="00761FB5" w:rsidP="00F41919">
            <w:pPr>
              <w:pStyle w:val="af6"/>
              <w:numPr>
                <w:ilvl w:val="0"/>
                <w:numId w:val="60"/>
              </w:numPr>
              <w:spacing w:after="0" w:line="240" w:lineRule="auto"/>
              <w:jc w:val="center"/>
              <w:rPr>
                <w:rFonts w:ascii="Calibri" w:eastAsia="Times New Roman" w:hAnsi="Calibri" w:cs="Calibri"/>
                <w:spacing w:val="-12"/>
                <w:sz w:val="16"/>
                <w:szCs w:val="16"/>
                <w:lang w:val="en-GB"/>
              </w:rPr>
            </w:pPr>
          </w:p>
        </w:tc>
        <w:tc>
          <w:tcPr>
            <w:tcW w:w="238" w:type="pct"/>
            <w:shd w:val="clear" w:color="auto" w:fill="auto"/>
          </w:tcPr>
          <w:p w14:paraId="7FC7D96C" w14:textId="77777777" w:rsidR="00761FB5" w:rsidRPr="00573963" w:rsidRDefault="00761FB5" w:rsidP="00F41919">
            <w:pPr>
              <w:pStyle w:val="af6"/>
              <w:numPr>
                <w:ilvl w:val="0"/>
                <w:numId w:val="60"/>
              </w:numPr>
              <w:spacing w:after="0" w:line="240" w:lineRule="auto"/>
              <w:jc w:val="center"/>
              <w:rPr>
                <w:rFonts w:ascii="Calibri" w:eastAsia="Times New Roman" w:hAnsi="Calibri" w:cs="Calibri"/>
                <w:spacing w:val="-12"/>
                <w:sz w:val="16"/>
                <w:szCs w:val="16"/>
                <w:lang w:val="en-GB"/>
              </w:rPr>
            </w:pPr>
          </w:p>
        </w:tc>
        <w:tc>
          <w:tcPr>
            <w:tcW w:w="208" w:type="pct"/>
            <w:shd w:val="clear" w:color="auto" w:fill="auto"/>
          </w:tcPr>
          <w:p w14:paraId="30ECFF58" w14:textId="77777777" w:rsidR="00761FB5" w:rsidRPr="00573963" w:rsidRDefault="00761FB5" w:rsidP="00F41919">
            <w:pPr>
              <w:pStyle w:val="af6"/>
              <w:numPr>
                <w:ilvl w:val="0"/>
                <w:numId w:val="60"/>
              </w:numPr>
              <w:spacing w:after="0" w:line="240" w:lineRule="auto"/>
              <w:jc w:val="center"/>
              <w:rPr>
                <w:rFonts w:ascii="Calibri" w:eastAsia="Times New Roman" w:hAnsi="Calibri" w:cs="Calibri"/>
                <w:spacing w:val="-12"/>
                <w:sz w:val="16"/>
                <w:szCs w:val="16"/>
                <w:lang w:val="en-GB"/>
              </w:rPr>
            </w:pPr>
          </w:p>
        </w:tc>
        <w:tc>
          <w:tcPr>
            <w:tcW w:w="223" w:type="pct"/>
            <w:shd w:val="clear" w:color="auto" w:fill="auto"/>
          </w:tcPr>
          <w:p w14:paraId="0F0C973B" w14:textId="77777777" w:rsidR="00761FB5" w:rsidRPr="00573963" w:rsidRDefault="00761FB5" w:rsidP="00F41919">
            <w:pPr>
              <w:pStyle w:val="af6"/>
              <w:numPr>
                <w:ilvl w:val="0"/>
                <w:numId w:val="60"/>
              </w:numPr>
              <w:spacing w:after="0" w:line="240" w:lineRule="auto"/>
              <w:jc w:val="center"/>
              <w:rPr>
                <w:rFonts w:ascii="Calibri" w:eastAsia="Times New Roman" w:hAnsi="Calibri" w:cs="Calibri"/>
                <w:spacing w:val="-12"/>
                <w:sz w:val="16"/>
                <w:szCs w:val="16"/>
                <w:lang w:val="en-GB"/>
              </w:rPr>
            </w:pPr>
          </w:p>
        </w:tc>
        <w:tc>
          <w:tcPr>
            <w:tcW w:w="223" w:type="pct"/>
            <w:shd w:val="clear" w:color="auto" w:fill="auto"/>
          </w:tcPr>
          <w:p w14:paraId="7112781D" w14:textId="77777777" w:rsidR="00761FB5" w:rsidRPr="00573963" w:rsidRDefault="00761FB5" w:rsidP="00F41919">
            <w:pPr>
              <w:pStyle w:val="af6"/>
              <w:numPr>
                <w:ilvl w:val="0"/>
                <w:numId w:val="60"/>
              </w:numPr>
              <w:spacing w:after="0" w:line="240" w:lineRule="auto"/>
              <w:jc w:val="center"/>
              <w:rPr>
                <w:rFonts w:ascii="Calibri" w:eastAsia="Times New Roman" w:hAnsi="Calibri" w:cs="Calibri"/>
                <w:spacing w:val="-12"/>
                <w:sz w:val="16"/>
                <w:szCs w:val="16"/>
                <w:lang w:val="en-GB"/>
              </w:rPr>
            </w:pPr>
          </w:p>
        </w:tc>
        <w:tc>
          <w:tcPr>
            <w:tcW w:w="254" w:type="pct"/>
            <w:shd w:val="clear" w:color="auto" w:fill="auto"/>
          </w:tcPr>
          <w:p w14:paraId="6C96EDE3" w14:textId="77777777" w:rsidR="00761FB5" w:rsidRPr="00573963" w:rsidRDefault="00761FB5" w:rsidP="00F41919">
            <w:pPr>
              <w:pStyle w:val="af6"/>
              <w:numPr>
                <w:ilvl w:val="0"/>
                <w:numId w:val="60"/>
              </w:numPr>
              <w:spacing w:after="0" w:line="240" w:lineRule="auto"/>
              <w:jc w:val="center"/>
              <w:rPr>
                <w:rFonts w:ascii="Calibri" w:eastAsia="Times New Roman" w:hAnsi="Calibri" w:cs="Calibri"/>
                <w:spacing w:val="-12"/>
                <w:sz w:val="16"/>
                <w:szCs w:val="16"/>
                <w:lang w:val="en-GB"/>
              </w:rPr>
            </w:pPr>
          </w:p>
        </w:tc>
        <w:tc>
          <w:tcPr>
            <w:tcW w:w="254" w:type="pct"/>
            <w:shd w:val="clear" w:color="auto" w:fill="auto"/>
          </w:tcPr>
          <w:p w14:paraId="75311952" w14:textId="77777777" w:rsidR="00761FB5" w:rsidRPr="00573963" w:rsidRDefault="00761FB5" w:rsidP="00F41919">
            <w:pPr>
              <w:pStyle w:val="af6"/>
              <w:numPr>
                <w:ilvl w:val="0"/>
                <w:numId w:val="60"/>
              </w:numPr>
              <w:spacing w:after="0" w:line="240" w:lineRule="auto"/>
              <w:jc w:val="center"/>
              <w:rPr>
                <w:rFonts w:ascii="Calibri" w:eastAsia="Cambria" w:hAnsi="Calibri" w:cs="Calibri"/>
                <w:sz w:val="16"/>
                <w:szCs w:val="16"/>
                <w:lang w:val="en-GB"/>
              </w:rPr>
            </w:pPr>
          </w:p>
        </w:tc>
        <w:tc>
          <w:tcPr>
            <w:tcW w:w="248" w:type="pct"/>
            <w:shd w:val="clear" w:color="auto" w:fill="auto"/>
          </w:tcPr>
          <w:p w14:paraId="77A5425E" w14:textId="77777777" w:rsidR="00761FB5" w:rsidRPr="00573963" w:rsidRDefault="00761FB5" w:rsidP="00F41919">
            <w:pPr>
              <w:pStyle w:val="af6"/>
              <w:numPr>
                <w:ilvl w:val="0"/>
                <w:numId w:val="60"/>
              </w:numPr>
              <w:spacing w:after="0" w:line="240" w:lineRule="auto"/>
              <w:jc w:val="center"/>
              <w:rPr>
                <w:rFonts w:ascii="Calibri" w:eastAsia="Cambria" w:hAnsi="Calibri" w:cs="Calibri"/>
                <w:sz w:val="16"/>
                <w:szCs w:val="16"/>
                <w:lang w:val="en-GB"/>
              </w:rPr>
            </w:pPr>
          </w:p>
        </w:tc>
        <w:tc>
          <w:tcPr>
            <w:tcW w:w="247" w:type="pct"/>
          </w:tcPr>
          <w:p w14:paraId="19EFF96D" w14:textId="77777777" w:rsidR="00761FB5" w:rsidRPr="00573963" w:rsidRDefault="00761FB5" w:rsidP="00F41919">
            <w:pPr>
              <w:pStyle w:val="af6"/>
              <w:numPr>
                <w:ilvl w:val="0"/>
                <w:numId w:val="60"/>
              </w:numPr>
              <w:spacing w:after="0" w:line="240" w:lineRule="auto"/>
              <w:jc w:val="center"/>
              <w:rPr>
                <w:rFonts w:ascii="Calibri" w:eastAsia="Cambria" w:hAnsi="Calibri" w:cs="Calibri"/>
                <w:sz w:val="16"/>
                <w:szCs w:val="16"/>
                <w:lang w:val="en-GB"/>
              </w:rPr>
            </w:pPr>
          </w:p>
        </w:tc>
        <w:tc>
          <w:tcPr>
            <w:tcW w:w="246" w:type="pct"/>
          </w:tcPr>
          <w:p w14:paraId="26408605" w14:textId="77777777" w:rsidR="00761FB5" w:rsidRPr="00573963" w:rsidRDefault="00761FB5" w:rsidP="00F41919">
            <w:pPr>
              <w:pStyle w:val="af6"/>
              <w:numPr>
                <w:ilvl w:val="0"/>
                <w:numId w:val="60"/>
              </w:numPr>
              <w:spacing w:after="0" w:line="240" w:lineRule="auto"/>
              <w:jc w:val="center"/>
              <w:rPr>
                <w:rFonts w:ascii="Calibri" w:eastAsia="Cambria" w:hAnsi="Calibri" w:cs="Calibri"/>
                <w:sz w:val="16"/>
                <w:szCs w:val="16"/>
                <w:lang w:val="en-GB"/>
              </w:rPr>
            </w:pPr>
          </w:p>
        </w:tc>
      </w:tr>
    </w:tbl>
    <w:p w14:paraId="18558A38" w14:textId="77777777" w:rsidR="008A3C9A" w:rsidRPr="00BB05C8" w:rsidRDefault="008A3C9A" w:rsidP="00F93028">
      <w:pPr>
        <w:spacing w:line="240" w:lineRule="auto"/>
        <w:rPr>
          <w:rFonts w:ascii="Calibri" w:hAnsi="Calibri" w:cs="Calibri"/>
          <w:bCs/>
          <w:iCs/>
          <w:sz w:val="22"/>
          <w:lang w:val="en-GB"/>
        </w:rPr>
        <w:sectPr w:rsidR="008A3C9A" w:rsidRPr="00BB05C8" w:rsidSect="00DB3151">
          <w:headerReference w:type="default" r:id="rId42"/>
          <w:pgSz w:w="16840" w:h="11900" w:orient="landscape" w:code="9"/>
          <w:pgMar w:top="1440" w:right="1440" w:bottom="1440" w:left="1440" w:header="454" w:footer="284" w:gutter="0"/>
          <w:cols w:space="720"/>
          <w:docGrid w:linePitch="382"/>
        </w:sectPr>
      </w:pPr>
    </w:p>
    <w:p w14:paraId="24A45638" w14:textId="17F08972" w:rsidR="00695C5B" w:rsidRPr="00BB05C8" w:rsidRDefault="000E2F71" w:rsidP="00F41919">
      <w:pPr>
        <w:pStyle w:val="2"/>
        <w:keepNext/>
        <w:keepLines/>
        <w:numPr>
          <w:ilvl w:val="1"/>
          <w:numId w:val="35"/>
        </w:numPr>
        <w:spacing w:before="40" w:after="160" w:line="240" w:lineRule="auto"/>
        <w:contextualSpacing/>
        <w:rPr>
          <w:rFonts w:eastAsiaTheme="majorEastAsia" w:cstheme="minorHAnsi"/>
          <w:b w:val="0"/>
          <w:color w:val="46C1BE"/>
          <w:sz w:val="32"/>
          <w:szCs w:val="32"/>
          <w:lang w:val="en-GB"/>
        </w:rPr>
      </w:pPr>
      <w:bookmarkStart w:id="95" w:name="_Toc156914003"/>
      <w:r w:rsidRPr="00BB05C8">
        <w:rPr>
          <w:rFonts w:eastAsiaTheme="majorEastAsia" w:cstheme="minorHAnsi"/>
          <w:b w:val="0"/>
          <w:color w:val="46C1BE"/>
          <w:sz w:val="32"/>
          <w:szCs w:val="32"/>
          <w:lang w:val="en-GB"/>
        </w:rPr>
        <w:lastRenderedPageBreak/>
        <w:t xml:space="preserve">Assessment of the measures proposed </w:t>
      </w:r>
      <w:r w:rsidR="007C3317" w:rsidRPr="00BB05C8">
        <w:rPr>
          <w:rFonts w:eastAsiaTheme="majorEastAsia" w:cstheme="minorHAnsi"/>
          <w:b w:val="0"/>
          <w:color w:val="46C1BE"/>
          <w:sz w:val="32"/>
          <w:szCs w:val="32"/>
          <w:lang w:val="en-GB"/>
        </w:rPr>
        <w:t xml:space="preserve">for the implementation of </w:t>
      </w:r>
      <w:proofErr w:type="gramStart"/>
      <w:r w:rsidR="006B750A">
        <w:rPr>
          <w:rFonts w:eastAsiaTheme="majorEastAsia" w:cstheme="minorHAnsi"/>
          <w:b w:val="0"/>
          <w:color w:val="46C1BE"/>
          <w:sz w:val="32"/>
          <w:szCs w:val="32"/>
          <w:lang w:val="en-GB"/>
        </w:rPr>
        <w:t>NECP</w:t>
      </w:r>
      <w:bookmarkEnd w:id="95"/>
      <w:proofErr w:type="gramEnd"/>
      <w:r w:rsidR="006B750A">
        <w:rPr>
          <w:rFonts w:eastAsiaTheme="majorEastAsia" w:cstheme="minorHAnsi"/>
          <w:b w:val="0"/>
          <w:color w:val="46C1BE"/>
          <w:sz w:val="32"/>
          <w:szCs w:val="32"/>
          <w:lang w:val="en-GB"/>
        </w:rPr>
        <w:t xml:space="preserve"> </w:t>
      </w:r>
    </w:p>
    <w:p w14:paraId="4F8C6DF2" w14:textId="5C3C73BE" w:rsidR="00695C5B" w:rsidRPr="00E73644" w:rsidRDefault="005F76A9" w:rsidP="00BB55A0">
      <w:pPr>
        <w:spacing w:before="160" w:after="160"/>
        <w:rPr>
          <w:rFonts w:cstheme="minorHAnsi"/>
          <w:bCs/>
          <w:iCs/>
          <w:szCs w:val="20"/>
          <w:lang w:val="en-GB"/>
        </w:rPr>
      </w:pPr>
      <w:r w:rsidRPr="00E73644">
        <w:rPr>
          <w:rFonts w:cstheme="minorHAnsi"/>
          <w:bCs/>
          <w:iCs/>
          <w:szCs w:val="20"/>
          <w:lang w:val="en-GB"/>
        </w:rPr>
        <w:t xml:space="preserve">The </w:t>
      </w:r>
      <w:r w:rsidR="005C1206" w:rsidRPr="00E73644">
        <w:rPr>
          <w:rFonts w:cstheme="minorHAnsi"/>
          <w:bCs/>
          <w:iCs/>
          <w:szCs w:val="20"/>
          <w:lang w:val="en-GB"/>
        </w:rPr>
        <w:t xml:space="preserve">NECP </w:t>
      </w:r>
      <w:r w:rsidR="000E2F71" w:rsidRPr="00E73644">
        <w:rPr>
          <w:rFonts w:cstheme="minorHAnsi"/>
          <w:bCs/>
          <w:iCs/>
          <w:szCs w:val="20"/>
          <w:lang w:val="en-GB"/>
        </w:rPr>
        <w:t xml:space="preserve">includes </w:t>
      </w:r>
      <w:r w:rsidRPr="00E73644">
        <w:rPr>
          <w:rFonts w:cstheme="minorHAnsi"/>
          <w:bCs/>
          <w:iCs/>
          <w:szCs w:val="20"/>
          <w:lang w:val="en-GB"/>
        </w:rPr>
        <w:t xml:space="preserve">measures </w:t>
      </w:r>
      <w:r w:rsidR="000E2F71" w:rsidRPr="00E73644">
        <w:rPr>
          <w:rFonts w:cstheme="minorHAnsi"/>
          <w:bCs/>
          <w:iCs/>
          <w:szCs w:val="20"/>
          <w:lang w:val="en-GB"/>
        </w:rPr>
        <w:t xml:space="preserve">to reduce GHG emissions, which can range from institutional/capacity building to concrete measures such as </w:t>
      </w:r>
      <w:r w:rsidR="009537C1" w:rsidRPr="00E73644">
        <w:rPr>
          <w:rFonts w:cstheme="minorHAnsi"/>
          <w:bCs/>
          <w:iCs/>
          <w:szCs w:val="20"/>
          <w:lang w:val="en-GB"/>
        </w:rPr>
        <w:t xml:space="preserve">investments </w:t>
      </w:r>
      <w:r w:rsidR="000E2F71" w:rsidRPr="00E73644">
        <w:rPr>
          <w:rFonts w:cstheme="minorHAnsi"/>
          <w:bCs/>
          <w:iCs/>
          <w:szCs w:val="20"/>
          <w:lang w:val="en-GB"/>
        </w:rPr>
        <w:t>in projects, economic instruments, studies and research, legal instruments, etc.</w:t>
      </w:r>
    </w:p>
    <w:p w14:paraId="5962C151" w14:textId="5BBA3B3A" w:rsidR="00695C5B" w:rsidRPr="00E73644" w:rsidRDefault="000E2F71" w:rsidP="00BB55A0">
      <w:pPr>
        <w:spacing w:before="160" w:after="160"/>
        <w:rPr>
          <w:rFonts w:cstheme="minorHAnsi"/>
          <w:bCs/>
          <w:iCs/>
          <w:szCs w:val="20"/>
          <w:lang w:val="en-GB"/>
        </w:rPr>
      </w:pPr>
      <w:r w:rsidRPr="00E73644">
        <w:rPr>
          <w:rFonts w:cstheme="minorHAnsi"/>
          <w:bCs/>
          <w:iCs/>
          <w:szCs w:val="20"/>
          <w:lang w:val="en-GB"/>
        </w:rPr>
        <w:t xml:space="preserve">It provides an overview of the national targets for each of the five key dimensions of the energy union and the appropriate policies and measures to achieve these targets. The </w:t>
      </w:r>
      <w:r w:rsidR="00F84C27" w:rsidRPr="00E73644">
        <w:rPr>
          <w:rFonts w:cstheme="minorHAnsi"/>
          <w:bCs/>
          <w:iCs/>
          <w:szCs w:val="20"/>
          <w:lang w:val="en-GB"/>
        </w:rPr>
        <w:t xml:space="preserve">NECP </w:t>
      </w:r>
      <w:r w:rsidRPr="00E73644">
        <w:rPr>
          <w:rFonts w:cstheme="minorHAnsi"/>
          <w:bCs/>
          <w:iCs/>
          <w:szCs w:val="20"/>
          <w:lang w:val="en-GB"/>
        </w:rPr>
        <w:t xml:space="preserve">pays particular attention to targets to be achieved by 2030, including reducing greenhouse gas emissions, </w:t>
      </w:r>
      <w:r w:rsidR="00BA621D" w:rsidRPr="00E73644">
        <w:rPr>
          <w:rFonts w:cstheme="minorHAnsi"/>
          <w:bCs/>
          <w:iCs/>
          <w:szCs w:val="20"/>
          <w:lang w:val="en-GB"/>
        </w:rPr>
        <w:t xml:space="preserve">increasing </w:t>
      </w:r>
      <w:r w:rsidRPr="00E73644">
        <w:rPr>
          <w:rFonts w:cstheme="minorHAnsi"/>
          <w:bCs/>
          <w:iCs/>
          <w:szCs w:val="20"/>
          <w:lang w:val="en-GB"/>
        </w:rPr>
        <w:t xml:space="preserve">renewable energy production, </w:t>
      </w:r>
      <w:r w:rsidR="00BA621D" w:rsidRPr="00E73644">
        <w:rPr>
          <w:rFonts w:cstheme="minorHAnsi"/>
          <w:bCs/>
          <w:iCs/>
          <w:szCs w:val="20"/>
          <w:lang w:val="en-GB"/>
        </w:rPr>
        <w:t xml:space="preserve">promoting </w:t>
      </w:r>
      <w:r w:rsidRPr="00E73644">
        <w:rPr>
          <w:rFonts w:cstheme="minorHAnsi"/>
          <w:bCs/>
          <w:iCs/>
          <w:szCs w:val="20"/>
          <w:lang w:val="en-GB"/>
        </w:rPr>
        <w:t xml:space="preserve">energy efficiency and </w:t>
      </w:r>
      <w:r w:rsidR="00BA621D" w:rsidRPr="00E73644">
        <w:rPr>
          <w:rFonts w:cstheme="minorHAnsi"/>
          <w:bCs/>
          <w:iCs/>
          <w:szCs w:val="20"/>
          <w:lang w:val="en-GB"/>
        </w:rPr>
        <w:t>strengthening</w:t>
      </w:r>
      <w:r w:rsidRPr="00E73644">
        <w:rPr>
          <w:rFonts w:cstheme="minorHAnsi"/>
          <w:bCs/>
          <w:iCs/>
          <w:szCs w:val="20"/>
          <w:lang w:val="en-GB"/>
        </w:rPr>
        <w:t xml:space="preserve"> the interconnections of the gas and electricity systems.</w:t>
      </w:r>
    </w:p>
    <w:p w14:paraId="3C9F298D" w14:textId="7A96C8FD" w:rsidR="00695C5B" w:rsidRPr="00E73644" w:rsidRDefault="000E2F71" w:rsidP="00BB55A0">
      <w:pPr>
        <w:spacing w:before="160" w:after="160"/>
        <w:rPr>
          <w:rFonts w:cstheme="minorHAnsi"/>
          <w:bCs/>
          <w:iCs/>
          <w:szCs w:val="20"/>
          <w:lang w:val="en-GB"/>
        </w:rPr>
      </w:pPr>
      <w:r w:rsidRPr="00E73644">
        <w:rPr>
          <w:rFonts w:cstheme="minorHAnsi"/>
          <w:bCs/>
          <w:iCs/>
          <w:szCs w:val="20"/>
          <w:lang w:val="en-GB"/>
        </w:rPr>
        <w:t xml:space="preserve">The measures </w:t>
      </w:r>
      <w:r w:rsidR="00D07570" w:rsidRPr="00E73644">
        <w:rPr>
          <w:rFonts w:cstheme="minorHAnsi"/>
          <w:bCs/>
          <w:iCs/>
          <w:szCs w:val="20"/>
          <w:lang w:val="en-GB"/>
        </w:rPr>
        <w:t xml:space="preserve">proposed through the </w:t>
      </w:r>
      <w:r w:rsidR="00381228" w:rsidRPr="00E73644">
        <w:rPr>
          <w:rFonts w:cstheme="minorHAnsi"/>
          <w:bCs/>
          <w:iCs/>
          <w:szCs w:val="20"/>
          <w:lang w:val="en-GB"/>
        </w:rPr>
        <w:t xml:space="preserve">NECP </w:t>
      </w:r>
      <w:r w:rsidR="00D07570" w:rsidRPr="00E73644">
        <w:rPr>
          <w:rFonts w:cstheme="minorHAnsi"/>
          <w:bCs/>
          <w:iCs/>
          <w:szCs w:val="20"/>
          <w:lang w:val="en-GB"/>
        </w:rPr>
        <w:t>will generally lead to positive/significantly positive environmental effects.</w:t>
      </w:r>
    </w:p>
    <w:p w14:paraId="4109D9FE" w14:textId="77777777" w:rsidR="00695C5B" w:rsidRPr="00E73644" w:rsidRDefault="000E2F71" w:rsidP="00BB55A0">
      <w:pPr>
        <w:spacing w:before="160" w:after="160"/>
        <w:rPr>
          <w:rFonts w:cstheme="minorHAnsi"/>
          <w:bCs/>
          <w:iCs/>
          <w:szCs w:val="20"/>
          <w:lang w:val="en-GB"/>
        </w:rPr>
      </w:pPr>
      <w:r w:rsidRPr="00E73644">
        <w:rPr>
          <w:rFonts w:cstheme="minorHAnsi"/>
          <w:bCs/>
          <w:iCs/>
          <w:szCs w:val="20"/>
          <w:lang w:val="en-GB"/>
        </w:rPr>
        <w:t xml:space="preserve">In the case of policy </w:t>
      </w:r>
      <w:r w:rsidR="00EB1075" w:rsidRPr="00E73644">
        <w:rPr>
          <w:rFonts w:cstheme="minorHAnsi"/>
          <w:bCs/>
          <w:iCs/>
          <w:szCs w:val="20"/>
          <w:lang w:val="en-GB"/>
        </w:rPr>
        <w:t>measures</w:t>
      </w:r>
      <w:r w:rsidRPr="00E73644">
        <w:rPr>
          <w:rFonts w:cstheme="minorHAnsi"/>
          <w:bCs/>
          <w:iCs/>
          <w:szCs w:val="20"/>
          <w:lang w:val="en-GB"/>
        </w:rPr>
        <w:t xml:space="preserve">, institutional </w:t>
      </w:r>
      <w:r w:rsidR="00EB1075" w:rsidRPr="00E73644">
        <w:rPr>
          <w:rFonts w:cstheme="minorHAnsi"/>
          <w:bCs/>
          <w:iCs/>
          <w:szCs w:val="20"/>
          <w:lang w:val="en-GB"/>
        </w:rPr>
        <w:t>actions</w:t>
      </w:r>
      <w:r w:rsidRPr="00E73644">
        <w:rPr>
          <w:rFonts w:cstheme="minorHAnsi"/>
          <w:bCs/>
          <w:iCs/>
          <w:szCs w:val="20"/>
          <w:lang w:val="en-GB"/>
        </w:rPr>
        <w:t xml:space="preserve">, institutional capacity building </w:t>
      </w:r>
      <w:r w:rsidR="00EB1075" w:rsidRPr="00E73644">
        <w:rPr>
          <w:rFonts w:cstheme="minorHAnsi"/>
          <w:bCs/>
          <w:iCs/>
          <w:szCs w:val="20"/>
          <w:lang w:val="en-GB"/>
        </w:rPr>
        <w:t>actions</w:t>
      </w:r>
      <w:r w:rsidRPr="00E73644">
        <w:rPr>
          <w:rFonts w:cstheme="minorHAnsi"/>
          <w:bCs/>
          <w:iCs/>
          <w:szCs w:val="20"/>
          <w:lang w:val="en-GB"/>
        </w:rPr>
        <w:t xml:space="preserve">, research, the environmental effects will be indirect but positive </w:t>
      </w:r>
      <w:r w:rsidR="00EB0C14" w:rsidRPr="00E73644">
        <w:rPr>
          <w:rFonts w:cstheme="minorHAnsi"/>
          <w:bCs/>
          <w:iCs/>
          <w:szCs w:val="20"/>
          <w:lang w:val="en-GB"/>
        </w:rPr>
        <w:t xml:space="preserve">and </w:t>
      </w:r>
      <w:r w:rsidRPr="00E73644">
        <w:rPr>
          <w:rFonts w:cstheme="minorHAnsi"/>
          <w:bCs/>
          <w:iCs/>
          <w:szCs w:val="20"/>
          <w:lang w:val="en-GB"/>
        </w:rPr>
        <w:t>long term:</w:t>
      </w:r>
    </w:p>
    <w:p w14:paraId="31FCC1F6" w14:textId="6DFB466B" w:rsidR="00695C5B" w:rsidRPr="00E73644" w:rsidRDefault="00D07570" w:rsidP="00F41919">
      <w:pPr>
        <w:pStyle w:val="af6"/>
        <w:numPr>
          <w:ilvl w:val="0"/>
          <w:numId w:val="21"/>
        </w:numPr>
        <w:spacing w:before="160" w:after="160"/>
        <w:rPr>
          <w:rFonts w:cstheme="minorHAnsi"/>
          <w:bCs/>
          <w:iCs/>
          <w:szCs w:val="20"/>
          <w:lang w:val="en-GB"/>
        </w:rPr>
      </w:pPr>
      <w:r w:rsidRPr="00E73644">
        <w:rPr>
          <w:rFonts w:cstheme="minorHAnsi"/>
          <w:bCs/>
          <w:iCs/>
          <w:szCs w:val="20"/>
          <w:lang w:val="en-GB"/>
        </w:rPr>
        <w:t xml:space="preserve">Policy </w:t>
      </w:r>
      <w:r w:rsidR="00EB0C14" w:rsidRPr="00E73644">
        <w:rPr>
          <w:rFonts w:cstheme="minorHAnsi"/>
          <w:bCs/>
          <w:iCs/>
          <w:szCs w:val="20"/>
          <w:lang w:val="en-GB"/>
        </w:rPr>
        <w:t xml:space="preserve">measures </w:t>
      </w:r>
      <w:r w:rsidR="007536F7" w:rsidRPr="00E73644">
        <w:rPr>
          <w:rFonts w:cstheme="minorHAnsi"/>
          <w:bCs/>
          <w:iCs/>
          <w:szCs w:val="20"/>
          <w:lang w:val="en-GB"/>
        </w:rPr>
        <w:t>will</w:t>
      </w:r>
      <w:r w:rsidRPr="00E73644">
        <w:rPr>
          <w:rFonts w:cstheme="minorHAnsi"/>
          <w:bCs/>
          <w:iCs/>
          <w:szCs w:val="20"/>
          <w:lang w:val="en-GB"/>
        </w:rPr>
        <w:t xml:space="preserve"> help facilitate planning processes </w:t>
      </w:r>
      <w:r w:rsidR="00EB0C14" w:rsidRPr="00E73644">
        <w:rPr>
          <w:rFonts w:cstheme="minorHAnsi"/>
          <w:bCs/>
          <w:iCs/>
          <w:szCs w:val="20"/>
          <w:lang w:val="en-GB"/>
        </w:rPr>
        <w:t xml:space="preserve">and </w:t>
      </w:r>
      <w:r w:rsidRPr="00E73644">
        <w:rPr>
          <w:rFonts w:cstheme="minorHAnsi"/>
          <w:bCs/>
          <w:iCs/>
          <w:szCs w:val="20"/>
          <w:lang w:val="en-GB"/>
        </w:rPr>
        <w:t xml:space="preserve">support decision making </w:t>
      </w:r>
      <w:r w:rsidR="007536F7" w:rsidRPr="00E73644">
        <w:rPr>
          <w:rFonts w:cstheme="minorHAnsi"/>
          <w:bCs/>
          <w:iCs/>
          <w:szCs w:val="20"/>
          <w:lang w:val="en-GB"/>
        </w:rPr>
        <w:t xml:space="preserve">on </w:t>
      </w:r>
      <w:r w:rsidR="00FD58A9" w:rsidRPr="00E73644">
        <w:rPr>
          <w:rFonts w:cstheme="minorHAnsi"/>
          <w:bCs/>
          <w:iCs/>
          <w:szCs w:val="20"/>
          <w:lang w:val="en-GB"/>
        </w:rPr>
        <w:t xml:space="preserve">energy sector efficiency, including </w:t>
      </w:r>
      <w:r w:rsidRPr="00E73644">
        <w:rPr>
          <w:rFonts w:cstheme="minorHAnsi"/>
          <w:bCs/>
          <w:iCs/>
          <w:szCs w:val="20"/>
          <w:lang w:val="en-GB"/>
        </w:rPr>
        <w:t>GHG emission reductions</w:t>
      </w:r>
      <w:r w:rsidR="00F345E6" w:rsidRPr="00E73644">
        <w:rPr>
          <w:rFonts w:cstheme="minorHAnsi"/>
          <w:bCs/>
          <w:iCs/>
          <w:szCs w:val="20"/>
          <w:lang w:val="en-GB"/>
        </w:rPr>
        <w:t xml:space="preserve">, increased renewable energy production, </w:t>
      </w:r>
      <w:proofErr w:type="gramStart"/>
      <w:r w:rsidR="00F345E6" w:rsidRPr="00E73644">
        <w:rPr>
          <w:rFonts w:cstheme="minorHAnsi"/>
          <w:bCs/>
          <w:iCs/>
          <w:szCs w:val="20"/>
          <w:lang w:val="en-GB"/>
        </w:rPr>
        <w:t>etc;</w:t>
      </w:r>
      <w:proofErr w:type="gramEnd"/>
    </w:p>
    <w:p w14:paraId="48A9C84B" w14:textId="77777777" w:rsidR="00695C5B" w:rsidRPr="00E73644" w:rsidRDefault="00EB0C14" w:rsidP="00F41919">
      <w:pPr>
        <w:pStyle w:val="af6"/>
        <w:numPr>
          <w:ilvl w:val="0"/>
          <w:numId w:val="21"/>
        </w:numPr>
        <w:spacing w:before="160" w:after="160"/>
        <w:rPr>
          <w:rFonts w:cstheme="minorHAnsi"/>
          <w:bCs/>
          <w:iCs/>
          <w:szCs w:val="20"/>
          <w:lang w:val="en-GB"/>
        </w:rPr>
      </w:pPr>
      <w:r w:rsidRPr="00E73644">
        <w:rPr>
          <w:rFonts w:cstheme="minorHAnsi"/>
          <w:bCs/>
          <w:iCs/>
          <w:szCs w:val="20"/>
          <w:lang w:val="en-GB"/>
        </w:rPr>
        <w:t xml:space="preserve">measures </w:t>
      </w:r>
      <w:r w:rsidR="00D07570" w:rsidRPr="00E73644">
        <w:rPr>
          <w:rFonts w:cstheme="minorHAnsi"/>
          <w:bCs/>
          <w:iCs/>
          <w:szCs w:val="20"/>
          <w:lang w:val="en-GB"/>
        </w:rPr>
        <w:t xml:space="preserve">that address </w:t>
      </w:r>
      <w:r w:rsidR="009F221E" w:rsidRPr="00E73644">
        <w:rPr>
          <w:rFonts w:cstheme="minorHAnsi"/>
          <w:bCs/>
          <w:iCs/>
          <w:szCs w:val="20"/>
          <w:lang w:val="en-GB"/>
        </w:rPr>
        <w:t xml:space="preserve">institutional </w:t>
      </w:r>
      <w:r w:rsidR="00D07570" w:rsidRPr="00E73644">
        <w:rPr>
          <w:rFonts w:cstheme="minorHAnsi"/>
          <w:bCs/>
          <w:iCs/>
          <w:szCs w:val="20"/>
          <w:lang w:val="en-GB"/>
        </w:rPr>
        <w:t>capacity building will lead to:</w:t>
      </w:r>
    </w:p>
    <w:p w14:paraId="3475BB7D" w14:textId="77777777" w:rsidR="00695C5B" w:rsidRPr="00E73644" w:rsidRDefault="000E2F71" w:rsidP="00BB55A0">
      <w:pPr>
        <w:pStyle w:val="af6"/>
        <w:numPr>
          <w:ilvl w:val="0"/>
          <w:numId w:val="13"/>
        </w:numPr>
        <w:spacing w:before="160" w:after="160"/>
        <w:rPr>
          <w:rFonts w:cstheme="minorHAnsi"/>
          <w:bCs/>
          <w:iCs/>
          <w:szCs w:val="20"/>
          <w:lang w:val="en-GB"/>
        </w:rPr>
      </w:pPr>
      <w:r w:rsidRPr="00E73644">
        <w:rPr>
          <w:rFonts w:cstheme="minorHAnsi"/>
          <w:bCs/>
          <w:iCs/>
          <w:szCs w:val="20"/>
          <w:lang w:val="en-GB"/>
        </w:rPr>
        <w:t xml:space="preserve">improving the professional performance of the authorities' staff by developing knowledge </w:t>
      </w:r>
      <w:r w:rsidR="00EB0C14" w:rsidRPr="00E73644">
        <w:rPr>
          <w:rFonts w:cstheme="minorHAnsi"/>
          <w:bCs/>
          <w:iCs/>
          <w:szCs w:val="20"/>
          <w:lang w:val="en-GB"/>
        </w:rPr>
        <w:t xml:space="preserve">and </w:t>
      </w:r>
      <w:r w:rsidRPr="00E73644">
        <w:rPr>
          <w:rFonts w:cstheme="minorHAnsi"/>
          <w:bCs/>
          <w:iCs/>
          <w:szCs w:val="20"/>
          <w:lang w:val="en-GB"/>
        </w:rPr>
        <w:t xml:space="preserve">skills through </w:t>
      </w:r>
      <w:proofErr w:type="gramStart"/>
      <w:r w:rsidRPr="00E73644">
        <w:rPr>
          <w:rFonts w:cstheme="minorHAnsi"/>
          <w:bCs/>
          <w:iCs/>
          <w:szCs w:val="20"/>
          <w:lang w:val="en-GB"/>
        </w:rPr>
        <w:t>training;</w:t>
      </w:r>
      <w:proofErr w:type="gramEnd"/>
    </w:p>
    <w:p w14:paraId="23A686E0" w14:textId="77777777" w:rsidR="00695C5B" w:rsidRPr="00E73644" w:rsidRDefault="000E2F71" w:rsidP="00BB55A0">
      <w:pPr>
        <w:pStyle w:val="af6"/>
        <w:numPr>
          <w:ilvl w:val="0"/>
          <w:numId w:val="13"/>
        </w:numPr>
        <w:spacing w:before="160" w:after="160"/>
        <w:rPr>
          <w:rFonts w:cstheme="minorHAnsi"/>
          <w:bCs/>
          <w:iCs/>
          <w:szCs w:val="20"/>
          <w:lang w:val="en-GB"/>
        </w:rPr>
      </w:pPr>
      <w:r w:rsidRPr="00E73644">
        <w:rPr>
          <w:rFonts w:cstheme="minorHAnsi"/>
          <w:bCs/>
          <w:iCs/>
          <w:szCs w:val="20"/>
          <w:lang w:val="en-GB"/>
        </w:rPr>
        <w:t xml:space="preserve">Dissemination of information </w:t>
      </w:r>
      <w:r w:rsidR="0060288C" w:rsidRPr="00E73644">
        <w:rPr>
          <w:rFonts w:cstheme="minorHAnsi"/>
          <w:bCs/>
          <w:iCs/>
          <w:szCs w:val="20"/>
          <w:lang w:val="en-GB"/>
        </w:rPr>
        <w:t xml:space="preserve">to stakeholders </w:t>
      </w:r>
      <w:r w:rsidRPr="00E73644">
        <w:rPr>
          <w:rFonts w:cstheme="minorHAnsi"/>
          <w:bCs/>
          <w:iCs/>
          <w:szCs w:val="20"/>
          <w:lang w:val="en-GB"/>
        </w:rPr>
        <w:t xml:space="preserve">in the sectors </w:t>
      </w:r>
      <w:r w:rsidR="00BB6601" w:rsidRPr="00E73644">
        <w:rPr>
          <w:rFonts w:cstheme="minorHAnsi"/>
          <w:bCs/>
          <w:iCs/>
          <w:szCs w:val="20"/>
          <w:lang w:val="en-GB"/>
        </w:rPr>
        <w:t>targeted</w:t>
      </w:r>
      <w:r w:rsidRPr="00E73644">
        <w:rPr>
          <w:rFonts w:cstheme="minorHAnsi"/>
          <w:bCs/>
          <w:iCs/>
          <w:szCs w:val="20"/>
          <w:lang w:val="en-GB"/>
        </w:rPr>
        <w:t xml:space="preserve"> by the </w:t>
      </w:r>
      <w:r w:rsidR="00BB6601" w:rsidRPr="00E73644">
        <w:rPr>
          <w:rFonts w:cstheme="minorHAnsi"/>
          <w:bCs/>
          <w:iCs/>
          <w:szCs w:val="20"/>
          <w:lang w:val="en-GB"/>
        </w:rPr>
        <w:t>programme</w:t>
      </w:r>
      <w:r w:rsidRPr="00E73644">
        <w:rPr>
          <w:rFonts w:cstheme="minorHAnsi"/>
          <w:bCs/>
          <w:iCs/>
          <w:szCs w:val="20"/>
          <w:lang w:val="en-GB"/>
        </w:rPr>
        <w:t xml:space="preserve">: guides, training of service providers, SMEs, </w:t>
      </w:r>
      <w:proofErr w:type="gramStart"/>
      <w:r w:rsidRPr="00E73644">
        <w:rPr>
          <w:rFonts w:cstheme="minorHAnsi"/>
          <w:bCs/>
          <w:iCs/>
          <w:szCs w:val="20"/>
          <w:lang w:val="en-GB"/>
        </w:rPr>
        <w:t>etc;</w:t>
      </w:r>
      <w:proofErr w:type="gramEnd"/>
    </w:p>
    <w:p w14:paraId="4690F865" w14:textId="77777777" w:rsidR="00695C5B" w:rsidRPr="00E73644" w:rsidRDefault="000E2F71" w:rsidP="00BB55A0">
      <w:pPr>
        <w:pStyle w:val="af6"/>
        <w:numPr>
          <w:ilvl w:val="0"/>
          <w:numId w:val="13"/>
        </w:numPr>
        <w:spacing w:before="160" w:after="160"/>
        <w:rPr>
          <w:rFonts w:cstheme="minorHAnsi"/>
          <w:bCs/>
          <w:iCs/>
          <w:szCs w:val="20"/>
          <w:lang w:val="en-GB"/>
        </w:rPr>
      </w:pPr>
      <w:r w:rsidRPr="00E73644">
        <w:rPr>
          <w:rFonts w:cstheme="minorHAnsi"/>
          <w:bCs/>
          <w:iCs/>
          <w:szCs w:val="20"/>
          <w:lang w:val="en-GB"/>
        </w:rPr>
        <w:t xml:space="preserve">updating the database for the sectors </w:t>
      </w:r>
      <w:r w:rsidR="00BB6601" w:rsidRPr="00E73644">
        <w:rPr>
          <w:rFonts w:cstheme="minorHAnsi"/>
          <w:bCs/>
          <w:iCs/>
          <w:szCs w:val="20"/>
          <w:lang w:val="en-GB"/>
        </w:rPr>
        <w:t xml:space="preserve">targeted by </w:t>
      </w:r>
      <w:r w:rsidRPr="00E73644">
        <w:rPr>
          <w:rFonts w:cstheme="minorHAnsi"/>
          <w:bCs/>
          <w:iCs/>
          <w:szCs w:val="20"/>
          <w:lang w:val="en-GB"/>
        </w:rPr>
        <w:t xml:space="preserve">the </w:t>
      </w:r>
      <w:r w:rsidR="00BB6601" w:rsidRPr="00E73644">
        <w:rPr>
          <w:rFonts w:cstheme="minorHAnsi"/>
          <w:bCs/>
          <w:iCs/>
          <w:szCs w:val="20"/>
          <w:lang w:val="en-GB"/>
        </w:rPr>
        <w:t>programme</w:t>
      </w:r>
      <w:r w:rsidR="00410247" w:rsidRPr="00E73644">
        <w:rPr>
          <w:rFonts w:cstheme="minorHAnsi"/>
          <w:bCs/>
          <w:iCs/>
          <w:szCs w:val="20"/>
          <w:lang w:val="en-GB"/>
        </w:rPr>
        <w:t xml:space="preserve">, i.e. </w:t>
      </w:r>
      <w:r w:rsidR="00410247" w:rsidRPr="00E73644">
        <w:rPr>
          <w:rFonts w:cstheme="minorHAnsi"/>
          <w:szCs w:val="20"/>
          <w:lang w:val="en-GB"/>
        </w:rPr>
        <w:t>on building stock</w:t>
      </w:r>
      <w:r w:rsidR="00532DC9" w:rsidRPr="00E73644">
        <w:rPr>
          <w:rFonts w:cstheme="minorHAnsi"/>
          <w:szCs w:val="20"/>
          <w:lang w:val="en-GB"/>
        </w:rPr>
        <w:t xml:space="preserve">, </w:t>
      </w:r>
      <w:r w:rsidR="000008FA" w:rsidRPr="00E73644">
        <w:rPr>
          <w:rFonts w:cstheme="minorHAnsi"/>
          <w:szCs w:val="20"/>
          <w:lang w:val="en-GB"/>
        </w:rPr>
        <w:t xml:space="preserve">sustainable transport, </w:t>
      </w:r>
      <w:proofErr w:type="gramStart"/>
      <w:r w:rsidR="000008FA" w:rsidRPr="00E73644">
        <w:rPr>
          <w:rFonts w:cstheme="minorHAnsi"/>
          <w:szCs w:val="20"/>
          <w:lang w:val="en-GB"/>
        </w:rPr>
        <w:t>etc</w:t>
      </w:r>
      <w:r w:rsidRPr="00E73644">
        <w:rPr>
          <w:rFonts w:cstheme="minorHAnsi"/>
          <w:bCs/>
          <w:iCs/>
          <w:szCs w:val="20"/>
          <w:lang w:val="en-GB"/>
        </w:rPr>
        <w:t>;</w:t>
      </w:r>
      <w:proofErr w:type="gramEnd"/>
    </w:p>
    <w:p w14:paraId="42961D4C" w14:textId="77777777" w:rsidR="00695C5B" w:rsidRPr="00E73644" w:rsidRDefault="000E2F71" w:rsidP="00BB55A0">
      <w:pPr>
        <w:pStyle w:val="af6"/>
        <w:numPr>
          <w:ilvl w:val="0"/>
          <w:numId w:val="13"/>
        </w:numPr>
        <w:spacing w:before="160" w:after="160"/>
        <w:rPr>
          <w:rFonts w:cstheme="minorHAnsi"/>
          <w:bCs/>
          <w:iCs/>
          <w:szCs w:val="20"/>
          <w:lang w:val="en-GB"/>
        </w:rPr>
      </w:pPr>
      <w:r w:rsidRPr="00E73644">
        <w:rPr>
          <w:rFonts w:cstheme="minorHAnsi"/>
          <w:bCs/>
          <w:iCs/>
          <w:szCs w:val="20"/>
          <w:lang w:val="en-GB"/>
        </w:rPr>
        <w:t xml:space="preserve">creating databases and linking different institutions (social insurance, utilities, energy efficiency databases, etc.) through them to extract relevant </w:t>
      </w:r>
      <w:proofErr w:type="gramStart"/>
      <w:r w:rsidRPr="00E73644">
        <w:rPr>
          <w:rFonts w:cstheme="minorHAnsi"/>
          <w:bCs/>
          <w:iCs/>
          <w:szCs w:val="20"/>
          <w:lang w:val="en-GB"/>
        </w:rPr>
        <w:t>data</w:t>
      </w:r>
      <w:r w:rsidR="00F762BE" w:rsidRPr="00E73644">
        <w:rPr>
          <w:rFonts w:cstheme="minorHAnsi"/>
          <w:bCs/>
          <w:iCs/>
          <w:szCs w:val="20"/>
          <w:lang w:val="en-GB"/>
        </w:rPr>
        <w:t>;</w:t>
      </w:r>
      <w:proofErr w:type="gramEnd"/>
    </w:p>
    <w:p w14:paraId="13EEC7F3" w14:textId="77777777" w:rsidR="00695C5B" w:rsidRPr="00E73644" w:rsidRDefault="000E2F71" w:rsidP="00BB55A0">
      <w:pPr>
        <w:pStyle w:val="af6"/>
        <w:numPr>
          <w:ilvl w:val="0"/>
          <w:numId w:val="13"/>
        </w:numPr>
        <w:spacing w:before="160" w:after="160"/>
        <w:rPr>
          <w:rFonts w:cstheme="minorHAnsi"/>
          <w:bCs/>
          <w:iCs/>
          <w:szCs w:val="20"/>
          <w:lang w:val="en-GB"/>
        </w:rPr>
      </w:pPr>
      <w:r w:rsidRPr="00E73644">
        <w:rPr>
          <w:rFonts w:cstheme="minorHAnsi"/>
          <w:bCs/>
          <w:iCs/>
          <w:szCs w:val="20"/>
          <w:lang w:val="en-GB"/>
        </w:rPr>
        <w:t xml:space="preserve">establishing roles </w:t>
      </w:r>
      <w:r w:rsidR="00EB0C14" w:rsidRPr="00E73644">
        <w:rPr>
          <w:rFonts w:cstheme="minorHAnsi"/>
          <w:bCs/>
          <w:iCs/>
          <w:szCs w:val="20"/>
          <w:lang w:val="en-GB"/>
        </w:rPr>
        <w:t xml:space="preserve">and </w:t>
      </w:r>
      <w:r w:rsidR="00BB6601" w:rsidRPr="00E73644">
        <w:rPr>
          <w:rFonts w:cstheme="minorHAnsi"/>
          <w:bCs/>
          <w:iCs/>
          <w:szCs w:val="20"/>
          <w:lang w:val="en-GB"/>
        </w:rPr>
        <w:t xml:space="preserve">responsibilities </w:t>
      </w:r>
      <w:r w:rsidRPr="00E73644">
        <w:rPr>
          <w:rFonts w:cstheme="minorHAnsi"/>
          <w:bCs/>
          <w:iCs/>
          <w:szCs w:val="20"/>
          <w:lang w:val="en-GB"/>
        </w:rPr>
        <w:t xml:space="preserve">for implementing the </w:t>
      </w:r>
      <w:proofErr w:type="gramStart"/>
      <w:r w:rsidRPr="00E73644">
        <w:rPr>
          <w:rFonts w:cstheme="minorHAnsi"/>
          <w:bCs/>
          <w:iCs/>
          <w:szCs w:val="20"/>
          <w:lang w:val="en-GB"/>
        </w:rPr>
        <w:t>measures;</w:t>
      </w:r>
      <w:proofErr w:type="gramEnd"/>
    </w:p>
    <w:p w14:paraId="4A7978DD" w14:textId="77777777" w:rsidR="00695C5B" w:rsidRPr="00E73644" w:rsidRDefault="000E2F71" w:rsidP="00BB55A0">
      <w:pPr>
        <w:pStyle w:val="af6"/>
        <w:numPr>
          <w:ilvl w:val="0"/>
          <w:numId w:val="14"/>
        </w:numPr>
        <w:spacing w:before="160" w:after="160"/>
        <w:rPr>
          <w:rFonts w:cstheme="minorHAnsi"/>
          <w:bCs/>
          <w:iCs/>
          <w:szCs w:val="20"/>
          <w:lang w:val="en-GB"/>
        </w:rPr>
      </w:pPr>
      <w:r w:rsidRPr="00E73644">
        <w:rPr>
          <w:rFonts w:cstheme="minorHAnsi"/>
          <w:bCs/>
          <w:iCs/>
          <w:szCs w:val="20"/>
          <w:lang w:val="en-GB"/>
        </w:rPr>
        <w:t xml:space="preserve">the </w:t>
      </w:r>
      <w:r w:rsidR="00FB080A" w:rsidRPr="00E73644">
        <w:rPr>
          <w:rFonts w:cstheme="minorHAnsi"/>
          <w:bCs/>
          <w:iCs/>
          <w:szCs w:val="20"/>
          <w:lang w:val="en-GB"/>
        </w:rPr>
        <w:t xml:space="preserve">measures </w:t>
      </w:r>
      <w:r w:rsidRPr="00E73644">
        <w:rPr>
          <w:rFonts w:cstheme="minorHAnsi"/>
          <w:bCs/>
          <w:iCs/>
          <w:szCs w:val="20"/>
          <w:lang w:val="en-GB"/>
        </w:rPr>
        <w:t xml:space="preserve">on research </w:t>
      </w:r>
      <w:r w:rsidR="00BB6601" w:rsidRPr="00E73644">
        <w:rPr>
          <w:rFonts w:cstheme="minorHAnsi"/>
          <w:bCs/>
          <w:iCs/>
          <w:szCs w:val="20"/>
          <w:lang w:val="en-GB"/>
        </w:rPr>
        <w:t xml:space="preserve">activities </w:t>
      </w:r>
      <w:r w:rsidRPr="00E73644">
        <w:rPr>
          <w:rFonts w:cstheme="minorHAnsi"/>
          <w:bCs/>
          <w:iCs/>
          <w:szCs w:val="20"/>
          <w:lang w:val="en-GB"/>
        </w:rPr>
        <w:t xml:space="preserve">will improve practices </w:t>
      </w:r>
      <w:r w:rsidR="00927BF3" w:rsidRPr="00E73644">
        <w:rPr>
          <w:rFonts w:cstheme="minorHAnsi"/>
          <w:bCs/>
          <w:iCs/>
          <w:szCs w:val="20"/>
          <w:lang w:val="en-GB"/>
        </w:rPr>
        <w:t xml:space="preserve">through the </w:t>
      </w:r>
      <w:r w:rsidR="00BB4376" w:rsidRPr="00E73644">
        <w:rPr>
          <w:rFonts w:cstheme="minorHAnsi"/>
          <w:bCs/>
          <w:iCs/>
          <w:szCs w:val="20"/>
          <w:lang w:val="en-GB"/>
        </w:rPr>
        <w:t>establishment, involvement and networking of intermediary bodies associated with the flow of information, management, technology and funding for technology transfer</w:t>
      </w:r>
      <w:r w:rsidRPr="00E73644">
        <w:rPr>
          <w:rFonts w:cstheme="minorHAnsi"/>
          <w:bCs/>
          <w:iCs/>
          <w:szCs w:val="20"/>
          <w:lang w:val="en-GB"/>
        </w:rPr>
        <w:t xml:space="preserve">, </w:t>
      </w:r>
      <w:r w:rsidR="00BB6601" w:rsidRPr="00E73644">
        <w:rPr>
          <w:rFonts w:cstheme="minorHAnsi"/>
          <w:bCs/>
          <w:iCs/>
          <w:szCs w:val="20"/>
          <w:lang w:val="en-GB"/>
        </w:rPr>
        <w:t xml:space="preserve">in </w:t>
      </w:r>
      <w:r w:rsidRPr="00E73644">
        <w:rPr>
          <w:rFonts w:cstheme="minorHAnsi"/>
          <w:bCs/>
          <w:iCs/>
          <w:szCs w:val="20"/>
          <w:lang w:val="en-GB"/>
        </w:rPr>
        <w:t xml:space="preserve">balance with the specific provisions of environmental </w:t>
      </w:r>
      <w:proofErr w:type="gramStart"/>
      <w:r w:rsidRPr="00E73644">
        <w:rPr>
          <w:rFonts w:cstheme="minorHAnsi"/>
          <w:bCs/>
          <w:iCs/>
          <w:szCs w:val="20"/>
          <w:lang w:val="en-GB"/>
        </w:rPr>
        <w:t>legislation</w:t>
      </w:r>
      <w:r w:rsidR="00927BF3" w:rsidRPr="00E73644">
        <w:rPr>
          <w:rFonts w:cstheme="minorHAnsi"/>
          <w:bCs/>
          <w:iCs/>
          <w:szCs w:val="20"/>
          <w:lang w:val="en-GB"/>
        </w:rPr>
        <w:t>;</w:t>
      </w:r>
      <w:proofErr w:type="gramEnd"/>
    </w:p>
    <w:p w14:paraId="311E89FB" w14:textId="77777777" w:rsidR="00695C5B" w:rsidRPr="00E73644" w:rsidRDefault="000E2F71" w:rsidP="00BB55A0">
      <w:pPr>
        <w:pStyle w:val="af6"/>
        <w:numPr>
          <w:ilvl w:val="0"/>
          <w:numId w:val="14"/>
        </w:numPr>
        <w:spacing w:before="160" w:after="160"/>
        <w:rPr>
          <w:rFonts w:cstheme="minorHAnsi"/>
          <w:bCs/>
          <w:iCs/>
          <w:szCs w:val="20"/>
          <w:lang w:val="en-GB"/>
        </w:rPr>
      </w:pPr>
      <w:r w:rsidRPr="00E73644">
        <w:rPr>
          <w:rFonts w:cstheme="minorHAnsi"/>
          <w:bCs/>
          <w:iCs/>
          <w:szCs w:val="20"/>
          <w:lang w:val="en-GB"/>
        </w:rPr>
        <w:t xml:space="preserve">through </w:t>
      </w:r>
      <w:r w:rsidR="00FB080A" w:rsidRPr="00E73644">
        <w:rPr>
          <w:rFonts w:cstheme="minorHAnsi"/>
          <w:bCs/>
          <w:iCs/>
          <w:szCs w:val="20"/>
          <w:lang w:val="en-GB"/>
        </w:rPr>
        <w:t xml:space="preserve">measures </w:t>
      </w:r>
      <w:r w:rsidRPr="00E73644">
        <w:rPr>
          <w:rFonts w:cstheme="minorHAnsi"/>
          <w:bCs/>
          <w:iCs/>
          <w:szCs w:val="20"/>
          <w:lang w:val="en-GB"/>
        </w:rPr>
        <w:t xml:space="preserve">that address financial </w:t>
      </w:r>
      <w:r w:rsidR="00927BF3" w:rsidRPr="00E73644">
        <w:rPr>
          <w:rFonts w:cstheme="minorHAnsi"/>
          <w:bCs/>
          <w:iCs/>
          <w:szCs w:val="20"/>
          <w:lang w:val="en-GB"/>
        </w:rPr>
        <w:t>actions</w:t>
      </w:r>
      <w:r w:rsidR="007F09CE" w:rsidRPr="00E73644">
        <w:rPr>
          <w:rFonts w:cstheme="minorHAnsi"/>
          <w:bCs/>
          <w:iCs/>
          <w:szCs w:val="20"/>
          <w:lang w:val="en-GB"/>
        </w:rPr>
        <w:t xml:space="preserve">, such as </w:t>
      </w:r>
      <w:r w:rsidR="007F09CE" w:rsidRPr="00E73644">
        <w:rPr>
          <w:rFonts w:cstheme="minorHAnsi"/>
          <w:szCs w:val="20"/>
          <w:lang w:val="en-GB"/>
        </w:rPr>
        <w:t>the development of sustainable and innovative financing of energy efficiency projects</w:t>
      </w:r>
      <w:r w:rsidR="00D975AA" w:rsidRPr="00E73644">
        <w:rPr>
          <w:rFonts w:cstheme="minorHAnsi"/>
          <w:szCs w:val="20"/>
          <w:lang w:val="en-GB"/>
        </w:rPr>
        <w:t xml:space="preserve">, </w:t>
      </w:r>
      <w:r w:rsidRPr="00E73644">
        <w:rPr>
          <w:rFonts w:cstheme="minorHAnsi"/>
          <w:bCs/>
          <w:iCs/>
          <w:szCs w:val="20"/>
          <w:lang w:val="en-GB"/>
        </w:rPr>
        <w:t xml:space="preserve">activities will be encouraged where GHG emissions can be </w:t>
      </w:r>
      <w:proofErr w:type="gramStart"/>
      <w:r w:rsidRPr="00E73644">
        <w:rPr>
          <w:rFonts w:cstheme="minorHAnsi"/>
          <w:bCs/>
          <w:iCs/>
          <w:szCs w:val="20"/>
          <w:lang w:val="en-GB"/>
        </w:rPr>
        <w:t>reduced</w:t>
      </w:r>
      <w:proofErr w:type="gramEnd"/>
      <w:r w:rsidRPr="00E73644">
        <w:rPr>
          <w:rFonts w:cstheme="minorHAnsi"/>
          <w:bCs/>
          <w:iCs/>
          <w:szCs w:val="20"/>
          <w:lang w:val="en-GB"/>
        </w:rPr>
        <w:t xml:space="preserve"> </w:t>
      </w:r>
      <w:r w:rsidR="00EB0C14" w:rsidRPr="00E73644">
        <w:rPr>
          <w:rFonts w:cstheme="minorHAnsi"/>
          <w:bCs/>
          <w:iCs/>
          <w:szCs w:val="20"/>
          <w:lang w:val="en-GB"/>
        </w:rPr>
        <w:t xml:space="preserve">and the </w:t>
      </w:r>
      <w:r w:rsidRPr="00E73644">
        <w:rPr>
          <w:rFonts w:cstheme="minorHAnsi"/>
          <w:bCs/>
          <w:iCs/>
          <w:szCs w:val="20"/>
          <w:lang w:val="en-GB"/>
        </w:rPr>
        <w:t xml:space="preserve">practices used </w:t>
      </w:r>
      <w:r w:rsidR="00D975AA" w:rsidRPr="00E73644">
        <w:rPr>
          <w:rFonts w:cstheme="minorHAnsi"/>
          <w:bCs/>
          <w:iCs/>
          <w:szCs w:val="20"/>
          <w:lang w:val="en-GB"/>
        </w:rPr>
        <w:t xml:space="preserve">will </w:t>
      </w:r>
      <w:r w:rsidRPr="00E73644">
        <w:rPr>
          <w:rFonts w:cstheme="minorHAnsi"/>
          <w:bCs/>
          <w:iCs/>
          <w:szCs w:val="20"/>
          <w:lang w:val="en-GB"/>
        </w:rPr>
        <w:t xml:space="preserve">contribute to maintaining or improving the </w:t>
      </w:r>
      <w:r w:rsidR="00EB0C14" w:rsidRPr="00E73644">
        <w:rPr>
          <w:rFonts w:cstheme="minorHAnsi"/>
          <w:bCs/>
          <w:iCs/>
          <w:szCs w:val="20"/>
          <w:lang w:val="en-GB"/>
        </w:rPr>
        <w:t xml:space="preserve">quality of the </w:t>
      </w:r>
      <w:r w:rsidRPr="00E73644">
        <w:rPr>
          <w:rFonts w:cstheme="minorHAnsi"/>
          <w:bCs/>
          <w:iCs/>
          <w:szCs w:val="20"/>
          <w:lang w:val="en-GB"/>
        </w:rPr>
        <w:t>environment</w:t>
      </w:r>
      <w:r w:rsidR="00EA6156" w:rsidRPr="00E73644">
        <w:rPr>
          <w:rFonts w:cstheme="minorHAnsi"/>
          <w:bCs/>
          <w:iCs/>
          <w:szCs w:val="20"/>
          <w:lang w:val="en-GB"/>
        </w:rPr>
        <w:t>.</w:t>
      </w:r>
    </w:p>
    <w:p w14:paraId="7BA037E6" w14:textId="77777777" w:rsidR="00695C5B" w:rsidRPr="00E73644" w:rsidRDefault="000E2F71" w:rsidP="00BB55A0">
      <w:pPr>
        <w:spacing w:before="160" w:after="160"/>
        <w:rPr>
          <w:rFonts w:cstheme="minorHAnsi"/>
          <w:bCs/>
          <w:iCs/>
          <w:szCs w:val="20"/>
          <w:lang w:val="en-GB"/>
        </w:rPr>
      </w:pPr>
      <w:r w:rsidRPr="00E73644">
        <w:rPr>
          <w:rFonts w:cstheme="minorHAnsi"/>
          <w:bCs/>
          <w:iCs/>
          <w:szCs w:val="20"/>
          <w:lang w:val="en-GB"/>
        </w:rPr>
        <w:t xml:space="preserve">Actions </w:t>
      </w:r>
      <w:r w:rsidR="00AB15AA" w:rsidRPr="00E73644">
        <w:rPr>
          <w:rFonts w:cstheme="minorHAnsi"/>
          <w:bCs/>
          <w:iCs/>
          <w:szCs w:val="20"/>
          <w:lang w:val="en-GB"/>
        </w:rPr>
        <w:t xml:space="preserve">involving investments/projects </w:t>
      </w:r>
      <w:r w:rsidR="00EA5A3A" w:rsidRPr="00E73644">
        <w:rPr>
          <w:rFonts w:cstheme="minorHAnsi"/>
          <w:bCs/>
          <w:iCs/>
          <w:szCs w:val="20"/>
          <w:lang w:val="en-GB"/>
        </w:rPr>
        <w:t>fall into two categories, respectively:</w:t>
      </w:r>
    </w:p>
    <w:p w14:paraId="4C8D6AF7" w14:textId="77777777" w:rsidR="00695C5B" w:rsidRPr="00E73644" w:rsidRDefault="000E2F71" w:rsidP="00BB55A0">
      <w:pPr>
        <w:pStyle w:val="af6"/>
        <w:numPr>
          <w:ilvl w:val="0"/>
          <w:numId w:val="14"/>
        </w:numPr>
        <w:spacing w:before="160" w:after="160"/>
        <w:rPr>
          <w:rFonts w:cstheme="minorHAnsi"/>
          <w:bCs/>
          <w:iCs/>
          <w:szCs w:val="20"/>
          <w:lang w:val="en-GB"/>
        </w:rPr>
      </w:pPr>
      <w:r w:rsidRPr="00E73644">
        <w:rPr>
          <w:rFonts w:cstheme="minorHAnsi"/>
          <w:bCs/>
          <w:iCs/>
          <w:szCs w:val="20"/>
          <w:lang w:val="en-GB"/>
        </w:rPr>
        <w:t xml:space="preserve">projects </w:t>
      </w:r>
      <w:r w:rsidR="00EA5A3A" w:rsidRPr="00E73644">
        <w:rPr>
          <w:rFonts w:cstheme="minorHAnsi"/>
          <w:bCs/>
          <w:iCs/>
          <w:szCs w:val="20"/>
          <w:lang w:val="en-GB"/>
        </w:rPr>
        <w:t xml:space="preserve">for which location details are known </w:t>
      </w:r>
      <w:r w:rsidR="00B97CE7" w:rsidRPr="00E73644">
        <w:rPr>
          <w:rFonts w:cstheme="minorHAnsi"/>
          <w:bCs/>
          <w:iCs/>
          <w:szCs w:val="20"/>
          <w:lang w:val="en-GB"/>
        </w:rPr>
        <w:t>(SE1, SE2)</w:t>
      </w:r>
      <w:r w:rsidR="00EA5A3A" w:rsidRPr="00E73644">
        <w:rPr>
          <w:rFonts w:cstheme="minorHAnsi"/>
          <w:bCs/>
          <w:iCs/>
          <w:szCs w:val="20"/>
          <w:lang w:val="en-GB"/>
        </w:rPr>
        <w:t>, and</w:t>
      </w:r>
    </w:p>
    <w:p w14:paraId="684D5BAC" w14:textId="388C7C07" w:rsidR="00695C5B" w:rsidRPr="00E73644" w:rsidRDefault="000E2F71" w:rsidP="00BB55A0">
      <w:pPr>
        <w:pStyle w:val="af6"/>
        <w:numPr>
          <w:ilvl w:val="0"/>
          <w:numId w:val="14"/>
        </w:numPr>
        <w:spacing w:before="160" w:after="160"/>
        <w:rPr>
          <w:rFonts w:cstheme="minorHAnsi"/>
          <w:bCs/>
          <w:iCs/>
          <w:szCs w:val="20"/>
          <w:lang w:val="en-GB"/>
        </w:rPr>
      </w:pPr>
      <w:r w:rsidRPr="00E73644">
        <w:rPr>
          <w:rFonts w:cstheme="minorHAnsi"/>
          <w:bCs/>
          <w:iCs/>
          <w:szCs w:val="20"/>
          <w:lang w:val="en-GB"/>
        </w:rPr>
        <w:t xml:space="preserve">projects </w:t>
      </w:r>
      <w:r w:rsidR="00AB15AA" w:rsidRPr="00E73644">
        <w:rPr>
          <w:rFonts w:cstheme="minorHAnsi"/>
          <w:bCs/>
          <w:iCs/>
          <w:szCs w:val="20"/>
          <w:lang w:val="en-GB"/>
        </w:rPr>
        <w:t xml:space="preserve">of a general nature - the locations </w:t>
      </w:r>
      <w:r w:rsidR="00EB0C14" w:rsidRPr="00E73644">
        <w:rPr>
          <w:rFonts w:cstheme="minorHAnsi"/>
          <w:bCs/>
          <w:iCs/>
          <w:szCs w:val="20"/>
          <w:lang w:val="en-GB"/>
        </w:rPr>
        <w:t xml:space="preserve">and </w:t>
      </w:r>
      <w:r w:rsidR="00AB15AA" w:rsidRPr="00E73644">
        <w:rPr>
          <w:rFonts w:cstheme="minorHAnsi"/>
          <w:bCs/>
          <w:iCs/>
          <w:szCs w:val="20"/>
          <w:lang w:val="en-GB"/>
        </w:rPr>
        <w:t xml:space="preserve">characteristics of the types of projects proposed are not specified. In these circumstances it is considered that </w:t>
      </w:r>
      <w:r w:rsidR="00EB0C14" w:rsidRPr="00E73644">
        <w:rPr>
          <w:rFonts w:cstheme="minorHAnsi"/>
          <w:bCs/>
          <w:iCs/>
          <w:szCs w:val="20"/>
          <w:lang w:val="en-GB"/>
        </w:rPr>
        <w:t xml:space="preserve">actions </w:t>
      </w:r>
      <w:r w:rsidR="00AB15AA" w:rsidRPr="00E73644">
        <w:rPr>
          <w:rFonts w:cstheme="minorHAnsi"/>
          <w:bCs/>
          <w:iCs/>
          <w:szCs w:val="20"/>
          <w:lang w:val="en-GB"/>
        </w:rPr>
        <w:t>may have direct effects on one environmental aspect (potentially positive or negative</w:t>
      </w:r>
      <w:r w:rsidR="00B66123" w:rsidRPr="00E73644">
        <w:rPr>
          <w:rFonts w:cstheme="minorHAnsi"/>
          <w:bCs/>
          <w:iCs/>
          <w:szCs w:val="20"/>
          <w:lang w:val="en-GB"/>
        </w:rPr>
        <w:t>) but</w:t>
      </w:r>
      <w:r w:rsidR="00AB15AA" w:rsidRPr="00E73644">
        <w:rPr>
          <w:rFonts w:cstheme="minorHAnsi"/>
          <w:bCs/>
          <w:iCs/>
          <w:szCs w:val="20"/>
          <w:lang w:val="en-GB"/>
        </w:rPr>
        <w:t xml:space="preserve"> may lead to a variety of indirect effects on one or more environmental aspects.</w:t>
      </w:r>
    </w:p>
    <w:p w14:paraId="7AC2BC6F" w14:textId="1007BD9D" w:rsidR="00695C5B" w:rsidRPr="00E73644" w:rsidRDefault="000E2F71" w:rsidP="00BB55A0">
      <w:pPr>
        <w:spacing w:before="160" w:after="160"/>
        <w:rPr>
          <w:rFonts w:cstheme="minorHAnsi"/>
          <w:bCs/>
          <w:iCs/>
          <w:szCs w:val="20"/>
          <w:lang w:val="en-GB"/>
        </w:rPr>
      </w:pPr>
      <w:r w:rsidRPr="00E73644">
        <w:rPr>
          <w:rFonts w:cstheme="minorHAnsi"/>
          <w:bCs/>
          <w:iCs/>
          <w:szCs w:val="20"/>
          <w:lang w:val="en-GB"/>
        </w:rPr>
        <w:t>For those in the first category</w:t>
      </w:r>
      <w:r w:rsidR="00523087" w:rsidRPr="00E73644">
        <w:rPr>
          <w:rFonts w:cstheme="minorHAnsi"/>
          <w:bCs/>
          <w:iCs/>
          <w:szCs w:val="20"/>
          <w:lang w:val="en-GB"/>
        </w:rPr>
        <w:t xml:space="preserve">, details have been provided </w:t>
      </w:r>
      <w:r w:rsidR="0041539A" w:rsidRPr="00E73644">
        <w:rPr>
          <w:rFonts w:cstheme="minorHAnsi"/>
          <w:bCs/>
          <w:iCs/>
          <w:szCs w:val="20"/>
          <w:lang w:val="en-GB"/>
        </w:rPr>
        <w:t xml:space="preserve">in </w:t>
      </w:r>
      <w:r w:rsidR="007616CB" w:rsidRPr="00E73644">
        <w:rPr>
          <w:rFonts w:cstheme="minorHAnsi"/>
          <w:szCs w:val="20"/>
          <w:lang w:val="en-GB"/>
        </w:rPr>
        <w:t>Chapter</w:t>
      </w:r>
      <w:r w:rsidR="0067111C" w:rsidRPr="00E73644">
        <w:rPr>
          <w:rFonts w:cstheme="minorHAnsi"/>
          <w:szCs w:val="20"/>
          <w:lang w:val="en-GB"/>
        </w:rPr>
        <w:t>s 3,</w:t>
      </w:r>
      <w:r w:rsidR="007616CB" w:rsidRPr="00E73644">
        <w:rPr>
          <w:rFonts w:cstheme="minorHAnsi"/>
          <w:szCs w:val="20"/>
          <w:lang w:val="en-GB"/>
        </w:rPr>
        <w:t xml:space="preserve"> 4 </w:t>
      </w:r>
      <w:r w:rsidR="0041539A" w:rsidRPr="00E73644">
        <w:rPr>
          <w:rFonts w:cstheme="minorHAnsi"/>
          <w:szCs w:val="20"/>
          <w:lang w:val="en-GB"/>
        </w:rPr>
        <w:t>Environmental characteristics of areas likely to be significantly affected in relation to the types of investment in the NE</w:t>
      </w:r>
      <w:r w:rsidR="00B66123" w:rsidRPr="00E73644">
        <w:rPr>
          <w:rFonts w:cstheme="minorHAnsi"/>
          <w:szCs w:val="20"/>
          <w:lang w:val="en-GB"/>
        </w:rPr>
        <w:t>C</w:t>
      </w:r>
      <w:r w:rsidR="0041539A" w:rsidRPr="00E73644">
        <w:rPr>
          <w:rFonts w:cstheme="minorHAnsi"/>
          <w:szCs w:val="20"/>
          <w:lang w:val="en-GB"/>
        </w:rPr>
        <w:t>P</w:t>
      </w:r>
      <w:r w:rsidR="0067111C" w:rsidRPr="00E73644">
        <w:rPr>
          <w:rFonts w:cstheme="minorHAnsi"/>
          <w:szCs w:val="20"/>
          <w:lang w:val="en-GB"/>
        </w:rPr>
        <w:t xml:space="preserve"> and 5</w:t>
      </w:r>
      <w:r w:rsidR="0041539A" w:rsidRPr="00E73644">
        <w:rPr>
          <w:rFonts w:cstheme="minorHAnsi"/>
          <w:szCs w:val="20"/>
          <w:lang w:val="en-GB"/>
        </w:rPr>
        <w:t>.</w:t>
      </w:r>
    </w:p>
    <w:p w14:paraId="1BC3DE32" w14:textId="77777777" w:rsidR="00695C5B" w:rsidRPr="00E73644" w:rsidRDefault="000E2F71" w:rsidP="00BB55A0">
      <w:pPr>
        <w:spacing w:before="160" w:after="160"/>
        <w:rPr>
          <w:rFonts w:cstheme="minorHAnsi"/>
          <w:bCs/>
          <w:iCs/>
          <w:szCs w:val="20"/>
          <w:lang w:val="en-GB"/>
        </w:rPr>
      </w:pPr>
      <w:r w:rsidRPr="00E73644">
        <w:rPr>
          <w:rFonts w:cstheme="minorHAnsi"/>
          <w:bCs/>
          <w:iCs/>
          <w:szCs w:val="20"/>
          <w:lang w:val="en-GB"/>
        </w:rPr>
        <w:t xml:space="preserve">For the second category of projects, it </w:t>
      </w:r>
      <w:r w:rsidR="00EA6156" w:rsidRPr="00E73644">
        <w:rPr>
          <w:rFonts w:cstheme="minorHAnsi"/>
          <w:bCs/>
          <w:iCs/>
          <w:szCs w:val="20"/>
          <w:lang w:val="en-GB"/>
        </w:rPr>
        <w:t xml:space="preserve">should be noted </w:t>
      </w:r>
      <w:r w:rsidR="00AB15AA" w:rsidRPr="00E73644">
        <w:rPr>
          <w:rFonts w:cstheme="minorHAnsi"/>
          <w:bCs/>
          <w:iCs/>
          <w:szCs w:val="20"/>
          <w:lang w:val="en-GB"/>
        </w:rPr>
        <w:t>that only the operational phase of the proposed works was considered when assessing the effects of these actions.</w:t>
      </w:r>
    </w:p>
    <w:p w14:paraId="442FDEFC" w14:textId="77777777" w:rsidR="00695C5B" w:rsidRPr="00E73644" w:rsidRDefault="000E2F71" w:rsidP="00BB55A0">
      <w:pPr>
        <w:spacing w:before="160" w:after="160"/>
        <w:rPr>
          <w:rFonts w:cstheme="minorHAnsi"/>
          <w:bCs/>
          <w:iCs/>
          <w:szCs w:val="20"/>
          <w:lang w:val="en-GB"/>
        </w:rPr>
      </w:pPr>
      <w:r w:rsidRPr="00E73644">
        <w:rPr>
          <w:rFonts w:cstheme="minorHAnsi"/>
          <w:bCs/>
          <w:iCs/>
          <w:szCs w:val="20"/>
          <w:lang w:val="en-GB"/>
        </w:rPr>
        <w:lastRenderedPageBreak/>
        <w:t xml:space="preserve">During the construction </w:t>
      </w:r>
      <w:r w:rsidR="00B311E0" w:rsidRPr="00E73644">
        <w:rPr>
          <w:rFonts w:cstheme="minorHAnsi"/>
          <w:bCs/>
          <w:iCs/>
          <w:szCs w:val="20"/>
          <w:lang w:val="en-GB"/>
        </w:rPr>
        <w:t xml:space="preserve">and/or </w:t>
      </w:r>
      <w:r w:rsidR="00561549" w:rsidRPr="00E73644">
        <w:rPr>
          <w:rFonts w:cstheme="minorHAnsi"/>
          <w:bCs/>
          <w:iCs/>
          <w:szCs w:val="20"/>
          <w:lang w:val="en-GB"/>
        </w:rPr>
        <w:t xml:space="preserve">completion of </w:t>
      </w:r>
      <w:r w:rsidRPr="00E73644">
        <w:rPr>
          <w:rFonts w:cstheme="minorHAnsi"/>
          <w:bCs/>
          <w:iCs/>
          <w:szCs w:val="20"/>
          <w:lang w:val="en-GB"/>
        </w:rPr>
        <w:t xml:space="preserve">new or rehabilitation projects (buildings, water and sewage infrastructure, heating infrastructure, road infrastructure, landfills </w:t>
      </w:r>
      <w:r w:rsidR="00EB0C14" w:rsidRPr="00E73644">
        <w:rPr>
          <w:rFonts w:cstheme="minorHAnsi"/>
          <w:bCs/>
          <w:iCs/>
          <w:szCs w:val="20"/>
          <w:lang w:val="en-GB"/>
        </w:rPr>
        <w:t xml:space="preserve">and </w:t>
      </w:r>
      <w:r w:rsidRPr="00E73644">
        <w:rPr>
          <w:rFonts w:cstheme="minorHAnsi"/>
          <w:bCs/>
          <w:iCs/>
          <w:szCs w:val="20"/>
          <w:lang w:val="en-GB"/>
        </w:rPr>
        <w:t xml:space="preserve">related works, etc.) or the </w:t>
      </w:r>
      <w:r w:rsidR="00626B10" w:rsidRPr="00E73644">
        <w:rPr>
          <w:rFonts w:cstheme="minorHAnsi"/>
          <w:bCs/>
          <w:iCs/>
          <w:szCs w:val="20"/>
          <w:lang w:val="en-GB"/>
        </w:rPr>
        <w:t xml:space="preserve">refurbishment of </w:t>
      </w:r>
      <w:r w:rsidRPr="00E73644">
        <w:rPr>
          <w:rFonts w:cstheme="minorHAnsi"/>
          <w:bCs/>
          <w:iCs/>
          <w:szCs w:val="20"/>
          <w:lang w:val="en-GB"/>
        </w:rPr>
        <w:t xml:space="preserve">installations, negative environmental impacts may occur, but the impact of these </w:t>
      </w:r>
      <w:r w:rsidR="00626B10" w:rsidRPr="00E73644">
        <w:rPr>
          <w:rFonts w:cstheme="minorHAnsi"/>
          <w:bCs/>
          <w:iCs/>
          <w:szCs w:val="20"/>
          <w:lang w:val="en-GB"/>
        </w:rPr>
        <w:t xml:space="preserve">activities </w:t>
      </w:r>
      <w:r w:rsidRPr="00E73644">
        <w:rPr>
          <w:rFonts w:cstheme="minorHAnsi"/>
          <w:bCs/>
          <w:iCs/>
          <w:szCs w:val="20"/>
          <w:lang w:val="en-GB"/>
        </w:rPr>
        <w:t xml:space="preserve">is generally limited during the execution of the works. The intensity of the impact depends on the type, location </w:t>
      </w:r>
      <w:r w:rsidR="00EB0C14" w:rsidRPr="00E73644">
        <w:rPr>
          <w:rFonts w:cstheme="minorHAnsi"/>
          <w:bCs/>
          <w:iCs/>
          <w:szCs w:val="20"/>
          <w:lang w:val="en-GB"/>
        </w:rPr>
        <w:t xml:space="preserve">and </w:t>
      </w:r>
      <w:r w:rsidRPr="00E73644">
        <w:rPr>
          <w:rFonts w:cstheme="minorHAnsi"/>
          <w:bCs/>
          <w:iCs/>
          <w:szCs w:val="20"/>
          <w:lang w:val="en-GB"/>
        </w:rPr>
        <w:t xml:space="preserve">extent of the works, </w:t>
      </w:r>
      <w:r w:rsidR="00EB0C14" w:rsidRPr="00E73644">
        <w:rPr>
          <w:rFonts w:cstheme="minorHAnsi"/>
          <w:bCs/>
          <w:iCs/>
          <w:szCs w:val="20"/>
          <w:lang w:val="en-GB"/>
        </w:rPr>
        <w:t xml:space="preserve">and </w:t>
      </w:r>
      <w:r w:rsidRPr="00E73644">
        <w:rPr>
          <w:rFonts w:cstheme="minorHAnsi"/>
          <w:bCs/>
          <w:iCs/>
          <w:szCs w:val="20"/>
          <w:lang w:val="en-GB"/>
        </w:rPr>
        <w:t xml:space="preserve">not </w:t>
      </w:r>
      <w:r w:rsidR="00626B10" w:rsidRPr="00E73644">
        <w:rPr>
          <w:rFonts w:cstheme="minorHAnsi"/>
          <w:bCs/>
          <w:iCs/>
          <w:szCs w:val="20"/>
          <w:lang w:val="en-GB"/>
        </w:rPr>
        <w:t xml:space="preserve">least </w:t>
      </w:r>
      <w:r w:rsidRPr="00E73644">
        <w:rPr>
          <w:rFonts w:cstheme="minorHAnsi"/>
          <w:bCs/>
          <w:iCs/>
          <w:szCs w:val="20"/>
          <w:lang w:val="en-GB"/>
        </w:rPr>
        <w:t xml:space="preserve">on the measures that will be taken to prevent </w:t>
      </w:r>
      <w:r w:rsidR="00EB0C14" w:rsidRPr="00E73644">
        <w:rPr>
          <w:rFonts w:cstheme="minorHAnsi"/>
          <w:bCs/>
          <w:iCs/>
          <w:szCs w:val="20"/>
          <w:lang w:val="en-GB"/>
        </w:rPr>
        <w:t xml:space="preserve">and </w:t>
      </w:r>
      <w:r w:rsidRPr="00E73644">
        <w:rPr>
          <w:rFonts w:cstheme="minorHAnsi"/>
          <w:bCs/>
          <w:iCs/>
          <w:szCs w:val="20"/>
          <w:lang w:val="en-GB"/>
        </w:rPr>
        <w:t>mitigate negative effects.</w:t>
      </w:r>
    </w:p>
    <w:p w14:paraId="7B8A3393" w14:textId="56096C43" w:rsidR="00695C5B" w:rsidRPr="00E73644" w:rsidRDefault="000E2F71" w:rsidP="00BB55A0">
      <w:pPr>
        <w:spacing w:before="160" w:after="160"/>
        <w:rPr>
          <w:rFonts w:cstheme="minorHAnsi"/>
          <w:bCs/>
          <w:iCs/>
          <w:szCs w:val="20"/>
          <w:lang w:val="en-GB"/>
        </w:rPr>
      </w:pPr>
      <w:r w:rsidRPr="00E73644">
        <w:rPr>
          <w:rFonts w:cstheme="minorHAnsi"/>
          <w:bCs/>
          <w:iCs/>
          <w:szCs w:val="20"/>
          <w:lang w:val="en-GB"/>
        </w:rPr>
        <w:t xml:space="preserve">The assessment of the potential effects generated by the implementation of the </w:t>
      </w:r>
      <w:r w:rsidR="00685486" w:rsidRPr="00E73644">
        <w:rPr>
          <w:rFonts w:cstheme="minorHAnsi"/>
          <w:bCs/>
          <w:iCs/>
          <w:szCs w:val="20"/>
          <w:lang w:val="en-GB"/>
        </w:rPr>
        <w:t xml:space="preserve">measures proposed by the </w:t>
      </w:r>
      <w:r w:rsidR="00381228" w:rsidRPr="00E73644">
        <w:rPr>
          <w:rFonts w:cstheme="minorHAnsi"/>
          <w:bCs/>
          <w:iCs/>
          <w:szCs w:val="20"/>
          <w:lang w:val="en-GB"/>
        </w:rPr>
        <w:t xml:space="preserve">NECP </w:t>
      </w:r>
      <w:r w:rsidRPr="00E73644">
        <w:rPr>
          <w:rFonts w:cstheme="minorHAnsi"/>
          <w:bCs/>
          <w:iCs/>
          <w:szCs w:val="20"/>
          <w:lang w:val="en-GB"/>
        </w:rPr>
        <w:t xml:space="preserve">was </w:t>
      </w:r>
      <w:r w:rsidR="00685486" w:rsidRPr="00E73644">
        <w:rPr>
          <w:rFonts w:cstheme="minorHAnsi"/>
          <w:bCs/>
          <w:iCs/>
          <w:szCs w:val="20"/>
          <w:lang w:val="en-GB"/>
        </w:rPr>
        <w:t xml:space="preserve">carried out </w:t>
      </w:r>
      <w:r w:rsidRPr="00E73644">
        <w:rPr>
          <w:rFonts w:cstheme="minorHAnsi"/>
          <w:bCs/>
          <w:iCs/>
          <w:szCs w:val="20"/>
          <w:lang w:val="en-GB"/>
        </w:rPr>
        <w:t>by means of a matrix (</w:t>
      </w:r>
      <w:r w:rsidR="00774283" w:rsidRPr="00E73644">
        <w:rPr>
          <w:rFonts w:cstheme="minorHAnsi"/>
          <w:bCs/>
          <w:iCs/>
          <w:szCs w:val="20"/>
          <w:lang w:val="en-GB"/>
        </w:rPr>
        <w:t xml:space="preserve">Table </w:t>
      </w:r>
      <w:r w:rsidR="0004228A" w:rsidRPr="00E73644">
        <w:rPr>
          <w:rFonts w:cstheme="minorHAnsi"/>
          <w:bCs/>
          <w:iCs/>
          <w:szCs w:val="20"/>
          <w:lang w:val="en-GB"/>
        </w:rPr>
        <w:t>15</w:t>
      </w:r>
      <w:r w:rsidRPr="00E73644">
        <w:rPr>
          <w:rFonts w:cstheme="minorHAnsi"/>
          <w:bCs/>
          <w:iCs/>
          <w:szCs w:val="20"/>
          <w:lang w:val="en-GB"/>
        </w:rPr>
        <w:t xml:space="preserve">), by assigning scores </w:t>
      </w:r>
      <w:r w:rsidR="00D00D08" w:rsidRPr="00E73644">
        <w:rPr>
          <w:rFonts w:cstheme="minorHAnsi"/>
          <w:bCs/>
          <w:iCs/>
          <w:szCs w:val="20"/>
          <w:lang w:val="en-GB"/>
        </w:rPr>
        <w:t xml:space="preserve">corresponding to </w:t>
      </w:r>
      <w:r w:rsidRPr="00E73644">
        <w:rPr>
          <w:rFonts w:cstheme="minorHAnsi"/>
          <w:bCs/>
          <w:iCs/>
          <w:szCs w:val="20"/>
          <w:lang w:val="en-GB"/>
        </w:rPr>
        <w:t xml:space="preserve">the potential effect of the </w:t>
      </w:r>
      <w:r w:rsidR="008213EE" w:rsidRPr="00E73644">
        <w:rPr>
          <w:rFonts w:cstheme="minorHAnsi"/>
          <w:bCs/>
          <w:iCs/>
          <w:szCs w:val="20"/>
          <w:lang w:val="en-GB"/>
        </w:rPr>
        <w:t xml:space="preserve">measure </w:t>
      </w:r>
      <w:r w:rsidRPr="00E73644">
        <w:rPr>
          <w:rFonts w:cstheme="minorHAnsi"/>
          <w:bCs/>
          <w:iCs/>
          <w:szCs w:val="20"/>
          <w:lang w:val="en-GB"/>
        </w:rPr>
        <w:t xml:space="preserve">on </w:t>
      </w:r>
      <w:r w:rsidR="00B36D1E" w:rsidRPr="00E73644">
        <w:rPr>
          <w:rFonts w:cstheme="minorHAnsi"/>
          <w:bCs/>
          <w:iCs/>
          <w:szCs w:val="20"/>
          <w:lang w:val="en-GB"/>
        </w:rPr>
        <w:t xml:space="preserve">each </w:t>
      </w:r>
      <w:r w:rsidRPr="00E73644">
        <w:rPr>
          <w:rFonts w:cstheme="minorHAnsi"/>
          <w:bCs/>
          <w:iCs/>
          <w:szCs w:val="20"/>
          <w:lang w:val="en-GB"/>
        </w:rPr>
        <w:t>environmental aspect, with consideration of the relevant related environmental objectives:</w:t>
      </w:r>
    </w:p>
    <w:tbl>
      <w:tblPr>
        <w:tblStyle w:val="ae"/>
        <w:tblW w:w="0" w:type="auto"/>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
        <w:gridCol w:w="6046"/>
      </w:tblGrid>
      <w:tr w:rsidR="00175B22" w:rsidRPr="002F7FEE" w14:paraId="3B3BA9B2" w14:textId="77777777" w:rsidTr="00601E06">
        <w:tc>
          <w:tcPr>
            <w:tcW w:w="540" w:type="dxa"/>
          </w:tcPr>
          <w:p w14:paraId="7FE979EC" w14:textId="77777777" w:rsidR="00695C5B" w:rsidRPr="00E73644" w:rsidRDefault="000E2F71" w:rsidP="00BB55A0">
            <w:pPr>
              <w:spacing w:before="160" w:after="160" w:line="276" w:lineRule="auto"/>
              <w:rPr>
                <w:rFonts w:cstheme="minorHAnsi"/>
                <w:bCs/>
                <w:iCs/>
                <w:szCs w:val="20"/>
                <w:lang w:val="en-GB"/>
              </w:rPr>
            </w:pPr>
            <w:r w:rsidRPr="00E73644">
              <w:rPr>
                <w:rFonts w:cstheme="minorHAnsi"/>
                <w:bCs/>
                <w:iCs/>
                <w:szCs w:val="20"/>
                <w:lang w:val="en-GB"/>
              </w:rPr>
              <w:t xml:space="preserve">+2  </w:t>
            </w:r>
          </w:p>
        </w:tc>
        <w:tc>
          <w:tcPr>
            <w:tcW w:w="6046" w:type="dxa"/>
          </w:tcPr>
          <w:p w14:paraId="3AF745C0" w14:textId="77777777" w:rsidR="00695C5B" w:rsidRPr="00E73644" w:rsidRDefault="000E2F71" w:rsidP="00BB55A0">
            <w:pPr>
              <w:spacing w:before="160" w:after="160" w:line="276" w:lineRule="auto"/>
              <w:rPr>
                <w:rFonts w:cstheme="minorHAnsi"/>
                <w:bCs/>
                <w:iCs/>
                <w:szCs w:val="20"/>
                <w:lang w:val="en-GB"/>
              </w:rPr>
            </w:pPr>
            <w:r w:rsidRPr="00E73644">
              <w:rPr>
                <w:rFonts w:cstheme="minorHAnsi"/>
                <w:bCs/>
                <w:iCs/>
                <w:szCs w:val="20"/>
                <w:lang w:val="en-GB"/>
              </w:rPr>
              <w:t>potentially significant positive effect</w:t>
            </w:r>
          </w:p>
        </w:tc>
      </w:tr>
      <w:tr w:rsidR="00175B22" w:rsidRPr="002F7FEE" w14:paraId="1155D3F9" w14:textId="77777777" w:rsidTr="00601E06">
        <w:tc>
          <w:tcPr>
            <w:tcW w:w="540" w:type="dxa"/>
          </w:tcPr>
          <w:p w14:paraId="7AE9EE6C" w14:textId="77777777" w:rsidR="00695C5B" w:rsidRPr="00E73644" w:rsidRDefault="000E2F71" w:rsidP="00BB55A0">
            <w:pPr>
              <w:spacing w:before="160" w:after="160" w:line="276" w:lineRule="auto"/>
              <w:rPr>
                <w:rFonts w:cstheme="minorHAnsi"/>
                <w:bCs/>
                <w:iCs/>
                <w:szCs w:val="20"/>
                <w:lang w:val="en-GB"/>
              </w:rPr>
            </w:pPr>
            <w:r w:rsidRPr="00E73644">
              <w:rPr>
                <w:rFonts w:cstheme="minorHAnsi"/>
                <w:bCs/>
                <w:iCs/>
                <w:szCs w:val="20"/>
                <w:lang w:val="en-GB"/>
              </w:rPr>
              <w:t xml:space="preserve">+1  </w:t>
            </w:r>
          </w:p>
        </w:tc>
        <w:tc>
          <w:tcPr>
            <w:tcW w:w="6046" w:type="dxa"/>
          </w:tcPr>
          <w:p w14:paraId="7B6CA07D" w14:textId="77777777" w:rsidR="00695C5B" w:rsidRPr="00E73644" w:rsidRDefault="000E2F71" w:rsidP="00BB55A0">
            <w:pPr>
              <w:spacing w:before="160" w:after="160" w:line="276" w:lineRule="auto"/>
              <w:rPr>
                <w:rFonts w:cstheme="minorHAnsi"/>
                <w:bCs/>
                <w:iCs/>
                <w:szCs w:val="20"/>
                <w:lang w:val="en-GB"/>
              </w:rPr>
            </w:pPr>
            <w:r w:rsidRPr="00E73644">
              <w:rPr>
                <w:rFonts w:cstheme="minorHAnsi"/>
                <w:bCs/>
                <w:iCs/>
                <w:szCs w:val="20"/>
                <w:lang w:val="en-GB"/>
              </w:rPr>
              <w:t>potentially positive effect</w:t>
            </w:r>
          </w:p>
        </w:tc>
      </w:tr>
      <w:tr w:rsidR="00175B22" w:rsidRPr="002F7FEE" w14:paraId="3CB2A2E0" w14:textId="77777777" w:rsidTr="00601E06">
        <w:tc>
          <w:tcPr>
            <w:tcW w:w="540" w:type="dxa"/>
          </w:tcPr>
          <w:p w14:paraId="24B1B4FA" w14:textId="77777777" w:rsidR="00695C5B" w:rsidRPr="00E73644" w:rsidRDefault="00175B22" w:rsidP="00BB55A0">
            <w:pPr>
              <w:spacing w:before="160" w:after="160" w:line="276" w:lineRule="auto"/>
              <w:rPr>
                <w:rFonts w:cstheme="minorHAnsi"/>
                <w:bCs/>
                <w:iCs/>
                <w:szCs w:val="20"/>
                <w:lang w:val="en-GB"/>
              </w:rPr>
            </w:pPr>
            <w:r w:rsidRPr="00E73644">
              <w:rPr>
                <w:rFonts w:cstheme="minorHAnsi"/>
                <w:bCs/>
                <w:iCs/>
                <w:szCs w:val="20"/>
                <w:lang w:val="en-GB"/>
              </w:rPr>
              <w:t xml:space="preserve"> 0</w:t>
            </w:r>
          </w:p>
        </w:tc>
        <w:tc>
          <w:tcPr>
            <w:tcW w:w="6046" w:type="dxa"/>
          </w:tcPr>
          <w:p w14:paraId="5078932A" w14:textId="77777777" w:rsidR="00695C5B" w:rsidRPr="00E73644" w:rsidRDefault="000E2F71" w:rsidP="00BB55A0">
            <w:pPr>
              <w:spacing w:before="160" w:after="160" w:line="276" w:lineRule="auto"/>
              <w:rPr>
                <w:rFonts w:cstheme="minorHAnsi"/>
                <w:bCs/>
                <w:iCs/>
                <w:szCs w:val="20"/>
                <w:lang w:val="en-GB"/>
              </w:rPr>
            </w:pPr>
            <w:r w:rsidRPr="00E73644">
              <w:rPr>
                <w:rFonts w:cstheme="minorHAnsi"/>
                <w:bCs/>
                <w:iCs/>
                <w:szCs w:val="20"/>
                <w:lang w:val="en-GB"/>
              </w:rPr>
              <w:t xml:space="preserve">positive </w:t>
            </w:r>
            <w:r w:rsidR="00EB0C14" w:rsidRPr="00E73644">
              <w:rPr>
                <w:rFonts w:cstheme="minorHAnsi"/>
                <w:bCs/>
                <w:iCs/>
                <w:szCs w:val="20"/>
                <w:lang w:val="en-GB"/>
              </w:rPr>
              <w:t xml:space="preserve">and </w:t>
            </w:r>
            <w:r w:rsidRPr="00E73644">
              <w:rPr>
                <w:rFonts w:cstheme="minorHAnsi"/>
                <w:bCs/>
                <w:iCs/>
                <w:szCs w:val="20"/>
                <w:lang w:val="en-GB"/>
              </w:rPr>
              <w:t>negative effects that balance or no effect</w:t>
            </w:r>
          </w:p>
        </w:tc>
      </w:tr>
      <w:tr w:rsidR="00175B22" w:rsidRPr="002F7FEE" w14:paraId="1257BDBC" w14:textId="77777777" w:rsidTr="00601E06">
        <w:tc>
          <w:tcPr>
            <w:tcW w:w="540" w:type="dxa"/>
          </w:tcPr>
          <w:p w14:paraId="2C1F4571" w14:textId="77777777" w:rsidR="00695C5B" w:rsidRPr="00E73644" w:rsidRDefault="00175B22" w:rsidP="00BB55A0">
            <w:pPr>
              <w:spacing w:before="160" w:after="160" w:line="276" w:lineRule="auto"/>
              <w:rPr>
                <w:rFonts w:cstheme="minorHAnsi"/>
                <w:bCs/>
                <w:iCs/>
                <w:szCs w:val="20"/>
                <w:lang w:val="en-GB"/>
              </w:rPr>
            </w:pPr>
            <w:r w:rsidRPr="00E73644">
              <w:rPr>
                <w:rFonts w:cstheme="minorHAnsi"/>
                <w:bCs/>
                <w:iCs/>
                <w:szCs w:val="20"/>
                <w:lang w:val="en-GB"/>
              </w:rPr>
              <w:t>-1</w:t>
            </w:r>
          </w:p>
        </w:tc>
        <w:tc>
          <w:tcPr>
            <w:tcW w:w="6046" w:type="dxa"/>
          </w:tcPr>
          <w:p w14:paraId="46B7C044" w14:textId="77777777" w:rsidR="00695C5B" w:rsidRPr="00E73644" w:rsidRDefault="000E2F71" w:rsidP="00BB55A0">
            <w:pPr>
              <w:spacing w:before="160" w:after="160" w:line="276" w:lineRule="auto"/>
              <w:rPr>
                <w:rFonts w:cstheme="minorHAnsi"/>
                <w:bCs/>
                <w:iCs/>
                <w:szCs w:val="20"/>
                <w:lang w:val="en-GB"/>
              </w:rPr>
            </w:pPr>
            <w:r w:rsidRPr="00E73644">
              <w:rPr>
                <w:rFonts w:cstheme="minorHAnsi"/>
                <w:bCs/>
                <w:iCs/>
                <w:szCs w:val="20"/>
                <w:lang w:val="en-GB"/>
              </w:rPr>
              <w:t>potentially negative effect</w:t>
            </w:r>
          </w:p>
        </w:tc>
      </w:tr>
      <w:tr w:rsidR="00175B22" w:rsidRPr="002F7FEE" w14:paraId="08B835A5" w14:textId="77777777" w:rsidTr="00601E06">
        <w:tc>
          <w:tcPr>
            <w:tcW w:w="540" w:type="dxa"/>
          </w:tcPr>
          <w:p w14:paraId="4B167E48" w14:textId="77777777" w:rsidR="00695C5B" w:rsidRPr="00E73644" w:rsidRDefault="000E2F71" w:rsidP="00BB55A0">
            <w:pPr>
              <w:spacing w:before="160" w:after="160" w:line="276" w:lineRule="auto"/>
              <w:rPr>
                <w:rFonts w:cstheme="minorHAnsi"/>
                <w:bCs/>
                <w:iCs/>
                <w:szCs w:val="20"/>
                <w:lang w:val="en-GB"/>
              </w:rPr>
            </w:pPr>
            <w:r w:rsidRPr="00E73644">
              <w:rPr>
                <w:rFonts w:cstheme="minorHAnsi"/>
                <w:bCs/>
                <w:iCs/>
                <w:szCs w:val="20"/>
                <w:lang w:val="en-GB"/>
              </w:rPr>
              <w:t>-2</w:t>
            </w:r>
          </w:p>
        </w:tc>
        <w:tc>
          <w:tcPr>
            <w:tcW w:w="6046" w:type="dxa"/>
          </w:tcPr>
          <w:p w14:paraId="38F777B5" w14:textId="77777777" w:rsidR="00695C5B" w:rsidRPr="00E73644" w:rsidRDefault="000E2F71" w:rsidP="00BB55A0">
            <w:pPr>
              <w:spacing w:before="160" w:after="160" w:line="276" w:lineRule="auto"/>
              <w:rPr>
                <w:rFonts w:cstheme="minorHAnsi"/>
                <w:bCs/>
                <w:iCs/>
                <w:szCs w:val="20"/>
                <w:lang w:val="en-GB"/>
              </w:rPr>
            </w:pPr>
            <w:r w:rsidRPr="00E73644">
              <w:rPr>
                <w:rFonts w:cstheme="minorHAnsi"/>
                <w:bCs/>
                <w:iCs/>
                <w:szCs w:val="20"/>
                <w:lang w:val="en-GB"/>
              </w:rPr>
              <w:t>potentially significant adverse effect</w:t>
            </w:r>
          </w:p>
        </w:tc>
      </w:tr>
    </w:tbl>
    <w:p w14:paraId="1DEEBB15" w14:textId="77777777" w:rsidR="00DF6EC6" w:rsidRPr="00BB05C8" w:rsidRDefault="00DF6EC6" w:rsidP="00B859F0">
      <w:pPr>
        <w:spacing w:line="240" w:lineRule="auto"/>
        <w:rPr>
          <w:rFonts w:ascii="Calibri" w:hAnsi="Calibri" w:cs="Calibri"/>
          <w:bCs/>
          <w:iCs/>
          <w:sz w:val="22"/>
          <w:lang w:val="en-GB"/>
        </w:rPr>
        <w:sectPr w:rsidR="00DF6EC6" w:rsidRPr="00BB05C8" w:rsidSect="00DB3151">
          <w:headerReference w:type="default" r:id="rId43"/>
          <w:pgSz w:w="11900" w:h="16840" w:code="9"/>
          <w:pgMar w:top="1440" w:right="1440" w:bottom="1440" w:left="1440" w:header="454" w:footer="283" w:gutter="0"/>
          <w:cols w:space="720"/>
          <w:docGrid w:linePitch="382"/>
        </w:sectPr>
      </w:pPr>
    </w:p>
    <w:p w14:paraId="6A8BDAAF" w14:textId="4ECD5395" w:rsidR="00695C5B" w:rsidRPr="00BB05C8" w:rsidRDefault="000E2F71">
      <w:pPr>
        <w:pStyle w:val="af8"/>
        <w:keepNext/>
        <w:rPr>
          <w:color w:val="46C1BE"/>
          <w:sz w:val="16"/>
          <w:szCs w:val="16"/>
          <w:lang w:val="en-GB"/>
        </w:rPr>
      </w:pPr>
      <w:bookmarkStart w:id="96" w:name="_Toc156914028"/>
      <w:r w:rsidRPr="00BB05C8">
        <w:rPr>
          <w:color w:val="46C1BE"/>
          <w:sz w:val="16"/>
          <w:szCs w:val="16"/>
          <w:lang w:val="en-GB"/>
        </w:rPr>
        <w:lastRenderedPageBreak/>
        <w:t xml:space="preserve">Table </w:t>
      </w:r>
      <w:r w:rsidRPr="00BB05C8">
        <w:rPr>
          <w:color w:val="46C1BE"/>
          <w:sz w:val="16"/>
          <w:szCs w:val="16"/>
          <w:lang w:val="en-GB"/>
        </w:rPr>
        <w:fldChar w:fldCharType="begin"/>
      </w:r>
      <w:r w:rsidRPr="00BB05C8">
        <w:rPr>
          <w:color w:val="46C1BE"/>
          <w:sz w:val="16"/>
          <w:szCs w:val="16"/>
          <w:lang w:val="en-GB"/>
        </w:rPr>
        <w:instrText xml:space="preserve"> SEQ Table \* ARABIC </w:instrText>
      </w:r>
      <w:r w:rsidRPr="00BB05C8">
        <w:rPr>
          <w:color w:val="46C1BE"/>
          <w:sz w:val="16"/>
          <w:szCs w:val="16"/>
          <w:lang w:val="en-GB"/>
        </w:rPr>
        <w:fldChar w:fldCharType="separate"/>
      </w:r>
      <w:r w:rsidR="006662A4">
        <w:rPr>
          <w:noProof/>
          <w:color w:val="46C1BE"/>
          <w:sz w:val="16"/>
          <w:szCs w:val="16"/>
          <w:lang w:val="en-GB"/>
        </w:rPr>
        <w:t>15</w:t>
      </w:r>
      <w:r w:rsidRPr="00BB05C8">
        <w:rPr>
          <w:color w:val="46C1BE"/>
          <w:sz w:val="16"/>
          <w:szCs w:val="16"/>
          <w:lang w:val="en-GB"/>
        </w:rPr>
        <w:fldChar w:fldCharType="end"/>
      </w:r>
      <w:r w:rsidRPr="00BB05C8">
        <w:rPr>
          <w:color w:val="46C1BE"/>
          <w:sz w:val="16"/>
          <w:szCs w:val="16"/>
          <w:lang w:val="en-GB"/>
        </w:rPr>
        <w:t xml:space="preserve"> Assessment of the potential effects generated by the implementation of the measures proposed by the </w:t>
      </w:r>
      <w:proofErr w:type="gramStart"/>
      <w:r w:rsidRPr="00BB05C8">
        <w:rPr>
          <w:color w:val="46C1BE"/>
          <w:sz w:val="16"/>
          <w:szCs w:val="16"/>
          <w:lang w:val="en-GB"/>
        </w:rPr>
        <w:t>NE</w:t>
      </w:r>
      <w:r w:rsidR="00842E87">
        <w:rPr>
          <w:color w:val="46C1BE"/>
          <w:sz w:val="16"/>
          <w:szCs w:val="16"/>
          <w:lang w:val="en-GB"/>
        </w:rPr>
        <w:t>C</w:t>
      </w:r>
      <w:r w:rsidRPr="00BB05C8">
        <w:rPr>
          <w:color w:val="46C1BE"/>
          <w:sz w:val="16"/>
          <w:szCs w:val="16"/>
          <w:lang w:val="en-GB"/>
        </w:rPr>
        <w:t>P</w:t>
      </w:r>
      <w:bookmarkEnd w:id="96"/>
      <w:proofErr w:type="gramEnd"/>
    </w:p>
    <w:tbl>
      <w:tblPr>
        <w:tblW w:w="5000" w:type="pct"/>
        <w:tblLayout w:type="fixed"/>
        <w:tblCellMar>
          <w:left w:w="0" w:type="dxa"/>
          <w:right w:w="0" w:type="dxa"/>
        </w:tblCellMar>
        <w:tblLook w:val="01E0" w:firstRow="1" w:lastRow="1" w:firstColumn="1" w:lastColumn="1" w:noHBand="0" w:noVBand="0"/>
      </w:tblPr>
      <w:tblGrid>
        <w:gridCol w:w="5379"/>
        <w:gridCol w:w="865"/>
        <w:gridCol w:w="865"/>
        <w:gridCol w:w="862"/>
        <w:gridCol w:w="865"/>
        <w:gridCol w:w="865"/>
        <w:gridCol w:w="784"/>
        <w:gridCol w:w="709"/>
        <w:gridCol w:w="851"/>
        <w:gridCol w:w="1049"/>
        <w:gridCol w:w="857"/>
      </w:tblGrid>
      <w:tr w:rsidR="0076223B" w:rsidRPr="002F7FEE" w14:paraId="0A4034D0" w14:textId="77777777" w:rsidTr="003A4021">
        <w:trPr>
          <w:trHeight w:hRule="exact" w:val="268"/>
          <w:tblHeader/>
        </w:trPr>
        <w:tc>
          <w:tcPr>
            <w:tcW w:w="1928" w:type="pct"/>
            <w:vMerge w:val="restart"/>
            <w:tcBorders>
              <w:top w:val="single" w:sz="4" w:space="0" w:color="000000"/>
              <w:left w:val="single" w:sz="4" w:space="0" w:color="auto"/>
              <w:right w:val="single" w:sz="4" w:space="0" w:color="000000"/>
            </w:tcBorders>
            <w:shd w:val="clear" w:color="auto" w:fill="46C1BE"/>
          </w:tcPr>
          <w:p w14:paraId="64312B8C" w14:textId="028F1D25" w:rsidR="0076223B" w:rsidRPr="002F7FEE" w:rsidRDefault="0076223B">
            <w:pPr>
              <w:spacing w:after="0" w:line="240" w:lineRule="auto"/>
              <w:rPr>
                <w:rFonts w:eastAsia="Cambria" w:cstheme="minorHAnsi"/>
                <w:color w:val="FFFFFF" w:themeColor="background1"/>
                <w:sz w:val="16"/>
                <w:szCs w:val="16"/>
                <w:lang w:val="en-GB"/>
              </w:rPr>
            </w:pPr>
            <w:r w:rsidRPr="002F7FEE">
              <w:rPr>
                <w:rFonts w:eastAsia="Times New Roman" w:cstheme="minorHAnsi"/>
                <w:b/>
                <w:color w:val="FFFFFF" w:themeColor="background1"/>
                <w:spacing w:val="-1"/>
                <w:sz w:val="16"/>
                <w:szCs w:val="16"/>
                <w:lang w:val="en-GB"/>
              </w:rPr>
              <w:t>NECP MEASURES</w:t>
            </w:r>
          </w:p>
        </w:tc>
        <w:tc>
          <w:tcPr>
            <w:tcW w:w="3072" w:type="pct"/>
            <w:gridSpan w:val="10"/>
            <w:tcBorders>
              <w:top w:val="single" w:sz="3" w:space="0" w:color="000000"/>
              <w:left w:val="single" w:sz="4" w:space="0" w:color="000000"/>
              <w:bottom w:val="single" w:sz="4" w:space="0" w:color="auto"/>
              <w:right w:val="single" w:sz="3" w:space="0" w:color="000000"/>
            </w:tcBorders>
            <w:shd w:val="clear" w:color="auto" w:fill="46C1BE"/>
          </w:tcPr>
          <w:p w14:paraId="4D6080F6" w14:textId="3F1DE0AD" w:rsidR="0076223B" w:rsidRPr="002F7FEE" w:rsidRDefault="0076223B">
            <w:pPr>
              <w:spacing w:after="0" w:line="240" w:lineRule="auto"/>
              <w:rPr>
                <w:rFonts w:eastAsia="Times New Roman" w:cstheme="minorHAnsi"/>
                <w:b/>
                <w:color w:val="FFFFFF" w:themeColor="background1"/>
                <w:sz w:val="16"/>
                <w:szCs w:val="16"/>
                <w:lang w:val="en-GB"/>
              </w:rPr>
            </w:pPr>
            <w:r w:rsidRPr="002F7FEE">
              <w:rPr>
                <w:rFonts w:eastAsia="Times New Roman" w:cstheme="minorHAnsi"/>
                <w:b/>
                <w:color w:val="FFFFFF" w:themeColor="background1"/>
                <w:sz w:val="16"/>
                <w:szCs w:val="16"/>
                <w:lang w:val="en-GB"/>
              </w:rPr>
              <w:t>RELEVANT ENVIRONMENTAL OBJECTIVES</w:t>
            </w:r>
          </w:p>
        </w:tc>
      </w:tr>
      <w:tr w:rsidR="0076223B" w:rsidRPr="002F7FEE" w14:paraId="0637EDC8" w14:textId="77777777" w:rsidTr="003A4021">
        <w:trPr>
          <w:cantSplit/>
          <w:trHeight w:hRule="exact" w:val="1134"/>
          <w:tblHeader/>
        </w:trPr>
        <w:tc>
          <w:tcPr>
            <w:tcW w:w="1928" w:type="pct"/>
            <w:vMerge/>
            <w:tcBorders>
              <w:left w:val="single" w:sz="4" w:space="0" w:color="auto"/>
              <w:right w:val="single" w:sz="4" w:space="0" w:color="auto"/>
            </w:tcBorders>
          </w:tcPr>
          <w:p w14:paraId="5C36C210" w14:textId="77777777" w:rsidR="0076223B" w:rsidRPr="002F7FEE" w:rsidRDefault="0076223B" w:rsidP="0076223B">
            <w:pPr>
              <w:spacing w:after="0" w:line="240" w:lineRule="auto"/>
              <w:rPr>
                <w:rFonts w:eastAsia="Cambria" w:cstheme="minorHAnsi"/>
                <w:color w:val="FFFFFF" w:themeColor="background1"/>
                <w:sz w:val="16"/>
                <w:szCs w:val="16"/>
                <w:lang w:val="en-GB"/>
              </w:rPr>
            </w:pPr>
          </w:p>
        </w:tc>
        <w:tc>
          <w:tcPr>
            <w:tcW w:w="310" w:type="pct"/>
            <w:tcBorders>
              <w:top w:val="single" w:sz="4" w:space="0" w:color="auto"/>
              <w:left w:val="single" w:sz="4" w:space="0" w:color="auto"/>
              <w:bottom w:val="single" w:sz="4" w:space="0" w:color="auto"/>
              <w:right w:val="single" w:sz="4" w:space="0" w:color="auto"/>
            </w:tcBorders>
            <w:shd w:val="clear" w:color="auto" w:fill="46C1BE"/>
            <w:textDirection w:val="btLr"/>
          </w:tcPr>
          <w:p w14:paraId="3BBFC9FD" w14:textId="4998FD7F" w:rsidR="0076223B" w:rsidRPr="002F7FEE" w:rsidRDefault="0076223B" w:rsidP="0076223B">
            <w:pPr>
              <w:spacing w:after="0" w:line="240" w:lineRule="auto"/>
              <w:rPr>
                <w:rFonts w:eastAsia="Cambria" w:cstheme="minorHAnsi"/>
                <w:color w:val="FFFFFF" w:themeColor="background1"/>
                <w:sz w:val="16"/>
                <w:szCs w:val="16"/>
                <w:lang w:val="en-GB"/>
              </w:rPr>
            </w:pPr>
            <w:r>
              <w:rPr>
                <w:rFonts w:ascii="Calibri" w:eastAsia="Times New Roman" w:hAnsi="Calibri" w:cs="Calibri"/>
                <w:b/>
                <w:color w:val="FFFFFF" w:themeColor="background1"/>
                <w:spacing w:val="-7"/>
                <w:sz w:val="18"/>
                <w:szCs w:val="18"/>
                <w:lang w:val="en-GB"/>
              </w:rPr>
              <w:t xml:space="preserve">REO </w:t>
            </w:r>
            <w:r w:rsidRPr="00BB05C8">
              <w:rPr>
                <w:rFonts w:ascii="Calibri" w:eastAsia="Times New Roman" w:hAnsi="Calibri" w:cs="Calibri"/>
                <w:b/>
                <w:color w:val="FFFFFF" w:themeColor="background1"/>
                <w:spacing w:val="-3"/>
                <w:sz w:val="18"/>
                <w:szCs w:val="18"/>
                <w:lang w:val="en-GB"/>
              </w:rPr>
              <w:t>1 (Air)</w:t>
            </w:r>
          </w:p>
        </w:tc>
        <w:tc>
          <w:tcPr>
            <w:tcW w:w="310" w:type="pct"/>
            <w:tcBorders>
              <w:top w:val="single" w:sz="4" w:space="0" w:color="auto"/>
              <w:left w:val="single" w:sz="4" w:space="0" w:color="auto"/>
              <w:bottom w:val="single" w:sz="4" w:space="0" w:color="auto"/>
              <w:right w:val="single" w:sz="4" w:space="0" w:color="auto"/>
            </w:tcBorders>
            <w:shd w:val="clear" w:color="auto" w:fill="46C1BE"/>
            <w:textDirection w:val="btLr"/>
          </w:tcPr>
          <w:p w14:paraId="47B4B126" w14:textId="2F20557C" w:rsidR="0076223B" w:rsidRPr="002F7FEE" w:rsidRDefault="0076223B" w:rsidP="0076223B">
            <w:pPr>
              <w:spacing w:after="0" w:line="240" w:lineRule="auto"/>
              <w:rPr>
                <w:rFonts w:eastAsia="Cambria" w:cstheme="minorHAnsi"/>
                <w:color w:val="FFFFFF" w:themeColor="background1"/>
                <w:sz w:val="16"/>
                <w:szCs w:val="16"/>
                <w:lang w:val="en-GB"/>
              </w:rPr>
            </w:pPr>
            <w:r>
              <w:rPr>
                <w:rFonts w:ascii="Calibri" w:eastAsia="Times New Roman" w:hAnsi="Calibri" w:cs="Calibri"/>
                <w:b/>
                <w:color w:val="FFFFFF" w:themeColor="background1"/>
                <w:spacing w:val="-7"/>
                <w:sz w:val="18"/>
                <w:szCs w:val="18"/>
                <w:lang w:val="en-GB"/>
              </w:rPr>
              <w:t xml:space="preserve">REO </w:t>
            </w:r>
            <w:r w:rsidRPr="00BB05C8">
              <w:rPr>
                <w:rFonts w:ascii="Calibri" w:eastAsia="Times New Roman" w:hAnsi="Calibri" w:cs="Calibri"/>
                <w:b/>
                <w:color w:val="FFFFFF" w:themeColor="background1"/>
                <w:sz w:val="18"/>
                <w:szCs w:val="18"/>
                <w:lang w:val="en-GB"/>
              </w:rPr>
              <w:t xml:space="preserve">2 </w:t>
            </w:r>
            <w:r w:rsidRPr="00BB05C8">
              <w:rPr>
                <w:rFonts w:ascii="Calibri" w:eastAsia="Times New Roman" w:hAnsi="Calibri" w:cs="Calibri"/>
                <w:b/>
                <w:color w:val="FFFFFF" w:themeColor="background1"/>
                <w:spacing w:val="-3"/>
                <w:sz w:val="18"/>
                <w:szCs w:val="18"/>
                <w:lang w:val="en-GB"/>
              </w:rPr>
              <w:t>(Climate Change)</w:t>
            </w:r>
          </w:p>
        </w:tc>
        <w:tc>
          <w:tcPr>
            <w:tcW w:w="309" w:type="pct"/>
            <w:tcBorders>
              <w:top w:val="single" w:sz="4" w:space="0" w:color="auto"/>
              <w:left w:val="single" w:sz="4" w:space="0" w:color="auto"/>
              <w:bottom w:val="single" w:sz="4" w:space="0" w:color="auto"/>
              <w:right w:val="single" w:sz="4" w:space="0" w:color="auto"/>
            </w:tcBorders>
            <w:shd w:val="clear" w:color="auto" w:fill="46C1BE"/>
            <w:textDirection w:val="btLr"/>
          </w:tcPr>
          <w:p w14:paraId="79FCC828" w14:textId="6AC0E13F" w:rsidR="0076223B" w:rsidRPr="002F7FEE" w:rsidRDefault="0076223B" w:rsidP="0076223B">
            <w:pPr>
              <w:spacing w:after="0" w:line="240" w:lineRule="auto"/>
              <w:rPr>
                <w:rFonts w:eastAsia="Cambria" w:cstheme="minorHAnsi"/>
                <w:color w:val="FFFFFF" w:themeColor="background1"/>
                <w:sz w:val="16"/>
                <w:szCs w:val="16"/>
                <w:lang w:val="en-GB"/>
              </w:rPr>
            </w:pPr>
            <w:r>
              <w:rPr>
                <w:rFonts w:ascii="Calibri" w:eastAsia="Times New Roman" w:hAnsi="Calibri" w:cs="Calibri"/>
                <w:b/>
                <w:color w:val="FFFFFF" w:themeColor="background1"/>
                <w:spacing w:val="-7"/>
                <w:sz w:val="18"/>
                <w:szCs w:val="18"/>
                <w:lang w:val="en-GB"/>
              </w:rPr>
              <w:t xml:space="preserve">REO </w:t>
            </w:r>
            <w:r w:rsidRPr="00BB05C8">
              <w:rPr>
                <w:rFonts w:ascii="Calibri" w:eastAsia="Times New Roman" w:hAnsi="Calibri" w:cs="Calibri"/>
                <w:b/>
                <w:color w:val="FFFFFF" w:themeColor="background1"/>
                <w:sz w:val="18"/>
                <w:szCs w:val="18"/>
                <w:lang w:val="en-GB"/>
              </w:rPr>
              <w:t xml:space="preserve">3 </w:t>
            </w:r>
            <w:r w:rsidRPr="00BB05C8">
              <w:rPr>
                <w:rFonts w:ascii="Calibri" w:eastAsia="Times New Roman" w:hAnsi="Calibri" w:cs="Calibri"/>
                <w:b/>
                <w:color w:val="FFFFFF" w:themeColor="background1"/>
                <w:spacing w:val="-3"/>
                <w:sz w:val="18"/>
                <w:szCs w:val="18"/>
                <w:lang w:val="en-GB"/>
              </w:rPr>
              <w:t>(Water)</w:t>
            </w:r>
          </w:p>
        </w:tc>
        <w:tc>
          <w:tcPr>
            <w:tcW w:w="310" w:type="pct"/>
            <w:tcBorders>
              <w:top w:val="single" w:sz="4" w:space="0" w:color="auto"/>
              <w:left w:val="single" w:sz="4" w:space="0" w:color="auto"/>
              <w:bottom w:val="single" w:sz="4" w:space="0" w:color="auto"/>
              <w:right w:val="single" w:sz="4" w:space="0" w:color="auto"/>
            </w:tcBorders>
            <w:shd w:val="clear" w:color="auto" w:fill="46C1BE"/>
            <w:textDirection w:val="btLr"/>
          </w:tcPr>
          <w:p w14:paraId="7197A010" w14:textId="5A4C3F67" w:rsidR="0076223B" w:rsidRPr="002F7FEE" w:rsidRDefault="0076223B" w:rsidP="0076223B">
            <w:pPr>
              <w:spacing w:after="0" w:line="240" w:lineRule="auto"/>
              <w:rPr>
                <w:rFonts w:eastAsia="Cambria" w:cstheme="minorHAnsi"/>
                <w:color w:val="FFFFFF" w:themeColor="background1"/>
                <w:sz w:val="16"/>
                <w:szCs w:val="16"/>
                <w:lang w:val="en-GB"/>
              </w:rPr>
            </w:pPr>
            <w:r>
              <w:rPr>
                <w:rFonts w:ascii="Calibri" w:eastAsia="Times New Roman" w:hAnsi="Calibri" w:cs="Calibri"/>
                <w:b/>
                <w:color w:val="FFFFFF" w:themeColor="background1"/>
                <w:spacing w:val="-7"/>
                <w:sz w:val="18"/>
                <w:szCs w:val="18"/>
                <w:lang w:val="en-GB"/>
              </w:rPr>
              <w:t xml:space="preserve">REO </w:t>
            </w:r>
            <w:r w:rsidRPr="00BB05C8">
              <w:rPr>
                <w:rFonts w:ascii="Calibri" w:eastAsia="Times New Roman" w:hAnsi="Calibri" w:cs="Calibri"/>
                <w:b/>
                <w:color w:val="FFFFFF" w:themeColor="background1"/>
                <w:spacing w:val="-3"/>
                <w:sz w:val="18"/>
                <w:szCs w:val="18"/>
                <w:lang w:val="en-GB"/>
              </w:rPr>
              <w:t>3 (Soil and land use)</w:t>
            </w:r>
          </w:p>
        </w:tc>
        <w:tc>
          <w:tcPr>
            <w:tcW w:w="310" w:type="pct"/>
            <w:tcBorders>
              <w:top w:val="single" w:sz="4" w:space="0" w:color="auto"/>
              <w:left w:val="single" w:sz="4" w:space="0" w:color="auto"/>
              <w:bottom w:val="single" w:sz="4" w:space="0" w:color="auto"/>
              <w:right w:val="single" w:sz="4" w:space="0" w:color="auto"/>
            </w:tcBorders>
            <w:shd w:val="clear" w:color="auto" w:fill="46C1BE"/>
            <w:textDirection w:val="btLr"/>
          </w:tcPr>
          <w:p w14:paraId="60E477A0" w14:textId="58C48F73" w:rsidR="0076223B" w:rsidRPr="002F7FEE" w:rsidRDefault="0076223B" w:rsidP="0076223B">
            <w:pPr>
              <w:spacing w:after="0" w:line="240" w:lineRule="auto"/>
              <w:rPr>
                <w:rFonts w:eastAsia="Cambria" w:cstheme="minorHAnsi"/>
                <w:color w:val="FFFFFF" w:themeColor="background1"/>
                <w:sz w:val="16"/>
                <w:szCs w:val="16"/>
                <w:lang w:val="en-GB"/>
              </w:rPr>
            </w:pPr>
            <w:r>
              <w:rPr>
                <w:rFonts w:ascii="Calibri" w:eastAsia="Times New Roman" w:hAnsi="Calibri" w:cs="Calibri"/>
                <w:b/>
                <w:color w:val="FFFFFF" w:themeColor="background1"/>
                <w:spacing w:val="-7"/>
                <w:sz w:val="18"/>
                <w:szCs w:val="18"/>
                <w:lang w:val="en-GB"/>
              </w:rPr>
              <w:t xml:space="preserve">REO </w:t>
            </w:r>
            <w:r w:rsidRPr="00BB05C8">
              <w:rPr>
                <w:rFonts w:ascii="Calibri" w:eastAsia="Times New Roman" w:hAnsi="Calibri" w:cs="Calibri"/>
                <w:b/>
                <w:color w:val="FFFFFF" w:themeColor="background1"/>
                <w:sz w:val="18"/>
                <w:szCs w:val="18"/>
                <w:lang w:val="en-GB"/>
              </w:rPr>
              <w:t xml:space="preserve">5 </w:t>
            </w:r>
            <w:r w:rsidRPr="00BB05C8">
              <w:rPr>
                <w:rFonts w:ascii="Calibri" w:eastAsia="Times New Roman" w:hAnsi="Calibri" w:cs="Calibri"/>
                <w:b/>
                <w:color w:val="FFFFFF" w:themeColor="background1"/>
                <w:spacing w:val="-3"/>
                <w:sz w:val="18"/>
                <w:szCs w:val="18"/>
                <w:lang w:val="en-GB"/>
              </w:rPr>
              <w:t>(Waste)</w:t>
            </w:r>
          </w:p>
        </w:tc>
        <w:tc>
          <w:tcPr>
            <w:tcW w:w="281" w:type="pct"/>
            <w:tcBorders>
              <w:top w:val="single" w:sz="4" w:space="0" w:color="auto"/>
              <w:left w:val="single" w:sz="4" w:space="0" w:color="auto"/>
              <w:bottom w:val="single" w:sz="4" w:space="0" w:color="auto"/>
              <w:right w:val="single" w:sz="4" w:space="0" w:color="auto"/>
            </w:tcBorders>
            <w:shd w:val="clear" w:color="auto" w:fill="46C1BE"/>
            <w:textDirection w:val="btLr"/>
          </w:tcPr>
          <w:p w14:paraId="37CE3208" w14:textId="6E05FC55" w:rsidR="0076223B" w:rsidRPr="002F7FEE" w:rsidRDefault="0076223B" w:rsidP="0076223B">
            <w:pPr>
              <w:spacing w:after="0" w:line="240" w:lineRule="auto"/>
              <w:rPr>
                <w:rFonts w:eastAsia="Cambria" w:cstheme="minorHAnsi"/>
                <w:color w:val="FFFFFF" w:themeColor="background1"/>
                <w:sz w:val="16"/>
                <w:szCs w:val="16"/>
                <w:lang w:val="en-GB"/>
              </w:rPr>
            </w:pPr>
            <w:r>
              <w:rPr>
                <w:rFonts w:ascii="Calibri" w:eastAsia="Times New Roman" w:hAnsi="Calibri" w:cs="Calibri"/>
                <w:b/>
                <w:color w:val="FFFFFF" w:themeColor="background1"/>
                <w:spacing w:val="-7"/>
                <w:sz w:val="18"/>
                <w:szCs w:val="18"/>
                <w:lang w:val="en-GB"/>
              </w:rPr>
              <w:t xml:space="preserve">REO </w:t>
            </w:r>
            <w:r w:rsidRPr="00BB05C8">
              <w:rPr>
                <w:rFonts w:ascii="Calibri" w:eastAsia="Times New Roman" w:hAnsi="Calibri" w:cs="Calibri"/>
                <w:b/>
                <w:color w:val="FFFFFF" w:themeColor="background1"/>
                <w:sz w:val="18"/>
                <w:szCs w:val="18"/>
                <w:lang w:val="en-GB"/>
              </w:rPr>
              <w:t xml:space="preserve">6 </w:t>
            </w:r>
            <w:r w:rsidRPr="00BB05C8" w:rsidDel="0039614D">
              <w:rPr>
                <w:rFonts w:ascii="Calibri" w:eastAsia="Times New Roman" w:hAnsi="Calibri" w:cs="Calibri"/>
                <w:b/>
                <w:color w:val="FFFFFF" w:themeColor="background1"/>
                <w:spacing w:val="-3"/>
                <w:sz w:val="18"/>
                <w:szCs w:val="18"/>
                <w:lang w:val="en-GB"/>
              </w:rPr>
              <w:t>(Biodiversity)</w:t>
            </w:r>
          </w:p>
        </w:tc>
        <w:tc>
          <w:tcPr>
            <w:tcW w:w="254" w:type="pct"/>
            <w:tcBorders>
              <w:top w:val="single" w:sz="4" w:space="0" w:color="auto"/>
              <w:left w:val="single" w:sz="4" w:space="0" w:color="auto"/>
              <w:bottom w:val="single" w:sz="4" w:space="0" w:color="auto"/>
              <w:right w:val="single" w:sz="4" w:space="0" w:color="auto"/>
            </w:tcBorders>
            <w:shd w:val="clear" w:color="auto" w:fill="46C1BE"/>
            <w:textDirection w:val="btLr"/>
          </w:tcPr>
          <w:p w14:paraId="7C622EE0" w14:textId="17A0D785" w:rsidR="0076223B" w:rsidRPr="002F7FEE" w:rsidRDefault="0076223B" w:rsidP="0076223B">
            <w:pPr>
              <w:spacing w:after="0" w:line="240" w:lineRule="auto"/>
              <w:rPr>
                <w:rFonts w:eastAsia="Cambria" w:cstheme="minorHAnsi"/>
                <w:color w:val="FFFFFF" w:themeColor="background1"/>
                <w:sz w:val="16"/>
                <w:szCs w:val="16"/>
                <w:lang w:val="en-GB"/>
              </w:rPr>
            </w:pPr>
            <w:r>
              <w:rPr>
                <w:rFonts w:ascii="Calibri" w:eastAsia="Times New Roman" w:hAnsi="Calibri" w:cs="Calibri"/>
                <w:b/>
                <w:color w:val="FFFFFF" w:themeColor="background1"/>
                <w:spacing w:val="-7"/>
                <w:sz w:val="18"/>
                <w:szCs w:val="18"/>
                <w:lang w:val="en-GB"/>
              </w:rPr>
              <w:t xml:space="preserve">REO </w:t>
            </w:r>
            <w:r w:rsidRPr="00BB05C8">
              <w:rPr>
                <w:rFonts w:ascii="Calibri" w:eastAsia="Times New Roman" w:hAnsi="Calibri" w:cs="Calibri"/>
                <w:b/>
                <w:color w:val="FFFFFF" w:themeColor="background1"/>
                <w:sz w:val="18"/>
                <w:szCs w:val="18"/>
                <w:lang w:val="en-GB"/>
              </w:rPr>
              <w:t xml:space="preserve">7 </w:t>
            </w:r>
            <w:r w:rsidRPr="00BB05C8">
              <w:rPr>
                <w:rFonts w:ascii="Calibri" w:eastAsia="Times New Roman" w:hAnsi="Calibri" w:cs="Calibri"/>
                <w:b/>
                <w:color w:val="FFFFFF" w:themeColor="background1"/>
                <w:spacing w:val="-3"/>
                <w:sz w:val="18"/>
                <w:szCs w:val="18"/>
                <w:lang w:val="en-GB"/>
              </w:rPr>
              <w:t>(Public Health)</w:t>
            </w:r>
          </w:p>
        </w:tc>
        <w:tc>
          <w:tcPr>
            <w:tcW w:w="305" w:type="pct"/>
            <w:tcBorders>
              <w:top w:val="single" w:sz="4" w:space="0" w:color="auto"/>
              <w:left w:val="single" w:sz="4" w:space="0" w:color="auto"/>
              <w:bottom w:val="single" w:sz="4" w:space="0" w:color="auto"/>
              <w:right w:val="single" w:sz="4" w:space="0" w:color="auto"/>
            </w:tcBorders>
            <w:shd w:val="clear" w:color="auto" w:fill="46C1BE"/>
            <w:textDirection w:val="btLr"/>
          </w:tcPr>
          <w:p w14:paraId="5DAD3CA3" w14:textId="03068863" w:rsidR="0076223B" w:rsidRPr="002F7FEE" w:rsidRDefault="0076223B" w:rsidP="0076223B">
            <w:pPr>
              <w:spacing w:after="0" w:line="240" w:lineRule="auto"/>
              <w:rPr>
                <w:rFonts w:eastAsia="Cambria" w:cstheme="minorHAnsi"/>
                <w:color w:val="FFFFFF" w:themeColor="background1"/>
                <w:sz w:val="16"/>
                <w:szCs w:val="16"/>
                <w:lang w:val="en-GB"/>
              </w:rPr>
            </w:pPr>
            <w:r>
              <w:rPr>
                <w:rFonts w:ascii="Calibri" w:eastAsia="Times New Roman" w:hAnsi="Calibri" w:cs="Calibri"/>
                <w:b/>
                <w:color w:val="FFFFFF" w:themeColor="background1"/>
                <w:spacing w:val="-7"/>
                <w:sz w:val="18"/>
                <w:szCs w:val="18"/>
                <w:lang w:val="en-GB"/>
              </w:rPr>
              <w:t xml:space="preserve">REO </w:t>
            </w:r>
            <w:r w:rsidRPr="00BB05C8">
              <w:rPr>
                <w:rFonts w:ascii="Calibri" w:eastAsia="Times New Roman" w:hAnsi="Calibri" w:cs="Calibri"/>
                <w:b/>
                <w:color w:val="FFFFFF" w:themeColor="background1"/>
                <w:sz w:val="18"/>
                <w:szCs w:val="18"/>
                <w:lang w:val="en-GB"/>
              </w:rPr>
              <w:t xml:space="preserve">8 </w:t>
            </w:r>
            <w:r w:rsidRPr="00BB05C8">
              <w:rPr>
                <w:rFonts w:ascii="Calibri" w:eastAsia="Times New Roman" w:hAnsi="Calibri" w:cs="Calibri"/>
                <w:b/>
                <w:color w:val="FFFFFF" w:themeColor="background1"/>
                <w:spacing w:val="-3"/>
                <w:sz w:val="18"/>
                <w:szCs w:val="18"/>
                <w:lang w:val="en-GB"/>
              </w:rPr>
              <w:t>(Social and economic environment)</w:t>
            </w:r>
          </w:p>
        </w:tc>
        <w:tc>
          <w:tcPr>
            <w:tcW w:w="376" w:type="pct"/>
            <w:tcBorders>
              <w:top w:val="single" w:sz="4" w:space="0" w:color="auto"/>
              <w:left w:val="single" w:sz="4" w:space="0" w:color="auto"/>
              <w:bottom w:val="single" w:sz="4" w:space="0" w:color="auto"/>
              <w:right w:val="single" w:sz="4" w:space="0" w:color="auto"/>
            </w:tcBorders>
            <w:shd w:val="clear" w:color="auto" w:fill="46C1BE"/>
            <w:textDirection w:val="btLr"/>
          </w:tcPr>
          <w:p w14:paraId="59FC1D65" w14:textId="35BB0531" w:rsidR="0076223B" w:rsidRPr="002F7FEE" w:rsidRDefault="0076223B" w:rsidP="0076223B">
            <w:pPr>
              <w:spacing w:after="0" w:line="240" w:lineRule="auto"/>
              <w:rPr>
                <w:rFonts w:eastAsia="Times New Roman" w:cstheme="minorHAnsi"/>
                <w:b/>
                <w:color w:val="FFFFFF" w:themeColor="background1"/>
                <w:spacing w:val="-5"/>
                <w:sz w:val="16"/>
                <w:szCs w:val="16"/>
                <w:lang w:val="en-GB"/>
              </w:rPr>
            </w:pPr>
            <w:r>
              <w:rPr>
                <w:rFonts w:ascii="Calibri" w:eastAsia="Times New Roman" w:hAnsi="Calibri" w:cs="Calibri"/>
                <w:b/>
                <w:color w:val="FFFFFF" w:themeColor="background1"/>
                <w:spacing w:val="-7"/>
                <w:sz w:val="18"/>
                <w:szCs w:val="18"/>
                <w:lang w:val="en-GB"/>
              </w:rPr>
              <w:t xml:space="preserve">REO </w:t>
            </w:r>
            <w:r w:rsidRPr="00BB05C8">
              <w:rPr>
                <w:rFonts w:ascii="Calibri" w:eastAsia="Times New Roman" w:hAnsi="Calibri" w:cs="Calibri"/>
                <w:b/>
                <w:color w:val="FFFFFF" w:themeColor="background1"/>
                <w:spacing w:val="-3"/>
                <w:sz w:val="18"/>
                <w:szCs w:val="18"/>
                <w:lang w:val="en-GB"/>
              </w:rPr>
              <w:t>9 (Cultural Heritage and Landscape</w:t>
            </w:r>
          </w:p>
        </w:tc>
        <w:tc>
          <w:tcPr>
            <w:tcW w:w="307" w:type="pct"/>
            <w:tcBorders>
              <w:top w:val="single" w:sz="4" w:space="0" w:color="auto"/>
              <w:left w:val="single" w:sz="4" w:space="0" w:color="auto"/>
              <w:bottom w:val="single" w:sz="4" w:space="0" w:color="auto"/>
              <w:right w:val="single" w:sz="4" w:space="0" w:color="auto"/>
            </w:tcBorders>
            <w:shd w:val="clear" w:color="auto" w:fill="46C1BE"/>
            <w:textDirection w:val="btLr"/>
          </w:tcPr>
          <w:p w14:paraId="38007FE9" w14:textId="6B66607C" w:rsidR="0076223B" w:rsidRPr="002F7FEE" w:rsidRDefault="0076223B" w:rsidP="0076223B">
            <w:pPr>
              <w:spacing w:after="0" w:line="240" w:lineRule="auto"/>
              <w:rPr>
                <w:rFonts w:eastAsia="Times New Roman" w:cstheme="minorHAnsi"/>
                <w:b/>
                <w:color w:val="FFFFFF" w:themeColor="background1"/>
                <w:spacing w:val="-5"/>
                <w:sz w:val="16"/>
                <w:szCs w:val="16"/>
                <w:lang w:val="en-GB"/>
              </w:rPr>
            </w:pPr>
            <w:r>
              <w:rPr>
                <w:rFonts w:ascii="Calibri" w:eastAsia="Times New Roman" w:hAnsi="Calibri" w:cs="Calibri"/>
                <w:b/>
                <w:color w:val="FFFFFF" w:themeColor="background1"/>
                <w:spacing w:val="-7"/>
                <w:sz w:val="18"/>
                <w:szCs w:val="18"/>
                <w:lang w:val="en-GB"/>
              </w:rPr>
              <w:t xml:space="preserve">REO </w:t>
            </w:r>
            <w:r w:rsidRPr="00BB05C8">
              <w:rPr>
                <w:rFonts w:ascii="Calibri" w:eastAsia="Times New Roman" w:hAnsi="Calibri" w:cs="Calibri"/>
                <w:b/>
                <w:color w:val="FFFFFF" w:themeColor="background1"/>
                <w:sz w:val="18"/>
                <w:szCs w:val="18"/>
                <w:lang w:val="en-GB"/>
              </w:rPr>
              <w:t xml:space="preserve">10 </w:t>
            </w:r>
            <w:r w:rsidRPr="00BB05C8">
              <w:rPr>
                <w:rFonts w:ascii="Calibri" w:eastAsia="Times New Roman" w:hAnsi="Calibri" w:cs="Calibri"/>
                <w:b/>
                <w:color w:val="FFFFFF" w:themeColor="background1"/>
                <w:spacing w:val="-3"/>
                <w:sz w:val="18"/>
                <w:szCs w:val="18"/>
                <w:lang w:val="en-GB"/>
              </w:rPr>
              <w:t>(Resources)</w:t>
            </w:r>
          </w:p>
        </w:tc>
      </w:tr>
      <w:tr w:rsidR="0076223B" w:rsidRPr="002F7FEE" w14:paraId="525BF20E" w14:textId="77777777">
        <w:trPr>
          <w:trHeight w:hRule="exact" w:val="571"/>
        </w:trPr>
        <w:tc>
          <w:tcPr>
            <w:tcW w:w="5000" w:type="pct"/>
            <w:gridSpan w:val="11"/>
            <w:tcBorders>
              <w:top w:val="single" w:sz="3" w:space="0" w:color="000000"/>
              <w:left w:val="single" w:sz="3" w:space="0" w:color="000000"/>
              <w:bottom w:val="single" w:sz="3" w:space="0" w:color="000000"/>
              <w:right w:val="single" w:sz="3" w:space="0" w:color="000000"/>
            </w:tcBorders>
            <w:shd w:val="clear" w:color="auto" w:fill="D9D9D9" w:themeFill="background1" w:themeFillShade="D9"/>
          </w:tcPr>
          <w:p w14:paraId="2AA9C6DB" w14:textId="640F119C" w:rsidR="0076223B" w:rsidRPr="002F7FEE" w:rsidRDefault="0076223B">
            <w:pPr>
              <w:spacing w:after="0" w:line="240" w:lineRule="auto"/>
              <w:rPr>
                <w:rFonts w:eastAsia="Times New Roman" w:cstheme="minorHAnsi"/>
                <w:b/>
                <w:color w:val="FFFFFF" w:themeColor="background1"/>
                <w:spacing w:val="-3"/>
                <w:sz w:val="16"/>
                <w:szCs w:val="16"/>
                <w:lang w:val="en-GB"/>
              </w:rPr>
            </w:pPr>
            <w:r w:rsidRPr="002F7FEE">
              <w:rPr>
                <w:rFonts w:eastAsia="Times New Roman" w:cstheme="minorHAnsi"/>
                <w:b/>
                <w:color w:val="FFFFFF" w:themeColor="background1"/>
                <w:spacing w:val="-3"/>
                <w:sz w:val="16"/>
                <w:szCs w:val="16"/>
                <w:lang w:val="en-GB"/>
              </w:rPr>
              <w:t>DIMENS</w:t>
            </w:r>
            <w:r w:rsidR="00651137" w:rsidRPr="002F7FEE">
              <w:rPr>
                <w:rFonts w:eastAsia="Times New Roman" w:cstheme="minorHAnsi"/>
                <w:b/>
                <w:color w:val="FFFFFF" w:themeColor="background1"/>
                <w:spacing w:val="-3"/>
                <w:sz w:val="16"/>
                <w:szCs w:val="16"/>
                <w:lang w:val="en-GB"/>
              </w:rPr>
              <w:t>ION</w:t>
            </w:r>
            <w:r w:rsidRPr="002F7FEE">
              <w:rPr>
                <w:rFonts w:eastAsia="Times New Roman" w:cstheme="minorHAnsi"/>
                <w:b/>
                <w:color w:val="FFFFFF" w:themeColor="background1"/>
                <w:spacing w:val="-3"/>
                <w:sz w:val="16"/>
                <w:szCs w:val="16"/>
                <w:lang w:val="en-GB"/>
              </w:rPr>
              <w:t xml:space="preserve"> Decarb</w:t>
            </w:r>
            <w:r w:rsidR="00651137" w:rsidRPr="002F7FEE">
              <w:rPr>
                <w:rFonts w:eastAsia="Times New Roman" w:cstheme="minorHAnsi"/>
                <w:b/>
                <w:color w:val="FFFFFF" w:themeColor="background1"/>
                <w:spacing w:val="-3"/>
                <w:sz w:val="16"/>
                <w:szCs w:val="16"/>
                <w:lang w:val="en-GB"/>
              </w:rPr>
              <w:t>onisation</w:t>
            </w:r>
          </w:p>
          <w:p w14:paraId="4E3E980C" w14:textId="2EB90B9F" w:rsidR="0076223B" w:rsidRPr="002F7FEE" w:rsidRDefault="0076223B">
            <w:pPr>
              <w:spacing w:after="0" w:line="240" w:lineRule="auto"/>
              <w:rPr>
                <w:rFonts w:eastAsia="Times New Roman" w:cstheme="minorHAnsi"/>
                <w:b/>
                <w:color w:val="FFFFFF" w:themeColor="background1"/>
                <w:spacing w:val="-3"/>
                <w:sz w:val="16"/>
                <w:szCs w:val="16"/>
                <w:lang w:val="en-GB"/>
              </w:rPr>
            </w:pPr>
            <w:r w:rsidRPr="002F7FEE">
              <w:rPr>
                <w:rFonts w:cstheme="minorHAnsi"/>
                <w:b/>
                <w:bCs/>
                <w:color w:val="46C1BE"/>
                <w:sz w:val="16"/>
                <w:szCs w:val="16"/>
                <w:lang w:val="en-GB"/>
              </w:rPr>
              <w:t>Emi</w:t>
            </w:r>
            <w:r w:rsidR="002F7FEE" w:rsidRPr="002F7FEE">
              <w:rPr>
                <w:rFonts w:cstheme="minorHAnsi"/>
                <w:b/>
                <w:bCs/>
                <w:color w:val="46C1BE"/>
                <w:sz w:val="16"/>
                <w:szCs w:val="16"/>
                <w:lang w:val="en-GB"/>
              </w:rPr>
              <w:t>s</w:t>
            </w:r>
            <w:r w:rsidRPr="002F7FEE">
              <w:rPr>
                <w:rFonts w:cstheme="minorHAnsi"/>
                <w:b/>
                <w:bCs/>
                <w:color w:val="46C1BE"/>
                <w:sz w:val="16"/>
                <w:szCs w:val="16"/>
                <w:lang w:val="en-GB"/>
              </w:rPr>
              <w:t>si</w:t>
            </w:r>
            <w:r w:rsidR="000C6A47" w:rsidRPr="002F7FEE">
              <w:rPr>
                <w:rFonts w:cstheme="minorHAnsi"/>
                <w:b/>
                <w:bCs/>
                <w:color w:val="46C1BE"/>
                <w:sz w:val="16"/>
                <w:szCs w:val="16"/>
                <w:lang w:val="en-GB"/>
              </w:rPr>
              <w:t>ons and GHG reduction</w:t>
            </w:r>
          </w:p>
        </w:tc>
      </w:tr>
      <w:tr w:rsidR="0076223B" w:rsidRPr="002F7FEE" w14:paraId="2ECCB9E0" w14:textId="77777777" w:rsidTr="000C6A47">
        <w:trPr>
          <w:trHeight w:hRule="exact" w:val="494"/>
        </w:trPr>
        <w:tc>
          <w:tcPr>
            <w:tcW w:w="1928" w:type="pct"/>
            <w:tcBorders>
              <w:top w:val="single" w:sz="4" w:space="0" w:color="auto"/>
              <w:left w:val="single" w:sz="4" w:space="0" w:color="auto"/>
              <w:bottom w:val="single" w:sz="4" w:space="0" w:color="auto"/>
              <w:right w:val="single" w:sz="4" w:space="0" w:color="auto"/>
            </w:tcBorders>
            <w:shd w:val="clear" w:color="auto" w:fill="auto"/>
          </w:tcPr>
          <w:p w14:paraId="2C61D9EE" w14:textId="3506EFC0" w:rsidR="0076223B" w:rsidRPr="002F7FEE" w:rsidRDefault="000C6A47">
            <w:pPr>
              <w:spacing w:after="0" w:line="240" w:lineRule="auto"/>
              <w:rPr>
                <w:rFonts w:eastAsia="Cambria" w:cstheme="minorHAnsi"/>
                <w:color w:val="FFFFFF" w:themeColor="background1"/>
                <w:sz w:val="16"/>
                <w:szCs w:val="16"/>
                <w:lang w:val="en-GB"/>
              </w:rPr>
            </w:pPr>
            <w:r w:rsidRPr="000C6A47">
              <w:rPr>
                <w:rFonts w:cstheme="minorHAnsi"/>
                <w:sz w:val="16"/>
                <w:szCs w:val="16"/>
                <w:lang w:val="en-GB"/>
              </w:rPr>
              <w:t>DC1. Carbon Border Adjustment Mechanism</w:t>
            </w:r>
          </w:p>
        </w:tc>
        <w:tc>
          <w:tcPr>
            <w:tcW w:w="310" w:type="pct"/>
            <w:tcBorders>
              <w:top w:val="single" w:sz="3" w:space="0" w:color="000000"/>
              <w:left w:val="single" w:sz="4" w:space="0" w:color="auto"/>
              <w:bottom w:val="single" w:sz="3" w:space="0" w:color="000000"/>
              <w:right w:val="single" w:sz="3" w:space="0" w:color="000000"/>
            </w:tcBorders>
          </w:tcPr>
          <w:p w14:paraId="40F246F1" w14:textId="77777777" w:rsidR="0076223B" w:rsidRPr="007E0DCC" w:rsidRDefault="0076223B">
            <w:pPr>
              <w:spacing w:after="0" w:line="240" w:lineRule="auto"/>
              <w:jc w:val="center"/>
              <w:rPr>
                <w:rFonts w:eastAsia="Cambria" w:cstheme="minorHAnsi"/>
                <w:sz w:val="16"/>
                <w:szCs w:val="16"/>
                <w:lang w:val="en-GB"/>
              </w:rPr>
            </w:pPr>
            <w:r w:rsidRPr="007E0DCC">
              <w:rPr>
                <w:rFonts w:eastAsia="Cambria" w:cstheme="minorHAnsi"/>
                <w:sz w:val="16"/>
                <w:szCs w:val="16"/>
                <w:lang w:val="en-GB"/>
              </w:rPr>
              <w:t>+2</w:t>
            </w:r>
          </w:p>
        </w:tc>
        <w:tc>
          <w:tcPr>
            <w:tcW w:w="310" w:type="pct"/>
            <w:tcBorders>
              <w:top w:val="single" w:sz="3" w:space="0" w:color="000000"/>
              <w:left w:val="single" w:sz="3" w:space="0" w:color="000000"/>
              <w:bottom w:val="single" w:sz="3" w:space="0" w:color="000000"/>
              <w:right w:val="single" w:sz="3" w:space="0" w:color="000000"/>
            </w:tcBorders>
          </w:tcPr>
          <w:p w14:paraId="29987055" w14:textId="77777777" w:rsidR="0076223B" w:rsidRPr="007E0DCC" w:rsidRDefault="0076223B">
            <w:pPr>
              <w:spacing w:after="0" w:line="240" w:lineRule="auto"/>
              <w:jc w:val="center"/>
              <w:rPr>
                <w:rFonts w:eastAsia="Cambria" w:cstheme="minorHAnsi"/>
                <w:sz w:val="16"/>
                <w:szCs w:val="16"/>
                <w:lang w:val="en-GB"/>
              </w:rPr>
            </w:pPr>
            <w:r w:rsidRPr="007E0DCC">
              <w:rPr>
                <w:rFonts w:eastAsia="Cambria" w:cstheme="minorHAnsi"/>
                <w:sz w:val="16"/>
                <w:szCs w:val="16"/>
                <w:lang w:val="en-GB"/>
              </w:rPr>
              <w:t>+2</w:t>
            </w:r>
          </w:p>
        </w:tc>
        <w:tc>
          <w:tcPr>
            <w:tcW w:w="309" w:type="pct"/>
            <w:tcBorders>
              <w:top w:val="single" w:sz="3" w:space="0" w:color="000000"/>
              <w:left w:val="single" w:sz="3" w:space="0" w:color="000000"/>
              <w:bottom w:val="single" w:sz="3" w:space="0" w:color="000000"/>
              <w:right w:val="single" w:sz="3" w:space="0" w:color="000000"/>
            </w:tcBorders>
          </w:tcPr>
          <w:p w14:paraId="581A2C1E" w14:textId="77777777" w:rsidR="0076223B" w:rsidRPr="007E0DCC" w:rsidRDefault="0076223B">
            <w:pPr>
              <w:spacing w:after="0" w:line="240" w:lineRule="auto"/>
              <w:jc w:val="center"/>
              <w:rPr>
                <w:rFonts w:eastAsia="Cambria" w:cstheme="minorHAnsi"/>
                <w:sz w:val="16"/>
                <w:szCs w:val="16"/>
                <w:lang w:val="en-GB"/>
              </w:rPr>
            </w:pPr>
            <w:r w:rsidRPr="007E0DCC">
              <w:rPr>
                <w:rFonts w:eastAsia="Cambria" w:cstheme="minorHAnsi"/>
                <w:sz w:val="16"/>
                <w:szCs w:val="16"/>
                <w:lang w:val="en-GB"/>
              </w:rPr>
              <w:t>0</w:t>
            </w:r>
          </w:p>
        </w:tc>
        <w:tc>
          <w:tcPr>
            <w:tcW w:w="310" w:type="pct"/>
            <w:tcBorders>
              <w:top w:val="single" w:sz="3" w:space="0" w:color="000000"/>
              <w:left w:val="single" w:sz="3" w:space="0" w:color="000000"/>
              <w:bottom w:val="single" w:sz="3" w:space="0" w:color="000000"/>
              <w:right w:val="single" w:sz="3" w:space="0" w:color="000000"/>
            </w:tcBorders>
          </w:tcPr>
          <w:p w14:paraId="7F1B606C" w14:textId="77777777" w:rsidR="0076223B" w:rsidRPr="007E0DCC" w:rsidRDefault="0076223B">
            <w:pPr>
              <w:spacing w:after="0" w:line="240" w:lineRule="auto"/>
              <w:jc w:val="center"/>
              <w:rPr>
                <w:rFonts w:eastAsia="Cambria" w:cstheme="minorHAnsi"/>
                <w:sz w:val="16"/>
                <w:szCs w:val="16"/>
                <w:lang w:val="en-GB"/>
              </w:rPr>
            </w:pPr>
            <w:r w:rsidRPr="007E0DCC">
              <w:rPr>
                <w:rFonts w:eastAsia="Cambria" w:cstheme="minorHAnsi"/>
                <w:sz w:val="16"/>
                <w:szCs w:val="16"/>
                <w:lang w:val="en-GB"/>
              </w:rPr>
              <w:t>+1</w:t>
            </w:r>
          </w:p>
        </w:tc>
        <w:tc>
          <w:tcPr>
            <w:tcW w:w="310" w:type="pct"/>
            <w:tcBorders>
              <w:top w:val="single" w:sz="3" w:space="0" w:color="000000"/>
              <w:left w:val="single" w:sz="3" w:space="0" w:color="000000"/>
              <w:bottom w:val="single" w:sz="3" w:space="0" w:color="000000"/>
              <w:right w:val="single" w:sz="3" w:space="0" w:color="000000"/>
            </w:tcBorders>
          </w:tcPr>
          <w:p w14:paraId="584F1428" w14:textId="77777777" w:rsidR="0076223B" w:rsidRPr="007E0DCC" w:rsidRDefault="0076223B">
            <w:pPr>
              <w:spacing w:after="0" w:line="240" w:lineRule="auto"/>
              <w:jc w:val="center"/>
              <w:rPr>
                <w:rFonts w:eastAsia="Cambria" w:cstheme="minorHAnsi"/>
                <w:sz w:val="16"/>
                <w:szCs w:val="16"/>
                <w:lang w:val="en-GB"/>
              </w:rPr>
            </w:pPr>
            <w:r w:rsidRPr="007E0DCC">
              <w:rPr>
                <w:rFonts w:eastAsia="Cambria" w:cstheme="minorHAnsi"/>
                <w:sz w:val="16"/>
                <w:szCs w:val="16"/>
                <w:lang w:val="en-GB"/>
              </w:rPr>
              <w:t>+1</w:t>
            </w:r>
          </w:p>
        </w:tc>
        <w:tc>
          <w:tcPr>
            <w:tcW w:w="281" w:type="pct"/>
            <w:tcBorders>
              <w:top w:val="single" w:sz="3" w:space="0" w:color="000000"/>
              <w:left w:val="single" w:sz="3" w:space="0" w:color="000000"/>
              <w:bottom w:val="single" w:sz="3" w:space="0" w:color="000000"/>
              <w:right w:val="single" w:sz="3" w:space="0" w:color="000000"/>
            </w:tcBorders>
          </w:tcPr>
          <w:p w14:paraId="6CC5255C" w14:textId="77777777" w:rsidR="0076223B" w:rsidRPr="007E0DCC" w:rsidRDefault="0076223B">
            <w:pPr>
              <w:spacing w:after="0" w:line="240" w:lineRule="auto"/>
              <w:jc w:val="center"/>
              <w:rPr>
                <w:rFonts w:eastAsia="Cambria" w:cstheme="minorHAnsi"/>
                <w:sz w:val="16"/>
                <w:szCs w:val="16"/>
                <w:lang w:val="en-GB"/>
              </w:rPr>
            </w:pPr>
            <w:r w:rsidRPr="007E0DCC">
              <w:rPr>
                <w:rFonts w:eastAsia="Cambria" w:cstheme="minorHAnsi"/>
                <w:sz w:val="16"/>
                <w:szCs w:val="16"/>
                <w:lang w:val="en-GB"/>
              </w:rPr>
              <w:t>+1</w:t>
            </w:r>
          </w:p>
        </w:tc>
        <w:tc>
          <w:tcPr>
            <w:tcW w:w="254" w:type="pct"/>
            <w:tcBorders>
              <w:top w:val="single" w:sz="3" w:space="0" w:color="000000"/>
              <w:left w:val="single" w:sz="3" w:space="0" w:color="000000"/>
              <w:bottom w:val="single" w:sz="3" w:space="0" w:color="000000"/>
              <w:right w:val="single" w:sz="3" w:space="0" w:color="000000"/>
            </w:tcBorders>
          </w:tcPr>
          <w:p w14:paraId="62372AAA" w14:textId="77777777" w:rsidR="0076223B" w:rsidRPr="007E0DCC" w:rsidRDefault="0076223B">
            <w:pPr>
              <w:spacing w:after="0" w:line="240" w:lineRule="auto"/>
              <w:jc w:val="center"/>
              <w:rPr>
                <w:rFonts w:eastAsia="Cambria" w:cstheme="minorHAnsi"/>
                <w:sz w:val="16"/>
                <w:szCs w:val="16"/>
                <w:lang w:val="en-GB"/>
              </w:rPr>
            </w:pPr>
            <w:r w:rsidRPr="007E0DCC">
              <w:rPr>
                <w:rFonts w:eastAsia="Cambria" w:cstheme="minorHAnsi"/>
                <w:sz w:val="16"/>
                <w:szCs w:val="16"/>
                <w:lang w:val="en-GB"/>
              </w:rPr>
              <w:t>+1</w:t>
            </w:r>
          </w:p>
        </w:tc>
        <w:tc>
          <w:tcPr>
            <w:tcW w:w="305" w:type="pct"/>
            <w:tcBorders>
              <w:top w:val="single" w:sz="3" w:space="0" w:color="000000"/>
              <w:left w:val="single" w:sz="3" w:space="0" w:color="000000"/>
              <w:bottom w:val="single" w:sz="3" w:space="0" w:color="000000"/>
              <w:right w:val="single" w:sz="3" w:space="0" w:color="000000"/>
            </w:tcBorders>
          </w:tcPr>
          <w:p w14:paraId="796C997D" w14:textId="77777777" w:rsidR="0076223B" w:rsidRPr="007E0DCC" w:rsidRDefault="0076223B">
            <w:pPr>
              <w:spacing w:after="0" w:line="240" w:lineRule="auto"/>
              <w:jc w:val="center"/>
              <w:rPr>
                <w:rFonts w:eastAsia="Cambria" w:cstheme="minorHAnsi"/>
                <w:sz w:val="16"/>
                <w:szCs w:val="16"/>
                <w:lang w:val="en-GB"/>
              </w:rPr>
            </w:pPr>
            <w:r w:rsidRPr="007E0DCC">
              <w:rPr>
                <w:rFonts w:eastAsia="Cambria" w:cstheme="minorHAnsi"/>
                <w:sz w:val="16"/>
                <w:szCs w:val="16"/>
                <w:lang w:val="en-GB"/>
              </w:rPr>
              <w:t>0</w:t>
            </w:r>
          </w:p>
        </w:tc>
        <w:tc>
          <w:tcPr>
            <w:tcW w:w="376" w:type="pct"/>
            <w:tcBorders>
              <w:top w:val="single" w:sz="3" w:space="0" w:color="000000"/>
              <w:left w:val="single" w:sz="3" w:space="0" w:color="000000"/>
              <w:bottom w:val="single" w:sz="3" w:space="0" w:color="000000"/>
              <w:right w:val="single" w:sz="3" w:space="0" w:color="000000"/>
            </w:tcBorders>
          </w:tcPr>
          <w:p w14:paraId="56495987" w14:textId="77777777" w:rsidR="0076223B" w:rsidRPr="007E0DCC" w:rsidRDefault="0076223B">
            <w:pPr>
              <w:spacing w:after="0" w:line="240" w:lineRule="auto"/>
              <w:jc w:val="center"/>
              <w:rPr>
                <w:rFonts w:eastAsia="Cambria" w:cstheme="minorHAnsi"/>
                <w:sz w:val="16"/>
                <w:szCs w:val="16"/>
                <w:lang w:val="en-GB"/>
              </w:rPr>
            </w:pPr>
            <w:r w:rsidRPr="007E0DCC">
              <w:rPr>
                <w:rFonts w:eastAsia="Cambria" w:cstheme="minorHAnsi"/>
                <w:sz w:val="16"/>
                <w:szCs w:val="16"/>
                <w:lang w:val="en-GB"/>
              </w:rPr>
              <w:t>0</w:t>
            </w:r>
          </w:p>
        </w:tc>
        <w:tc>
          <w:tcPr>
            <w:tcW w:w="307" w:type="pct"/>
            <w:tcBorders>
              <w:top w:val="single" w:sz="3" w:space="0" w:color="000000"/>
              <w:left w:val="single" w:sz="3" w:space="0" w:color="000000"/>
              <w:bottom w:val="single" w:sz="3" w:space="0" w:color="000000"/>
              <w:right w:val="single" w:sz="3" w:space="0" w:color="000000"/>
            </w:tcBorders>
          </w:tcPr>
          <w:p w14:paraId="56FC7977" w14:textId="77777777" w:rsidR="0076223B" w:rsidRPr="007E0DCC" w:rsidRDefault="0076223B">
            <w:pPr>
              <w:spacing w:after="0" w:line="240" w:lineRule="auto"/>
              <w:jc w:val="center"/>
              <w:rPr>
                <w:rFonts w:eastAsia="Cambria" w:cstheme="minorHAnsi"/>
                <w:sz w:val="16"/>
                <w:szCs w:val="16"/>
                <w:lang w:val="en-GB"/>
              </w:rPr>
            </w:pPr>
            <w:r w:rsidRPr="007E0DCC">
              <w:rPr>
                <w:rFonts w:eastAsia="Cambria" w:cstheme="minorHAnsi"/>
                <w:sz w:val="16"/>
                <w:szCs w:val="16"/>
                <w:lang w:val="en-GB"/>
              </w:rPr>
              <w:t>+1</w:t>
            </w:r>
          </w:p>
        </w:tc>
      </w:tr>
      <w:tr w:rsidR="0076223B" w:rsidRPr="002F7FEE" w14:paraId="4108B9BA" w14:textId="77777777" w:rsidTr="000C6A47">
        <w:trPr>
          <w:trHeight w:hRule="exact" w:val="514"/>
        </w:trPr>
        <w:tc>
          <w:tcPr>
            <w:tcW w:w="1928" w:type="pct"/>
            <w:tcBorders>
              <w:top w:val="single" w:sz="4" w:space="0" w:color="auto"/>
              <w:left w:val="single" w:sz="4" w:space="0" w:color="auto"/>
              <w:bottom w:val="single" w:sz="4" w:space="0" w:color="auto"/>
              <w:right w:val="single" w:sz="4" w:space="0" w:color="auto"/>
            </w:tcBorders>
            <w:shd w:val="clear" w:color="auto" w:fill="auto"/>
          </w:tcPr>
          <w:p w14:paraId="7F039293" w14:textId="397E93FE" w:rsidR="0076223B" w:rsidRPr="002F7FEE" w:rsidRDefault="000C6A47">
            <w:pPr>
              <w:spacing w:after="0" w:line="240" w:lineRule="auto"/>
              <w:rPr>
                <w:rFonts w:eastAsia="Cambria" w:cstheme="minorHAnsi"/>
                <w:color w:val="FFFFFF" w:themeColor="background1"/>
                <w:sz w:val="16"/>
                <w:szCs w:val="16"/>
                <w:lang w:val="en-GB"/>
              </w:rPr>
            </w:pPr>
            <w:r w:rsidRPr="000C6A47">
              <w:rPr>
                <w:rFonts w:cstheme="minorHAnsi"/>
                <w:sz w:val="16"/>
                <w:szCs w:val="16"/>
                <w:lang w:val="en-GB"/>
              </w:rPr>
              <w:t>DC2. Emissions Trading System</w:t>
            </w:r>
          </w:p>
        </w:tc>
        <w:tc>
          <w:tcPr>
            <w:tcW w:w="310" w:type="pct"/>
            <w:tcBorders>
              <w:top w:val="single" w:sz="3" w:space="0" w:color="000000"/>
              <w:left w:val="single" w:sz="4" w:space="0" w:color="auto"/>
              <w:bottom w:val="single" w:sz="3" w:space="0" w:color="000000"/>
              <w:right w:val="single" w:sz="3" w:space="0" w:color="000000"/>
            </w:tcBorders>
          </w:tcPr>
          <w:p w14:paraId="471B0731" w14:textId="77777777" w:rsidR="0076223B" w:rsidRPr="007E0DCC" w:rsidRDefault="0076223B">
            <w:pPr>
              <w:spacing w:after="0" w:line="240" w:lineRule="auto"/>
              <w:jc w:val="center"/>
              <w:rPr>
                <w:rFonts w:eastAsia="Cambria" w:cstheme="minorHAnsi"/>
                <w:sz w:val="16"/>
                <w:szCs w:val="16"/>
                <w:lang w:val="en-GB"/>
              </w:rPr>
            </w:pPr>
            <w:r w:rsidRPr="007E0DCC">
              <w:rPr>
                <w:rFonts w:eastAsia="Cambria" w:cstheme="minorHAnsi"/>
                <w:sz w:val="16"/>
                <w:szCs w:val="16"/>
                <w:lang w:val="en-GB"/>
              </w:rPr>
              <w:t>+2</w:t>
            </w:r>
          </w:p>
        </w:tc>
        <w:tc>
          <w:tcPr>
            <w:tcW w:w="310" w:type="pct"/>
            <w:tcBorders>
              <w:top w:val="single" w:sz="3" w:space="0" w:color="000000"/>
              <w:left w:val="single" w:sz="3" w:space="0" w:color="000000"/>
              <w:bottom w:val="single" w:sz="3" w:space="0" w:color="000000"/>
              <w:right w:val="single" w:sz="3" w:space="0" w:color="000000"/>
            </w:tcBorders>
          </w:tcPr>
          <w:p w14:paraId="72EFAAF4" w14:textId="77777777" w:rsidR="0076223B" w:rsidRPr="007E0DCC" w:rsidRDefault="0076223B">
            <w:pPr>
              <w:spacing w:after="0" w:line="240" w:lineRule="auto"/>
              <w:jc w:val="center"/>
              <w:rPr>
                <w:rFonts w:eastAsia="Cambria" w:cstheme="minorHAnsi"/>
                <w:sz w:val="16"/>
                <w:szCs w:val="16"/>
                <w:lang w:val="en-GB"/>
              </w:rPr>
            </w:pPr>
            <w:r w:rsidRPr="007E0DCC">
              <w:rPr>
                <w:rFonts w:eastAsia="Cambria" w:cstheme="minorHAnsi"/>
                <w:sz w:val="16"/>
                <w:szCs w:val="16"/>
                <w:lang w:val="en-GB"/>
              </w:rPr>
              <w:t>+2</w:t>
            </w:r>
          </w:p>
        </w:tc>
        <w:tc>
          <w:tcPr>
            <w:tcW w:w="309" w:type="pct"/>
            <w:tcBorders>
              <w:top w:val="single" w:sz="3" w:space="0" w:color="000000"/>
              <w:left w:val="single" w:sz="3" w:space="0" w:color="000000"/>
              <w:bottom w:val="single" w:sz="3" w:space="0" w:color="000000"/>
              <w:right w:val="single" w:sz="3" w:space="0" w:color="000000"/>
            </w:tcBorders>
          </w:tcPr>
          <w:p w14:paraId="6F7E4FC5" w14:textId="77777777" w:rsidR="0076223B" w:rsidRPr="007E0DCC" w:rsidRDefault="0076223B">
            <w:pPr>
              <w:spacing w:after="0" w:line="240" w:lineRule="auto"/>
              <w:jc w:val="center"/>
              <w:rPr>
                <w:rFonts w:eastAsia="Cambria" w:cstheme="minorHAnsi"/>
                <w:sz w:val="16"/>
                <w:szCs w:val="16"/>
                <w:lang w:val="en-GB"/>
              </w:rPr>
            </w:pPr>
            <w:r w:rsidRPr="007E0DCC">
              <w:rPr>
                <w:rFonts w:eastAsia="Cambria" w:cstheme="minorHAnsi"/>
                <w:sz w:val="16"/>
                <w:szCs w:val="16"/>
                <w:lang w:val="en-GB"/>
              </w:rPr>
              <w:t>0</w:t>
            </w:r>
          </w:p>
        </w:tc>
        <w:tc>
          <w:tcPr>
            <w:tcW w:w="310" w:type="pct"/>
            <w:tcBorders>
              <w:top w:val="single" w:sz="3" w:space="0" w:color="000000"/>
              <w:left w:val="single" w:sz="3" w:space="0" w:color="000000"/>
              <w:bottom w:val="single" w:sz="3" w:space="0" w:color="000000"/>
              <w:right w:val="single" w:sz="3" w:space="0" w:color="000000"/>
            </w:tcBorders>
          </w:tcPr>
          <w:p w14:paraId="5BC71F97" w14:textId="77777777" w:rsidR="0076223B" w:rsidRPr="007E0DCC" w:rsidRDefault="0076223B">
            <w:pPr>
              <w:spacing w:after="0" w:line="240" w:lineRule="auto"/>
              <w:jc w:val="center"/>
              <w:rPr>
                <w:rFonts w:eastAsia="Cambria" w:cstheme="minorHAnsi"/>
                <w:sz w:val="16"/>
                <w:szCs w:val="16"/>
                <w:lang w:val="en-GB"/>
              </w:rPr>
            </w:pPr>
            <w:r w:rsidRPr="007E0DCC">
              <w:rPr>
                <w:rFonts w:eastAsia="Cambria" w:cstheme="minorHAnsi"/>
                <w:sz w:val="16"/>
                <w:szCs w:val="16"/>
                <w:lang w:val="en-GB"/>
              </w:rPr>
              <w:t>+1</w:t>
            </w:r>
          </w:p>
        </w:tc>
        <w:tc>
          <w:tcPr>
            <w:tcW w:w="310" w:type="pct"/>
            <w:tcBorders>
              <w:top w:val="single" w:sz="3" w:space="0" w:color="000000"/>
              <w:left w:val="single" w:sz="3" w:space="0" w:color="000000"/>
              <w:bottom w:val="single" w:sz="3" w:space="0" w:color="000000"/>
              <w:right w:val="single" w:sz="3" w:space="0" w:color="000000"/>
            </w:tcBorders>
          </w:tcPr>
          <w:p w14:paraId="0113DAC5" w14:textId="77777777" w:rsidR="0076223B" w:rsidRPr="007E0DCC" w:rsidRDefault="0076223B">
            <w:pPr>
              <w:spacing w:after="0" w:line="240" w:lineRule="auto"/>
              <w:jc w:val="center"/>
              <w:rPr>
                <w:rFonts w:eastAsia="Cambria" w:cstheme="minorHAnsi"/>
                <w:sz w:val="16"/>
                <w:szCs w:val="16"/>
                <w:lang w:val="en-GB"/>
              </w:rPr>
            </w:pPr>
            <w:r w:rsidRPr="007E0DCC">
              <w:rPr>
                <w:rFonts w:eastAsia="Cambria" w:cstheme="minorHAnsi"/>
                <w:sz w:val="16"/>
                <w:szCs w:val="16"/>
                <w:lang w:val="en-GB"/>
              </w:rPr>
              <w:t>+1</w:t>
            </w:r>
          </w:p>
        </w:tc>
        <w:tc>
          <w:tcPr>
            <w:tcW w:w="281" w:type="pct"/>
            <w:tcBorders>
              <w:top w:val="single" w:sz="3" w:space="0" w:color="000000"/>
              <w:left w:val="single" w:sz="3" w:space="0" w:color="000000"/>
              <w:bottom w:val="single" w:sz="3" w:space="0" w:color="000000"/>
              <w:right w:val="single" w:sz="3" w:space="0" w:color="000000"/>
            </w:tcBorders>
          </w:tcPr>
          <w:p w14:paraId="71BC7528" w14:textId="77777777" w:rsidR="0076223B" w:rsidRPr="007E0DCC" w:rsidRDefault="0076223B">
            <w:pPr>
              <w:spacing w:after="0" w:line="240" w:lineRule="auto"/>
              <w:jc w:val="center"/>
              <w:rPr>
                <w:rFonts w:eastAsia="Cambria" w:cstheme="minorHAnsi"/>
                <w:sz w:val="16"/>
                <w:szCs w:val="16"/>
                <w:lang w:val="en-GB"/>
              </w:rPr>
            </w:pPr>
            <w:r w:rsidRPr="007E0DCC">
              <w:rPr>
                <w:rFonts w:eastAsia="Cambria" w:cstheme="minorHAnsi"/>
                <w:sz w:val="16"/>
                <w:szCs w:val="16"/>
                <w:lang w:val="en-GB"/>
              </w:rPr>
              <w:t>+1</w:t>
            </w:r>
          </w:p>
        </w:tc>
        <w:tc>
          <w:tcPr>
            <w:tcW w:w="254" w:type="pct"/>
            <w:tcBorders>
              <w:top w:val="single" w:sz="3" w:space="0" w:color="000000"/>
              <w:left w:val="single" w:sz="3" w:space="0" w:color="000000"/>
              <w:bottom w:val="single" w:sz="3" w:space="0" w:color="000000"/>
              <w:right w:val="single" w:sz="3" w:space="0" w:color="000000"/>
            </w:tcBorders>
          </w:tcPr>
          <w:p w14:paraId="65E76535" w14:textId="77777777" w:rsidR="0076223B" w:rsidRPr="007E0DCC" w:rsidRDefault="0076223B">
            <w:pPr>
              <w:spacing w:after="0" w:line="240" w:lineRule="auto"/>
              <w:jc w:val="center"/>
              <w:rPr>
                <w:rFonts w:eastAsia="Cambria" w:cstheme="minorHAnsi"/>
                <w:sz w:val="16"/>
                <w:szCs w:val="16"/>
                <w:lang w:val="en-GB"/>
              </w:rPr>
            </w:pPr>
            <w:r w:rsidRPr="007E0DCC">
              <w:rPr>
                <w:rFonts w:eastAsia="Cambria" w:cstheme="minorHAnsi"/>
                <w:sz w:val="16"/>
                <w:szCs w:val="16"/>
                <w:lang w:val="en-GB"/>
              </w:rPr>
              <w:t>+1</w:t>
            </w:r>
          </w:p>
        </w:tc>
        <w:tc>
          <w:tcPr>
            <w:tcW w:w="305" w:type="pct"/>
            <w:tcBorders>
              <w:top w:val="single" w:sz="3" w:space="0" w:color="000000"/>
              <w:left w:val="single" w:sz="3" w:space="0" w:color="000000"/>
              <w:bottom w:val="single" w:sz="3" w:space="0" w:color="000000"/>
              <w:right w:val="single" w:sz="3" w:space="0" w:color="000000"/>
            </w:tcBorders>
          </w:tcPr>
          <w:p w14:paraId="79229A5C" w14:textId="77777777" w:rsidR="0076223B" w:rsidRPr="007E0DCC" w:rsidRDefault="0076223B">
            <w:pPr>
              <w:spacing w:after="0" w:line="240" w:lineRule="auto"/>
              <w:jc w:val="center"/>
              <w:rPr>
                <w:rFonts w:eastAsia="Cambria" w:cstheme="minorHAnsi"/>
                <w:sz w:val="16"/>
                <w:szCs w:val="16"/>
                <w:lang w:val="en-GB"/>
              </w:rPr>
            </w:pPr>
            <w:r w:rsidRPr="007E0DCC">
              <w:rPr>
                <w:rFonts w:eastAsia="Cambria" w:cstheme="minorHAnsi"/>
                <w:sz w:val="16"/>
                <w:szCs w:val="16"/>
                <w:lang w:val="en-GB"/>
              </w:rPr>
              <w:t>0</w:t>
            </w:r>
          </w:p>
        </w:tc>
        <w:tc>
          <w:tcPr>
            <w:tcW w:w="376" w:type="pct"/>
            <w:tcBorders>
              <w:top w:val="single" w:sz="3" w:space="0" w:color="000000"/>
              <w:left w:val="single" w:sz="3" w:space="0" w:color="000000"/>
              <w:bottom w:val="single" w:sz="3" w:space="0" w:color="000000"/>
              <w:right w:val="single" w:sz="3" w:space="0" w:color="000000"/>
            </w:tcBorders>
          </w:tcPr>
          <w:p w14:paraId="3F88C225" w14:textId="77777777" w:rsidR="0076223B" w:rsidRPr="007E0DCC" w:rsidRDefault="0076223B">
            <w:pPr>
              <w:spacing w:after="0" w:line="240" w:lineRule="auto"/>
              <w:jc w:val="center"/>
              <w:rPr>
                <w:rFonts w:eastAsia="Cambria" w:cstheme="minorHAnsi"/>
                <w:sz w:val="16"/>
                <w:szCs w:val="16"/>
                <w:lang w:val="en-GB"/>
              </w:rPr>
            </w:pPr>
            <w:r w:rsidRPr="007E0DCC">
              <w:rPr>
                <w:rFonts w:eastAsia="Cambria" w:cstheme="minorHAnsi"/>
                <w:sz w:val="16"/>
                <w:szCs w:val="16"/>
                <w:lang w:val="en-GB"/>
              </w:rPr>
              <w:t>0</w:t>
            </w:r>
          </w:p>
        </w:tc>
        <w:tc>
          <w:tcPr>
            <w:tcW w:w="307" w:type="pct"/>
            <w:tcBorders>
              <w:top w:val="single" w:sz="3" w:space="0" w:color="000000"/>
              <w:left w:val="single" w:sz="3" w:space="0" w:color="000000"/>
              <w:bottom w:val="single" w:sz="3" w:space="0" w:color="000000"/>
              <w:right w:val="single" w:sz="3" w:space="0" w:color="000000"/>
            </w:tcBorders>
          </w:tcPr>
          <w:p w14:paraId="7C8CCFB1" w14:textId="77777777" w:rsidR="0076223B" w:rsidRPr="007E0DCC" w:rsidRDefault="0076223B">
            <w:pPr>
              <w:spacing w:after="0" w:line="240" w:lineRule="auto"/>
              <w:jc w:val="center"/>
              <w:rPr>
                <w:rFonts w:eastAsia="Cambria" w:cstheme="minorHAnsi"/>
                <w:sz w:val="16"/>
                <w:szCs w:val="16"/>
                <w:lang w:val="en-GB"/>
              </w:rPr>
            </w:pPr>
            <w:r w:rsidRPr="007E0DCC">
              <w:rPr>
                <w:rFonts w:eastAsia="Cambria" w:cstheme="minorHAnsi"/>
                <w:sz w:val="16"/>
                <w:szCs w:val="16"/>
                <w:lang w:val="en-GB"/>
              </w:rPr>
              <w:t>+1</w:t>
            </w:r>
          </w:p>
        </w:tc>
      </w:tr>
      <w:tr w:rsidR="0076223B" w:rsidRPr="002F7FEE" w14:paraId="58552618" w14:textId="77777777" w:rsidTr="000C6A47">
        <w:trPr>
          <w:trHeight w:hRule="exact" w:val="422"/>
        </w:trPr>
        <w:tc>
          <w:tcPr>
            <w:tcW w:w="1928" w:type="pct"/>
            <w:tcBorders>
              <w:top w:val="single" w:sz="4" w:space="0" w:color="auto"/>
              <w:left w:val="single" w:sz="4" w:space="0" w:color="auto"/>
              <w:bottom w:val="single" w:sz="4" w:space="0" w:color="auto"/>
              <w:right w:val="single" w:sz="4" w:space="0" w:color="auto"/>
            </w:tcBorders>
            <w:shd w:val="clear" w:color="auto" w:fill="auto"/>
          </w:tcPr>
          <w:p w14:paraId="06C9FB4D" w14:textId="4E9F1DEE" w:rsidR="0076223B" w:rsidRPr="002F7FEE" w:rsidRDefault="000C6A47">
            <w:pPr>
              <w:spacing w:after="0" w:line="240" w:lineRule="auto"/>
              <w:rPr>
                <w:rFonts w:eastAsia="Cambria" w:cstheme="minorHAnsi"/>
                <w:color w:val="FFFFFF" w:themeColor="background1"/>
                <w:sz w:val="16"/>
                <w:szCs w:val="16"/>
                <w:lang w:val="en-GB"/>
              </w:rPr>
            </w:pPr>
            <w:r w:rsidRPr="000C6A47">
              <w:rPr>
                <w:rFonts w:cstheme="minorHAnsi"/>
                <w:sz w:val="16"/>
                <w:szCs w:val="16"/>
                <w:lang w:val="en-GB"/>
              </w:rPr>
              <w:t>DC3. Climate Change Coordination Mechanism</w:t>
            </w:r>
          </w:p>
        </w:tc>
        <w:tc>
          <w:tcPr>
            <w:tcW w:w="310" w:type="pct"/>
            <w:tcBorders>
              <w:top w:val="single" w:sz="3" w:space="0" w:color="000000"/>
              <w:left w:val="single" w:sz="4" w:space="0" w:color="auto"/>
              <w:bottom w:val="single" w:sz="3" w:space="0" w:color="000000"/>
              <w:right w:val="single" w:sz="3" w:space="0" w:color="000000"/>
            </w:tcBorders>
          </w:tcPr>
          <w:p w14:paraId="0DBA6D93" w14:textId="77777777" w:rsidR="0076223B" w:rsidRPr="007E0DCC" w:rsidRDefault="0076223B">
            <w:pPr>
              <w:spacing w:after="0" w:line="240" w:lineRule="auto"/>
              <w:jc w:val="center"/>
              <w:rPr>
                <w:rFonts w:eastAsia="Cambria" w:cstheme="minorHAnsi"/>
                <w:sz w:val="16"/>
                <w:szCs w:val="16"/>
                <w:lang w:val="en-GB"/>
              </w:rPr>
            </w:pPr>
            <w:r w:rsidRPr="007E0DCC">
              <w:rPr>
                <w:rFonts w:eastAsia="Cambria" w:cstheme="minorHAnsi"/>
                <w:sz w:val="16"/>
                <w:szCs w:val="16"/>
                <w:lang w:val="en-GB"/>
              </w:rPr>
              <w:t>+2</w:t>
            </w:r>
          </w:p>
        </w:tc>
        <w:tc>
          <w:tcPr>
            <w:tcW w:w="310" w:type="pct"/>
            <w:tcBorders>
              <w:top w:val="single" w:sz="3" w:space="0" w:color="000000"/>
              <w:left w:val="single" w:sz="3" w:space="0" w:color="000000"/>
              <w:bottom w:val="single" w:sz="3" w:space="0" w:color="000000"/>
              <w:right w:val="single" w:sz="3" w:space="0" w:color="000000"/>
            </w:tcBorders>
          </w:tcPr>
          <w:p w14:paraId="440A6782" w14:textId="77777777" w:rsidR="0076223B" w:rsidRPr="007E0DCC" w:rsidRDefault="0076223B">
            <w:pPr>
              <w:spacing w:after="0" w:line="240" w:lineRule="auto"/>
              <w:jc w:val="center"/>
              <w:rPr>
                <w:rFonts w:eastAsia="Cambria" w:cstheme="minorHAnsi"/>
                <w:sz w:val="16"/>
                <w:szCs w:val="16"/>
                <w:lang w:val="en-GB"/>
              </w:rPr>
            </w:pPr>
            <w:r w:rsidRPr="007E0DCC">
              <w:rPr>
                <w:rFonts w:eastAsia="Cambria" w:cstheme="minorHAnsi"/>
                <w:sz w:val="16"/>
                <w:szCs w:val="16"/>
                <w:lang w:val="en-GB"/>
              </w:rPr>
              <w:t>+2</w:t>
            </w:r>
          </w:p>
        </w:tc>
        <w:tc>
          <w:tcPr>
            <w:tcW w:w="309" w:type="pct"/>
            <w:tcBorders>
              <w:top w:val="single" w:sz="3" w:space="0" w:color="000000"/>
              <w:left w:val="single" w:sz="3" w:space="0" w:color="000000"/>
              <w:bottom w:val="single" w:sz="3" w:space="0" w:color="000000"/>
              <w:right w:val="single" w:sz="3" w:space="0" w:color="000000"/>
            </w:tcBorders>
          </w:tcPr>
          <w:p w14:paraId="5E31CE86" w14:textId="77777777" w:rsidR="0076223B" w:rsidRPr="007E0DCC" w:rsidRDefault="0076223B">
            <w:pPr>
              <w:spacing w:after="0" w:line="240" w:lineRule="auto"/>
              <w:jc w:val="center"/>
              <w:rPr>
                <w:rFonts w:eastAsia="Cambria" w:cstheme="minorHAnsi"/>
                <w:sz w:val="16"/>
                <w:szCs w:val="16"/>
                <w:lang w:val="en-GB"/>
              </w:rPr>
            </w:pPr>
            <w:r w:rsidRPr="007E0DCC">
              <w:rPr>
                <w:rFonts w:eastAsia="Cambria" w:cstheme="minorHAnsi"/>
                <w:sz w:val="16"/>
                <w:szCs w:val="16"/>
                <w:lang w:val="en-GB"/>
              </w:rPr>
              <w:t>0</w:t>
            </w:r>
          </w:p>
        </w:tc>
        <w:tc>
          <w:tcPr>
            <w:tcW w:w="310" w:type="pct"/>
            <w:tcBorders>
              <w:top w:val="single" w:sz="3" w:space="0" w:color="000000"/>
              <w:left w:val="single" w:sz="3" w:space="0" w:color="000000"/>
              <w:bottom w:val="single" w:sz="3" w:space="0" w:color="000000"/>
              <w:right w:val="single" w:sz="3" w:space="0" w:color="000000"/>
            </w:tcBorders>
          </w:tcPr>
          <w:p w14:paraId="37CCE4E3" w14:textId="77777777" w:rsidR="0076223B" w:rsidRPr="007E0DCC" w:rsidRDefault="0076223B">
            <w:pPr>
              <w:spacing w:after="0" w:line="240" w:lineRule="auto"/>
              <w:jc w:val="center"/>
              <w:rPr>
                <w:rFonts w:eastAsia="Cambria" w:cstheme="minorHAnsi"/>
                <w:sz w:val="16"/>
                <w:szCs w:val="16"/>
                <w:lang w:val="en-GB"/>
              </w:rPr>
            </w:pPr>
            <w:r w:rsidRPr="007E0DCC">
              <w:rPr>
                <w:rFonts w:eastAsia="Cambria" w:cstheme="minorHAnsi"/>
                <w:sz w:val="16"/>
                <w:szCs w:val="16"/>
                <w:lang w:val="en-GB"/>
              </w:rPr>
              <w:t>+1</w:t>
            </w:r>
          </w:p>
        </w:tc>
        <w:tc>
          <w:tcPr>
            <w:tcW w:w="310" w:type="pct"/>
            <w:tcBorders>
              <w:top w:val="single" w:sz="3" w:space="0" w:color="000000"/>
              <w:left w:val="single" w:sz="3" w:space="0" w:color="000000"/>
              <w:bottom w:val="single" w:sz="3" w:space="0" w:color="000000"/>
              <w:right w:val="single" w:sz="3" w:space="0" w:color="000000"/>
            </w:tcBorders>
          </w:tcPr>
          <w:p w14:paraId="4A75BC1F" w14:textId="77777777" w:rsidR="0076223B" w:rsidRPr="007E0DCC" w:rsidRDefault="0076223B">
            <w:pPr>
              <w:spacing w:after="0" w:line="240" w:lineRule="auto"/>
              <w:jc w:val="center"/>
              <w:rPr>
                <w:rFonts w:eastAsia="Cambria" w:cstheme="minorHAnsi"/>
                <w:sz w:val="16"/>
                <w:szCs w:val="16"/>
                <w:lang w:val="en-GB"/>
              </w:rPr>
            </w:pPr>
            <w:r w:rsidRPr="007E0DCC">
              <w:rPr>
                <w:rFonts w:eastAsia="Cambria" w:cstheme="minorHAnsi"/>
                <w:sz w:val="16"/>
                <w:szCs w:val="16"/>
                <w:lang w:val="en-GB"/>
              </w:rPr>
              <w:t>+1</w:t>
            </w:r>
          </w:p>
        </w:tc>
        <w:tc>
          <w:tcPr>
            <w:tcW w:w="281" w:type="pct"/>
            <w:tcBorders>
              <w:top w:val="single" w:sz="3" w:space="0" w:color="000000"/>
              <w:left w:val="single" w:sz="3" w:space="0" w:color="000000"/>
              <w:bottom w:val="single" w:sz="3" w:space="0" w:color="000000"/>
              <w:right w:val="single" w:sz="3" w:space="0" w:color="000000"/>
            </w:tcBorders>
          </w:tcPr>
          <w:p w14:paraId="21BEBB11" w14:textId="77777777" w:rsidR="0076223B" w:rsidRPr="007E0DCC" w:rsidRDefault="0076223B">
            <w:pPr>
              <w:spacing w:after="0" w:line="240" w:lineRule="auto"/>
              <w:jc w:val="center"/>
              <w:rPr>
                <w:rFonts w:eastAsia="Cambria" w:cstheme="minorHAnsi"/>
                <w:sz w:val="16"/>
                <w:szCs w:val="16"/>
                <w:lang w:val="en-GB"/>
              </w:rPr>
            </w:pPr>
            <w:r w:rsidRPr="007E0DCC">
              <w:rPr>
                <w:rFonts w:eastAsia="Cambria" w:cstheme="minorHAnsi"/>
                <w:sz w:val="16"/>
                <w:szCs w:val="16"/>
                <w:lang w:val="en-GB"/>
              </w:rPr>
              <w:t>+1</w:t>
            </w:r>
          </w:p>
        </w:tc>
        <w:tc>
          <w:tcPr>
            <w:tcW w:w="254" w:type="pct"/>
            <w:tcBorders>
              <w:top w:val="single" w:sz="3" w:space="0" w:color="000000"/>
              <w:left w:val="single" w:sz="3" w:space="0" w:color="000000"/>
              <w:bottom w:val="single" w:sz="3" w:space="0" w:color="000000"/>
              <w:right w:val="single" w:sz="3" w:space="0" w:color="000000"/>
            </w:tcBorders>
          </w:tcPr>
          <w:p w14:paraId="2D1B51CB" w14:textId="77777777" w:rsidR="0076223B" w:rsidRPr="007E0DCC" w:rsidRDefault="0076223B">
            <w:pPr>
              <w:spacing w:after="0" w:line="240" w:lineRule="auto"/>
              <w:jc w:val="center"/>
              <w:rPr>
                <w:rFonts w:eastAsia="Cambria" w:cstheme="minorHAnsi"/>
                <w:sz w:val="16"/>
                <w:szCs w:val="16"/>
                <w:lang w:val="en-GB"/>
              </w:rPr>
            </w:pPr>
            <w:r w:rsidRPr="007E0DCC">
              <w:rPr>
                <w:rFonts w:eastAsia="Cambria" w:cstheme="minorHAnsi"/>
                <w:sz w:val="16"/>
                <w:szCs w:val="16"/>
                <w:lang w:val="en-GB"/>
              </w:rPr>
              <w:t>+1</w:t>
            </w:r>
          </w:p>
        </w:tc>
        <w:tc>
          <w:tcPr>
            <w:tcW w:w="305" w:type="pct"/>
            <w:tcBorders>
              <w:top w:val="single" w:sz="3" w:space="0" w:color="000000"/>
              <w:left w:val="single" w:sz="3" w:space="0" w:color="000000"/>
              <w:bottom w:val="single" w:sz="3" w:space="0" w:color="000000"/>
              <w:right w:val="single" w:sz="3" w:space="0" w:color="000000"/>
            </w:tcBorders>
          </w:tcPr>
          <w:p w14:paraId="0C1DB1B1" w14:textId="77777777" w:rsidR="0076223B" w:rsidRPr="007E0DCC" w:rsidRDefault="0076223B">
            <w:pPr>
              <w:spacing w:after="0" w:line="240" w:lineRule="auto"/>
              <w:jc w:val="center"/>
              <w:rPr>
                <w:rFonts w:eastAsia="Cambria" w:cstheme="minorHAnsi"/>
                <w:sz w:val="16"/>
                <w:szCs w:val="16"/>
                <w:lang w:val="en-GB"/>
              </w:rPr>
            </w:pPr>
            <w:r w:rsidRPr="007E0DCC">
              <w:rPr>
                <w:rFonts w:eastAsia="Cambria" w:cstheme="minorHAnsi"/>
                <w:sz w:val="16"/>
                <w:szCs w:val="16"/>
                <w:lang w:val="en-GB"/>
              </w:rPr>
              <w:t>0</w:t>
            </w:r>
          </w:p>
        </w:tc>
        <w:tc>
          <w:tcPr>
            <w:tcW w:w="376" w:type="pct"/>
            <w:tcBorders>
              <w:top w:val="single" w:sz="3" w:space="0" w:color="000000"/>
              <w:left w:val="single" w:sz="3" w:space="0" w:color="000000"/>
              <w:bottom w:val="single" w:sz="3" w:space="0" w:color="000000"/>
              <w:right w:val="single" w:sz="3" w:space="0" w:color="000000"/>
            </w:tcBorders>
          </w:tcPr>
          <w:p w14:paraId="6A3677B7" w14:textId="77777777" w:rsidR="0076223B" w:rsidRPr="007E0DCC" w:rsidRDefault="0076223B">
            <w:pPr>
              <w:spacing w:after="0" w:line="240" w:lineRule="auto"/>
              <w:jc w:val="center"/>
              <w:rPr>
                <w:rFonts w:eastAsia="Cambria" w:cstheme="minorHAnsi"/>
                <w:sz w:val="16"/>
                <w:szCs w:val="16"/>
                <w:lang w:val="en-GB"/>
              </w:rPr>
            </w:pPr>
            <w:r w:rsidRPr="007E0DCC">
              <w:rPr>
                <w:rFonts w:eastAsia="Cambria" w:cstheme="minorHAnsi"/>
                <w:sz w:val="16"/>
                <w:szCs w:val="16"/>
                <w:lang w:val="en-GB"/>
              </w:rPr>
              <w:t>0</w:t>
            </w:r>
          </w:p>
        </w:tc>
        <w:tc>
          <w:tcPr>
            <w:tcW w:w="307" w:type="pct"/>
            <w:tcBorders>
              <w:top w:val="single" w:sz="3" w:space="0" w:color="000000"/>
              <w:left w:val="single" w:sz="3" w:space="0" w:color="000000"/>
              <w:bottom w:val="single" w:sz="3" w:space="0" w:color="000000"/>
              <w:right w:val="single" w:sz="3" w:space="0" w:color="000000"/>
            </w:tcBorders>
          </w:tcPr>
          <w:p w14:paraId="469B8BF6" w14:textId="77777777" w:rsidR="0076223B" w:rsidRPr="007E0DCC" w:rsidRDefault="0076223B">
            <w:pPr>
              <w:spacing w:after="0" w:line="240" w:lineRule="auto"/>
              <w:jc w:val="center"/>
              <w:rPr>
                <w:rFonts w:eastAsia="Cambria" w:cstheme="minorHAnsi"/>
                <w:sz w:val="16"/>
                <w:szCs w:val="16"/>
                <w:lang w:val="en-GB"/>
              </w:rPr>
            </w:pPr>
            <w:r w:rsidRPr="007E0DCC">
              <w:rPr>
                <w:rFonts w:eastAsia="Cambria" w:cstheme="minorHAnsi"/>
                <w:sz w:val="16"/>
                <w:szCs w:val="16"/>
                <w:lang w:val="en-GB"/>
              </w:rPr>
              <w:t>+1</w:t>
            </w:r>
          </w:p>
        </w:tc>
      </w:tr>
      <w:tr w:rsidR="0076223B" w:rsidRPr="002F7FEE" w14:paraId="359B2920" w14:textId="77777777" w:rsidTr="000C6A47">
        <w:trPr>
          <w:trHeight w:hRule="exact" w:val="547"/>
        </w:trPr>
        <w:tc>
          <w:tcPr>
            <w:tcW w:w="1928" w:type="pct"/>
            <w:tcBorders>
              <w:top w:val="single" w:sz="4" w:space="0" w:color="auto"/>
              <w:left w:val="single" w:sz="4" w:space="0" w:color="auto"/>
              <w:bottom w:val="single" w:sz="4" w:space="0" w:color="auto"/>
              <w:right w:val="single" w:sz="4" w:space="0" w:color="auto"/>
            </w:tcBorders>
            <w:shd w:val="clear" w:color="auto" w:fill="auto"/>
          </w:tcPr>
          <w:p w14:paraId="55A35CBB" w14:textId="08F42EA0" w:rsidR="0076223B" w:rsidRPr="002F7FEE" w:rsidRDefault="000C6A47">
            <w:pPr>
              <w:spacing w:after="0" w:line="240" w:lineRule="auto"/>
              <w:rPr>
                <w:rFonts w:eastAsia="Times New Roman" w:cstheme="minorHAnsi"/>
                <w:color w:val="FFFFFF" w:themeColor="background1"/>
                <w:sz w:val="16"/>
                <w:szCs w:val="16"/>
                <w:lang w:val="en-GB"/>
              </w:rPr>
            </w:pPr>
            <w:r w:rsidRPr="000C6A47">
              <w:rPr>
                <w:rFonts w:cstheme="minorHAnsi"/>
                <w:sz w:val="16"/>
                <w:szCs w:val="16"/>
                <w:lang w:val="en-GB"/>
              </w:rPr>
              <w:t>DC4. Development of projects under the Joint Credit Mechanism (JCM) with Japan</w:t>
            </w:r>
          </w:p>
        </w:tc>
        <w:tc>
          <w:tcPr>
            <w:tcW w:w="310" w:type="pct"/>
            <w:tcBorders>
              <w:top w:val="single" w:sz="3" w:space="0" w:color="000000"/>
              <w:left w:val="single" w:sz="4" w:space="0" w:color="auto"/>
              <w:bottom w:val="single" w:sz="3" w:space="0" w:color="000000"/>
              <w:right w:val="single" w:sz="3" w:space="0" w:color="000000"/>
            </w:tcBorders>
          </w:tcPr>
          <w:p w14:paraId="77294EFE" w14:textId="77777777" w:rsidR="0076223B" w:rsidRPr="007E0DCC" w:rsidRDefault="0076223B">
            <w:pPr>
              <w:spacing w:after="0" w:line="240" w:lineRule="auto"/>
              <w:jc w:val="center"/>
              <w:rPr>
                <w:rFonts w:eastAsia="Times New Roman" w:cstheme="minorHAnsi"/>
                <w:spacing w:val="-12"/>
                <w:sz w:val="16"/>
                <w:szCs w:val="16"/>
                <w:lang w:val="en-GB"/>
              </w:rPr>
            </w:pPr>
            <w:r w:rsidRPr="007E0DCC">
              <w:rPr>
                <w:rFonts w:eastAsia="Cambria" w:cstheme="minorHAnsi"/>
                <w:sz w:val="16"/>
                <w:szCs w:val="16"/>
                <w:lang w:val="en-GB"/>
              </w:rPr>
              <w:t>+2</w:t>
            </w:r>
          </w:p>
        </w:tc>
        <w:tc>
          <w:tcPr>
            <w:tcW w:w="310" w:type="pct"/>
            <w:tcBorders>
              <w:top w:val="single" w:sz="3" w:space="0" w:color="000000"/>
              <w:left w:val="single" w:sz="3" w:space="0" w:color="000000"/>
              <w:bottom w:val="single" w:sz="3" w:space="0" w:color="000000"/>
              <w:right w:val="single" w:sz="3" w:space="0" w:color="000000"/>
            </w:tcBorders>
          </w:tcPr>
          <w:p w14:paraId="06C8570B" w14:textId="77777777" w:rsidR="0076223B" w:rsidRPr="007E0DCC" w:rsidRDefault="0076223B">
            <w:pPr>
              <w:spacing w:after="0" w:line="240" w:lineRule="auto"/>
              <w:jc w:val="center"/>
              <w:rPr>
                <w:rFonts w:eastAsia="Times New Roman" w:cstheme="minorHAnsi"/>
                <w:spacing w:val="-6"/>
                <w:sz w:val="16"/>
                <w:szCs w:val="16"/>
                <w:lang w:val="en-GB"/>
              </w:rPr>
            </w:pPr>
            <w:r w:rsidRPr="007E0DCC">
              <w:rPr>
                <w:rFonts w:eastAsia="Cambria" w:cstheme="minorHAnsi"/>
                <w:sz w:val="16"/>
                <w:szCs w:val="16"/>
                <w:lang w:val="en-GB"/>
              </w:rPr>
              <w:t>+2</w:t>
            </w:r>
          </w:p>
        </w:tc>
        <w:tc>
          <w:tcPr>
            <w:tcW w:w="309" w:type="pct"/>
            <w:tcBorders>
              <w:top w:val="single" w:sz="3" w:space="0" w:color="000000"/>
              <w:left w:val="single" w:sz="3" w:space="0" w:color="000000"/>
              <w:bottom w:val="single" w:sz="3" w:space="0" w:color="000000"/>
              <w:right w:val="single" w:sz="3" w:space="0" w:color="000000"/>
            </w:tcBorders>
          </w:tcPr>
          <w:p w14:paraId="4EC002B5" w14:textId="77777777" w:rsidR="0076223B" w:rsidRPr="007E0DCC" w:rsidRDefault="0076223B">
            <w:pPr>
              <w:spacing w:after="0" w:line="240" w:lineRule="auto"/>
              <w:jc w:val="center"/>
              <w:rPr>
                <w:rFonts w:eastAsia="Times New Roman" w:cstheme="minorHAnsi"/>
                <w:spacing w:val="-6"/>
                <w:sz w:val="16"/>
                <w:szCs w:val="16"/>
                <w:lang w:val="en-GB"/>
              </w:rPr>
            </w:pPr>
            <w:r w:rsidRPr="007E0DCC">
              <w:rPr>
                <w:rFonts w:eastAsia="Cambria" w:cstheme="minorHAnsi"/>
                <w:sz w:val="16"/>
                <w:szCs w:val="16"/>
                <w:lang w:val="en-GB"/>
              </w:rPr>
              <w:t>0</w:t>
            </w:r>
          </w:p>
        </w:tc>
        <w:tc>
          <w:tcPr>
            <w:tcW w:w="310" w:type="pct"/>
            <w:tcBorders>
              <w:top w:val="single" w:sz="3" w:space="0" w:color="000000"/>
              <w:left w:val="single" w:sz="3" w:space="0" w:color="000000"/>
              <w:bottom w:val="single" w:sz="3" w:space="0" w:color="000000"/>
              <w:right w:val="single" w:sz="3" w:space="0" w:color="000000"/>
            </w:tcBorders>
          </w:tcPr>
          <w:p w14:paraId="3734BF0F" w14:textId="77777777" w:rsidR="0076223B" w:rsidRPr="007E0DCC" w:rsidRDefault="0076223B">
            <w:pPr>
              <w:spacing w:after="0" w:line="240" w:lineRule="auto"/>
              <w:jc w:val="center"/>
              <w:rPr>
                <w:rFonts w:eastAsia="Times New Roman" w:cstheme="minorHAnsi"/>
                <w:spacing w:val="-4"/>
                <w:sz w:val="16"/>
                <w:szCs w:val="16"/>
                <w:lang w:val="en-GB"/>
              </w:rPr>
            </w:pPr>
            <w:r w:rsidRPr="007E0DCC">
              <w:rPr>
                <w:rFonts w:eastAsia="Cambria" w:cstheme="minorHAnsi"/>
                <w:sz w:val="16"/>
                <w:szCs w:val="16"/>
                <w:lang w:val="en-GB"/>
              </w:rPr>
              <w:t>+1</w:t>
            </w:r>
          </w:p>
        </w:tc>
        <w:tc>
          <w:tcPr>
            <w:tcW w:w="310" w:type="pct"/>
            <w:tcBorders>
              <w:top w:val="single" w:sz="3" w:space="0" w:color="000000"/>
              <w:left w:val="single" w:sz="3" w:space="0" w:color="000000"/>
              <w:bottom w:val="single" w:sz="3" w:space="0" w:color="000000"/>
              <w:right w:val="single" w:sz="3" w:space="0" w:color="000000"/>
            </w:tcBorders>
          </w:tcPr>
          <w:p w14:paraId="7D926C1A" w14:textId="77777777" w:rsidR="0076223B" w:rsidRPr="007E0DCC" w:rsidRDefault="0076223B">
            <w:pPr>
              <w:spacing w:after="0" w:line="240" w:lineRule="auto"/>
              <w:jc w:val="center"/>
              <w:rPr>
                <w:rFonts w:eastAsia="Times New Roman" w:cstheme="minorHAnsi"/>
                <w:spacing w:val="-12"/>
                <w:sz w:val="16"/>
                <w:szCs w:val="16"/>
                <w:lang w:val="en-GB"/>
              </w:rPr>
            </w:pPr>
            <w:r w:rsidRPr="007E0DCC">
              <w:rPr>
                <w:rFonts w:eastAsia="Cambria" w:cstheme="minorHAnsi"/>
                <w:sz w:val="16"/>
                <w:szCs w:val="16"/>
                <w:lang w:val="en-GB"/>
              </w:rPr>
              <w:t>+1</w:t>
            </w:r>
          </w:p>
        </w:tc>
        <w:tc>
          <w:tcPr>
            <w:tcW w:w="281" w:type="pct"/>
            <w:tcBorders>
              <w:top w:val="single" w:sz="3" w:space="0" w:color="000000"/>
              <w:left w:val="single" w:sz="3" w:space="0" w:color="000000"/>
              <w:bottom w:val="single" w:sz="3" w:space="0" w:color="000000"/>
              <w:right w:val="single" w:sz="3" w:space="0" w:color="000000"/>
            </w:tcBorders>
          </w:tcPr>
          <w:p w14:paraId="754A107C" w14:textId="77777777" w:rsidR="0076223B" w:rsidRPr="007E0DCC" w:rsidRDefault="0076223B">
            <w:pPr>
              <w:spacing w:after="0" w:line="240" w:lineRule="auto"/>
              <w:jc w:val="center"/>
              <w:rPr>
                <w:rFonts w:eastAsia="Times New Roman" w:cstheme="minorHAnsi"/>
                <w:spacing w:val="-12"/>
                <w:sz w:val="16"/>
                <w:szCs w:val="16"/>
                <w:lang w:val="en-GB"/>
              </w:rPr>
            </w:pPr>
            <w:r w:rsidRPr="007E0DCC">
              <w:rPr>
                <w:rFonts w:eastAsia="Cambria" w:cstheme="minorHAnsi"/>
                <w:sz w:val="16"/>
                <w:szCs w:val="16"/>
                <w:lang w:val="en-GB"/>
              </w:rPr>
              <w:t>+1</w:t>
            </w:r>
          </w:p>
        </w:tc>
        <w:tc>
          <w:tcPr>
            <w:tcW w:w="254" w:type="pct"/>
            <w:tcBorders>
              <w:top w:val="single" w:sz="3" w:space="0" w:color="000000"/>
              <w:left w:val="single" w:sz="3" w:space="0" w:color="000000"/>
              <w:bottom w:val="single" w:sz="3" w:space="0" w:color="000000"/>
              <w:right w:val="single" w:sz="3" w:space="0" w:color="000000"/>
            </w:tcBorders>
          </w:tcPr>
          <w:p w14:paraId="35676CBE" w14:textId="77777777" w:rsidR="0076223B" w:rsidRPr="007E0DCC" w:rsidRDefault="0076223B">
            <w:pPr>
              <w:spacing w:after="0" w:line="240" w:lineRule="auto"/>
              <w:jc w:val="center"/>
              <w:rPr>
                <w:rFonts w:eastAsia="Times New Roman" w:cstheme="minorHAnsi"/>
                <w:spacing w:val="-12"/>
                <w:sz w:val="16"/>
                <w:szCs w:val="16"/>
                <w:lang w:val="en-GB"/>
              </w:rPr>
            </w:pPr>
            <w:r w:rsidRPr="007E0DCC">
              <w:rPr>
                <w:rFonts w:eastAsia="Cambria" w:cstheme="minorHAnsi"/>
                <w:sz w:val="16"/>
                <w:szCs w:val="16"/>
                <w:lang w:val="en-GB"/>
              </w:rPr>
              <w:t>+1</w:t>
            </w:r>
          </w:p>
        </w:tc>
        <w:tc>
          <w:tcPr>
            <w:tcW w:w="305" w:type="pct"/>
            <w:tcBorders>
              <w:top w:val="single" w:sz="3" w:space="0" w:color="000000"/>
              <w:left w:val="single" w:sz="3" w:space="0" w:color="000000"/>
              <w:bottom w:val="single" w:sz="3" w:space="0" w:color="000000"/>
              <w:right w:val="single" w:sz="3" w:space="0" w:color="000000"/>
            </w:tcBorders>
          </w:tcPr>
          <w:p w14:paraId="5BC38D10" w14:textId="77777777" w:rsidR="0076223B" w:rsidRPr="007E0DCC" w:rsidRDefault="0076223B">
            <w:pPr>
              <w:spacing w:after="0" w:line="240" w:lineRule="auto"/>
              <w:jc w:val="center"/>
              <w:rPr>
                <w:rFonts w:eastAsia="Times New Roman" w:cstheme="minorHAnsi"/>
                <w:spacing w:val="-12"/>
                <w:sz w:val="16"/>
                <w:szCs w:val="16"/>
                <w:lang w:val="en-GB"/>
              </w:rPr>
            </w:pPr>
            <w:r w:rsidRPr="007E0DCC">
              <w:rPr>
                <w:rFonts w:eastAsia="Cambria" w:cstheme="minorHAnsi"/>
                <w:sz w:val="16"/>
                <w:szCs w:val="16"/>
                <w:lang w:val="en-GB"/>
              </w:rPr>
              <w:t>0</w:t>
            </w:r>
          </w:p>
        </w:tc>
        <w:tc>
          <w:tcPr>
            <w:tcW w:w="376" w:type="pct"/>
            <w:tcBorders>
              <w:top w:val="single" w:sz="3" w:space="0" w:color="000000"/>
              <w:left w:val="single" w:sz="3" w:space="0" w:color="000000"/>
              <w:bottom w:val="single" w:sz="3" w:space="0" w:color="000000"/>
              <w:right w:val="single" w:sz="3" w:space="0" w:color="000000"/>
            </w:tcBorders>
          </w:tcPr>
          <w:p w14:paraId="7807890F" w14:textId="77777777" w:rsidR="0076223B" w:rsidRPr="007E0DCC" w:rsidRDefault="0076223B">
            <w:pPr>
              <w:spacing w:after="0" w:line="240" w:lineRule="auto"/>
              <w:jc w:val="center"/>
              <w:rPr>
                <w:rFonts w:eastAsia="Times New Roman" w:cstheme="minorHAnsi"/>
                <w:spacing w:val="-6"/>
                <w:sz w:val="16"/>
                <w:szCs w:val="16"/>
                <w:lang w:val="en-GB"/>
              </w:rPr>
            </w:pPr>
            <w:r w:rsidRPr="007E0DCC">
              <w:rPr>
                <w:rFonts w:eastAsia="Cambria" w:cstheme="minorHAnsi"/>
                <w:sz w:val="16"/>
                <w:szCs w:val="16"/>
                <w:lang w:val="en-GB"/>
              </w:rPr>
              <w:t>0</w:t>
            </w:r>
          </w:p>
        </w:tc>
        <w:tc>
          <w:tcPr>
            <w:tcW w:w="307" w:type="pct"/>
            <w:tcBorders>
              <w:top w:val="single" w:sz="3" w:space="0" w:color="000000"/>
              <w:left w:val="single" w:sz="3" w:space="0" w:color="000000"/>
              <w:bottom w:val="single" w:sz="3" w:space="0" w:color="000000"/>
              <w:right w:val="single" w:sz="3" w:space="0" w:color="000000"/>
            </w:tcBorders>
          </w:tcPr>
          <w:p w14:paraId="5421F404" w14:textId="77777777" w:rsidR="0076223B" w:rsidRPr="007E0DCC" w:rsidRDefault="0076223B">
            <w:pPr>
              <w:spacing w:after="0" w:line="240" w:lineRule="auto"/>
              <w:jc w:val="center"/>
              <w:rPr>
                <w:rFonts w:eastAsia="Times New Roman" w:cstheme="minorHAnsi"/>
                <w:spacing w:val="-6"/>
                <w:sz w:val="16"/>
                <w:szCs w:val="16"/>
                <w:lang w:val="en-GB"/>
              </w:rPr>
            </w:pPr>
            <w:r w:rsidRPr="007E0DCC">
              <w:rPr>
                <w:rFonts w:eastAsia="Cambria" w:cstheme="minorHAnsi"/>
                <w:sz w:val="16"/>
                <w:szCs w:val="16"/>
                <w:lang w:val="en-GB"/>
              </w:rPr>
              <w:t>+1</w:t>
            </w:r>
          </w:p>
        </w:tc>
      </w:tr>
      <w:tr w:rsidR="0076223B" w:rsidRPr="002F7FEE" w14:paraId="23F2375A" w14:textId="77777777" w:rsidTr="000C6A47">
        <w:trPr>
          <w:trHeight w:hRule="exact" w:val="494"/>
        </w:trPr>
        <w:tc>
          <w:tcPr>
            <w:tcW w:w="1928" w:type="pct"/>
            <w:tcBorders>
              <w:top w:val="single" w:sz="4" w:space="0" w:color="auto"/>
              <w:left w:val="single" w:sz="4" w:space="0" w:color="auto"/>
              <w:bottom w:val="single" w:sz="4" w:space="0" w:color="auto"/>
              <w:right w:val="single" w:sz="4" w:space="0" w:color="auto"/>
            </w:tcBorders>
            <w:shd w:val="clear" w:color="auto" w:fill="auto"/>
          </w:tcPr>
          <w:p w14:paraId="1C858B24" w14:textId="0B28C1B9" w:rsidR="0076223B" w:rsidRPr="002F7FEE" w:rsidRDefault="000C6A47">
            <w:pPr>
              <w:spacing w:after="0" w:line="240" w:lineRule="auto"/>
              <w:rPr>
                <w:rFonts w:eastAsia="Times New Roman" w:cstheme="minorHAnsi"/>
                <w:color w:val="FFFFFF" w:themeColor="background1"/>
                <w:sz w:val="16"/>
                <w:szCs w:val="16"/>
                <w:lang w:val="en-GB"/>
              </w:rPr>
            </w:pPr>
            <w:r w:rsidRPr="000C6A47">
              <w:rPr>
                <w:rFonts w:cstheme="minorHAnsi"/>
                <w:sz w:val="16"/>
                <w:szCs w:val="16"/>
                <w:lang w:val="en-GB"/>
              </w:rPr>
              <w:t>DC5. The National Climate Change Adaptation Program until 2030 and the Action Plan for its implementation</w:t>
            </w:r>
          </w:p>
        </w:tc>
        <w:tc>
          <w:tcPr>
            <w:tcW w:w="310" w:type="pct"/>
            <w:tcBorders>
              <w:top w:val="single" w:sz="3" w:space="0" w:color="000000"/>
              <w:left w:val="single" w:sz="4" w:space="0" w:color="auto"/>
              <w:bottom w:val="single" w:sz="3" w:space="0" w:color="000000"/>
              <w:right w:val="single" w:sz="3" w:space="0" w:color="000000"/>
            </w:tcBorders>
          </w:tcPr>
          <w:p w14:paraId="4A37A7BD" w14:textId="77777777" w:rsidR="0076223B" w:rsidRPr="007E0DCC" w:rsidRDefault="0076223B">
            <w:pPr>
              <w:spacing w:after="0" w:line="240" w:lineRule="auto"/>
              <w:jc w:val="center"/>
              <w:rPr>
                <w:rFonts w:eastAsia="Times New Roman" w:cstheme="minorHAnsi"/>
                <w:spacing w:val="-12"/>
                <w:sz w:val="16"/>
                <w:szCs w:val="16"/>
                <w:lang w:val="en-GB"/>
              </w:rPr>
            </w:pPr>
            <w:r w:rsidRPr="007E0DCC">
              <w:rPr>
                <w:rFonts w:eastAsia="Cambria" w:cstheme="minorHAnsi"/>
                <w:sz w:val="16"/>
                <w:szCs w:val="16"/>
                <w:lang w:val="en-GB"/>
              </w:rPr>
              <w:t>+2</w:t>
            </w:r>
          </w:p>
        </w:tc>
        <w:tc>
          <w:tcPr>
            <w:tcW w:w="310" w:type="pct"/>
            <w:tcBorders>
              <w:top w:val="single" w:sz="3" w:space="0" w:color="000000"/>
              <w:left w:val="single" w:sz="3" w:space="0" w:color="000000"/>
              <w:bottom w:val="single" w:sz="3" w:space="0" w:color="000000"/>
              <w:right w:val="single" w:sz="3" w:space="0" w:color="000000"/>
            </w:tcBorders>
          </w:tcPr>
          <w:p w14:paraId="542AD853" w14:textId="77777777" w:rsidR="0076223B" w:rsidRPr="007E0DCC" w:rsidRDefault="0076223B">
            <w:pPr>
              <w:spacing w:after="0" w:line="240" w:lineRule="auto"/>
              <w:jc w:val="center"/>
              <w:rPr>
                <w:rFonts w:eastAsia="Times New Roman" w:cstheme="minorHAnsi"/>
                <w:spacing w:val="-6"/>
                <w:sz w:val="16"/>
                <w:szCs w:val="16"/>
                <w:lang w:val="en-GB"/>
              </w:rPr>
            </w:pPr>
            <w:r w:rsidRPr="007E0DCC">
              <w:rPr>
                <w:rFonts w:eastAsia="Cambria" w:cstheme="minorHAnsi"/>
                <w:sz w:val="16"/>
                <w:szCs w:val="16"/>
                <w:lang w:val="en-GB"/>
              </w:rPr>
              <w:t>+2</w:t>
            </w:r>
          </w:p>
        </w:tc>
        <w:tc>
          <w:tcPr>
            <w:tcW w:w="309" w:type="pct"/>
            <w:tcBorders>
              <w:top w:val="single" w:sz="3" w:space="0" w:color="000000"/>
              <w:left w:val="single" w:sz="3" w:space="0" w:color="000000"/>
              <w:bottom w:val="single" w:sz="3" w:space="0" w:color="000000"/>
              <w:right w:val="single" w:sz="3" w:space="0" w:color="000000"/>
            </w:tcBorders>
          </w:tcPr>
          <w:p w14:paraId="0AB9B9C1" w14:textId="77777777" w:rsidR="0076223B" w:rsidRPr="007E0DCC" w:rsidRDefault="0076223B">
            <w:pPr>
              <w:spacing w:after="0" w:line="240" w:lineRule="auto"/>
              <w:jc w:val="center"/>
              <w:rPr>
                <w:rFonts w:eastAsia="Times New Roman" w:cstheme="minorHAnsi"/>
                <w:spacing w:val="-6"/>
                <w:sz w:val="16"/>
                <w:szCs w:val="16"/>
                <w:lang w:val="en-GB"/>
              </w:rPr>
            </w:pPr>
            <w:r w:rsidRPr="007E0DCC">
              <w:rPr>
                <w:rFonts w:eastAsia="Cambria" w:cstheme="minorHAnsi"/>
                <w:sz w:val="16"/>
                <w:szCs w:val="16"/>
                <w:lang w:val="en-GB"/>
              </w:rPr>
              <w:t>+1</w:t>
            </w:r>
          </w:p>
        </w:tc>
        <w:tc>
          <w:tcPr>
            <w:tcW w:w="310" w:type="pct"/>
            <w:tcBorders>
              <w:top w:val="single" w:sz="3" w:space="0" w:color="000000"/>
              <w:left w:val="single" w:sz="3" w:space="0" w:color="000000"/>
              <w:bottom w:val="single" w:sz="3" w:space="0" w:color="000000"/>
              <w:right w:val="single" w:sz="3" w:space="0" w:color="000000"/>
            </w:tcBorders>
          </w:tcPr>
          <w:p w14:paraId="1217CD2D" w14:textId="77777777" w:rsidR="0076223B" w:rsidRPr="007E0DCC" w:rsidRDefault="0076223B">
            <w:pPr>
              <w:spacing w:after="0" w:line="240" w:lineRule="auto"/>
              <w:jc w:val="center"/>
              <w:rPr>
                <w:rFonts w:eastAsia="Times New Roman" w:cstheme="minorHAnsi"/>
                <w:spacing w:val="-4"/>
                <w:sz w:val="16"/>
                <w:szCs w:val="16"/>
                <w:lang w:val="en-GB"/>
              </w:rPr>
            </w:pPr>
            <w:r w:rsidRPr="007E0DCC">
              <w:rPr>
                <w:rFonts w:eastAsia="Cambria" w:cstheme="minorHAnsi"/>
                <w:sz w:val="16"/>
                <w:szCs w:val="16"/>
                <w:lang w:val="en-GB"/>
              </w:rPr>
              <w:t>+1</w:t>
            </w:r>
          </w:p>
        </w:tc>
        <w:tc>
          <w:tcPr>
            <w:tcW w:w="310" w:type="pct"/>
            <w:tcBorders>
              <w:top w:val="single" w:sz="3" w:space="0" w:color="000000"/>
              <w:left w:val="single" w:sz="3" w:space="0" w:color="000000"/>
              <w:bottom w:val="single" w:sz="3" w:space="0" w:color="000000"/>
              <w:right w:val="single" w:sz="3" w:space="0" w:color="000000"/>
            </w:tcBorders>
          </w:tcPr>
          <w:p w14:paraId="3626E355" w14:textId="77777777" w:rsidR="0076223B" w:rsidRPr="007E0DCC" w:rsidRDefault="0076223B">
            <w:pPr>
              <w:spacing w:after="0" w:line="240" w:lineRule="auto"/>
              <w:jc w:val="center"/>
              <w:rPr>
                <w:rFonts w:eastAsia="Times New Roman" w:cstheme="minorHAnsi"/>
                <w:spacing w:val="-12"/>
                <w:sz w:val="16"/>
                <w:szCs w:val="16"/>
                <w:lang w:val="en-GB"/>
              </w:rPr>
            </w:pPr>
            <w:r w:rsidRPr="007E0DCC">
              <w:rPr>
                <w:rFonts w:eastAsia="Cambria" w:cstheme="minorHAnsi"/>
                <w:sz w:val="16"/>
                <w:szCs w:val="16"/>
                <w:lang w:val="en-GB"/>
              </w:rPr>
              <w:t>+1</w:t>
            </w:r>
          </w:p>
        </w:tc>
        <w:tc>
          <w:tcPr>
            <w:tcW w:w="281" w:type="pct"/>
            <w:tcBorders>
              <w:top w:val="single" w:sz="3" w:space="0" w:color="000000"/>
              <w:left w:val="single" w:sz="3" w:space="0" w:color="000000"/>
              <w:bottom w:val="single" w:sz="3" w:space="0" w:color="000000"/>
              <w:right w:val="single" w:sz="3" w:space="0" w:color="000000"/>
            </w:tcBorders>
          </w:tcPr>
          <w:p w14:paraId="0CEBFF43" w14:textId="77777777" w:rsidR="0076223B" w:rsidRPr="007E0DCC" w:rsidRDefault="0076223B">
            <w:pPr>
              <w:spacing w:after="0" w:line="240" w:lineRule="auto"/>
              <w:jc w:val="center"/>
              <w:rPr>
                <w:rFonts w:eastAsia="Times New Roman" w:cstheme="minorHAnsi"/>
                <w:spacing w:val="-12"/>
                <w:sz w:val="16"/>
                <w:szCs w:val="16"/>
                <w:lang w:val="en-GB"/>
              </w:rPr>
            </w:pPr>
            <w:r w:rsidRPr="007E0DCC">
              <w:rPr>
                <w:rFonts w:eastAsia="Cambria" w:cstheme="minorHAnsi"/>
                <w:sz w:val="16"/>
                <w:szCs w:val="16"/>
                <w:lang w:val="en-GB"/>
              </w:rPr>
              <w:t>+1</w:t>
            </w:r>
          </w:p>
        </w:tc>
        <w:tc>
          <w:tcPr>
            <w:tcW w:w="254" w:type="pct"/>
            <w:tcBorders>
              <w:top w:val="single" w:sz="3" w:space="0" w:color="000000"/>
              <w:left w:val="single" w:sz="3" w:space="0" w:color="000000"/>
              <w:bottom w:val="single" w:sz="3" w:space="0" w:color="000000"/>
              <w:right w:val="single" w:sz="3" w:space="0" w:color="000000"/>
            </w:tcBorders>
          </w:tcPr>
          <w:p w14:paraId="54AC5679" w14:textId="77777777" w:rsidR="0076223B" w:rsidRPr="007E0DCC" w:rsidRDefault="0076223B">
            <w:pPr>
              <w:spacing w:after="0" w:line="240" w:lineRule="auto"/>
              <w:jc w:val="center"/>
              <w:rPr>
                <w:rFonts w:eastAsia="Times New Roman" w:cstheme="minorHAnsi"/>
                <w:spacing w:val="-12"/>
                <w:sz w:val="16"/>
                <w:szCs w:val="16"/>
                <w:lang w:val="en-GB"/>
              </w:rPr>
            </w:pPr>
            <w:r w:rsidRPr="007E0DCC">
              <w:rPr>
                <w:rFonts w:eastAsia="Cambria" w:cstheme="minorHAnsi"/>
                <w:sz w:val="16"/>
                <w:szCs w:val="16"/>
                <w:lang w:val="en-GB"/>
              </w:rPr>
              <w:t>+1</w:t>
            </w:r>
          </w:p>
        </w:tc>
        <w:tc>
          <w:tcPr>
            <w:tcW w:w="305" w:type="pct"/>
            <w:tcBorders>
              <w:top w:val="single" w:sz="3" w:space="0" w:color="000000"/>
              <w:left w:val="single" w:sz="3" w:space="0" w:color="000000"/>
              <w:bottom w:val="single" w:sz="3" w:space="0" w:color="000000"/>
              <w:right w:val="single" w:sz="3" w:space="0" w:color="000000"/>
            </w:tcBorders>
          </w:tcPr>
          <w:p w14:paraId="727E5571" w14:textId="77777777" w:rsidR="0076223B" w:rsidRPr="007E0DCC" w:rsidRDefault="0076223B">
            <w:pPr>
              <w:spacing w:after="0" w:line="240" w:lineRule="auto"/>
              <w:jc w:val="center"/>
              <w:rPr>
                <w:rFonts w:eastAsia="Times New Roman" w:cstheme="minorHAnsi"/>
                <w:spacing w:val="-12"/>
                <w:sz w:val="16"/>
                <w:szCs w:val="16"/>
                <w:lang w:val="en-GB"/>
              </w:rPr>
            </w:pPr>
            <w:r w:rsidRPr="007E0DCC">
              <w:rPr>
                <w:rFonts w:eastAsia="Cambria" w:cstheme="minorHAnsi"/>
                <w:sz w:val="16"/>
                <w:szCs w:val="16"/>
                <w:lang w:val="en-GB"/>
              </w:rPr>
              <w:t>+1</w:t>
            </w:r>
          </w:p>
        </w:tc>
        <w:tc>
          <w:tcPr>
            <w:tcW w:w="376" w:type="pct"/>
            <w:tcBorders>
              <w:top w:val="single" w:sz="3" w:space="0" w:color="000000"/>
              <w:left w:val="single" w:sz="3" w:space="0" w:color="000000"/>
              <w:bottom w:val="single" w:sz="3" w:space="0" w:color="000000"/>
              <w:right w:val="single" w:sz="3" w:space="0" w:color="000000"/>
            </w:tcBorders>
          </w:tcPr>
          <w:p w14:paraId="73A0C90F" w14:textId="77777777" w:rsidR="0076223B" w:rsidRPr="007E0DCC" w:rsidRDefault="0076223B">
            <w:pPr>
              <w:spacing w:after="0" w:line="240" w:lineRule="auto"/>
              <w:jc w:val="center"/>
              <w:rPr>
                <w:rFonts w:eastAsia="Times New Roman" w:cstheme="minorHAnsi"/>
                <w:spacing w:val="-6"/>
                <w:sz w:val="16"/>
                <w:szCs w:val="16"/>
                <w:lang w:val="en-GB"/>
              </w:rPr>
            </w:pPr>
            <w:r w:rsidRPr="007E0DCC">
              <w:rPr>
                <w:rFonts w:eastAsia="Cambria" w:cstheme="minorHAnsi"/>
                <w:sz w:val="16"/>
                <w:szCs w:val="16"/>
                <w:lang w:val="en-GB"/>
              </w:rPr>
              <w:t>+1</w:t>
            </w:r>
          </w:p>
        </w:tc>
        <w:tc>
          <w:tcPr>
            <w:tcW w:w="307" w:type="pct"/>
            <w:tcBorders>
              <w:top w:val="single" w:sz="3" w:space="0" w:color="000000"/>
              <w:left w:val="single" w:sz="3" w:space="0" w:color="000000"/>
              <w:bottom w:val="single" w:sz="3" w:space="0" w:color="000000"/>
              <w:right w:val="single" w:sz="3" w:space="0" w:color="000000"/>
            </w:tcBorders>
          </w:tcPr>
          <w:p w14:paraId="7A4E2BC6" w14:textId="77777777" w:rsidR="0076223B" w:rsidRPr="007E0DCC" w:rsidRDefault="0076223B">
            <w:pPr>
              <w:spacing w:after="0" w:line="240" w:lineRule="auto"/>
              <w:jc w:val="center"/>
              <w:rPr>
                <w:rFonts w:eastAsia="Times New Roman" w:cstheme="minorHAnsi"/>
                <w:spacing w:val="-6"/>
                <w:sz w:val="16"/>
                <w:szCs w:val="16"/>
                <w:lang w:val="en-GB"/>
              </w:rPr>
            </w:pPr>
            <w:r w:rsidRPr="007E0DCC">
              <w:rPr>
                <w:rFonts w:eastAsia="Cambria" w:cstheme="minorHAnsi"/>
                <w:sz w:val="16"/>
                <w:szCs w:val="16"/>
                <w:lang w:val="en-GB"/>
              </w:rPr>
              <w:t>+1</w:t>
            </w:r>
          </w:p>
        </w:tc>
      </w:tr>
      <w:tr w:rsidR="0076223B" w:rsidRPr="002F7FEE" w14:paraId="1A321D0A" w14:textId="77777777" w:rsidTr="000C6A47">
        <w:trPr>
          <w:trHeight w:hRule="exact" w:val="448"/>
        </w:trPr>
        <w:tc>
          <w:tcPr>
            <w:tcW w:w="1928" w:type="pct"/>
            <w:tcBorders>
              <w:top w:val="single" w:sz="4" w:space="0" w:color="auto"/>
              <w:left w:val="single" w:sz="4" w:space="0" w:color="auto"/>
              <w:bottom w:val="single" w:sz="4" w:space="0" w:color="auto"/>
              <w:right w:val="single" w:sz="4" w:space="0" w:color="auto"/>
            </w:tcBorders>
            <w:shd w:val="clear" w:color="auto" w:fill="auto"/>
          </w:tcPr>
          <w:p w14:paraId="1E424B3E" w14:textId="4F4FA7C8" w:rsidR="0076223B" w:rsidRPr="002F7FEE" w:rsidRDefault="000C6A47">
            <w:pPr>
              <w:spacing w:after="0" w:line="240" w:lineRule="auto"/>
              <w:rPr>
                <w:rFonts w:eastAsia="Times New Roman" w:cstheme="minorHAnsi"/>
                <w:color w:val="FFFFFF" w:themeColor="background1"/>
                <w:sz w:val="16"/>
                <w:szCs w:val="16"/>
                <w:lang w:val="en-GB"/>
              </w:rPr>
            </w:pPr>
            <w:r w:rsidRPr="000C6A47">
              <w:rPr>
                <w:rFonts w:cstheme="minorHAnsi"/>
                <w:sz w:val="16"/>
                <w:szCs w:val="16"/>
                <w:lang w:val="en-GB"/>
              </w:rPr>
              <w:t>DC6. Low Emission Development Programme of the Republic of Moldova to 2030 and Action Plan for its implementation</w:t>
            </w:r>
          </w:p>
        </w:tc>
        <w:tc>
          <w:tcPr>
            <w:tcW w:w="310" w:type="pct"/>
            <w:tcBorders>
              <w:top w:val="single" w:sz="3" w:space="0" w:color="000000"/>
              <w:left w:val="single" w:sz="4" w:space="0" w:color="auto"/>
              <w:bottom w:val="single" w:sz="3" w:space="0" w:color="000000"/>
              <w:right w:val="single" w:sz="3" w:space="0" w:color="000000"/>
            </w:tcBorders>
          </w:tcPr>
          <w:p w14:paraId="704D514D" w14:textId="77777777" w:rsidR="0076223B" w:rsidRPr="007E0DCC" w:rsidRDefault="0076223B">
            <w:pPr>
              <w:spacing w:after="0" w:line="240" w:lineRule="auto"/>
              <w:jc w:val="center"/>
              <w:rPr>
                <w:rFonts w:eastAsia="Times New Roman" w:cstheme="minorHAnsi"/>
                <w:spacing w:val="-12"/>
                <w:sz w:val="16"/>
                <w:szCs w:val="16"/>
                <w:lang w:val="en-GB"/>
              </w:rPr>
            </w:pPr>
            <w:r w:rsidRPr="007E0DCC">
              <w:rPr>
                <w:rFonts w:eastAsia="Cambria" w:cstheme="minorHAnsi"/>
                <w:sz w:val="16"/>
                <w:szCs w:val="16"/>
                <w:lang w:val="en-GB"/>
              </w:rPr>
              <w:t>+2</w:t>
            </w:r>
          </w:p>
        </w:tc>
        <w:tc>
          <w:tcPr>
            <w:tcW w:w="310" w:type="pct"/>
            <w:tcBorders>
              <w:top w:val="single" w:sz="3" w:space="0" w:color="000000"/>
              <w:left w:val="single" w:sz="3" w:space="0" w:color="000000"/>
              <w:bottom w:val="single" w:sz="3" w:space="0" w:color="000000"/>
              <w:right w:val="single" w:sz="3" w:space="0" w:color="000000"/>
            </w:tcBorders>
          </w:tcPr>
          <w:p w14:paraId="6134F79F" w14:textId="77777777" w:rsidR="0076223B" w:rsidRPr="007E0DCC" w:rsidRDefault="0076223B">
            <w:pPr>
              <w:spacing w:after="0" w:line="240" w:lineRule="auto"/>
              <w:jc w:val="center"/>
              <w:rPr>
                <w:rFonts w:eastAsia="Times New Roman" w:cstheme="minorHAnsi"/>
                <w:spacing w:val="-6"/>
                <w:sz w:val="16"/>
                <w:szCs w:val="16"/>
                <w:lang w:val="en-GB"/>
              </w:rPr>
            </w:pPr>
            <w:r w:rsidRPr="007E0DCC">
              <w:rPr>
                <w:rFonts w:eastAsia="Cambria" w:cstheme="minorHAnsi"/>
                <w:sz w:val="16"/>
                <w:szCs w:val="16"/>
                <w:lang w:val="en-GB"/>
              </w:rPr>
              <w:t>+2</w:t>
            </w:r>
          </w:p>
        </w:tc>
        <w:tc>
          <w:tcPr>
            <w:tcW w:w="309" w:type="pct"/>
            <w:tcBorders>
              <w:top w:val="single" w:sz="3" w:space="0" w:color="000000"/>
              <w:left w:val="single" w:sz="3" w:space="0" w:color="000000"/>
              <w:bottom w:val="single" w:sz="3" w:space="0" w:color="000000"/>
              <w:right w:val="single" w:sz="3" w:space="0" w:color="000000"/>
            </w:tcBorders>
          </w:tcPr>
          <w:p w14:paraId="480C8A51" w14:textId="77777777" w:rsidR="0076223B" w:rsidRPr="007E0DCC" w:rsidRDefault="0076223B">
            <w:pPr>
              <w:spacing w:after="0" w:line="240" w:lineRule="auto"/>
              <w:jc w:val="center"/>
              <w:rPr>
                <w:rFonts w:eastAsia="Times New Roman" w:cstheme="minorHAnsi"/>
                <w:spacing w:val="-6"/>
                <w:sz w:val="16"/>
                <w:szCs w:val="16"/>
                <w:lang w:val="en-GB"/>
              </w:rPr>
            </w:pPr>
            <w:r w:rsidRPr="007E0DCC">
              <w:rPr>
                <w:rFonts w:eastAsia="Cambria" w:cstheme="minorHAnsi"/>
                <w:sz w:val="16"/>
                <w:szCs w:val="16"/>
                <w:lang w:val="en-GB"/>
              </w:rPr>
              <w:t>0</w:t>
            </w:r>
          </w:p>
        </w:tc>
        <w:tc>
          <w:tcPr>
            <w:tcW w:w="310" w:type="pct"/>
            <w:tcBorders>
              <w:top w:val="single" w:sz="3" w:space="0" w:color="000000"/>
              <w:left w:val="single" w:sz="3" w:space="0" w:color="000000"/>
              <w:bottom w:val="single" w:sz="3" w:space="0" w:color="000000"/>
              <w:right w:val="single" w:sz="3" w:space="0" w:color="000000"/>
            </w:tcBorders>
          </w:tcPr>
          <w:p w14:paraId="2423336C" w14:textId="77777777" w:rsidR="0076223B" w:rsidRPr="007E0DCC" w:rsidRDefault="0076223B">
            <w:pPr>
              <w:spacing w:after="0" w:line="240" w:lineRule="auto"/>
              <w:jc w:val="center"/>
              <w:rPr>
                <w:rFonts w:eastAsia="Times New Roman" w:cstheme="minorHAnsi"/>
                <w:spacing w:val="-4"/>
                <w:sz w:val="16"/>
                <w:szCs w:val="16"/>
                <w:lang w:val="en-GB"/>
              </w:rPr>
            </w:pPr>
            <w:r w:rsidRPr="007E0DCC">
              <w:rPr>
                <w:rFonts w:eastAsia="Cambria" w:cstheme="minorHAnsi"/>
                <w:sz w:val="16"/>
                <w:szCs w:val="16"/>
                <w:lang w:val="en-GB"/>
              </w:rPr>
              <w:t>+1</w:t>
            </w:r>
          </w:p>
        </w:tc>
        <w:tc>
          <w:tcPr>
            <w:tcW w:w="310" w:type="pct"/>
            <w:tcBorders>
              <w:top w:val="single" w:sz="3" w:space="0" w:color="000000"/>
              <w:left w:val="single" w:sz="3" w:space="0" w:color="000000"/>
              <w:bottom w:val="single" w:sz="3" w:space="0" w:color="000000"/>
              <w:right w:val="single" w:sz="3" w:space="0" w:color="000000"/>
            </w:tcBorders>
          </w:tcPr>
          <w:p w14:paraId="75788295" w14:textId="77777777" w:rsidR="0076223B" w:rsidRPr="007E0DCC" w:rsidRDefault="0076223B">
            <w:pPr>
              <w:spacing w:after="0" w:line="240" w:lineRule="auto"/>
              <w:jc w:val="center"/>
              <w:rPr>
                <w:rFonts w:eastAsia="Times New Roman" w:cstheme="minorHAnsi"/>
                <w:spacing w:val="-12"/>
                <w:sz w:val="16"/>
                <w:szCs w:val="16"/>
                <w:lang w:val="en-GB"/>
              </w:rPr>
            </w:pPr>
            <w:r w:rsidRPr="007E0DCC">
              <w:rPr>
                <w:rFonts w:eastAsia="Cambria" w:cstheme="minorHAnsi"/>
                <w:sz w:val="16"/>
                <w:szCs w:val="16"/>
                <w:lang w:val="en-GB"/>
              </w:rPr>
              <w:t>+1</w:t>
            </w:r>
          </w:p>
        </w:tc>
        <w:tc>
          <w:tcPr>
            <w:tcW w:w="281" w:type="pct"/>
            <w:tcBorders>
              <w:top w:val="single" w:sz="3" w:space="0" w:color="000000"/>
              <w:left w:val="single" w:sz="3" w:space="0" w:color="000000"/>
              <w:bottom w:val="single" w:sz="3" w:space="0" w:color="000000"/>
              <w:right w:val="single" w:sz="3" w:space="0" w:color="000000"/>
            </w:tcBorders>
          </w:tcPr>
          <w:p w14:paraId="2B3691DB" w14:textId="77777777" w:rsidR="0076223B" w:rsidRPr="007E0DCC" w:rsidRDefault="0076223B">
            <w:pPr>
              <w:spacing w:after="0" w:line="240" w:lineRule="auto"/>
              <w:jc w:val="center"/>
              <w:rPr>
                <w:rFonts w:eastAsia="Times New Roman" w:cstheme="minorHAnsi"/>
                <w:spacing w:val="-12"/>
                <w:sz w:val="16"/>
                <w:szCs w:val="16"/>
                <w:lang w:val="en-GB"/>
              </w:rPr>
            </w:pPr>
            <w:r w:rsidRPr="007E0DCC">
              <w:rPr>
                <w:rFonts w:eastAsia="Cambria" w:cstheme="minorHAnsi"/>
                <w:sz w:val="16"/>
                <w:szCs w:val="16"/>
                <w:lang w:val="en-GB"/>
              </w:rPr>
              <w:t>+1</w:t>
            </w:r>
          </w:p>
        </w:tc>
        <w:tc>
          <w:tcPr>
            <w:tcW w:w="254" w:type="pct"/>
            <w:tcBorders>
              <w:top w:val="single" w:sz="3" w:space="0" w:color="000000"/>
              <w:left w:val="single" w:sz="3" w:space="0" w:color="000000"/>
              <w:bottom w:val="single" w:sz="3" w:space="0" w:color="000000"/>
              <w:right w:val="single" w:sz="3" w:space="0" w:color="000000"/>
            </w:tcBorders>
          </w:tcPr>
          <w:p w14:paraId="67863E9F" w14:textId="77777777" w:rsidR="0076223B" w:rsidRPr="007E0DCC" w:rsidRDefault="0076223B">
            <w:pPr>
              <w:spacing w:after="0" w:line="240" w:lineRule="auto"/>
              <w:jc w:val="center"/>
              <w:rPr>
                <w:rFonts w:eastAsia="Times New Roman" w:cstheme="minorHAnsi"/>
                <w:spacing w:val="-12"/>
                <w:sz w:val="16"/>
                <w:szCs w:val="16"/>
                <w:lang w:val="en-GB"/>
              </w:rPr>
            </w:pPr>
            <w:r w:rsidRPr="007E0DCC">
              <w:rPr>
                <w:rFonts w:eastAsia="Cambria" w:cstheme="minorHAnsi"/>
                <w:sz w:val="16"/>
                <w:szCs w:val="16"/>
                <w:lang w:val="en-GB"/>
              </w:rPr>
              <w:t>+1</w:t>
            </w:r>
          </w:p>
        </w:tc>
        <w:tc>
          <w:tcPr>
            <w:tcW w:w="305" w:type="pct"/>
            <w:tcBorders>
              <w:top w:val="single" w:sz="3" w:space="0" w:color="000000"/>
              <w:left w:val="single" w:sz="3" w:space="0" w:color="000000"/>
              <w:bottom w:val="single" w:sz="3" w:space="0" w:color="000000"/>
              <w:right w:val="single" w:sz="3" w:space="0" w:color="000000"/>
            </w:tcBorders>
          </w:tcPr>
          <w:p w14:paraId="241D3F37" w14:textId="77777777" w:rsidR="0076223B" w:rsidRPr="007E0DCC" w:rsidRDefault="0076223B">
            <w:pPr>
              <w:spacing w:after="0" w:line="240" w:lineRule="auto"/>
              <w:jc w:val="center"/>
              <w:rPr>
                <w:rFonts w:eastAsia="Times New Roman" w:cstheme="minorHAnsi"/>
                <w:spacing w:val="-12"/>
                <w:sz w:val="16"/>
                <w:szCs w:val="16"/>
                <w:lang w:val="en-GB"/>
              </w:rPr>
            </w:pPr>
            <w:r w:rsidRPr="007E0DCC">
              <w:rPr>
                <w:rFonts w:eastAsia="Cambria" w:cstheme="minorHAnsi"/>
                <w:sz w:val="16"/>
                <w:szCs w:val="16"/>
                <w:lang w:val="en-GB"/>
              </w:rPr>
              <w:t>+1</w:t>
            </w:r>
          </w:p>
        </w:tc>
        <w:tc>
          <w:tcPr>
            <w:tcW w:w="376" w:type="pct"/>
            <w:tcBorders>
              <w:top w:val="single" w:sz="3" w:space="0" w:color="000000"/>
              <w:left w:val="single" w:sz="3" w:space="0" w:color="000000"/>
              <w:bottom w:val="single" w:sz="3" w:space="0" w:color="000000"/>
              <w:right w:val="single" w:sz="3" w:space="0" w:color="000000"/>
            </w:tcBorders>
          </w:tcPr>
          <w:p w14:paraId="110EF893" w14:textId="77777777" w:rsidR="0076223B" w:rsidRPr="007E0DCC" w:rsidRDefault="0076223B">
            <w:pPr>
              <w:spacing w:after="0" w:line="240" w:lineRule="auto"/>
              <w:jc w:val="center"/>
              <w:rPr>
                <w:rFonts w:eastAsia="Times New Roman" w:cstheme="minorHAnsi"/>
                <w:spacing w:val="-6"/>
                <w:sz w:val="16"/>
                <w:szCs w:val="16"/>
                <w:lang w:val="en-GB"/>
              </w:rPr>
            </w:pPr>
            <w:r w:rsidRPr="007E0DCC">
              <w:rPr>
                <w:rFonts w:eastAsia="Cambria" w:cstheme="minorHAnsi"/>
                <w:sz w:val="16"/>
                <w:szCs w:val="16"/>
                <w:lang w:val="en-GB"/>
              </w:rPr>
              <w:t>0</w:t>
            </w:r>
          </w:p>
        </w:tc>
        <w:tc>
          <w:tcPr>
            <w:tcW w:w="307" w:type="pct"/>
            <w:tcBorders>
              <w:top w:val="single" w:sz="3" w:space="0" w:color="000000"/>
              <w:left w:val="single" w:sz="3" w:space="0" w:color="000000"/>
              <w:bottom w:val="single" w:sz="3" w:space="0" w:color="000000"/>
              <w:right w:val="single" w:sz="3" w:space="0" w:color="000000"/>
            </w:tcBorders>
          </w:tcPr>
          <w:p w14:paraId="0662DFD8" w14:textId="77777777" w:rsidR="0076223B" w:rsidRPr="007E0DCC" w:rsidRDefault="0076223B">
            <w:pPr>
              <w:spacing w:after="0" w:line="240" w:lineRule="auto"/>
              <w:jc w:val="center"/>
              <w:rPr>
                <w:rFonts w:eastAsia="Times New Roman" w:cstheme="minorHAnsi"/>
                <w:spacing w:val="-6"/>
                <w:sz w:val="16"/>
                <w:szCs w:val="16"/>
                <w:lang w:val="en-GB"/>
              </w:rPr>
            </w:pPr>
            <w:r w:rsidRPr="007E0DCC">
              <w:rPr>
                <w:rFonts w:eastAsia="Cambria" w:cstheme="minorHAnsi"/>
                <w:sz w:val="16"/>
                <w:szCs w:val="16"/>
                <w:lang w:val="en-GB"/>
              </w:rPr>
              <w:t>+1</w:t>
            </w:r>
          </w:p>
        </w:tc>
      </w:tr>
      <w:tr w:rsidR="0076223B" w:rsidRPr="002F7FEE" w14:paraId="474A84FF" w14:textId="77777777" w:rsidTr="000C6A47">
        <w:trPr>
          <w:trHeight w:hRule="exact" w:val="412"/>
        </w:trPr>
        <w:tc>
          <w:tcPr>
            <w:tcW w:w="1928" w:type="pct"/>
            <w:tcBorders>
              <w:top w:val="single" w:sz="4" w:space="0" w:color="auto"/>
              <w:left w:val="single" w:sz="4" w:space="0" w:color="auto"/>
              <w:bottom w:val="single" w:sz="4" w:space="0" w:color="auto"/>
              <w:right w:val="single" w:sz="4" w:space="0" w:color="auto"/>
            </w:tcBorders>
            <w:shd w:val="clear" w:color="auto" w:fill="auto"/>
          </w:tcPr>
          <w:p w14:paraId="0F90CB9F" w14:textId="04C89F1E" w:rsidR="0076223B" w:rsidRPr="002F7FEE" w:rsidRDefault="000C6A47">
            <w:pPr>
              <w:spacing w:after="0" w:line="240" w:lineRule="auto"/>
              <w:rPr>
                <w:rFonts w:eastAsia="Times New Roman" w:cstheme="minorHAnsi"/>
                <w:color w:val="FFFFFF" w:themeColor="background1"/>
                <w:sz w:val="16"/>
                <w:szCs w:val="16"/>
                <w:lang w:val="en-GB"/>
              </w:rPr>
            </w:pPr>
            <w:r w:rsidRPr="000C6A47">
              <w:rPr>
                <w:rFonts w:cstheme="minorHAnsi"/>
                <w:sz w:val="16"/>
                <w:szCs w:val="16"/>
                <w:lang w:val="en-GB"/>
              </w:rPr>
              <w:t>DC7. Preparing for the introduction of the carbon tax</w:t>
            </w:r>
          </w:p>
        </w:tc>
        <w:tc>
          <w:tcPr>
            <w:tcW w:w="310" w:type="pct"/>
            <w:tcBorders>
              <w:top w:val="single" w:sz="3" w:space="0" w:color="000000"/>
              <w:left w:val="single" w:sz="4" w:space="0" w:color="auto"/>
              <w:bottom w:val="single" w:sz="3" w:space="0" w:color="000000"/>
              <w:right w:val="single" w:sz="3" w:space="0" w:color="000000"/>
            </w:tcBorders>
          </w:tcPr>
          <w:p w14:paraId="40E05513" w14:textId="77777777" w:rsidR="0076223B" w:rsidRPr="007E0DCC" w:rsidRDefault="0076223B">
            <w:pPr>
              <w:spacing w:after="0" w:line="240" w:lineRule="auto"/>
              <w:jc w:val="center"/>
              <w:rPr>
                <w:rFonts w:eastAsia="Times New Roman" w:cstheme="minorHAnsi"/>
                <w:spacing w:val="-12"/>
                <w:sz w:val="16"/>
                <w:szCs w:val="16"/>
                <w:lang w:val="en-GB"/>
              </w:rPr>
            </w:pPr>
            <w:r w:rsidRPr="007E0DCC">
              <w:rPr>
                <w:rFonts w:eastAsia="Cambria" w:cstheme="minorHAnsi"/>
                <w:sz w:val="16"/>
                <w:szCs w:val="16"/>
                <w:lang w:val="en-GB"/>
              </w:rPr>
              <w:t>+2</w:t>
            </w:r>
          </w:p>
        </w:tc>
        <w:tc>
          <w:tcPr>
            <w:tcW w:w="310" w:type="pct"/>
            <w:tcBorders>
              <w:top w:val="single" w:sz="3" w:space="0" w:color="000000"/>
              <w:left w:val="single" w:sz="3" w:space="0" w:color="000000"/>
              <w:bottom w:val="single" w:sz="3" w:space="0" w:color="000000"/>
              <w:right w:val="single" w:sz="3" w:space="0" w:color="000000"/>
            </w:tcBorders>
          </w:tcPr>
          <w:p w14:paraId="792C8A39" w14:textId="77777777" w:rsidR="0076223B" w:rsidRPr="007E0DCC" w:rsidRDefault="0076223B">
            <w:pPr>
              <w:spacing w:after="0" w:line="240" w:lineRule="auto"/>
              <w:jc w:val="center"/>
              <w:rPr>
                <w:rFonts w:eastAsia="Times New Roman" w:cstheme="minorHAnsi"/>
                <w:spacing w:val="-6"/>
                <w:sz w:val="16"/>
                <w:szCs w:val="16"/>
                <w:lang w:val="en-GB"/>
              </w:rPr>
            </w:pPr>
            <w:r w:rsidRPr="007E0DCC">
              <w:rPr>
                <w:rFonts w:eastAsia="Cambria" w:cstheme="minorHAnsi"/>
                <w:sz w:val="16"/>
                <w:szCs w:val="16"/>
                <w:lang w:val="en-GB"/>
              </w:rPr>
              <w:t>+2</w:t>
            </w:r>
          </w:p>
        </w:tc>
        <w:tc>
          <w:tcPr>
            <w:tcW w:w="309" w:type="pct"/>
            <w:tcBorders>
              <w:top w:val="single" w:sz="3" w:space="0" w:color="000000"/>
              <w:left w:val="single" w:sz="3" w:space="0" w:color="000000"/>
              <w:bottom w:val="single" w:sz="3" w:space="0" w:color="000000"/>
              <w:right w:val="single" w:sz="3" w:space="0" w:color="000000"/>
            </w:tcBorders>
          </w:tcPr>
          <w:p w14:paraId="3CBFA21F" w14:textId="77777777" w:rsidR="0076223B" w:rsidRPr="007E0DCC" w:rsidRDefault="0076223B">
            <w:pPr>
              <w:spacing w:after="0" w:line="240" w:lineRule="auto"/>
              <w:jc w:val="center"/>
              <w:rPr>
                <w:rFonts w:eastAsia="Times New Roman" w:cstheme="minorHAnsi"/>
                <w:spacing w:val="-6"/>
                <w:sz w:val="16"/>
                <w:szCs w:val="16"/>
                <w:lang w:val="en-GB"/>
              </w:rPr>
            </w:pPr>
            <w:r w:rsidRPr="007E0DCC">
              <w:rPr>
                <w:rFonts w:eastAsia="Cambria" w:cstheme="minorHAnsi"/>
                <w:sz w:val="16"/>
                <w:szCs w:val="16"/>
                <w:lang w:val="en-GB"/>
              </w:rPr>
              <w:t>0</w:t>
            </w:r>
          </w:p>
        </w:tc>
        <w:tc>
          <w:tcPr>
            <w:tcW w:w="310" w:type="pct"/>
            <w:tcBorders>
              <w:top w:val="single" w:sz="3" w:space="0" w:color="000000"/>
              <w:left w:val="single" w:sz="3" w:space="0" w:color="000000"/>
              <w:bottom w:val="single" w:sz="3" w:space="0" w:color="000000"/>
              <w:right w:val="single" w:sz="3" w:space="0" w:color="000000"/>
            </w:tcBorders>
          </w:tcPr>
          <w:p w14:paraId="1EBB4B04" w14:textId="77777777" w:rsidR="0076223B" w:rsidRPr="007E0DCC" w:rsidRDefault="0076223B">
            <w:pPr>
              <w:spacing w:after="0" w:line="240" w:lineRule="auto"/>
              <w:jc w:val="center"/>
              <w:rPr>
                <w:rFonts w:eastAsia="Times New Roman" w:cstheme="minorHAnsi"/>
                <w:spacing w:val="-4"/>
                <w:sz w:val="16"/>
                <w:szCs w:val="16"/>
                <w:lang w:val="en-GB"/>
              </w:rPr>
            </w:pPr>
            <w:r w:rsidRPr="007E0DCC">
              <w:rPr>
                <w:rFonts w:eastAsia="Cambria" w:cstheme="minorHAnsi"/>
                <w:sz w:val="16"/>
                <w:szCs w:val="16"/>
                <w:lang w:val="en-GB"/>
              </w:rPr>
              <w:t>+1</w:t>
            </w:r>
          </w:p>
        </w:tc>
        <w:tc>
          <w:tcPr>
            <w:tcW w:w="310" w:type="pct"/>
            <w:tcBorders>
              <w:top w:val="single" w:sz="3" w:space="0" w:color="000000"/>
              <w:left w:val="single" w:sz="3" w:space="0" w:color="000000"/>
              <w:bottom w:val="single" w:sz="3" w:space="0" w:color="000000"/>
              <w:right w:val="single" w:sz="3" w:space="0" w:color="000000"/>
            </w:tcBorders>
          </w:tcPr>
          <w:p w14:paraId="1239A46F" w14:textId="77777777" w:rsidR="0076223B" w:rsidRPr="007E0DCC" w:rsidRDefault="0076223B">
            <w:pPr>
              <w:spacing w:after="0" w:line="240" w:lineRule="auto"/>
              <w:jc w:val="center"/>
              <w:rPr>
                <w:rFonts w:eastAsia="Times New Roman" w:cstheme="minorHAnsi"/>
                <w:spacing w:val="-12"/>
                <w:sz w:val="16"/>
                <w:szCs w:val="16"/>
                <w:lang w:val="en-GB"/>
              </w:rPr>
            </w:pPr>
            <w:r w:rsidRPr="007E0DCC">
              <w:rPr>
                <w:rFonts w:eastAsia="Cambria" w:cstheme="minorHAnsi"/>
                <w:sz w:val="16"/>
                <w:szCs w:val="16"/>
                <w:lang w:val="en-GB"/>
              </w:rPr>
              <w:t>+1</w:t>
            </w:r>
          </w:p>
        </w:tc>
        <w:tc>
          <w:tcPr>
            <w:tcW w:w="281" w:type="pct"/>
            <w:tcBorders>
              <w:top w:val="single" w:sz="3" w:space="0" w:color="000000"/>
              <w:left w:val="single" w:sz="3" w:space="0" w:color="000000"/>
              <w:bottom w:val="single" w:sz="3" w:space="0" w:color="000000"/>
              <w:right w:val="single" w:sz="3" w:space="0" w:color="000000"/>
            </w:tcBorders>
          </w:tcPr>
          <w:p w14:paraId="4865F0D8" w14:textId="77777777" w:rsidR="0076223B" w:rsidRPr="007E0DCC" w:rsidRDefault="0076223B">
            <w:pPr>
              <w:spacing w:after="0" w:line="240" w:lineRule="auto"/>
              <w:jc w:val="center"/>
              <w:rPr>
                <w:rFonts w:eastAsia="Times New Roman" w:cstheme="minorHAnsi"/>
                <w:spacing w:val="-12"/>
                <w:sz w:val="16"/>
                <w:szCs w:val="16"/>
                <w:lang w:val="en-GB"/>
              </w:rPr>
            </w:pPr>
            <w:r w:rsidRPr="007E0DCC">
              <w:rPr>
                <w:rFonts w:eastAsia="Cambria" w:cstheme="minorHAnsi"/>
                <w:sz w:val="16"/>
                <w:szCs w:val="16"/>
                <w:lang w:val="en-GB"/>
              </w:rPr>
              <w:t>+1</w:t>
            </w:r>
          </w:p>
        </w:tc>
        <w:tc>
          <w:tcPr>
            <w:tcW w:w="254" w:type="pct"/>
            <w:tcBorders>
              <w:top w:val="single" w:sz="3" w:space="0" w:color="000000"/>
              <w:left w:val="single" w:sz="3" w:space="0" w:color="000000"/>
              <w:bottom w:val="single" w:sz="3" w:space="0" w:color="000000"/>
              <w:right w:val="single" w:sz="3" w:space="0" w:color="000000"/>
            </w:tcBorders>
          </w:tcPr>
          <w:p w14:paraId="09D562FE" w14:textId="77777777" w:rsidR="0076223B" w:rsidRPr="007E0DCC" w:rsidRDefault="0076223B">
            <w:pPr>
              <w:spacing w:after="0" w:line="240" w:lineRule="auto"/>
              <w:jc w:val="center"/>
              <w:rPr>
                <w:rFonts w:eastAsia="Times New Roman" w:cstheme="minorHAnsi"/>
                <w:spacing w:val="-12"/>
                <w:sz w:val="16"/>
                <w:szCs w:val="16"/>
                <w:lang w:val="en-GB"/>
              </w:rPr>
            </w:pPr>
            <w:r w:rsidRPr="007E0DCC">
              <w:rPr>
                <w:rFonts w:eastAsia="Cambria" w:cstheme="minorHAnsi"/>
                <w:sz w:val="16"/>
                <w:szCs w:val="16"/>
                <w:lang w:val="en-GB"/>
              </w:rPr>
              <w:t>+1</w:t>
            </w:r>
          </w:p>
        </w:tc>
        <w:tc>
          <w:tcPr>
            <w:tcW w:w="305" w:type="pct"/>
            <w:tcBorders>
              <w:top w:val="single" w:sz="3" w:space="0" w:color="000000"/>
              <w:left w:val="single" w:sz="3" w:space="0" w:color="000000"/>
              <w:bottom w:val="single" w:sz="3" w:space="0" w:color="000000"/>
              <w:right w:val="single" w:sz="3" w:space="0" w:color="000000"/>
            </w:tcBorders>
          </w:tcPr>
          <w:p w14:paraId="5A43598D" w14:textId="77777777" w:rsidR="0076223B" w:rsidRPr="007E0DCC" w:rsidRDefault="0076223B">
            <w:pPr>
              <w:spacing w:after="0" w:line="240" w:lineRule="auto"/>
              <w:jc w:val="center"/>
              <w:rPr>
                <w:rFonts w:eastAsia="Times New Roman" w:cstheme="minorHAnsi"/>
                <w:spacing w:val="-12"/>
                <w:sz w:val="16"/>
                <w:szCs w:val="16"/>
                <w:lang w:val="en-GB"/>
              </w:rPr>
            </w:pPr>
            <w:r w:rsidRPr="007E0DCC">
              <w:rPr>
                <w:rFonts w:eastAsia="Cambria" w:cstheme="minorHAnsi"/>
                <w:sz w:val="16"/>
                <w:szCs w:val="16"/>
                <w:lang w:val="en-GB"/>
              </w:rPr>
              <w:t>0</w:t>
            </w:r>
          </w:p>
        </w:tc>
        <w:tc>
          <w:tcPr>
            <w:tcW w:w="376" w:type="pct"/>
            <w:tcBorders>
              <w:top w:val="single" w:sz="3" w:space="0" w:color="000000"/>
              <w:left w:val="single" w:sz="3" w:space="0" w:color="000000"/>
              <w:bottom w:val="single" w:sz="3" w:space="0" w:color="000000"/>
              <w:right w:val="single" w:sz="3" w:space="0" w:color="000000"/>
            </w:tcBorders>
          </w:tcPr>
          <w:p w14:paraId="64CF67AA" w14:textId="77777777" w:rsidR="0076223B" w:rsidRPr="007E0DCC" w:rsidRDefault="0076223B">
            <w:pPr>
              <w:spacing w:after="0" w:line="240" w:lineRule="auto"/>
              <w:jc w:val="center"/>
              <w:rPr>
                <w:rFonts w:eastAsia="Times New Roman" w:cstheme="minorHAnsi"/>
                <w:spacing w:val="-6"/>
                <w:sz w:val="16"/>
                <w:szCs w:val="16"/>
                <w:lang w:val="en-GB"/>
              </w:rPr>
            </w:pPr>
            <w:r w:rsidRPr="007E0DCC">
              <w:rPr>
                <w:rFonts w:eastAsia="Cambria" w:cstheme="minorHAnsi"/>
                <w:sz w:val="16"/>
                <w:szCs w:val="16"/>
                <w:lang w:val="en-GB"/>
              </w:rPr>
              <w:t>0</w:t>
            </w:r>
          </w:p>
        </w:tc>
        <w:tc>
          <w:tcPr>
            <w:tcW w:w="307" w:type="pct"/>
            <w:tcBorders>
              <w:top w:val="single" w:sz="3" w:space="0" w:color="000000"/>
              <w:left w:val="single" w:sz="3" w:space="0" w:color="000000"/>
              <w:bottom w:val="single" w:sz="3" w:space="0" w:color="000000"/>
              <w:right w:val="single" w:sz="3" w:space="0" w:color="000000"/>
            </w:tcBorders>
          </w:tcPr>
          <w:p w14:paraId="03C8BEC0" w14:textId="77777777" w:rsidR="0076223B" w:rsidRPr="007E0DCC" w:rsidRDefault="0076223B">
            <w:pPr>
              <w:spacing w:after="0" w:line="240" w:lineRule="auto"/>
              <w:jc w:val="center"/>
              <w:rPr>
                <w:rFonts w:eastAsia="Times New Roman" w:cstheme="minorHAnsi"/>
                <w:spacing w:val="-6"/>
                <w:sz w:val="16"/>
                <w:szCs w:val="16"/>
                <w:lang w:val="en-GB"/>
              </w:rPr>
            </w:pPr>
            <w:r w:rsidRPr="007E0DCC">
              <w:rPr>
                <w:rFonts w:eastAsia="Cambria" w:cstheme="minorHAnsi"/>
                <w:sz w:val="16"/>
                <w:szCs w:val="16"/>
                <w:lang w:val="en-GB"/>
              </w:rPr>
              <w:t>+1</w:t>
            </w:r>
          </w:p>
        </w:tc>
      </w:tr>
      <w:tr w:rsidR="0076223B" w:rsidRPr="002F7FEE" w14:paraId="4790948D" w14:textId="77777777" w:rsidTr="000C6A47">
        <w:trPr>
          <w:trHeight w:hRule="exact" w:val="995"/>
        </w:trPr>
        <w:tc>
          <w:tcPr>
            <w:tcW w:w="1928" w:type="pct"/>
            <w:tcBorders>
              <w:top w:val="single" w:sz="4" w:space="0" w:color="auto"/>
              <w:left w:val="single" w:sz="4" w:space="0" w:color="auto"/>
              <w:bottom w:val="single" w:sz="4" w:space="0" w:color="auto"/>
              <w:right w:val="single" w:sz="4" w:space="0" w:color="auto"/>
            </w:tcBorders>
            <w:shd w:val="clear" w:color="auto" w:fill="auto"/>
          </w:tcPr>
          <w:p w14:paraId="10DCFBCA" w14:textId="7FA25F0A" w:rsidR="0076223B" w:rsidRPr="002F7FEE" w:rsidRDefault="000C6A47">
            <w:pPr>
              <w:spacing w:after="0" w:line="240" w:lineRule="auto"/>
              <w:rPr>
                <w:rFonts w:eastAsia="Times New Roman" w:cstheme="minorHAnsi"/>
                <w:color w:val="FFFFFF" w:themeColor="background1"/>
                <w:sz w:val="16"/>
                <w:szCs w:val="16"/>
                <w:lang w:val="en-GB"/>
              </w:rPr>
            </w:pPr>
            <w:r w:rsidRPr="000C6A47">
              <w:rPr>
                <w:rFonts w:cstheme="minorHAnsi"/>
                <w:sz w:val="16"/>
                <w:szCs w:val="16"/>
                <w:lang w:val="en-GB"/>
              </w:rPr>
              <w:t>DC8. Implementation and monitoring of the Low Carbon Development Programme to 2030 and its Implementation Action Plan and the National Climate Change Adaptation Programme to 2030 and the Action Plan for its implementation</w:t>
            </w:r>
          </w:p>
        </w:tc>
        <w:tc>
          <w:tcPr>
            <w:tcW w:w="310" w:type="pct"/>
            <w:tcBorders>
              <w:top w:val="single" w:sz="3" w:space="0" w:color="000000"/>
              <w:left w:val="single" w:sz="4" w:space="0" w:color="auto"/>
              <w:bottom w:val="single" w:sz="3" w:space="0" w:color="000000"/>
              <w:right w:val="single" w:sz="3" w:space="0" w:color="000000"/>
            </w:tcBorders>
          </w:tcPr>
          <w:p w14:paraId="08B41CFF" w14:textId="77777777" w:rsidR="0076223B" w:rsidRPr="007E0DCC" w:rsidRDefault="0076223B">
            <w:pPr>
              <w:spacing w:after="0" w:line="240" w:lineRule="auto"/>
              <w:jc w:val="center"/>
              <w:rPr>
                <w:rFonts w:eastAsia="Times New Roman" w:cstheme="minorHAnsi"/>
                <w:spacing w:val="-12"/>
                <w:sz w:val="16"/>
                <w:szCs w:val="16"/>
                <w:lang w:val="en-GB"/>
              </w:rPr>
            </w:pPr>
            <w:r w:rsidRPr="007E0DCC">
              <w:rPr>
                <w:rFonts w:eastAsia="Cambria" w:cstheme="minorHAnsi"/>
                <w:sz w:val="16"/>
                <w:szCs w:val="16"/>
                <w:lang w:val="en-GB"/>
              </w:rPr>
              <w:t>+2</w:t>
            </w:r>
          </w:p>
        </w:tc>
        <w:tc>
          <w:tcPr>
            <w:tcW w:w="310" w:type="pct"/>
            <w:tcBorders>
              <w:top w:val="single" w:sz="3" w:space="0" w:color="000000"/>
              <w:left w:val="single" w:sz="3" w:space="0" w:color="000000"/>
              <w:bottom w:val="single" w:sz="3" w:space="0" w:color="000000"/>
              <w:right w:val="single" w:sz="3" w:space="0" w:color="000000"/>
            </w:tcBorders>
          </w:tcPr>
          <w:p w14:paraId="00C9275A" w14:textId="77777777" w:rsidR="0076223B" w:rsidRPr="007E0DCC" w:rsidRDefault="0076223B">
            <w:pPr>
              <w:spacing w:after="0" w:line="240" w:lineRule="auto"/>
              <w:jc w:val="center"/>
              <w:rPr>
                <w:rFonts w:eastAsia="Times New Roman" w:cstheme="minorHAnsi"/>
                <w:spacing w:val="-6"/>
                <w:sz w:val="16"/>
                <w:szCs w:val="16"/>
                <w:lang w:val="en-GB"/>
              </w:rPr>
            </w:pPr>
            <w:r w:rsidRPr="007E0DCC">
              <w:rPr>
                <w:rFonts w:eastAsia="Cambria" w:cstheme="minorHAnsi"/>
                <w:sz w:val="16"/>
                <w:szCs w:val="16"/>
                <w:lang w:val="en-GB"/>
              </w:rPr>
              <w:t>+2</w:t>
            </w:r>
          </w:p>
        </w:tc>
        <w:tc>
          <w:tcPr>
            <w:tcW w:w="309" w:type="pct"/>
            <w:tcBorders>
              <w:top w:val="single" w:sz="3" w:space="0" w:color="000000"/>
              <w:left w:val="single" w:sz="3" w:space="0" w:color="000000"/>
              <w:bottom w:val="single" w:sz="3" w:space="0" w:color="000000"/>
              <w:right w:val="single" w:sz="3" w:space="0" w:color="000000"/>
            </w:tcBorders>
          </w:tcPr>
          <w:p w14:paraId="3FF74A76" w14:textId="77777777" w:rsidR="0076223B" w:rsidRPr="007E0DCC" w:rsidRDefault="0076223B">
            <w:pPr>
              <w:spacing w:after="0" w:line="240" w:lineRule="auto"/>
              <w:jc w:val="center"/>
              <w:rPr>
                <w:rFonts w:eastAsia="Times New Roman" w:cstheme="minorHAnsi"/>
                <w:spacing w:val="-6"/>
                <w:sz w:val="16"/>
                <w:szCs w:val="16"/>
                <w:lang w:val="en-GB"/>
              </w:rPr>
            </w:pPr>
            <w:r w:rsidRPr="007E0DCC">
              <w:rPr>
                <w:rFonts w:eastAsia="Cambria" w:cstheme="minorHAnsi"/>
                <w:sz w:val="16"/>
                <w:szCs w:val="16"/>
                <w:lang w:val="en-GB"/>
              </w:rPr>
              <w:t>0</w:t>
            </w:r>
          </w:p>
        </w:tc>
        <w:tc>
          <w:tcPr>
            <w:tcW w:w="310" w:type="pct"/>
            <w:tcBorders>
              <w:top w:val="single" w:sz="3" w:space="0" w:color="000000"/>
              <w:left w:val="single" w:sz="3" w:space="0" w:color="000000"/>
              <w:bottom w:val="single" w:sz="3" w:space="0" w:color="000000"/>
              <w:right w:val="single" w:sz="3" w:space="0" w:color="000000"/>
            </w:tcBorders>
          </w:tcPr>
          <w:p w14:paraId="0CF07580" w14:textId="77777777" w:rsidR="0076223B" w:rsidRPr="007E0DCC" w:rsidRDefault="0076223B">
            <w:pPr>
              <w:spacing w:after="0" w:line="240" w:lineRule="auto"/>
              <w:jc w:val="center"/>
              <w:rPr>
                <w:rFonts w:eastAsia="Times New Roman" w:cstheme="minorHAnsi"/>
                <w:spacing w:val="-4"/>
                <w:sz w:val="16"/>
                <w:szCs w:val="16"/>
                <w:lang w:val="en-GB"/>
              </w:rPr>
            </w:pPr>
            <w:r w:rsidRPr="007E0DCC">
              <w:rPr>
                <w:rFonts w:eastAsia="Cambria" w:cstheme="minorHAnsi"/>
                <w:sz w:val="16"/>
                <w:szCs w:val="16"/>
                <w:lang w:val="en-GB"/>
              </w:rPr>
              <w:t>+1</w:t>
            </w:r>
          </w:p>
        </w:tc>
        <w:tc>
          <w:tcPr>
            <w:tcW w:w="310" w:type="pct"/>
            <w:tcBorders>
              <w:top w:val="single" w:sz="3" w:space="0" w:color="000000"/>
              <w:left w:val="single" w:sz="3" w:space="0" w:color="000000"/>
              <w:bottom w:val="single" w:sz="3" w:space="0" w:color="000000"/>
              <w:right w:val="single" w:sz="3" w:space="0" w:color="000000"/>
            </w:tcBorders>
          </w:tcPr>
          <w:p w14:paraId="7FD86C43" w14:textId="77777777" w:rsidR="0076223B" w:rsidRPr="007E0DCC" w:rsidRDefault="0076223B">
            <w:pPr>
              <w:spacing w:after="0" w:line="240" w:lineRule="auto"/>
              <w:jc w:val="center"/>
              <w:rPr>
                <w:rFonts w:eastAsia="Times New Roman" w:cstheme="minorHAnsi"/>
                <w:spacing w:val="-12"/>
                <w:sz w:val="16"/>
                <w:szCs w:val="16"/>
                <w:lang w:val="en-GB"/>
              </w:rPr>
            </w:pPr>
            <w:r w:rsidRPr="007E0DCC">
              <w:rPr>
                <w:rFonts w:eastAsia="Cambria" w:cstheme="minorHAnsi"/>
                <w:sz w:val="16"/>
                <w:szCs w:val="16"/>
                <w:lang w:val="en-GB"/>
              </w:rPr>
              <w:t>+1</w:t>
            </w:r>
          </w:p>
        </w:tc>
        <w:tc>
          <w:tcPr>
            <w:tcW w:w="281" w:type="pct"/>
            <w:tcBorders>
              <w:top w:val="single" w:sz="3" w:space="0" w:color="000000"/>
              <w:left w:val="single" w:sz="3" w:space="0" w:color="000000"/>
              <w:bottom w:val="single" w:sz="3" w:space="0" w:color="000000"/>
              <w:right w:val="single" w:sz="3" w:space="0" w:color="000000"/>
            </w:tcBorders>
          </w:tcPr>
          <w:p w14:paraId="2CBE5275" w14:textId="77777777" w:rsidR="0076223B" w:rsidRPr="007E0DCC" w:rsidRDefault="0076223B">
            <w:pPr>
              <w:spacing w:after="0" w:line="240" w:lineRule="auto"/>
              <w:jc w:val="center"/>
              <w:rPr>
                <w:rFonts w:eastAsia="Times New Roman" w:cstheme="minorHAnsi"/>
                <w:spacing w:val="-12"/>
                <w:sz w:val="16"/>
                <w:szCs w:val="16"/>
                <w:lang w:val="en-GB"/>
              </w:rPr>
            </w:pPr>
            <w:r w:rsidRPr="007E0DCC">
              <w:rPr>
                <w:rFonts w:eastAsia="Cambria" w:cstheme="minorHAnsi"/>
                <w:sz w:val="16"/>
                <w:szCs w:val="16"/>
                <w:lang w:val="en-GB"/>
              </w:rPr>
              <w:t>+1</w:t>
            </w:r>
          </w:p>
        </w:tc>
        <w:tc>
          <w:tcPr>
            <w:tcW w:w="254" w:type="pct"/>
            <w:tcBorders>
              <w:top w:val="single" w:sz="3" w:space="0" w:color="000000"/>
              <w:left w:val="single" w:sz="3" w:space="0" w:color="000000"/>
              <w:bottom w:val="single" w:sz="3" w:space="0" w:color="000000"/>
              <w:right w:val="single" w:sz="3" w:space="0" w:color="000000"/>
            </w:tcBorders>
          </w:tcPr>
          <w:p w14:paraId="1C6E1FC2" w14:textId="77777777" w:rsidR="0076223B" w:rsidRPr="007E0DCC" w:rsidRDefault="0076223B">
            <w:pPr>
              <w:spacing w:after="0" w:line="240" w:lineRule="auto"/>
              <w:jc w:val="center"/>
              <w:rPr>
                <w:rFonts w:eastAsia="Times New Roman" w:cstheme="minorHAnsi"/>
                <w:spacing w:val="-12"/>
                <w:sz w:val="16"/>
                <w:szCs w:val="16"/>
                <w:lang w:val="en-GB"/>
              </w:rPr>
            </w:pPr>
            <w:r w:rsidRPr="007E0DCC">
              <w:rPr>
                <w:rFonts w:eastAsia="Cambria" w:cstheme="minorHAnsi"/>
                <w:sz w:val="16"/>
                <w:szCs w:val="16"/>
                <w:lang w:val="en-GB"/>
              </w:rPr>
              <w:t>+1</w:t>
            </w:r>
          </w:p>
        </w:tc>
        <w:tc>
          <w:tcPr>
            <w:tcW w:w="305" w:type="pct"/>
            <w:tcBorders>
              <w:top w:val="single" w:sz="3" w:space="0" w:color="000000"/>
              <w:left w:val="single" w:sz="3" w:space="0" w:color="000000"/>
              <w:bottom w:val="single" w:sz="3" w:space="0" w:color="000000"/>
              <w:right w:val="single" w:sz="3" w:space="0" w:color="000000"/>
            </w:tcBorders>
          </w:tcPr>
          <w:p w14:paraId="47C5135E" w14:textId="77777777" w:rsidR="0076223B" w:rsidRPr="007E0DCC" w:rsidRDefault="0076223B">
            <w:pPr>
              <w:spacing w:after="0" w:line="240" w:lineRule="auto"/>
              <w:jc w:val="center"/>
              <w:rPr>
                <w:rFonts w:eastAsia="Times New Roman" w:cstheme="minorHAnsi"/>
                <w:spacing w:val="-12"/>
                <w:sz w:val="16"/>
                <w:szCs w:val="16"/>
                <w:lang w:val="en-GB"/>
              </w:rPr>
            </w:pPr>
            <w:r w:rsidRPr="007E0DCC">
              <w:rPr>
                <w:rFonts w:eastAsia="Cambria" w:cstheme="minorHAnsi"/>
                <w:sz w:val="16"/>
                <w:szCs w:val="16"/>
                <w:lang w:val="en-GB"/>
              </w:rPr>
              <w:t>+1</w:t>
            </w:r>
          </w:p>
        </w:tc>
        <w:tc>
          <w:tcPr>
            <w:tcW w:w="376" w:type="pct"/>
            <w:tcBorders>
              <w:top w:val="single" w:sz="3" w:space="0" w:color="000000"/>
              <w:left w:val="single" w:sz="3" w:space="0" w:color="000000"/>
              <w:bottom w:val="single" w:sz="3" w:space="0" w:color="000000"/>
              <w:right w:val="single" w:sz="3" w:space="0" w:color="000000"/>
            </w:tcBorders>
          </w:tcPr>
          <w:p w14:paraId="6E84D855" w14:textId="77777777" w:rsidR="0076223B" w:rsidRPr="007E0DCC" w:rsidRDefault="0076223B">
            <w:pPr>
              <w:spacing w:after="0" w:line="240" w:lineRule="auto"/>
              <w:jc w:val="center"/>
              <w:rPr>
                <w:rFonts w:eastAsia="Times New Roman" w:cstheme="minorHAnsi"/>
                <w:spacing w:val="-6"/>
                <w:sz w:val="16"/>
                <w:szCs w:val="16"/>
                <w:lang w:val="en-GB"/>
              </w:rPr>
            </w:pPr>
            <w:r w:rsidRPr="007E0DCC">
              <w:rPr>
                <w:rFonts w:eastAsia="Cambria" w:cstheme="minorHAnsi"/>
                <w:sz w:val="16"/>
                <w:szCs w:val="16"/>
                <w:lang w:val="en-GB"/>
              </w:rPr>
              <w:t>0</w:t>
            </w:r>
          </w:p>
        </w:tc>
        <w:tc>
          <w:tcPr>
            <w:tcW w:w="307" w:type="pct"/>
            <w:tcBorders>
              <w:top w:val="single" w:sz="3" w:space="0" w:color="000000"/>
              <w:left w:val="single" w:sz="3" w:space="0" w:color="000000"/>
              <w:bottom w:val="single" w:sz="3" w:space="0" w:color="000000"/>
              <w:right w:val="single" w:sz="3" w:space="0" w:color="000000"/>
            </w:tcBorders>
          </w:tcPr>
          <w:p w14:paraId="796C3740" w14:textId="77777777" w:rsidR="0076223B" w:rsidRPr="007E0DCC" w:rsidRDefault="0076223B">
            <w:pPr>
              <w:spacing w:after="0" w:line="240" w:lineRule="auto"/>
              <w:jc w:val="center"/>
              <w:rPr>
                <w:rFonts w:eastAsia="Times New Roman" w:cstheme="minorHAnsi"/>
                <w:spacing w:val="-6"/>
                <w:sz w:val="16"/>
                <w:szCs w:val="16"/>
                <w:lang w:val="en-GB"/>
              </w:rPr>
            </w:pPr>
            <w:r w:rsidRPr="007E0DCC">
              <w:rPr>
                <w:rFonts w:eastAsia="Cambria" w:cstheme="minorHAnsi"/>
                <w:sz w:val="16"/>
                <w:szCs w:val="16"/>
                <w:lang w:val="en-GB"/>
              </w:rPr>
              <w:t>+1</w:t>
            </w:r>
          </w:p>
        </w:tc>
      </w:tr>
      <w:tr w:rsidR="0076223B" w:rsidRPr="002F7FEE" w14:paraId="47900C19" w14:textId="77777777" w:rsidTr="000C6A47">
        <w:trPr>
          <w:trHeight w:hRule="exact" w:val="414"/>
        </w:trPr>
        <w:tc>
          <w:tcPr>
            <w:tcW w:w="1928" w:type="pct"/>
            <w:tcBorders>
              <w:top w:val="single" w:sz="4" w:space="0" w:color="auto"/>
              <w:left w:val="single" w:sz="4" w:space="0" w:color="auto"/>
              <w:bottom w:val="single" w:sz="4" w:space="0" w:color="auto"/>
              <w:right w:val="single" w:sz="4" w:space="0" w:color="auto"/>
            </w:tcBorders>
            <w:shd w:val="clear" w:color="auto" w:fill="auto"/>
          </w:tcPr>
          <w:p w14:paraId="109FBA45" w14:textId="0F9F89D6" w:rsidR="0076223B" w:rsidRPr="002F7FEE" w:rsidRDefault="000C6A47">
            <w:pPr>
              <w:spacing w:after="0" w:line="240" w:lineRule="auto"/>
              <w:rPr>
                <w:rFonts w:eastAsia="Times New Roman" w:cstheme="minorHAnsi"/>
                <w:color w:val="FFFFFF" w:themeColor="background1"/>
                <w:sz w:val="16"/>
                <w:szCs w:val="16"/>
                <w:lang w:val="en-GB"/>
              </w:rPr>
            </w:pPr>
            <w:r w:rsidRPr="000C6A47">
              <w:rPr>
                <w:rFonts w:cstheme="minorHAnsi"/>
                <w:sz w:val="16"/>
                <w:szCs w:val="16"/>
                <w:lang w:val="en-GB"/>
              </w:rPr>
              <w:t>DC9. Programme to promote the green and circular economy for the years 2024 - 2028</w:t>
            </w:r>
          </w:p>
        </w:tc>
        <w:tc>
          <w:tcPr>
            <w:tcW w:w="310" w:type="pct"/>
            <w:tcBorders>
              <w:top w:val="single" w:sz="3" w:space="0" w:color="000000"/>
              <w:left w:val="single" w:sz="4" w:space="0" w:color="auto"/>
              <w:bottom w:val="single" w:sz="3" w:space="0" w:color="000000"/>
              <w:right w:val="single" w:sz="3" w:space="0" w:color="000000"/>
            </w:tcBorders>
          </w:tcPr>
          <w:p w14:paraId="5AB9A2C3" w14:textId="77777777" w:rsidR="0076223B" w:rsidRPr="007E0DCC" w:rsidRDefault="0076223B">
            <w:pPr>
              <w:spacing w:after="0" w:line="240" w:lineRule="auto"/>
              <w:jc w:val="center"/>
              <w:rPr>
                <w:rFonts w:eastAsia="Times New Roman" w:cstheme="minorHAnsi"/>
                <w:spacing w:val="-12"/>
                <w:sz w:val="16"/>
                <w:szCs w:val="16"/>
                <w:lang w:val="en-GB"/>
              </w:rPr>
            </w:pPr>
            <w:r w:rsidRPr="007E0DCC">
              <w:rPr>
                <w:rFonts w:eastAsia="Cambria" w:cstheme="minorHAnsi"/>
                <w:sz w:val="16"/>
                <w:szCs w:val="16"/>
                <w:lang w:val="en-GB"/>
              </w:rPr>
              <w:t>+2</w:t>
            </w:r>
          </w:p>
        </w:tc>
        <w:tc>
          <w:tcPr>
            <w:tcW w:w="310" w:type="pct"/>
            <w:tcBorders>
              <w:top w:val="single" w:sz="3" w:space="0" w:color="000000"/>
              <w:left w:val="single" w:sz="3" w:space="0" w:color="000000"/>
              <w:bottom w:val="single" w:sz="3" w:space="0" w:color="000000"/>
              <w:right w:val="single" w:sz="3" w:space="0" w:color="000000"/>
            </w:tcBorders>
          </w:tcPr>
          <w:p w14:paraId="1EA5E770" w14:textId="77777777" w:rsidR="0076223B" w:rsidRPr="007E0DCC" w:rsidRDefault="0076223B">
            <w:pPr>
              <w:spacing w:after="0" w:line="240" w:lineRule="auto"/>
              <w:jc w:val="center"/>
              <w:rPr>
                <w:rFonts w:eastAsia="Times New Roman" w:cstheme="minorHAnsi"/>
                <w:spacing w:val="-6"/>
                <w:sz w:val="16"/>
                <w:szCs w:val="16"/>
                <w:lang w:val="en-GB"/>
              </w:rPr>
            </w:pPr>
            <w:r w:rsidRPr="007E0DCC">
              <w:rPr>
                <w:rFonts w:eastAsia="Cambria" w:cstheme="minorHAnsi"/>
                <w:sz w:val="16"/>
                <w:szCs w:val="16"/>
                <w:lang w:val="en-GB"/>
              </w:rPr>
              <w:t>+2</w:t>
            </w:r>
          </w:p>
        </w:tc>
        <w:tc>
          <w:tcPr>
            <w:tcW w:w="309" w:type="pct"/>
            <w:tcBorders>
              <w:top w:val="single" w:sz="3" w:space="0" w:color="000000"/>
              <w:left w:val="single" w:sz="3" w:space="0" w:color="000000"/>
              <w:bottom w:val="single" w:sz="3" w:space="0" w:color="000000"/>
              <w:right w:val="single" w:sz="3" w:space="0" w:color="000000"/>
            </w:tcBorders>
          </w:tcPr>
          <w:p w14:paraId="5DAC69EF" w14:textId="77777777" w:rsidR="0076223B" w:rsidRPr="007E0DCC" w:rsidRDefault="0076223B">
            <w:pPr>
              <w:spacing w:after="0" w:line="240" w:lineRule="auto"/>
              <w:jc w:val="center"/>
              <w:rPr>
                <w:rFonts w:eastAsia="Times New Roman" w:cstheme="minorHAnsi"/>
                <w:spacing w:val="-6"/>
                <w:sz w:val="16"/>
                <w:szCs w:val="16"/>
                <w:lang w:val="en-GB"/>
              </w:rPr>
            </w:pPr>
            <w:r w:rsidRPr="007E0DCC">
              <w:rPr>
                <w:rFonts w:eastAsia="Cambria" w:cstheme="minorHAnsi"/>
                <w:sz w:val="16"/>
                <w:szCs w:val="16"/>
                <w:lang w:val="en-GB"/>
              </w:rPr>
              <w:t>0</w:t>
            </w:r>
          </w:p>
        </w:tc>
        <w:tc>
          <w:tcPr>
            <w:tcW w:w="310" w:type="pct"/>
            <w:tcBorders>
              <w:top w:val="single" w:sz="3" w:space="0" w:color="000000"/>
              <w:left w:val="single" w:sz="3" w:space="0" w:color="000000"/>
              <w:bottom w:val="single" w:sz="3" w:space="0" w:color="000000"/>
              <w:right w:val="single" w:sz="3" w:space="0" w:color="000000"/>
            </w:tcBorders>
          </w:tcPr>
          <w:p w14:paraId="3A68E325" w14:textId="77777777" w:rsidR="0076223B" w:rsidRPr="007E0DCC" w:rsidRDefault="0076223B">
            <w:pPr>
              <w:spacing w:after="0" w:line="240" w:lineRule="auto"/>
              <w:jc w:val="center"/>
              <w:rPr>
                <w:rFonts w:eastAsia="Times New Roman" w:cstheme="minorHAnsi"/>
                <w:spacing w:val="-4"/>
                <w:sz w:val="16"/>
                <w:szCs w:val="16"/>
                <w:lang w:val="en-GB"/>
              </w:rPr>
            </w:pPr>
            <w:r w:rsidRPr="007E0DCC">
              <w:rPr>
                <w:rFonts w:eastAsia="Cambria" w:cstheme="minorHAnsi"/>
                <w:sz w:val="16"/>
                <w:szCs w:val="16"/>
                <w:lang w:val="en-GB"/>
              </w:rPr>
              <w:t>+1</w:t>
            </w:r>
          </w:p>
        </w:tc>
        <w:tc>
          <w:tcPr>
            <w:tcW w:w="310" w:type="pct"/>
            <w:tcBorders>
              <w:top w:val="single" w:sz="3" w:space="0" w:color="000000"/>
              <w:left w:val="single" w:sz="3" w:space="0" w:color="000000"/>
              <w:bottom w:val="single" w:sz="3" w:space="0" w:color="000000"/>
              <w:right w:val="single" w:sz="3" w:space="0" w:color="000000"/>
            </w:tcBorders>
          </w:tcPr>
          <w:p w14:paraId="64DEDCCE" w14:textId="77777777" w:rsidR="0076223B" w:rsidRPr="007E0DCC" w:rsidRDefault="0076223B">
            <w:pPr>
              <w:spacing w:after="0" w:line="240" w:lineRule="auto"/>
              <w:jc w:val="center"/>
              <w:rPr>
                <w:rFonts w:eastAsia="Times New Roman" w:cstheme="minorHAnsi"/>
                <w:spacing w:val="-12"/>
                <w:sz w:val="16"/>
                <w:szCs w:val="16"/>
                <w:lang w:val="en-GB"/>
              </w:rPr>
            </w:pPr>
            <w:r w:rsidRPr="007E0DCC">
              <w:rPr>
                <w:rFonts w:eastAsia="Cambria" w:cstheme="minorHAnsi"/>
                <w:sz w:val="16"/>
                <w:szCs w:val="16"/>
                <w:lang w:val="en-GB"/>
              </w:rPr>
              <w:t>+2</w:t>
            </w:r>
          </w:p>
        </w:tc>
        <w:tc>
          <w:tcPr>
            <w:tcW w:w="281" w:type="pct"/>
            <w:tcBorders>
              <w:top w:val="single" w:sz="3" w:space="0" w:color="000000"/>
              <w:left w:val="single" w:sz="3" w:space="0" w:color="000000"/>
              <w:bottom w:val="single" w:sz="3" w:space="0" w:color="000000"/>
              <w:right w:val="single" w:sz="3" w:space="0" w:color="000000"/>
            </w:tcBorders>
          </w:tcPr>
          <w:p w14:paraId="54C9A6EC" w14:textId="77777777" w:rsidR="0076223B" w:rsidRPr="007E0DCC" w:rsidRDefault="0076223B">
            <w:pPr>
              <w:spacing w:after="0" w:line="240" w:lineRule="auto"/>
              <w:jc w:val="center"/>
              <w:rPr>
                <w:rFonts w:eastAsia="Times New Roman" w:cstheme="minorHAnsi"/>
                <w:spacing w:val="-12"/>
                <w:sz w:val="16"/>
                <w:szCs w:val="16"/>
                <w:lang w:val="en-GB"/>
              </w:rPr>
            </w:pPr>
            <w:r w:rsidRPr="007E0DCC">
              <w:rPr>
                <w:rFonts w:eastAsia="Cambria" w:cstheme="minorHAnsi"/>
                <w:sz w:val="16"/>
                <w:szCs w:val="16"/>
                <w:lang w:val="en-GB"/>
              </w:rPr>
              <w:t>+1</w:t>
            </w:r>
          </w:p>
        </w:tc>
        <w:tc>
          <w:tcPr>
            <w:tcW w:w="254" w:type="pct"/>
            <w:tcBorders>
              <w:top w:val="single" w:sz="3" w:space="0" w:color="000000"/>
              <w:left w:val="single" w:sz="3" w:space="0" w:color="000000"/>
              <w:bottom w:val="single" w:sz="3" w:space="0" w:color="000000"/>
              <w:right w:val="single" w:sz="3" w:space="0" w:color="000000"/>
            </w:tcBorders>
          </w:tcPr>
          <w:p w14:paraId="57158EA3" w14:textId="77777777" w:rsidR="0076223B" w:rsidRPr="007E0DCC" w:rsidRDefault="0076223B">
            <w:pPr>
              <w:spacing w:after="0" w:line="240" w:lineRule="auto"/>
              <w:jc w:val="center"/>
              <w:rPr>
                <w:rFonts w:eastAsia="Times New Roman" w:cstheme="minorHAnsi"/>
                <w:spacing w:val="-12"/>
                <w:sz w:val="16"/>
                <w:szCs w:val="16"/>
                <w:lang w:val="en-GB"/>
              </w:rPr>
            </w:pPr>
            <w:r w:rsidRPr="007E0DCC">
              <w:rPr>
                <w:rFonts w:eastAsia="Cambria" w:cstheme="minorHAnsi"/>
                <w:sz w:val="16"/>
                <w:szCs w:val="16"/>
                <w:lang w:val="en-GB"/>
              </w:rPr>
              <w:t>+1</w:t>
            </w:r>
          </w:p>
        </w:tc>
        <w:tc>
          <w:tcPr>
            <w:tcW w:w="305" w:type="pct"/>
            <w:tcBorders>
              <w:top w:val="single" w:sz="3" w:space="0" w:color="000000"/>
              <w:left w:val="single" w:sz="3" w:space="0" w:color="000000"/>
              <w:bottom w:val="single" w:sz="3" w:space="0" w:color="000000"/>
              <w:right w:val="single" w:sz="3" w:space="0" w:color="000000"/>
            </w:tcBorders>
          </w:tcPr>
          <w:p w14:paraId="710DFA6C" w14:textId="77777777" w:rsidR="0076223B" w:rsidRPr="007E0DCC" w:rsidRDefault="0076223B">
            <w:pPr>
              <w:spacing w:after="0" w:line="240" w:lineRule="auto"/>
              <w:jc w:val="center"/>
              <w:rPr>
                <w:rFonts w:eastAsia="Times New Roman" w:cstheme="minorHAnsi"/>
                <w:spacing w:val="-12"/>
                <w:sz w:val="16"/>
                <w:szCs w:val="16"/>
                <w:lang w:val="en-GB"/>
              </w:rPr>
            </w:pPr>
            <w:r w:rsidRPr="007E0DCC">
              <w:rPr>
                <w:rFonts w:eastAsia="Cambria" w:cstheme="minorHAnsi"/>
                <w:sz w:val="16"/>
                <w:szCs w:val="16"/>
                <w:lang w:val="en-GB"/>
              </w:rPr>
              <w:t>0</w:t>
            </w:r>
          </w:p>
        </w:tc>
        <w:tc>
          <w:tcPr>
            <w:tcW w:w="376" w:type="pct"/>
            <w:tcBorders>
              <w:top w:val="single" w:sz="3" w:space="0" w:color="000000"/>
              <w:left w:val="single" w:sz="3" w:space="0" w:color="000000"/>
              <w:bottom w:val="single" w:sz="3" w:space="0" w:color="000000"/>
              <w:right w:val="single" w:sz="3" w:space="0" w:color="000000"/>
            </w:tcBorders>
          </w:tcPr>
          <w:p w14:paraId="404D0110" w14:textId="77777777" w:rsidR="0076223B" w:rsidRPr="007E0DCC" w:rsidRDefault="0076223B">
            <w:pPr>
              <w:spacing w:after="0" w:line="240" w:lineRule="auto"/>
              <w:jc w:val="center"/>
              <w:rPr>
                <w:rFonts w:eastAsia="Times New Roman" w:cstheme="minorHAnsi"/>
                <w:spacing w:val="-6"/>
                <w:sz w:val="16"/>
                <w:szCs w:val="16"/>
                <w:lang w:val="en-GB"/>
              </w:rPr>
            </w:pPr>
            <w:r w:rsidRPr="007E0DCC">
              <w:rPr>
                <w:rFonts w:eastAsia="Cambria" w:cstheme="minorHAnsi"/>
                <w:sz w:val="16"/>
                <w:szCs w:val="16"/>
                <w:lang w:val="en-GB"/>
              </w:rPr>
              <w:t>0</w:t>
            </w:r>
          </w:p>
        </w:tc>
        <w:tc>
          <w:tcPr>
            <w:tcW w:w="307" w:type="pct"/>
            <w:tcBorders>
              <w:top w:val="single" w:sz="3" w:space="0" w:color="000000"/>
              <w:left w:val="single" w:sz="3" w:space="0" w:color="000000"/>
              <w:bottom w:val="single" w:sz="3" w:space="0" w:color="000000"/>
              <w:right w:val="single" w:sz="3" w:space="0" w:color="000000"/>
            </w:tcBorders>
          </w:tcPr>
          <w:p w14:paraId="652E9827" w14:textId="77777777" w:rsidR="0076223B" w:rsidRPr="007E0DCC" w:rsidRDefault="0076223B">
            <w:pPr>
              <w:spacing w:after="0" w:line="240" w:lineRule="auto"/>
              <w:jc w:val="center"/>
              <w:rPr>
                <w:rFonts w:eastAsia="Times New Roman" w:cstheme="minorHAnsi"/>
                <w:spacing w:val="-6"/>
                <w:sz w:val="16"/>
                <w:szCs w:val="16"/>
                <w:lang w:val="en-GB"/>
              </w:rPr>
            </w:pPr>
            <w:r w:rsidRPr="007E0DCC">
              <w:rPr>
                <w:rFonts w:eastAsia="Cambria" w:cstheme="minorHAnsi"/>
                <w:sz w:val="16"/>
                <w:szCs w:val="16"/>
                <w:lang w:val="en-GB"/>
              </w:rPr>
              <w:t>+1</w:t>
            </w:r>
          </w:p>
        </w:tc>
      </w:tr>
      <w:tr w:rsidR="0076223B" w:rsidRPr="002F7FEE" w14:paraId="6B345BD0" w14:textId="77777777" w:rsidTr="000C6A47">
        <w:trPr>
          <w:trHeight w:hRule="exact" w:val="277"/>
        </w:trPr>
        <w:tc>
          <w:tcPr>
            <w:tcW w:w="1928" w:type="pct"/>
            <w:tcBorders>
              <w:top w:val="single" w:sz="4" w:space="0" w:color="auto"/>
              <w:left w:val="single" w:sz="4" w:space="0" w:color="auto"/>
              <w:bottom w:val="single" w:sz="4" w:space="0" w:color="auto"/>
              <w:right w:val="single" w:sz="4" w:space="0" w:color="auto"/>
            </w:tcBorders>
            <w:shd w:val="clear" w:color="auto" w:fill="auto"/>
          </w:tcPr>
          <w:p w14:paraId="7C2D058D" w14:textId="6215827D" w:rsidR="0076223B" w:rsidRPr="002F7FEE" w:rsidRDefault="000C6A47">
            <w:pPr>
              <w:spacing w:after="0" w:line="240" w:lineRule="auto"/>
              <w:rPr>
                <w:rFonts w:eastAsia="Times New Roman" w:cstheme="minorHAnsi"/>
                <w:color w:val="FFFFFF" w:themeColor="background1"/>
                <w:sz w:val="16"/>
                <w:szCs w:val="16"/>
                <w:lang w:val="en-GB"/>
              </w:rPr>
            </w:pPr>
            <w:r w:rsidRPr="000C6A47">
              <w:rPr>
                <w:rFonts w:cstheme="minorHAnsi"/>
                <w:sz w:val="16"/>
                <w:szCs w:val="16"/>
                <w:lang w:val="en-GB"/>
              </w:rPr>
              <w:t xml:space="preserve">DC10. Law on Climate Action </w:t>
            </w:r>
          </w:p>
        </w:tc>
        <w:tc>
          <w:tcPr>
            <w:tcW w:w="310" w:type="pct"/>
            <w:tcBorders>
              <w:top w:val="single" w:sz="3" w:space="0" w:color="000000"/>
              <w:left w:val="single" w:sz="4" w:space="0" w:color="auto"/>
              <w:bottom w:val="single" w:sz="3" w:space="0" w:color="000000"/>
              <w:right w:val="single" w:sz="3" w:space="0" w:color="000000"/>
            </w:tcBorders>
          </w:tcPr>
          <w:p w14:paraId="663AF6B2" w14:textId="77777777" w:rsidR="0076223B" w:rsidRPr="007E0DCC" w:rsidRDefault="0076223B">
            <w:pPr>
              <w:spacing w:after="0" w:line="240" w:lineRule="auto"/>
              <w:jc w:val="center"/>
              <w:rPr>
                <w:rFonts w:eastAsia="Times New Roman" w:cstheme="minorHAnsi"/>
                <w:spacing w:val="-12"/>
                <w:sz w:val="16"/>
                <w:szCs w:val="16"/>
                <w:lang w:val="en-GB"/>
              </w:rPr>
            </w:pPr>
            <w:r w:rsidRPr="007E0DCC">
              <w:rPr>
                <w:rFonts w:eastAsia="Cambria" w:cstheme="minorHAnsi"/>
                <w:sz w:val="16"/>
                <w:szCs w:val="16"/>
                <w:lang w:val="en-GB"/>
              </w:rPr>
              <w:t>+2</w:t>
            </w:r>
          </w:p>
        </w:tc>
        <w:tc>
          <w:tcPr>
            <w:tcW w:w="310" w:type="pct"/>
            <w:tcBorders>
              <w:top w:val="single" w:sz="3" w:space="0" w:color="000000"/>
              <w:left w:val="single" w:sz="3" w:space="0" w:color="000000"/>
              <w:bottom w:val="single" w:sz="3" w:space="0" w:color="000000"/>
              <w:right w:val="single" w:sz="3" w:space="0" w:color="000000"/>
            </w:tcBorders>
          </w:tcPr>
          <w:p w14:paraId="7F16E9E5" w14:textId="77777777" w:rsidR="0076223B" w:rsidRPr="007E0DCC" w:rsidRDefault="0076223B">
            <w:pPr>
              <w:spacing w:after="0" w:line="240" w:lineRule="auto"/>
              <w:jc w:val="center"/>
              <w:rPr>
                <w:rFonts w:eastAsia="Times New Roman" w:cstheme="minorHAnsi"/>
                <w:spacing w:val="-6"/>
                <w:sz w:val="16"/>
                <w:szCs w:val="16"/>
                <w:lang w:val="en-GB"/>
              </w:rPr>
            </w:pPr>
            <w:r w:rsidRPr="007E0DCC">
              <w:rPr>
                <w:rFonts w:eastAsia="Cambria" w:cstheme="minorHAnsi"/>
                <w:sz w:val="16"/>
                <w:szCs w:val="16"/>
                <w:lang w:val="en-GB"/>
              </w:rPr>
              <w:t>+2</w:t>
            </w:r>
          </w:p>
        </w:tc>
        <w:tc>
          <w:tcPr>
            <w:tcW w:w="309" w:type="pct"/>
            <w:tcBorders>
              <w:top w:val="single" w:sz="3" w:space="0" w:color="000000"/>
              <w:left w:val="single" w:sz="3" w:space="0" w:color="000000"/>
              <w:bottom w:val="single" w:sz="3" w:space="0" w:color="000000"/>
              <w:right w:val="single" w:sz="3" w:space="0" w:color="000000"/>
            </w:tcBorders>
          </w:tcPr>
          <w:p w14:paraId="2D17F13A" w14:textId="77777777" w:rsidR="0076223B" w:rsidRPr="007E0DCC" w:rsidRDefault="0076223B">
            <w:pPr>
              <w:spacing w:after="0" w:line="240" w:lineRule="auto"/>
              <w:jc w:val="center"/>
              <w:rPr>
                <w:rFonts w:eastAsia="Times New Roman" w:cstheme="minorHAnsi"/>
                <w:spacing w:val="-6"/>
                <w:sz w:val="16"/>
                <w:szCs w:val="16"/>
                <w:lang w:val="en-GB"/>
              </w:rPr>
            </w:pPr>
            <w:r w:rsidRPr="007E0DCC">
              <w:rPr>
                <w:rFonts w:eastAsia="Cambria" w:cstheme="minorHAnsi"/>
                <w:sz w:val="16"/>
                <w:szCs w:val="16"/>
                <w:lang w:val="en-GB"/>
              </w:rPr>
              <w:t>0</w:t>
            </w:r>
          </w:p>
        </w:tc>
        <w:tc>
          <w:tcPr>
            <w:tcW w:w="310" w:type="pct"/>
            <w:tcBorders>
              <w:top w:val="single" w:sz="3" w:space="0" w:color="000000"/>
              <w:left w:val="single" w:sz="3" w:space="0" w:color="000000"/>
              <w:bottom w:val="single" w:sz="3" w:space="0" w:color="000000"/>
              <w:right w:val="single" w:sz="3" w:space="0" w:color="000000"/>
            </w:tcBorders>
          </w:tcPr>
          <w:p w14:paraId="0A8DFB71" w14:textId="77777777" w:rsidR="0076223B" w:rsidRPr="007E0DCC" w:rsidRDefault="0076223B">
            <w:pPr>
              <w:spacing w:after="0" w:line="240" w:lineRule="auto"/>
              <w:jc w:val="center"/>
              <w:rPr>
                <w:rFonts w:eastAsia="Times New Roman" w:cstheme="minorHAnsi"/>
                <w:spacing w:val="-4"/>
                <w:sz w:val="16"/>
                <w:szCs w:val="16"/>
                <w:lang w:val="en-GB"/>
              </w:rPr>
            </w:pPr>
            <w:r w:rsidRPr="007E0DCC">
              <w:rPr>
                <w:rFonts w:eastAsia="Cambria" w:cstheme="minorHAnsi"/>
                <w:sz w:val="16"/>
                <w:szCs w:val="16"/>
                <w:lang w:val="en-GB"/>
              </w:rPr>
              <w:t>+1</w:t>
            </w:r>
          </w:p>
        </w:tc>
        <w:tc>
          <w:tcPr>
            <w:tcW w:w="310" w:type="pct"/>
            <w:tcBorders>
              <w:top w:val="single" w:sz="3" w:space="0" w:color="000000"/>
              <w:left w:val="single" w:sz="3" w:space="0" w:color="000000"/>
              <w:bottom w:val="single" w:sz="3" w:space="0" w:color="000000"/>
              <w:right w:val="single" w:sz="3" w:space="0" w:color="000000"/>
            </w:tcBorders>
          </w:tcPr>
          <w:p w14:paraId="03F3C877" w14:textId="77777777" w:rsidR="0076223B" w:rsidRPr="007E0DCC" w:rsidRDefault="0076223B">
            <w:pPr>
              <w:spacing w:after="0" w:line="240" w:lineRule="auto"/>
              <w:jc w:val="center"/>
              <w:rPr>
                <w:rFonts w:eastAsia="Times New Roman" w:cstheme="minorHAnsi"/>
                <w:spacing w:val="-12"/>
                <w:sz w:val="16"/>
                <w:szCs w:val="16"/>
                <w:lang w:val="en-GB"/>
              </w:rPr>
            </w:pPr>
            <w:r w:rsidRPr="007E0DCC">
              <w:rPr>
                <w:rFonts w:eastAsia="Cambria" w:cstheme="minorHAnsi"/>
                <w:sz w:val="16"/>
                <w:szCs w:val="16"/>
                <w:lang w:val="en-GB"/>
              </w:rPr>
              <w:t>+1</w:t>
            </w:r>
          </w:p>
        </w:tc>
        <w:tc>
          <w:tcPr>
            <w:tcW w:w="281" w:type="pct"/>
            <w:tcBorders>
              <w:top w:val="single" w:sz="3" w:space="0" w:color="000000"/>
              <w:left w:val="single" w:sz="3" w:space="0" w:color="000000"/>
              <w:bottom w:val="single" w:sz="3" w:space="0" w:color="000000"/>
              <w:right w:val="single" w:sz="3" w:space="0" w:color="000000"/>
            </w:tcBorders>
          </w:tcPr>
          <w:p w14:paraId="3A5E295D" w14:textId="77777777" w:rsidR="0076223B" w:rsidRPr="007E0DCC" w:rsidRDefault="0076223B">
            <w:pPr>
              <w:spacing w:after="0" w:line="240" w:lineRule="auto"/>
              <w:jc w:val="center"/>
              <w:rPr>
                <w:rFonts w:eastAsia="Times New Roman" w:cstheme="minorHAnsi"/>
                <w:spacing w:val="-12"/>
                <w:sz w:val="16"/>
                <w:szCs w:val="16"/>
                <w:lang w:val="en-GB"/>
              </w:rPr>
            </w:pPr>
            <w:r w:rsidRPr="007E0DCC">
              <w:rPr>
                <w:rFonts w:eastAsia="Cambria" w:cstheme="minorHAnsi"/>
                <w:sz w:val="16"/>
                <w:szCs w:val="16"/>
                <w:lang w:val="en-GB"/>
              </w:rPr>
              <w:t>+1</w:t>
            </w:r>
          </w:p>
        </w:tc>
        <w:tc>
          <w:tcPr>
            <w:tcW w:w="254" w:type="pct"/>
            <w:tcBorders>
              <w:top w:val="single" w:sz="3" w:space="0" w:color="000000"/>
              <w:left w:val="single" w:sz="3" w:space="0" w:color="000000"/>
              <w:bottom w:val="single" w:sz="3" w:space="0" w:color="000000"/>
              <w:right w:val="single" w:sz="3" w:space="0" w:color="000000"/>
            </w:tcBorders>
          </w:tcPr>
          <w:p w14:paraId="4965AE19" w14:textId="77777777" w:rsidR="0076223B" w:rsidRPr="007E0DCC" w:rsidRDefault="0076223B">
            <w:pPr>
              <w:spacing w:after="0" w:line="240" w:lineRule="auto"/>
              <w:jc w:val="center"/>
              <w:rPr>
                <w:rFonts w:eastAsia="Times New Roman" w:cstheme="minorHAnsi"/>
                <w:spacing w:val="-12"/>
                <w:sz w:val="16"/>
                <w:szCs w:val="16"/>
                <w:lang w:val="en-GB"/>
              </w:rPr>
            </w:pPr>
            <w:r w:rsidRPr="007E0DCC">
              <w:rPr>
                <w:rFonts w:eastAsia="Cambria" w:cstheme="minorHAnsi"/>
                <w:sz w:val="16"/>
                <w:szCs w:val="16"/>
                <w:lang w:val="en-GB"/>
              </w:rPr>
              <w:t>+1</w:t>
            </w:r>
          </w:p>
        </w:tc>
        <w:tc>
          <w:tcPr>
            <w:tcW w:w="305" w:type="pct"/>
            <w:tcBorders>
              <w:top w:val="single" w:sz="3" w:space="0" w:color="000000"/>
              <w:left w:val="single" w:sz="3" w:space="0" w:color="000000"/>
              <w:bottom w:val="single" w:sz="3" w:space="0" w:color="000000"/>
              <w:right w:val="single" w:sz="3" w:space="0" w:color="000000"/>
            </w:tcBorders>
          </w:tcPr>
          <w:p w14:paraId="5CD4E2B3" w14:textId="77777777" w:rsidR="0076223B" w:rsidRPr="007E0DCC" w:rsidRDefault="0076223B">
            <w:pPr>
              <w:spacing w:after="0" w:line="240" w:lineRule="auto"/>
              <w:jc w:val="center"/>
              <w:rPr>
                <w:rFonts w:eastAsia="Times New Roman" w:cstheme="minorHAnsi"/>
                <w:spacing w:val="-12"/>
                <w:sz w:val="16"/>
                <w:szCs w:val="16"/>
                <w:lang w:val="en-GB"/>
              </w:rPr>
            </w:pPr>
            <w:r w:rsidRPr="007E0DCC">
              <w:rPr>
                <w:rFonts w:eastAsia="Cambria" w:cstheme="minorHAnsi"/>
                <w:sz w:val="16"/>
                <w:szCs w:val="16"/>
                <w:lang w:val="en-GB"/>
              </w:rPr>
              <w:t>0</w:t>
            </w:r>
          </w:p>
        </w:tc>
        <w:tc>
          <w:tcPr>
            <w:tcW w:w="376" w:type="pct"/>
            <w:tcBorders>
              <w:top w:val="single" w:sz="3" w:space="0" w:color="000000"/>
              <w:left w:val="single" w:sz="3" w:space="0" w:color="000000"/>
              <w:bottom w:val="single" w:sz="3" w:space="0" w:color="000000"/>
              <w:right w:val="single" w:sz="3" w:space="0" w:color="000000"/>
            </w:tcBorders>
          </w:tcPr>
          <w:p w14:paraId="6E09E343" w14:textId="77777777" w:rsidR="0076223B" w:rsidRPr="007E0DCC" w:rsidRDefault="0076223B">
            <w:pPr>
              <w:spacing w:after="0" w:line="240" w:lineRule="auto"/>
              <w:jc w:val="center"/>
              <w:rPr>
                <w:rFonts w:eastAsia="Times New Roman" w:cstheme="minorHAnsi"/>
                <w:spacing w:val="-6"/>
                <w:sz w:val="16"/>
                <w:szCs w:val="16"/>
                <w:lang w:val="en-GB"/>
              </w:rPr>
            </w:pPr>
            <w:r w:rsidRPr="007E0DCC">
              <w:rPr>
                <w:rFonts w:eastAsia="Cambria" w:cstheme="minorHAnsi"/>
                <w:sz w:val="16"/>
                <w:szCs w:val="16"/>
                <w:lang w:val="en-GB"/>
              </w:rPr>
              <w:t>0</w:t>
            </w:r>
          </w:p>
        </w:tc>
        <w:tc>
          <w:tcPr>
            <w:tcW w:w="307" w:type="pct"/>
            <w:tcBorders>
              <w:top w:val="single" w:sz="3" w:space="0" w:color="000000"/>
              <w:left w:val="single" w:sz="3" w:space="0" w:color="000000"/>
              <w:bottom w:val="single" w:sz="3" w:space="0" w:color="000000"/>
              <w:right w:val="single" w:sz="3" w:space="0" w:color="000000"/>
            </w:tcBorders>
          </w:tcPr>
          <w:p w14:paraId="0C60734F" w14:textId="77777777" w:rsidR="0076223B" w:rsidRPr="007E0DCC" w:rsidRDefault="0076223B">
            <w:pPr>
              <w:spacing w:after="0" w:line="240" w:lineRule="auto"/>
              <w:jc w:val="center"/>
              <w:rPr>
                <w:rFonts w:eastAsia="Times New Roman" w:cstheme="minorHAnsi"/>
                <w:spacing w:val="-6"/>
                <w:sz w:val="16"/>
                <w:szCs w:val="16"/>
                <w:lang w:val="en-GB"/>
              </w:rPr>
            </w:pPr>
            <w:r w:rsidRPr="007E0DCC">
              <w:rPr>
                <w:rFonts w:eastAsia="Cambria" w:cstheme="minorHAnsi"/>
                <w:sz w:val="16"/>
                <w:szCs w:val="16"/>
                <w:lang w:val="en-GB"/>
              </w:rPr>
              <w:t>+1</w:t>
            </w:r>
          </w:p>
        </w:tc>
      </w:tr>
      <w:tr w:rsidR="0076223B" w:rsidRPr="002F7FEE" w14:paraId="10874135" w14:textId="77777777" w:rsidTr="000C6A47">
        <w:trPr>
          <w:trHeight w:hRule="exact" w:val="424"/>
        </w:trPr>
        <w:tc>
          <w:tcPr>
            <w:tcW w:w="1928" w:type="pct"/>
            <w:tcBorders>
              <w:top w:val="single" w:sz="4" w:space="0" w:color="auto"/>
              <w:left w:val="single" w:sz="4" w:space="0" w:color="auto"/>
              <w:bottom w:val="single" w:sz="4" w:space="0" w:color="auto"/>
              <w:right w:val="single" w:sz="4" w:space="0" w:color="auto"/>
            </w:tcBorders>
            <w:shd w:val="clear" w:color="auto" w:fill="auto"/>
          </w:tcPr>
          <w:p w14:paraId="52B32AA8" w14:textId="0B842E25" w:rsidR="0076223B" w:rsidRPr="002F7FEE" w:rsidRDefault="000C6A47">
            <w:pPr>
              <w:spacing w:after="0" w:line="240" w:lineRule="auto"/>
              <w:rPr>
                <w:rFonts w:eastAsia="Times New Roman" w:cstheme="minorHAnsi"/>
                <w:color w:val="FFFFFF" w:themeColor="background1"/>
                <w:sz w:val="16"/>
                <w:szCs w:val="16"/>
                <w:lang w:val="en-GB"/>
              </w:rPr>
            </w:pPr>
            <w:r w:rsidRPr="000C6A47">
              <w:rPr>
                <w:rFonts w:cstheme="minorHAnsi"/>
                <w:sz w:val="16"/>
                <w:szCs w:val="16"/>
                <w:lang w:val="en-GB"/>
              </w:rPr>
              <w:t>DC11. Development of the secondary regulatory framework for the implementation of Law No 227/2022 on industrial emissions</w:t>
            </w:r>
          </w:p>
        </w:tc>
        <w:tc>
          <w:tcPr>
            <w:tcW w:w="310" w:type="pct"/>
            <w:tcBorders>
              <w:top w:val="single" w:sz="3" w:space="0" w:color="000000"/>
              <w:left w:val="single" w:sz="4" w:space="0" w:color="auto"/>
              <w:bottom w:val="single" w:sz="3" w:space="0" w:color="000000"/>
              <w:right w:val="single" w:sz="3" w:space="0" w:color="000000"/>
            </w:tcBorders>
          </w:tcPr>
          <w:p w14:paraId="3E783EAE" w14:textId="77777777" w:rsidR="0076223B" w:rsidRPr="007E0DCC" w:rsidRDefault="0076223B">
            <w:pPr>
              <w:spacing w:after="0" w:line="240" w:lineRule="auto"/>
              <w:jc w:val="center"/>
              <w:rPr>
                <w:rFonts w:eastAsia="Times New Roman" w:cstheme="minorHAnsi"/>
                <w:spacing w:val="-12"/>
                <w:sz w:val="16"/>
                <w:szCs w:val="16"/>
                <w:lang w:val="en-GB"/>
              </w:rPr>
            </w:pPr>
            <w:r w:rsidRPr="007E0DCC">
              <w:rPr>
                <w:rFonts w:eastAsia="Cambria" w:cstheme="minorHAnsi"/>
                <w:sz w:val="16"/>
                <w:szCs w:val="16"/>
                <w:lang w:val="en-GB"/>
              </w:rPr>
              <w:t>+2</w:t>
            </w:r>
          </w:p>
        </w:tc>
        <w:tc>
          <w:tcPr>
            <w:tcW w:w="310" w:type="pct"/>
            <w:tcBorders>
              <w:top w:val="single" w:sz="3" w:space="0" w:color="000000"/>
              <w:left w:val="single" w:sz="3" w:space="0" w:color="000000"/>
              <w:bottom w:val="single" w:sz="3" w:space="0" w:color="000000"/>
              <w:right w:val="single" w:sz="3" w:space="0" w:color="000000"/>
            </w:tcBorders>
          </w:tcPr>
          <w:p w14:paraId="26097646" w14:textId="77777777" w:rsidR="0076223B" w:rsidRPr="007E0DCC" w:rsidRDefault="0076223B">
            <w:pPr>
              <w:spacing w:after="0" w:line="240" w:lineRule="auto"/>
              <w:jc w:val="center"/>
              <w:rPr>
                <w:rFonts w:eastAsia="Times New Roman" w:cstheme="minorHAnsi"/>
                <w:spacing w:val="-6"/>
                <w:sz w:val="16"/>
                <w:szCs w:val="16"/>
                <w:lang w:val="en-GB"/>
              </w:rPr>
            </w:pPr>
            <w:r w:rsidRPr="007E0DCC">
              <w:rPr>
                <w:rFonts w:eastAsia="Cambria" w:cstheme="minorHAnsi"/>
                <w:sz w:val="16"/>
                <w:szCs w:val="16"/>
                <w:lang w:val="en-GB"/>
              </w:rPr>
              <w:t>+2</w:t>
            </w:r>
          </w:p>
        </w:tc>
        <w:tc>
          <w:tcPr>
            <w:tcW w:w="309" w:type="pct"/>
            <w:tcBorders>
              <w:top w:val="single" w:sz="3" w:space="0" w:color="000000"/>
              <w:left w:val="single" w:sz="3" w:space="0" w:color="000000"/>
              <w:bottom w:val="single" w:sz="3" w:space="0" w:color="000000"/>
              <w:right w:val="single" w:sz="3" w:space="0" w:color="000000"/>
            </w:tcBorders>
          </w:tcPr>
          <w:p w14:paraId="540B25D5" w14:textId="77777777" w:rsidR="0076223B" w:rsidRPr="007E0DCC" w:rsidRDefault="0076223B">
            <w:pPr>
              <w:spacing w:after="0" w:line="240" w:lineRule="auto"/>
              <w:jc w:val="center"/>
              <w:rPr>
                <w:rFonts w:eastAsia="Times New Roman" w:cstheme="minorHAnsi"/>
                <w:spacing w:val="-6"/>
                <w:sz w:val="16"/>
                <w:szCs w:val="16"/>
                <w:lang w:val="en-GB"/>
              </w:rPr>
            </w:pPr>
            <w:r w:rsidRPr="007E0DCC">
              <w:rPr>
                <w:rFonts w:eastAsia="Cambria" w:cstheme="minorHAnsi"/>
                <w:sz w:val="16"/>
                <w:szCs w:val="16"/>
                <w:lang w:val="en-GB"/>
              </w:rPr>
              <w:t>+1</w:t>
            </w:r>
          </w:p>
        </w:tc>
        <w:tc>
          <w:tcPr>
            <w:tcW w:w="310" w:type="pct"/>
            <w:tcBorders>
              <w:top w:val="single" w:sz="3" w:space="0" w:color="000000"/>
              <w:left w:val="single" w:sz="3" w:space="0" w:color="000000"/>
              <w:bottom w:val="single" w:sz="3" w:space="0" w:color="000000"/>
              <w:right w:val="single" w:sz="3" w:space="0" w:color="000000"/>
            </w:tcBorders>
          </w:tcPr>
          <w:p w14:paraId="4AB74461" w14:textId="77777777" w:rsidR="0076223B" w:rsidRPr="007E0DCC" w:rsidRDefault="0076223B">
            <w:pPr>
              <w:spacing w:after="0" w:line="240" w:lineRule="auto"/>
              <w:jc w:val="center"/>
              <w:rPr>
                <w:rFonts w:eastAsia="Times New Roman" w:cstheme="minorHAnsi"/>
                <w:spacing w:val="-4"/>
                <w:sz w:val="16"/>
                <w:szCs w:val="16"/>
                <w:lang w:val="en-GB"/>
              </w:rPr>
            </w:pPr>
            <w:r w:rsidRPr="007E0DCC">
              <w:rPr>
                <w:rFonts w:eastAsia="Cambria" w:cstheme="minorHAnsi"/>
                <w:sz w:val="16"/>
                <w:szCs w:val="16"/>
                <w:lang w:val="en-GB"/>
              </w:rPr>
              <w:t>+1</w:t>
            </w:r>
          </w:p>
        </w:tc>
        <w:tc>
          <w:tcPr>
            <w:tcW w:w="310" w:type="pct"/>
            <w:tcBorders>
              <w:top w:val="single" w:sz="3" w:space="0" w:color="000000"/>
              <w:left w:val="single" w:sz="3" w:space="0" w:color="000000"/>
              <w:bottom w:val="single" w:sz="3" w:space="0" w:color="000000"/>
              <w:right w:val="single" w:sz="3" w:space="0" w:color="000000"/>
            </w:tcBorders>
          </w:tcPr>
          <w:p w14:paraId="73C71B92" w14:textId="77777777" w:rsidR="0076223B" w:rsidRPr="007E0DCC" w:rsidRDefault="0076223B">
            <w:pPr>
              <w:spacing w:after="0" w:line="240" w:lineRule="auto"/>
              <w:jc w:val="center"/>
              <w:rPr>
                <w:rFonts w:eastAsia="Times New Roman" w:cstheme="minorHAnsi"/>
                <w:spacing w:val="-12"/>
                <w:sz w:val="16"/>
                <w:szCs w:val="16"/>
                <w:lang w:val="en-GB"/>
              </w:rPr>
            </w:pPr>
            <w:r w:rsidRPr="007E0DCC">
              <w:rPr>
                <w:rFonts w:eastAsia="Cambria" w:cstheme="minorHAnsi"/>
                <w:sz w:val="16"/>
                <w:szCs w:val="16"/>
                <w:lang w:val="en-GB"/>
              </w:rPr>
              <w:t>+1</w:t>
            </w:r>
          </w:p>
        </w:tc>
        <w:tc>
          <w:tcPr>
            <w:tcW w:w="281" w:type="pct"/>
            <w:tcBorders>
              <w:top w:val="single" w:sz="3" w:space="0" w:color="000000"/>
              <w:left w:val="single" w:sz="3" w:space="0" w:color="000000"/>
              <w:bottom w:val="single" w:sz="3" w:space="0" w:color="000000"/>
              <w:right w:val="single" w:sz="3" w:space="0" w:color="000000"/>
            </w:tcBorders>
          </w:tcPr>
          <w:p w14:paraId="3879A42E" w14:textId="77777777" w:rsidR="0076223B" w:rsidRPr="007E0DCC" w:rsidRDefault="0076223B">
            <w:pPr>
              <w:spacing w:after="0" w:line="240" w:lineRule="auto"/>
              <w:jc w:val="center"/>
              <w:rPr>
                <w:rFonts w:eastAsia="Times New Roman" w:cstheme="minorHAnsi"/>
                <w:spacing w:val="-12"/>
                <w:sz w:val="16"/>
                <w:szCs w:val="16"/>
                <w:lang w:val="en-GB"/>
              </w:rPr>
            </w:pPr>
            <w:r w:rsidRPr="007E0DCC">
              <w:rPr>
                <w:rFonts w:eastAsia="Cambria" w:cstheme="minorHAnsi"/>
                <w:sz w:val="16"/>
                <w:szCs w:val="16"/>
                <w:lang w:val="en-GB"/>
              </w:rPr>
              <w:t>+1</w:t>
            </w:r>
          </w:p>
        </w:tc>
        <w:tc>
          <w:tcPr>
            <w:tcW w:w="254" w:type="pct"/>
            <w:tcBorders>
              <w:top w:val="single" w:sz="3" w:space="0" w:color="000000"/>
              <w:left w:val="single" w:sz="3" w:space="0" w:color="000000"/>
              <w:bottom w:val="single" w:sz="3" w:space="0" w:color="000000"/>
              <w:right w:val="single" w:sz="3" w:space="0" w:color="000000"/>
            </w:tcBorders>
          </w:tcPr>
          <w:p w14:paraId="2D9C412B" w14:textId="77777777" w:rsidR="0076223B" w:rsidRPr="007E0DCC" w:rsidRDefault="0076223B">
            <w:pPr>
              <w:spacing w:after="0" w:line="240" w:lineRule="auto"/>
              <w:jc w:val="center"/>
              <w:rPr>
                <w:rFonts w:eastAsia="Times New Roman" w:cstheme="minorHAnsi"/>
                <w:spacing w:val="-12"/>
                <w:sz w:val="16"/>
                <w:szCs w:val="16"/>
                <w:lang w:val="en-GB"/>
              </w:rPr>
            </w:pPr>
            <w:r w:rsidRPr="007E0DCC">
              <w:rPr>
                <w:rFonts w:eastAsia="Cambria" w:cstheme="minorHAnsi"/>
                <w:sz w:val="16"/>
                <w:szCs w:val="16"/>
                <w:lang w:val="en-GB"/>
              </w:rPr>
              <w:t>+1</w:t>
            </w:r>
          </w:p>
        </w:tc>
        <w:tc>
          <w:tcPr>
            <w:tcW w:w="305" w:type="pct"/>
            <w:tcBorders>
              <w:top w:val="single" w:sz="3" w:space="0" w:color="000000"/>
              <w:left w:val="single" w:sz="3" w:space="0" w:color="000000"/>
              <w:bottom w:val="single" w:sz="3" w:space="0" w:color="000000"/>
              <w:right w:val="single" w:sz="3" w:space="0" w:color="000000"/>
            </w:tcBorders>
          </w:tcPr>
          <w:p w14:paraId="5E7CDAE6" w14:textId="77777777" w:rsidR="0076223B" w:rsidRPr="007E0DCC" w:rsidRDefault="0076223B">
            <w:pPr>
              <w:spacing w:after="0" w:line="240" w:lineRule="auto"/>
              <w:jc w:val="center"/>
              <w:rPr>
                <w:rFonts w:eastAsia="Times New Roman" w:cstheme="minorHAnsi"/>
                <w:spacing w:val="-12"/>
                <w:sz w:val="16"/>
                <w:szCs w:val="16"/>
                <w:lang w:val="en-GB"/>
              </w:rPr>
            </w:pPr>
            <w:r w:rsidRPr="007E0DCC">
              <w:rPr>
                <w:rFonts w:eastAsia="Cambria" w:cstheme="minorHAnsi"/>
                <w:sz w:val="16"/>
                <w:szCs w:val="16"/>
                <w:lang w:val="en-GB"/>
              </w:rPr>
              <w:t>0</w:t>
            </w:r>
          </w:p>
        </w:tc>
        <w:tc>
          <w:tcPr>
            <w:tcW w:w="376" w:type="pct"/>
            <w:tcBorders>
              <w:top w:val="single" w:sz="3" w:space="0" w:color="000000"/>
              <w:left w:val="single" w:sz="3" w:space="0" w:color="000000"/>
              <w:bottom w:val="single" w:sz="3" w:space="0" w:color="000000"/>
              <w:right w:val="single" w:sz="3" w:space="0" w:color="000000"/>
            </w:tcBorders>
          </w:tcPr>
          <w:p w14:paraId="76E67FF2" w14:textId="77777777" w:rsidR="0076223B" w:rsidRPr="007E0DCC" w:rsidRDefault="0076223B">
            <w:pPr>
              <w:spacing w:after="0" w:line="240" w:lineRule="auto"/>
              <w:jc w:val="center"/>
              <w:rPr>
                <w:rFonts w:eastAsia="Times New Roman" w:cstheme="minorHAnsi"/>
                <w:spacing w:val="-6"/>
                <w:sz w:val="16"/>
                <w:szCs w:val="16"/>
                <w:lang w:val="en-GB"/>
              </w:rPr>
            </w:pPr>
            <w:r w:rsidRPr="007E0DCC">
              <w:rPr>
                <w:rFonts w:eastAsia="Cambria" w:cstheme="minorHAnsi"/>
                <w:sz w:val="16"/>
                <w:szCs w:val="16"/>
                <w:lang w:val="en-GB"/>
              </w:rPr>
              <w:t>0</w:t>
            </w:r>
          </w:p>
        </w:tc>
        <w:tc>
          <w:tcPr>
            <w:tcW w:w="307" w:type="pct"/>
            <w:tcBorders>
              <w:top w:val="single" w:sz="3" w:space="0" w:color="000000"/>
              <w:left w:val="single" w:sz="3" w:space="0" w:color="000000"/>
              <w:bottom w:val="single" w:sz="3" w:space="0" w:color="000000"/>
              <w:right w:val="single" w:sz="3" w:space="0" w:color="000000"/>
            </w:tcBorders>
          </w:tcPr>
          <w:p w14:paraId="03C75151" w14:textId="77777777" w:rsidR="0076223B" w:rsidRPr="007E0DCC" w:rsidRDefault="0076223B">
            <w:pPr>
              <w:spacing w:after="0" w:line="240" w:lineRule="auto"/>
              <w:jc w:val="center"/>
              <w:rPr>
                <w:rFonts w:eastAsia="Times New Roman" w:cstheme="minorHAnsi"/>
                <w:spacing w:val="-6"/>
                <w:sz w:val="16"/>
                <w:szCs w:val="16"/>
                <w:lang w:val="en-GB"/>
              </w:rPr>
            </w:pPr>
            <w:r w:rsidRPr="007E0DCC">
              <w:rPr>
                <w:rFonts w:eastAsia="Cambria" w:cstheme="minorHAnsi"/>
                <w:sz w:val="16"/>
                <w:szCs w:val="16"/>
                <w:lang w:val="en-GB"/>
              </w:rPr>
              <w:t>+1</w:t>
            </w:r>
          </w:p>
        </w:tc>
      </w:tr>
      <w:tr w:rsidR="0076223B" w:rsidRPr="002F7FEE" w14:paraId="4A2B9BAC" w14:textId="77777777" w:rsidTr="000C6A47">
        <w:trPr>
          <w:trHeight w:hRule="exact" w:val="288"/>
        </w:trPr>
        <w:tc>
          <w:tcPr>
            <w:tcW w:w="1928" w:type="pct"/>
            <w:tcBorders>
              <w:top w:val="single" w:sz="4" w:space="0" w:color="auto"/>
              <w:left w:val="single" w:sz="4" w:space="0" w:color="auto"/>
              <w:bottom w:val="single" w:sz="4" w:space="0" w:color="auto"/>
              <w:right w:val="single" w:sz="4" w:space="0" w:color="auto"/>
            </w:tcBorders>
            <w:shd w:val="clear" w:color="auto" w:fill="auto"/>
          </w:tcPr>
          <w:p w14:paraId="2FDD4B3F" w14:textId="18892FA2" w:rsidR="0076223B" w:rsidRPr="002F7FEE" w:rsidRDefault="000C6A47">
            <w:pPr>
              <w:spacing w:after="0" w:line="240" w:lineRule="auto"/>
              <w:rPr>
                <w:rFonts w:eastAsia="Times New Roman" w:cstheme="minorHAnsi"/>
                <w:color w:val="FFFFFF" w:themeColor="background1"/>
                <w:sz w:val="16"/>
                <w:szCs w:val="16"/>
                <w:lang w:val="en-GB"/>
              </w:rPr>
            </w:pPr>
            <w:r w:rsidRPr="000C6A47">
              <w:rPr>
                <w:rFonts w:cstheme="minorHAnsi"/>
                <w:sz w:val="16"/>
                <w:szCs w:val="16"/>
                <w:lang w:val="en-GB"/>
              </w:rPr>
              <w:t xml:space="preserve">DC12. Law on Fluorinated greenhouse gases </w:t>
            </w:r>
          </w:p>
        </w:tc>
        <w:tc>
          <w:tcPr>
            <w:tcW w:w="310" w:type="pct"/>
            <w:tcBorders>
              <w:top w:val="single" w:sz="3" w:space="0" w:color="000000"/>
              <w:left w:val="single" w:sz="4" w:space="0" w:color="auto"/>
              <w:bottom w:val="single" w:sz="3" w:space="0" w:color="000000"/>
              <w:right w:val="single" w:sz="3" w:space="0" w:color="000000"/>
            </w:tcBorders>
          </w:tcPr>
          <w:p w14:paraId="579C842E" w14:textId="77777777" w:rsidR="0076223B" w:rsidRPr="007E0DCC" w:rsidRDefault="0076223B">
            <w:pPr>
              <w:spacing w:after="0" w:line="240" w:lineRule="auto"/>
              <w:jc w:val="center"/>
              <w:rPr>
                <w:rFonts w:eastAsia="Times New Roman" w:cstheme="minorHAnsi"/>
                <w:spacing w:val="-12"/>
                <w:sz w:val="16"/>
                <w:szCs w:val="16"/>
                <w:lang w:val="en-GB"/>
              </w:rPr>
            </w:pPr>
            <w:r w:rsidRPr="007E0DCC">
              <w:rPr>
                <w:rFonts w:eastAsia="Cambria" w:cstheme="minorHAnsi"/>
                <w:sz w:val="16"/>
                <w:szCs w:val="16"/>
                <w:lang w:val="en-GB"/>
              </w:rPr>
              <w:t>+2</w:t>
            </w:r>
          </w:p>
        </w:tc>
        <w:tc>
          <w:tcPr>
            <w:tcW w:w="310" w:type="pct"/>
            <w:tcBorders>
              <w:top w:val="single" w:sz="3" w:space="0" w:color="000000"/>
              <w:left w:val="single" w:sz="3" w:space="0" w:color="000000"/>
              <w:bottom w:val="single" w:sz="3" w:space="0" w:color="000000"/>
              <w:right w:val="single" w:sz="3" w:space="0" w:color="000000"/>
            </w:tcBorders>
          </w:tcPr>
          <w:p w14:paraId="2A87BFD0" w14:textId="77777777" w:rsidR="0076223B" w:rsidRPr="007E0DCC" w:rsidRDefault="0076223B">
            <w:pPr>
              <w:spacing w:after="0" w:line="240" w:lineRule="auto"/>
              <w:jc w:val="center"/>
              <w:rPr>
                <w:rFonts w:eastAsia="Times New Roman" w:cstheme="minorHAnsi"/>
                <w:spacing w:val="-6"/>
                <w:sz w:val="16"/>
                <w:szCs w:val="16"/>
                <w:lang w:val="en-GB"/>
              </w:rPr>
            </w:pPr>
            <w:r w:rsidRPr="007E0DCC">
              <w:rPr>
                <w:rFonts w:eastAsia="Cambria" w:cstheme="minorHAnsi"/>
                <w:sz w:val="16"/>
                <w:szCs w:val="16"/>
                <w:lang w:val="en-GB"/>
              </w:rPr>
              <w:t>+2</w:t>
            </w:r>
          </w:p>
        </w:tc>
        <w:tc>
          <w:tcPr>
            <w:tcW w:w="309" w:type="pct"/>
            <w:tcBorders>
              <w:top w:val="single" w:sz="3" w:space="0" w:color="000000"/>
              <w:left w:val="single" w:sz="3" w:space="0" w:color="000000"/>
              <w:bottom w:val="single" w:sz="3" w:space="0" w:color="000000"/>
              <w:right w:val="single" w:sz="3" w:space="0" w:color="000000"/>
            </w:tcBorders>
          </w:tcPr>
          <w:p w14:paraId="34D66601" w14:textId="77777777" w:rsidR="0076223B" w:rsidRPr="007E0DCC" w:rsidRDefault="0076223B">
            <w:pPr>
              <w:spacing w:after="0" w:line="240" w:lineRule="auto"/>
              <w:jc w:val="center"/>
              <w:rPr>
                <w:rFonts w:eastAsia="Times New Roman" w:cstheme="minorHAnsi"/>
                <w:spacing w:val="-6"/>
                <w:sz w:val="16"/>
                <w:szCs w:val="16"/>
                <w:lang w:val="en-GB"/>
              </w:rPr>
            </w:pPr>
            <w:r w:rsidRPr="007E0DCC">
              <w:rPr>
                <w:rFonts w:eastAsia="Cambria" w:cstheme="minorHAnsi"/>
                <w:sz w:val="16"/>
                <w:szCs w:val="16"/>
                <w:lang w:val="en-GB"/>
              </w:rPr>
              <w:t>0</w:t>
            </w:r>
          </w:p>
        </w:tc>
        <w:tc>
          <w:tcPr>
            <w:tcW w:w="310" w:type="pct"/>
            <w:tcBorders>
              <w:top w:val="single" w:sz="3" w:space="0" w:color="000000"/>
              <w:left w:val="single" w:sz="3" w:space="0" w:color="000000"/>
              <w:bottom w:val="single" w:sz="3" w:space="0" w:color="000000"/>
              <w:right w:val="single" w:sz="3" w:space="0" w:color="000000"/>
            </w:tcBorders>
          </w:tcPr>
          <w:p w14:paraId="20140D3B" w14:textId="77777777" w:rsidR="0076223B" w:rsidRPr="007E0DCC" w:rsidRDefault="0076223B">
            <w:pPr>
              <w:spacing w:after="0" w:line="240" w:lineRule="auto"/>
              <w:jc w:val="center"/>
              <w:rPr>
                <w:rFonts w:eastAsia="Times New Roman" w:cstheme="minorHAnsi"/>
                <w:spacing w:val="-4"/>
                <w:sz w:val="16"/>
                <w:szCs w:val="16"/>
                <w:lang w:val="en-GB"/>
              </w:rPr>
            </w:pPr>
            <w:r w:rsidRPr="007E0DCC">
              <w:rPr>
                <w:rFonts w:eastAsia="Cambria" w:cstheme="minorHAnsi"/>
                <w:sz w:val="16"/>
                <w:szCs w:val="16"/>
                <w:lang w:val="en-GB"/>
              </w:rPr>
              <w:t>+1</w:t>
            </w:r>
          </w:p>
        </w:tc>
        <w:tc>
          <w:tcPr>
            <w:tcW w:w="310" w:type="pct"/>
            <w:tcBorders>
              <w:top w:val="single" w:sz="3" w:space="0" w:color="000000"/>
              <w:left w:val="single" w:sz="3" w:space="0" w:color="000000"/>
              <w:bottom w:val="single" w:sz="3" w:space="0" w:color="000000"/>
              <w:right w:val="single" w:sz="3" w:space="0" w:color="000000"/>
            </w:tcBorders>
          </w:tcPr>
          <w:p w14:paraId="3C4C543F" w14:textId="77777777" w:rsidR="0076223B" w:rsidRPr="007E0DCC" w:rsidRDefault="0076223B">
            <w:pPr>
              <w:spacing w:after="0" w:line="240" w:lineRule="auto"/>
              <w:jc w:val="center"/>
              <w:rPr>
                <w:rFonts w:eastAsia="Times New Roman" w:cstheme="minorHAnsi"/>
                <w:spacing w:val="-12"/>
                <w:sz w:val="16"/>
                <w:szCs w:val="16"/>
                <w:lang w:val="en-GB"/>
              </w:rPr>
            </w:pPr>
            <w:r w:rsidRPr="007E0DCC">
              <w:rPr>
                <w:rFonts w:eastAsia="Cambria" w:cstheme="minorHAnsi"/>
                <w:sz w:val="16"/>
                <w:szCs w:val="16"/>
                <w:lang w:val="en-GB"/>
              </w:rPr>
              <w:t>+1</w:t>
            </w:r>
          </w:p>
        </w:tc>
        <w:tc>
          <w:tcPr>
            <w:tcW w:w="281" w:type="pct"/>
            <w:tcBorders>
              <w:top w:val="single" w:sz="3" w:space="0" w:color="000000"/>
              <w:left w:val="single" w:sz="3" w:space="0" w:color="000000"/>
              <w:bottom w:val="single" w:sz="3" w:space="0" w:color="000000"/>
              <w:right w:val="single" w:sz="3" w:space="0" w:color="000000"/>
            </w:tcBorders>
          </w:tcPr>
          <w:p w14:paraId="5748B71F" w14:textId="77777777" w:rsidR="0076223B" w:rsidRPr="007E0DCC" w:rsidRDefault="0076223B">
            <w:pPr>
              <w:spacing w:after="0" w:line="240" w:lineRule="auto"/>
              <w:jc w:val="center"/>
              <w:rPr>
                <w:rFonts w:eastAsia="Times New Roman" w:cstheme="minorHAnsi"/>
                <w:spacing w:val="-12"/>
                <w:sz w:val="16"/>
                <w:szCs w:val="16"/>
                <w:lang w:val="en-GB"/>
              </w:rPr>
            </w:pPr>
            <w:r w:rsidRPr="007E0DCC">
              <w:rPr>
                <w:rFonts w:eastAsia="Cambria" w:cstheme="minorHAnsi"/>
                <w:sz w:val="16"/>
                <w:szCs w:val="16"/>
                <w:lang w:val="en-GB"/>
              </w:rPr>
              <w:t>+1</w:t>
            </w:r>
          </w:p>
        </w:tc>
        <w:tc>
          <w:tcPr>
            <w:tcW w:w="254" w:type="pct"/>
            <w:tcBorders>
              <w:top w:val="single" w:sz="3" w:space="0" w:color="000000"/>
              <w:left w:val="single" w:sz="3" w:space="0" w:color="000000"/>
              <w:bottom w:val="single" w:sz="3" w:space="0" w:color="000000"/>
              <w:right w:val="single" w:sz="3" w:space="0" w:color="000000"/>
            </w:tcBorders>
          </w:tcPr>
          <w:p w14:paraId="1BA60FFB" w14:textId="77777777" w:rsidR="0076223B" w:rsidRPr="007E0DCC" w:rsidRDefault="0076223B">
            <w:pPr>
              <w:spacing w:after="0" w:line="240" w:lineRule="auto"/>
              <w:jc w:val="center"/>
              <w:rPr>
                <w:rFonts w:eastAsia="Times New Roman" w:cstheme="minorHAnsi"/>
                <w:spacing w:val="-12"/>
                <w:sz w:val="16"/>
                <w:szCs w:val="16"/>
                <w:lang w:val="en-GB"/>
              </w:rPr>
            </w:pPr>
            <w:r w:rsidRPr="007E0DCC">
              <w:rPr>
                <w:rFonts w:eastAsia="Cambria" w:cstheme="minorHAnsi"/>
                <w:sz w:val="16"/>
                <w:szCs w:val="16"/>
                <w:lang w:val="en-GB"/>
              </w:rPr>
              <w:t>+1</w:t>
            </w:r>
          </w:p>
        </w:tc>
        <w:tc>
          <w:tcPr>
            <w:tcW w:w="305" w:type="pct"/>
            <w:tcBorders>
              <w:top w:val="single" w:sz="3" w:space="0" w:color="000000"/>
              <w:left w:val="single" w:sz="3" w:space="0" w:color="000000"/>
              <w:bottom w:val="single" w:sz="3" w:space="0" w:color="000000"/>
              <w:right w:val="single" w:sz="3" w:space="0" w:color="000000"/>
            </w:tcBorders>
          </w:tcPr>
          <w:p w14:paraId="4CBFE35B" w14:textId="77777777" w:rsidR="0076223B" w:rsidRPr="007E0DCC" w:rsidRDefault="0076223B">
            <w:pPr>
              <w:spacing w:after="0" w:line="240" w:lineRule="auto"/>
              <w:jc w:val="center"/>
              <w:rPr>
                <w:rFonts w:eastAsia="Times New Roman" w:cstheme="minorHAnsi"/>
                <w:spacing w:val="-12"/>
                <w:sz w:val="16"/>
                <w:szCs w:val="16"/>
                <w:lang w:val="en-GB"/>
              </w:rPr>
            </w:pPr>
            <w:r w:rsidRPr="007E0DCC">
              <w:rPr>
                <w:rFonts w:eastAsia="Cambria" w:cstheme="minorHAnsi"/>
                <w:sz w:val="16"/>
                <w:szCs w:val="16"/>
                <w:lang w:val="en-GB"/>
              </w:rPr>
              <w:t>0</w:t>
            </w:r>
          </w:p>
        </w:tc>
        <w:tc>
          <w:tcPr>
            <w:tcW w:w="376" w:type="pct"/>
            <w:tcBorders>
              <w:top w:val="single" w:sz="3" w:space="0" w:color="000000"/>
              <w:left w:val="single" w:sz="3" w:space="0" w:color="000000"/>
              <w:bottom w:val="single" w:sz="3" w:space="0" w:color="000000"/>
              <w:right w:val="single" w:sz="3" w:space="0" w:color="000000"/>
            </w:tcBorders>
          </w:tcPr>
          <w:p w14:paraId="7881E55C" w14:textId="77777777" w:rsidR="0076223B" w:rsidRPr="007E0DCC" w:rsidRDefault="0076223B">
            <w:pPr>
              <w:spacing w:after="0" w:line="240" w:lineRule="auto"/>
              <w:jc w:val="center"/>
              <w:rPr>
                <w:rFonts w:eastAsia="Times New Roman" w:cstheme="minorHAnsi"/>
                <w:spacing w:val="-6"/>
                <w:sz w:val="16"/>
                <w:szCs w:val="16"/>
                <w:lang w:val="en-GB"/>
              </w:rPr>
            </w:pPr>
            <w:r w:rsidRPr="007E0DCC">
              <w:rPr>
                <w:rFonts w:eastAsia="Cambria" w:cstheme="minorHAnsi"/>
                <w:sz w:val="16"/>
                <w:szCs w:val="16"/>
                <w:lang w:val="en-GB"/>
              </w:rPr>
              <w:t>0</w:t>
            </w:r>
          </w:p>
        </w:tc>
        <w:tc>
          <w:tcPr>
            <w:tcW w:w="307" w:type="pct"/>
            <w:tcBorders>
              <w:top w:val="single" w:sz="3" w:space="0" w:color="000000"/>
              <w:left w:val="single" w:sz="3" w:space="0" w:color="000000"/>
              <w:bottom w:val="single" w:sz="3" w:space="0" w:color="000000"/>
              <w:right w:val="single" w:sz="3" w:space="0" w:color="000000"/>
            </w:tcBorders>
          </w:tcPr>
          <w:p w14:paraId="2A48E951" w14:textId="77777777" w:rsidR="0076223B" w:rsidRPr="007E0DCC" w:rsidRDefault="0076223B">
            <w:pPr>
              <w:spacing w:after="0" w:line="240" w:lineRule="auto"/>
              <w:jc w:val="center"/>
              <w:rPr>
                <w:rFonts w:eastAsia="Times New Roman" w:cstheme="minorHAnsi"/>
                <w:spacing w:val="-6"/>
                <w:sz w:val="16"/>
                <w:szCs w:val="16"/>
                <w:lang w:val="en-GB"/>
              </w:rPr>
            </w:pPr>
            <w:r w:rsidRPr="007E0DCC">
              <w:rPr>
                <w:rFonts w:eastAsia="Cambria" w:cstheme="minorHAnsi"/>
                <w:sz w:val="16"/>
                <w:szCs w:val="16"/>
                <w:lang w:val="en-GB"/>
              </w:rPr>
              <w:t>+1</w:t>
            </w:r>
          </w:p>
        </w:tc>
      </w:tr>
      <w:tr w:rsidR="0076223B" w:rsidRPr="002F7FEE" w14:paraId="33920E4E" w14:textId="77777777" w:rsidTr="000C6A47">
        <w:trPr>
          <w:trHeight w:hRule="exact" w:val="704"/>
        </w:trPr>
        <w:tc>
          <w:tcPr>
            <w:tcW w:w="1928" w:type="pct"/>
            <w:tcBorders>
              <w:top w:val="single" w:sz="4" w:space="0" w:color="auto"/>
              <w:left w:val="single" w:sz="4" w:space="0" w:color="auto"/>
              <w:bottom w:val="single" w:sz="4" w:space="0" w:color="auto"/>
              <w:right w:val="single" w:sz="4" w:space="0" w:color="auto"/>
            </w:tcBorders>
            <w:shd w:val="clear" w:color="auto" w:fill="auto"/>
          </w:tcPr>
          <w:p w14:paraId="05FFE7C2" w14:textId="11D65823" w:rsidR="0076223B" w:rsidRPr="002F7FEE" w:rsidRDefault="000C6A47">
            <w:pPr>
              <w:spacing w:after="0" w:line="240" w:lineRule="auto"/>
              <w:rPr>
                <w:rFonts w:eastAsia="Times New Roman" w:cstheme="minorHAnsi"/>
                <w:color w:val="FFFFFF" w:themeColor="background1"/>
                <w:sz w:val="16"/>
                <w:szCs w:val="16"/>
                <w:lang w:val="en-GB"/>
              </w:rPr>
            </w:pPr>
            <w:r w:rsidRPr="000C6A47">
              <w:rPr>
                <w:rFonts w:cstheme="minorHAnsi"/>
                <w:sz w:val="16"/>
                <w:szCs w:val="16"/>
                <w:lang w:val="en-GB"/>
              </w:rPr>
              <w:t>DC13. Implementation of the energy management system according to the Moldovan standard SM EN ISO 50001: 2019</w:t>
            </w:r>
          </w:p>
        </w:tc>
        <w:tc>
          <w:tcPr>
            <w:tcW w:w="310" w:type="pct"/>
            <w:tcBorders>
              <w:top w:val="single" w:sz="3" w:space="0" w:color="000000"/>
              <w:left w:val="single" w:sz="4" w:space="0" w:color="auto"/>
              <w:bottom w:val="single" w:sz="3" w:space="0" w:color="000000"/>
              <w:right w:val="single" w:sz="3" w:space="0" w:color="000000"/>
            </w:tcBorders>
          </w:tcPr>
          <w:p w14:paraId="456AC1E3" w14:textId="77777777" w:rsidR="0076223B" w:rsidRPr="007E0DCC" w:rsidRDefault="0076223B">
            <w:pPr>
              <w:spacing w:after="0" w:line="240" w:lineRule="auto"/>
              <w:jc w:val="center"/>
              <w:rPr>
                <w:rFonts w:eastAsia="Times New Roman" w:cstheme="minorHAnsi"/>
                <w:spacing w:val="-12"/>
                <w:sz w:val="16"/>
                <w:szCs w:val="16"/>
                <w:lang w:val="en-GB"/>
              </w:rPr>
            </w:pPr>
            <w:r w:rsidRPr="007E0DCC">
              <w:rPr>
                <w:rFonts w:eastAsia="Cambria" w:cstheme="minorHAnsi"/>
                <w:sz w:val="16"/>
                <w:szCs w:val="16"/>
                <w:lang w:val="en-GB"/>
              </w:rPr>
              <w:t>+2</w:t>
            </w:r>
          </w:p>
        </w:tc>
        <w:tc>
          <w:tcPr>
            <w:tcW w:w="310" w:type="pct"/>
            <w:tcBorders>
              <w:top w:val="single" w:sz="3" w:space="0" w:color="000000"/>
              <w:left w:val="single" w:sz="3" w:space="0" w:color="000000"/>
              <w:bottom w:val="single" w:sz="3" w:space="0" w:color="000000"/>
              <w:right w:val="single" w:sz="3" w:space="0" w:color="000000"/>
            </w:tcBorders>
          </w:tcPr>
          <w:p w14:paraId="2B9CF516" w14:textId="77777777" w:rsidR="0076223B" w:rsidRPr="007E0DCC" w:rsidRDefault="0076223B">
            <w:pPr>
              <w:spacing w:after="0" w:line="240" w:lineRule="auto"/>
              <w:jc w:val="center"/>
              <w:rPr>
                <w:rFonts w:eastAsia="Times New Roman" w:cstheme="minorHAnsi"/>
                <w:spacing w:val="-6"/>
                <w:sz w:val="16"/>
                <w:szCs w:val="16"/>
                <w:lang w:val="en-GB"/>
              </w:rPr>
            </w:pPr>
            <w:r w:rsidRPr="007E0DCC">
              <w:rPr>
                <w:rFonts w:eastAsia="Cambria" w:cstheme="minorHAnsi"/>
                <w:sz w:val="16"/>
                <w:szCs w:val="16"/>
                <w:lang w:val="en-GB"/>
              </w:rPr>
              <w:t>+2</w:t>
            </w:r>
          </w:p>
        </w:tc>
        <w:tc>
          <w:tcPr>
            <w:tcW w:w="309" w:type="pct"/>
            <w:tcBorders>
              <w:top w:val="single" w:sz="3" w:space="0" w:color="000000"/>
              <w:left w:val="single" w:sz="3" w:space="0" w:color="000000"/>
              <w:bottom w:val="single" w:sz="3" w:space="0" w:color="000000"/>
              <w:right w:val="single" w:sz="3" w:space="0" w:color="000000"/>
            </w:tcBorders>
          </w:tcPr>
          <w:p w14:paraId="3F731BBE" w14:textId="77777777" w:rsidR="0076223B" w:rsidRPr="007E0DCC" w:rsidRDefault="0076223B">
            <w:pPr>
              <w:spacing w:after="0" w:line="240" w:lineRule="auto"/>
              <w:jc w:val="center"/>
              <w:rPr>
                <w:rFonts w:eastAsia="Times New Roman" w:cstheme="minorHAnsi"/>
                <w:spacing w:val="-6"/>
                <w:sz w:val="16"/>
                <w:szCs w:val="16"/>
                <w:lang w:val="en-GB"/>
              </w:rPr>
            </w:pPr>
            <w:r w:rsidRPr="007E0DCC">
              <w:rPr>
                <w:rFonts w:eastAsia="Cambria" w:cstheme="minorHAnsi"/>
                <w:sz w:val="16"/>
                <w:szCs w:val="16"/>
                <w:lang w:val="en-GB"/>
              </w:rPr>
              <w:t>+1</w:t>
            </w:r>
          </w:p>
        </w:tc>
        <w:tc>
          <w:tcPr>
            <w:tcW w:w="310" w:type="pct"/>
            <w:tcBorders>
              <w:top w:val="single" w:sz="3" w:space="0" w:color="000000"/>
              <w:left w:val="single" w:sz="3" w:space="0" w:color="000000"/>
              <w:bottom w:val="single" w:sz="3" w:space="0" w:color="000000"/>
              <w:right w:val="single" w:sz="3" w:space="0" w:color="000000"/>
            </w:tcBorders>
          </w:tcPr>
          <w:p w14:paraId="3DFC1E31" w14:textId="77777777" w:rsidR="0076223B" w:rsidRPr="007E0DCC" w:rsidRDefault="0076223B">
            <w:pPr>
              <w:spacing w:after="0" w:line="240" w:lineRule="auto"/>
              <w:jc w:val="center"/>
              <w:rPr>
                <w:rFonts w:eastAsia="Times New Roman" w:cstheme="minorHAnsi"/>
                <w:spacing w:val="-4"/>
                <w:sz w:val="16"/>
                <w:szCs w:val="16"/>
                <w:lang w:val="en-GB"/>
              </w:rPr>
            </w:pPr>
            <w:r w:rsidRPr="007E0DCC">
              <w:rPr>
                <w:rFonts w:eastAsia="Cambria" w:cstheme="minorHAnsi"/>
                <w:sz w:val="16"/>
                <w:szCs w:val="16"/>
                <w:lang w:val="en-GB"/>
              </w:rPr>
              <w:t>+1</w:t>
            </w:r>
          </w:p>
        </w:tc>
        <w:tc>
          <w:tcPr>
            <w:tcW w:w="310" w:type="pct"/>
            <w:tcBorders>
              <w:top w:val="single" w:sz="3" w:space="0" w:color="000000"/>
              <w:left w:val="single" w:sz="3" w:space="0" w:color="000000"/>
              <w:bottom w:val="single" w:sz="3" w:space="0" w:color="000000"/>
              <w:right w:val="single" w:sz="3" w:space="0" w:color="000000"/>
            </w:tcBorders>
          </w:tcPr>
          <w:p w14:paraId="0C1F134C" w14:textId="77777777" w:rsidR="0076223B" w:rsidRPr="007E0DCC" w:rsidRDefault="0076223B">
            <w:pPr>
              <w:spacing w:after="0" w:line="240" w:lineRule="auto"/>
              <w:jc w:val="center"/>
              <w:rPr>
                <w:rFonts w:eastAsia="Times New Roman" w:cstheme="minorHAnsi"/>
                <w:spacing w:val="-12"/>
                <w:sz w:val="16"/>
                <w:szCs w:val="16"/>
                <w:lang w:val="en-GB"/>
              </w:rPr>
            </w:pPr>
            <w:r w:rsidRPr="007E0DCC">
              <w:rPr>
                <w:rFonts w:eastAsia="Cambria" w:cstheme="minorHAnsi"/>
                <w:sz w:val="16"/>
                <w:szCs w:val="16"/>
                <w:lang w:val="en-GB"/>
              </w:rPr>
              <w:t>+1</w:t>
            </w:r>
          </w:p>
        </w:tc>
        <w:tc>
          <w:tcPr>
            <w:tcW w:w="281" w:type="pct"/>
            <w:tcBorders>
              <w:top w:val="single" w:sz="3" w:space="0" w:color="000000"/>
              <w:left w:val="single" w:sz="3" w:space="0" w:color="000000"/>
              <w:bottom w:val="single" w:sz="3" w:space="0" w:color="000000"/>
              <w:right w:val="single" w:sz="3" w:space="0" w:color="000000"/>
            </w:tcBorders>
          </w:tcPr>
          <w:p w14:paraId="1F3407C1" w14:textId="77777777" w:rsidR="0076223B" w:rsidRPr="007E0DCC" w:rsidRDefault="0076223B">
            <w:pPr>
              <w:spacing w:after="0" w:line="240" w:lineRule="auto"/>
              <w:jc w:val="center"/>
              <w:rPr>
                <w:rFonts w:eastAsia="Times New Roman" w:cstheme="minorHAnsi"/>
                <w:spacing w:val="-12"/>
                <w:sz w:val="16"/>
                <w:szCs w:val="16"/>
                <w:lang w:val="en-GB"/>
              </w:rPr>
            </w:pPr>
            <w:r w:rsidRPr="007E0DCC">
              <w:rPr>
                <w:rFonts w:eastAsia="Cambria" w:cstheme="minorHAnsi"/>
                <w:sz w:val="16"/>
                <w:szCs w:val="16"/>
                <w:lang w:val="en-GB"/>
              </w:rPr>
              <w:t>+1</w:t>
            </w:r>
          </w:p>
        </w:tc>
        <w:tc>
          <w:tcPr>
            <w:tcW w:w="254" w:type="pct"/>
            <w:tcBorders>
              <w:top w:val="single" w:sz="3" w:space="0" w:color="000000"/>
              <w:left w:val="single" w:sz="3" w:space="0" w:color="000000"/>
              <w:bottom w:val="single" w:sz="3" w:space="0" w:color="000000"/>
              <w:right w:val="single" w:sz="3" w:space="0" w:color="000000"/>
            </w:tcBorders>
          </w:tcPr>
          <w:p w14:paraId="2A1A32FC" w14:textId="77777777" w:rsidR="0076223B" w:rsidRPr="007E0DCC" w:rsidRDefault="0076223B">
            <w:pPr>
              <w:spacing w:after="0" w:line="240" w:lineRule="auto"/>
              <w:jc w:val="center"/>
              <w:rPr>
                <w:rFonts w:eastAsia="Times New Roman" w:cstheme="minorHAnsi"/>
                <w:spacing w:val="-12"/>
                <w:sz w:val="16"/>
                <w:szCs w:val="16"/>
                <w:lang w:val="en-GB"/>
              </w:rPr>
            </w:pPr>
            <w:r w:rsidRPr="007E0DCC">
              <w:rPr>
                <w:rFonts w:eastAsia="Cambria" w:cstheme="minorHAnsi"/>
                <w:sz w:val="16"/>
                <w:szCs w:val="16"/>
                <w:lang w:val="en-GB"/>
              </w:rPr>
              <w:t>+1</w:t>
            </w:r>
          </w:p>
        </w:tc>
        <w:tc>
          <w:tcPr>
            <w:tcW w:w="305" w:type="pct"/>
            <w:tcBorders>
              <w:top w:val="single" w:sz="3" w:space="0" w:color="000000"/>
              <w:left w:val="single" w:sz="3" w:space="0" w:color="000000"/>
              <w:bottom w:val="single" w:sz="3" w:space="0" w:color="000000"/>
              <w:right w:val="single" w:sz="3" w:space="0" w:color="000000"/>
            </w:tcBorders>
          </w:tcPr>
          <w:p w14:paraId="4A22A60B" w14:textId="77777777" w:rsidR="0076223B" w:rsidRPr="007E0DCC" w:rsidRDefault="0076223B">
            <w:pPr>
              <w:spacing w:after="0" w:line="240" w:lineRule="auto"/>
              <w:jc w:val="center"/>
              <w:rPr>
                <w:rFonts w:eastAsia="Times New Roman" w:cstheme="minorHAnsi"/>
                <w:spacing w:val="-12"/>
                <w:sz w:val="16"/>
                <w:szCs w:val="16"/>
                <w:lang w:val="en-GB"/>
              </w:rPr>
            </w:pPr>
            <w:r w:rsidRPr="007E0DCC">
              <w:rPr>
                <w:rFonts w:eastAsia="Cambria" w:cstheme="minorHAnsi"/>
                <w:sz w:val="16"/>
                <w:szCs w:val="16"/>
                <w:lang w:val="en-GB"/>
              </w:rPr>
              <w:t>0</w:t>
            </w:r>
          </w:p>
        </w:tc>
        <w:tc>
          <w:tcPr>
            <w:tcW w:w="376" w:type="pct"/>
            <w:tcBorders>
              <w:top w:val="single" w:sz="3" w:space="0" w:color="000000"/>
              <w:left w:val="single" w:sz="3" w:space="0" w:color="000000"/>
              <w:bottom w:val="single" w:sz="3" w:space="0" w:color="000000"/>
              <w:right w:val="single" w:sz="3" w:space="0" w:color="000000"/>
            </w:tcBorders>
          </w:tcPr>
          <w:p w14:paraId="2E48CC30" w14:textId="77777777" w:rsidR="0076223B" w:rsidRPr="007E0DCC" w:rsidRDefault="0076223B">
            <w:pPr>
              <w:spacing w:after="0" w:line="240" w:lineRule="auto"/>
              <w:jc w:val="center"/>
              <w:rPr>
                <w:rFonts w:eastAsia="Times New Roman" w:cstheme="minorHAnsi"/>
                <w:spacing w:val="-6"/>
                <w:sz w:val="16"/>
                <w:szCs w:val="16"/>
                <w:lang w:val="en-GB"/>
              </w:rPr>
            </w:pPr>
            <w:r w:rsidRPr="007E0DCC">
              <w:rPr>
                <w:rFonts w:eastAsia="Cambria" w:cstheme="minorHAnsi"/>
                <w:sz w:val="16"/>
                <w:szCs w:val="16"/>
                <w:lang w:val="en-GB"/>
              </w:rPr>
              <w:t>0</w:t>
            </w:r>
          </w:p>
        </w:tc>
        <w:tc>
          <w:tcPr>
            <w:tcW w:w="307" w:type="pct"/>
            <w:tcBorders>
              <w:top w:val="single" w:sz="3" w:space="0" w:color="000000"/>
              <w:left w:val="single" w:sz="3" w:space="0" w:color="000000"/>
              <w:bottom w:val="single" w:sz="3" w:space="0" w:color="000000"/>
              <w:right w:val="single" w:sz="3" w:space="0" w:color="000000"/>
            </w:tcBorders>
          </w:tcPr>
          <w:p w14:paraId="39CE1F43" w14:textId="77777777" w:rsidR="0076223B" w:rsidRPr="007E0DCC" w:rsidRDefault="0076223B">
            <w:pPr>
              <w:spacing w:after="0" w:line="240" w:lineRule="auto"/>
              <w:jc w:val="center"/>
              <w:rPr>
                <w:rFonts w:eastAsia="Times New Roman" w:cstheme="minorHAnsi"/>
                <w:spacing w:val="-6"/>
                <w:sz w:val="16"/>
                <w:szCs w:val="16"/>
                <w:lang w:val="en-GB"/>
              </w:rPr>
            </w:pPr>
            <w:r w:rsidRPr="007E0DCC">
              <w:rPr>
                <w:rFonts w:eastAsia="Cambria" w:cstheme="minorHAnsi"/>
                <w:sz w:val="16"/>
                <w:szCs w:val="16"/>
                <w:lang w:val="en-GB"/>
              </w:rPr>
              <w:t>+1</w:t>
            </w:r>
          </w:p>
        </w:tc>
      </w:tr>
      <w:tr w:rsidR="0076223B" w:rsidRPr="002F7FEE" w14:paraId="1FEAF3A7" w14:textId="77777777" w:rsidTr="000C6A47">
        <w:trPr>
          <w:trHeight w:hRule="exact" w:val="311"/>
        </w:trPr>
        <w:tc>
          <w:tcPr>
            <w:tcW w:w="1928" w:type="pct"/>
            <w:tcBorders>
              <w:top w:val="single" w:sz="4" w:space="0" w:color="auto"/>
              <w:left w:val="single" w:sz="4" w:space="0" w:color="auto"/>
              <w:bottom w:val="single" w:sz="4" w:space="0" w:color="auto"/>
              <w:right w:val="single" w:sz="4" w:space="0" w:color="auto"/>
            </w:tcBorders>
            <w:shd w:val="clear" w:color="auto" w:fill="auto"/>
          </w:tcPr>
          <w:p w14:paraId="053B8C53" w14:textId="057A0C70" w:rsidR="0076223B" w:rsidRPr="002F7FEE" w:rsidRDefault="000C6A47">
            <w:pPr>
              <w:spacing w:after="0" w:line="240" w:lineRule="auto"/>
              <w:rPr>
                <w:rFonts w:eastAsia="Times New Roman" w:cstheme="minorHAnsi"/>
                <w:color w:val="FFFFFF" w:themeColor="background1"/>
                <w:sz w:val="16"/>
                <w:szCs w:val="16"/>
                <w:lang w:val="en-GB"/>
              </w:rPr>
            </w:pPr>
            <w:r w:rsidRPr="000C6A47">
              <w:rPr>
                <w:rFonts w:cstheme="minorHAnsi"/>
                <w:sz w:val="16"/>
                <w:szCs w:val="16"/>
                <w:lang w:val="en-GB"/>
              </w:rPr>
              <w:lastRenderedPageBreak/>
              <w:t>DC14. Substitution of clinker in cement production</w:t>
            </w:r>
          </w:p>
        </w:tc>
        <w:tc>
          <w:tcPr>
            <w:tcW w:w="310" w:type="pct"/>
            <w:tcBorders>
              <w:top w:val="single" w:sz="3" w:space="0" w:color="000000"/>
              <w:left w:val="single" w:sz="4" w:space="0" w:color="auto"/>
              <w:bottom w:val="single" w:sz="3" w:space="0" w:color="000000"/>
              <w:right w:val="single" w:sz="3" w:space="0" w:color="000000"/>
            </w:tcBorders>
          </w:tcPr>
          <w:p w14:paraId="5882F24A" w14:textId="77777777" w:rsidR="0076223B" w:rsidRPr="00573963" w:rsidRDefault="0076223B">
            <w:pPr>
              <w:spacing w:after="0" w:line="240" w:lineRule="auto"/>
              <w:jc w:val="center"/>
              <w:rPr>
                <w:rFonts w:eastAsia="Times New Roman" w:cstheme="minorHAnsi"/>
                <w:spacing w:val="-12"/>
                <w:sz w:val="16"/>
                <w:szCs w:val="16"/>
                <w:lang w:val="en-GB"/>
              </w:rPr>
            </w:pPr>
            <w:r w:rsidRPr="00573963">
              <w:rPr>
                <w:rFonts w:eastAsia="Times New Roman" w:cstheme="minorHAnsi"/>
                <w:spacing w:val="-12"/>
                <w:sz w:val="16"/>
                <w:szCs w:val="16"/>
                <w:lang w:val="en-GB"/>
              </w:rPr>
              <w:t>+1</w:t>
            </w:r>
          </w:p>
        </w:tc>
        <w:tc>
          <w:tcPr>
            <w:tcW w:w="310" w:type="pct"/>
            <w:tcBorders>
              <w:top w:val="single" w:sz="3" w:space="0" w:color="000000"/>
              <w:left w:val="single" w:sz="3" w:space="0" w:color="000000"/>
              <w:bottom w:val="single" w:sz="3" w:space="0" w:color="000000"/>
              <w:right w:val="single" w:sz="3" w:space="0" w:color="000000"/>
            </w:tcBorders>
          </w:tcPr>
          <w:p w14:paraId="3295EC2E" w14:textId="77777777" w:rsidR="0076223B" w:rsidRPr="00573963" w:rsidRDefault="0076223B">
            <w:pPr>
              <w:spacing w:after="0" w:line="240" w:lineRule="auto"/>
              <w:jc w:val="center"/>
              <w:rPr>
                <w:rFonts w:eastAsia="Times New Roman" w:cstheme="minorHAnsi"/>
                <w:spacing w:val="-6"/>
                <w:sz w:val="16"/>
                <w:szCs w:val="16"/>
                <w:lang w:val="en-GB"/>
              </w:rPr>
            </w:pPr>
            <w:r w:rsidRPr="00573963">
              <w:rPr>
                <w:rFonts w:eastAsia="Times New Roman" w:cstheme="minorHAnsi"/>
                <w:spacing w:val="-6"/>
                <w:sz w:val="16"/>
                <w:szCs w:val="16"/>
                <w:lang w:val="en-GB"/>
              </w:rPr>
              <w:t>+2</w:t>
            </w:r>
          </w:p>
        </w:tc>
        <w:tc>
          <w:tcPr>
            <w:tcW w:w="309" w:type="pct"/>
            <w:tcBorders>
              <w:top w:val="single" w:sz="3" w:space="0" w:color="000000"/>
              <w:left w:val="single" w:sz="3" w:space="0" w:color="000000"/>
              <w:bottom w:val="single" w:sz="3" w:space="0" w:color="000000"/>
              <w:right w:val="single" w:sz="3" w:space="0" w:color="000000"/>
            </w:tcBorders>
          </w:tcPr>
          <w:p w14:paraId="3C927EBF" w14:textId="77777777" w:rsidR="0076223B" w:rsidRPr="00573963" w:rsidRDefault="0076223B">
            <w:pPr>
              <w:spacing w:after="0" w:line="240" w:lineRule="auto"/>
              <w:jc w:val="center"/>
              <w:rPr>
                <w:rFonts w:eastAsia="Times New Roman" w:cstheme="minorHAnsi"/>
                <w:spacing w:val="-6"/>
                <w:sz w:val="16"/>
                <w:szCs w:val="16"/>
                <w:lang w:val="en-GB"/>
              </w:rPr>
            </w:pPr>
            <w:r w:rsidRPr="00573963">
              <w:rPr>
                <w:rFonts w:eastAsia="Times New Roman" w:cstheme="minorHAnsi"/>
                <w:spacing w:val="-6"/>
                <w:sz w:val="16"/>
                <w:szCs w:val="16"/>
                <w:lang w:val="en-GB"/>
              </w:rPr>
              <w:t>+1</w:t>
            </w:r>
          </w:p>
        </w:tc>
        <w:tc>
          <w:tcPr>
            <w:tcW w:w="310" w:type="pct"/>
            <w:tcBorders>
              <w:top w:val="single" w:sz="3" w:space="0" w:color="000000"/>
              <w:left w:val="single" w:sz="3" w:space="0" w:color="000000"/>
              <w:bottom w:val="single" w:sz="3" w:space="0" w:color="000000"/>
              <w:right w:val="single" w:sz="3" w:space="0" w:color="000000"/>
            </w:tcBorders>
          </w:tcPr>
          <w:p w14:paraId="5B153DA7" w14:textId="77777777" w:rsidR="0076223B" w:rsidRPr="00573963" w:rsidRDefault="0076223B">
            <w:pPr>
              <w:spacing w:after="0" w:line="240" w:lineRule="auto"/>
              <w:jc w:val="center"/>
              <w:rPr>
                <w:rFonts w:eastAsia="Times New Roman" w:cstheme="minorHAnsi"/>
                <w:spacing w:val="-4"/>
                <w:sz w:val="16"/>
                <w:szCs w:val="16"/>
                <w:lang w:val="en-GB"/>
              </w:rPr>
            </w:pPr>
            <w:r w:rsidRPr="00573963">
              <w:rPr>
                <w:rFonts w:eastAsia="Times New Roman" w:cstheme="minorHAnsi"/>
                <w:spacing w:val="-4"/>
                <w:sz w:val="16"/>
                <w:szCs w:val="16"/>
                <w:lang w:val="en-GB"/>
              </w:rPr>
              <w:t>+1</w:t>
            </w:r>
          </w:p>
        </w:tc>
        <w:tc>
          <w:tcPr>
            <w:tcW w:w="310" w:type="pct"/>
            <w:tcBorders>
              <w:top w:val="single" w:sz="3" w:space="0" w:color="000000"/>
              <w:left w:val="single" w:sz="3" w:space="0" w:color="000000"/>
              <w:bottom w:val="single" w:sz="3" w:space="0" w:color="000000"/>
              <w:right w:val="single" w:sz="3" w:space="0" w:color="000000"/>
            </w:tcBorders>
          </w:tcPr>
          <w:p w14:paraId="58EB0875" w14:textId="77777777" w:rsidR="0076223B" w:rsidRPr="00573963" w:rsidRDefault="0076223B">
            <w:pPr>
              <w:spacing w:after="0" w:line="240" w:lineRule="auto"/>
              <w:jc w:val="center"/>
              <w:rPr>
                <w:rFonts w:eastAsia="Times New Roman" w:cstheme="minorHAnsi"/>
                <w:spacing w:val="-12"/>
                <w:sz w:val="16"/>
                <w:szCs w:val="16"/>
                <w:lang w:val="en-GB"/>
              </w:rPr>
            </w:pPr>
            <w:r w:rsidRPr="00573963">
              <w:rPr>
                <w:rFonts w:eastAsia="Cambria" w:cstheme="minorHAnsi"/>
                <w:sz w:val="16"/>
                <w:szCs w:val="16"/>
                <w:lang w:val="en-GB"/>
              </w:rPr>
              <w:t>+1</w:t>
            </w:r>
          </w:p>
        </w:tc>
        <w:tc>
          <w:tcPr>
            <w:tcW w:w="281" w:type="pct"/>
            <w:tcBorders>
              <w:top w:val="single" w:sz="3" w:space="0" w:color="000000"/>
              <w:left w:val="single" w:sz="3" w:space="0" w:color="000000"/>
              <w:bottom w:val="single" w:sz="3" w:space="0" w:color="000000"/>
              <w:right w:val="single" w:sz="3" w:space="0" w:color="000000"/>
            </w:tcBorders>
          </w:tcPr>
          <w:p w14:paraId="4BB053B5" w14:textId="77777777" w:rsidR="0076223B" w:rsidRPr="00573963" w:rsidRDefault="0076223B">
            <w:pPr>
              <w:spacing w:after="0" w:line="240" w:lineRule="auto"/>
              <w:jc w:val="center"/>
              <w:rPr>
                <w:rFonts w:eastAsia="Times New Roman" w:cstheme="minorHAnsi"/>
                <w:spacing w:val="-12"/>
                <w:sz w:val="16"/>
                <w:szCs w:val="16"/>
                <w:lang w:val="en-GB"/>
              </w:rPr>
            </w:pPr>
            <w:r w:rsidRPr="00573963">
              <w:rPr>
                <w:rFonts w:eastAsia="Times New Roman" w:cstheme="minorHAnsi"/>
                <w:spacing w:val="-12"/>
                <w:sz w:val="16"/>
                <w:szCs w:val="16"/>
                <w:lang w:val="en-GB"/>
              </w:rPr>
              <w:t>+1</w:t>
            </w:r>
          </w:p>
        </w:tc>
        <w:tc>
          <w:tcPr>
            <w:tcW w:w="254" w:type="pct"/>
            <w:tcBorders>
              <w:top w:val="single" w:sz="3" w:space="0" w:color="000000"/>
              <w:left w:val="single" w:sz="3" w:space="0" w:color="000000"/>
              <w:bottom w:val="single" w:sz="3" w:space="0" w:color="000000"/>
              <w:right w:val="single" w:sz="3" w:space="0" w:color="000000"/>
            </w:tcBorders>
          </w:tcPr>
          <w:p w14:paraId="4688337A" w14:textId="77777777" w:rsidR="0076223B" w:rsidRPr="00573963" w:rsidRDefault="0076223B">
            <w:pPr>
              <w:spacing w:after="0" w:line="240" w:lineRule="auto"/>
              <w:jc w:val="center"/>
              <w:rPr>
                <w:rFonts w:eastAsia="Times New Roman" w:cstheme="minorHAnsi"/>
                <w:spacing w:val="-12"/>
                <w:sz w:val="16"/>
                <w:szCs w:val="16"/>
                <w:lang w:val="en-GB"/>
              </w:rPr>
            </w:pPr>
            <w:r w:rsidRPr="00573963">
              <w:rPr>
                <w:rFonts w:eastAsia="Times New Roman" w:cstheme="minorHAnsi"/>
                <w:spacing w:val="-12"/>
                <w:sz w:val="16"/>
                <w:szCs w:val="16"/>
                <w:lang w:val="en-GB"/>
              </w:rPr>
              <w:t>+2</w:t>
            </w:r>
          </w:p>
        </w:tc>
        <w:tc>
          <w:tcPr>
            <w:tcW w:w="305" w:type="pct"/>
            <w:tcBorders>
              <w:top w:val="single" w:sz="3" w:space="0" w:color="000000"/>
              <w:left w:val="single" w:sz="3" w:space="0" w:color="000000"/>
              <w:bottom w:val="single" w:sz="3" w:space="0" w:color="000000"/>
              <w:right w:val="single" w:sz="3" w:space="0" w:color="000000"/>
            </w:tcBorders>
          </w:tcPr>
          <w:p w14:paraId="722B984C" w14:textId="77777777" w:rsidR="0076223B" w:rsidRPr="00573963" w:rsidRDefault="0076223B">
            <w:pPr>
              <w:spacing w:after="0" w:line="240" w:lineRule="auto"/>
              <w:jc w:val="center"/>
              <w:rPr>
                <w:rFonts w:eastAsia="Times New Roman" w:cstheme="minorHAnsi"/>
                <w:spacing w:val="-12"/>
                <w:sz w:val="16"/>
                <w:szCs w:val="16"/>
                <w:lang w:val="en-GB"/>
              </w:rPr>
            </w:pPr>
            <w:r w:rsidRPr="00573963">
              <w:rPr>
                <w:rFonts w:eastAsia="Times New Roman" w:cstheme="minorHAnsi"/>
                <w:spacing w:val="-12"/>
                <w:sz w:val="16"/>
                <w:szCs w:val="16"/>
                <w:lang w:val="en-GB"/>
              </w:rPr>
              <w:t>0</w:t>
            </w:r>
          </w:p>
        </w:tc>
        <w:tc>
          <w:tcPr>
            <w:tcW w:w="376" w:type="pct"/>
            <w:tcBorders>
              <w:top w:val="single" w:sz="3" w:space="0" w:color="000000"/>
              <w:left w:val="single" w:sz="3" w:space="0" w:color="000000"/>
              <w:bottom w:val="single" w:sz="3" w:space="0" w:color="000000"/>
              <w:right w:val="single" w:sz="3" w:space="0" w:color="000000"/>
            </w:tcBorders>
          </w:tcPr>
          <w:p w14:paraId="0D7E98AB" w14:textId="77777777" w:rsidR="0076223B" w:rsidRPr="00573963" w:rsidRDefault="0076223B">
            <w:pPr>
              <w:spacing w:after="0" w:line="240" w:lineRule="auto"/>
              <w:jc w:val="center"/>
              <w:rPr>
                <w:rFonts w:eastAsia="Times New Roman" w:cstheme="minorHAnsi"/>
                <w:spacing w:val="-6"/>
                <w:sz w:val="16"/>
                <w:szCs w:val="16"/>
                <w:lang w:val="en-GB"/>
              </w:rPr>
            </w:pPr>
            <w:r w:rsidRPr="00573963">
              <w:rPr>
                <w:rFonts w:eastAsia="Times New Roman" w:cstheme="minorHAnsi"/>
                <w:spacing w:val="-6"/>
                <w:sz w:val="16"/>
                <w:szCs w:val="16"/>
                <w:lang w:val="en-GB"/>
              </w:rPr>
              <w:t>0</w:t>
            </w:r>
          </w:p>
        </w:tc>
        <w:tc>
          <w:tcPr>
            <w:tcW w:w="307" w:type="pct"/>
            <w:tcBorders>
              <w:top w:val="single" w:sz="3" w:space="0" w:color="000000"/>
              <w:left w:val="single" w:sz="3" w:space="0" w:color="000000"/>
              <w:bottom w:val="single" w:sz="3" w:space="0" w:color="000000"/>
              <w:right w:val="single" w:sz="3" w:space="0" w:color="000000"/>
            </w:tcBorders>
          </w:tcPr>
          <w:p w14:paraId="4CB391BE" w14:textId="77777777" w:rsidR="0076223B" w:rsidRPr="00573963" w:rsidRDefault="0076223B">
            <w:pPr>
              <w:spacing w:after="0" w:line="240" w:lineRule="auto"/>
              <w:jc w:val="center"/>
              <w:rPr>
                <w:rFonts w:eastAsia="Times New Roman" w:cstheme="minorHAnsi"/>
                <w:spacing w:val="-6"/>
                <w:sz w:val="16"/>
                <w:szCs w:val="16"/>
                <w:lang w:val="en-GB"/>
              </w:rPr>
            </w:pPr>
            <w:r w:rsidRPr="00573963">
              <w:rPr>
                <w:rFonts w:eastAsia="Cambria" w:cstheme="minorHAnsi"/>
                <w:sz w:val="16"/>
                <w:szCs w:val="16"/>
                <w:lang w:val="en-GB"/>
              </w:rPr>
              <w:t>+1</w:t>
            </w:r>
          </w:p>
        </w:tc>
      </w:tr>
      <w:tr w:rsidR="0076223B" w:rsidRPr="002F7FEE" w14:paraId="61390FED" w14:textId="77777777" w:rsidTr="000C6A47">
        <w:trPr>
          <w:trHeight w:hRule="exact" w:val="302"/>
        </w:trPr>
        <w:tc>
          <w:tcPr>
            <w:tcW w:w="1928" w:type="pct"/>
            <w:tcBorders>
              <w:top w:val="single" w:sz="4" w:space="0" w:color="auto"/>
              <w:left w:val="single" w:sz="4" w:space="0" w:color="auto"/>
              <w:bottom w:val="single" w:sz="4" w:space="0" w:color="auto"/>
              <w:right w:val="single" w:sz="4" w:space="0" w:color="auto"/>
            </w:tcBorders>
            <w:shd w:val="clear" w:color="auto" w:fill="auto"/>
          </w:tcPr>
          <w:p w14:paraId="1392080A" w14:textId="32114739" w:rsidR="0076223B" w:rsidRPr="002F7FEE" w:rsidRDefault="0076223B">
            <w:pPr>
              <w:spacing w:after="0" w:line="240" w:lineRule="auto"/>
              <w:rPr>
                <w:rFonts w:eastAsia="Times New Roman" w:cstheme="minorHAnsi"/>
                <w:color w:val="FFFFFF" w:themeColor="background1"/>
                <w:sz w:val="16"/>
                <w:szCs w:val="16"/>
                <w:lang w:val="en-GB"/>
              </w:rPr>
            </w:pPr>
            <w:r w:rsidRPr="000C6A47">
              <w:rPr>
                <w:rFonts w:cstheme="minorHAnsi"/>
                <w:sz w:val="16"/>
                <w:szCs w:val="16"/>
                <w:lang w:val="en-GB"/>
              </w:rPr>
              <w:t xml:space="preserve">DC15. </w:t>
            </w:r>
            <w:r w:rsidR="000C6A47" w:rsidRPr="000C6A47">
              <w:rPr>
                <w:rFonts w:cstheme="minorHAnsi"/>
                <w:sz w:val="16"/>
                <w:szCs w:val="16"/>
                <w:lang w:val="en-GB"/>
              </w:rPr>
              <w:t>Environmental strategy to 2033</w:t>
            </w:r>
          </w:p>
        </w:tc>
        <w:tc>
          <w:tcPr>
            <w:tcW w:w="310" w:type="pct"/>
            <w:tcBorders>
              <w:top w:val="single" w:sz="3" w:space="0" w:color="000000"/>
              <w:left w:val="single" w:sz="4" w:space="0" w:color="auto"/>
              <w:bottom w:val="single" w:sz="3" w:space="0" w:color="000000"/>
              <w:right w:val="single" w:sz="3" w:space="0" w:color="000000"/>
            </w:tcBorders>
          </w:tcPr>
          <w:p w14:paraId="644B2E37" w14:textId="77777777" w:rsidR="0076223B" w:rsidRPr="00573963" w:rsidRDefault="0076223B">
            <w:pPr>
              <w:spacing w:after="0" w:line="240" w:lineRule="auto"/>
              <w:jc w:val="center"/>
              <w:rPr>
                <w:rFonts w:eastAsia="Times New Roman" w:cstheme="minorHAnsi"/>
                <w:spacing w:val="-12"/>
                <w:sz w:val="16"/>
                <w:szCs w:val="16"/>
                <w:lang w:val="en-GB"/>
              </w:rPr>
            </w:pPr>
            <w:r w:rsidRPr="00573963">
              <w:rPr>
                <w:rFonts w:eastAsia="Times New Roman" w:cstheme="minorHAnsi"/>
                <w:spacing w:val="-12"/>
                <w:sz w:val="16"/>
                <w:szCs w:val="16"/>
                <w:lang w:val="en-GB"/>
              </w:rPr>
              <w:t>+2</w:t>
            </w:r>
          </w:p>
        </w:tc>
        <w:tc>
          <w:tcPr>
            <w:tcW w:w="310" w:type="pct"/>
            <w:tcBorders>
              <w:top w:val="single" w:sz="3" w:space="0" w:color="000000"/>
              <w:left w:val="single" w:sz="3" w:space="0" w:color="000000"/>
              <w:bottom w:val="single" w:sz="3" w:space="0" w:color="000000"/>
              <w:right w:val="single" w:sz="3" w:space="0" w:color="000000"/>
            </w:tcBorders>
          </w:tcPr>
          <w:p w14:paraId="3338D1DE" w14:textId="77777777" w:rsidR="0076223B" w:rsidRPr="00573963" w:rsidRDefault="0076223B">
            <w:pPr>
              <w:spacing w:after="0" w:line="240" w:lineRule="auto"/>
              <w:jc w:val="center"/>
              <w:rPr>
                <w:rFonts w:eastAsia="Times New Roman" w:cstheme="minorHAnsi"/>
                <w:spacing w:val="-6"/>
                <w:sz w:val="16"/>
                <w:szCs w:val="16"/>
                <w:lang w:val="en-GB"/>
              </w:rPr>
            </w:pPr>
            <w:r w:rsidRPr="00573963">
              <w:rPr>
                <w:rFonts w:eastAsia="Times New Roman" w:cstheme="minorHAnsi"/>
                <w:spacing w:val="-12"/>
                <w:sz w:val="16"/>
                <w:szCs w:val="16"/>
                <w:lang w:val="en-GB"/>
              </w:rPr>
              <w:t>+2</w:t>
            </w:r>
          </w:p>
        </w:tc>
        <w:tc>
          <w:tcPr>
            <w:tcW w:w="309" w:type="pct"/>
            <w:tcBorders>
              <w:top w:val="single" w:sz="3" w:space="0" w:color="000000"/>
              <w:left w:val="single" w:sz="3" w:space="0" w:color="000000"/>
              <w:bottom w:val="single" w:sz="3" w:space="0" w:color="000000"/>
              <w:right w:val="single" w:sz="3" w:space="0" w:color="000000"/>
            </w:tcBorders>
          </w:tcPr>
          <w:p w14:paraId="25D7FBFB" w14:textId="77777777" w:rsidR="0076223B" w:rsidRPr="00573963" w:rsidRDefault="0076223B">
            <w:pPr>
              <w:spacing w:after="0" w:line="240" w:lineRule="auto"/>
              <w:jc w:val="center"/>
              <w:rPr>
                <w:rFonts w:eastAsia="Times New Roman" w:cstheme="minorHAnsi"/>
                <w:spacing w:val="-6"/>
                <w:sz w:val="16"/>
                <w:szCs w:val="16"/>
                <w:lang w:val="en-GB"/>
              </w:rPr>
            </w:pPr>
            <w:r w:rsidRPr="00573963">
              <w:rPr>
                <w:rFonts w:eastAsia="Times New Roman" w:cstheme="minorHAnsi"/>
                <w:spacing w:val="-12"/>
                <w:sz w:val="16"/>
                <w:szCs w:val="16"/>
                <w:lang w:val="en-GB"/>
              </w:rPr>
              <w:t>+2</w:t>
            </w:r>
          </w:p>
        </w:tc>
        <w:tc>
          <w:tcPr>
            <w:tcW w:w="310" w:type="pct"/>
            <w:tcBorders>
              <w:top w:val="single" w:sz="3" w:space="0" w:color="000000"/>
              <w:left w:val="single" w:sz="3" w:space="0" w:color="000000"/>
              <w:bottom w:val="single" w:sz="3" w:space="0" w:color="000000"/>
              <w:right w:val="single" w:sz="3" w:space="0" w:color="000000"/>
            </w:tcBorders>
          </w:tcPr>
          <w:p w14:paraId="69EA86DA" w14:textId="77777777" w:rsidR="0076223B" w:rsidRPr="00573963" w:rsidRDefault="0076223B">
            <w:pPr>
              <w:spacing w:after="0" w:line="240" w:lineRule="auto"/>
              <w:jc w:val="center"/>
              <w:rPr>
                <w:rFonts w:eastAsia="Times New Roman" w:cstheme="minorHAnsi"/>
                <w:spacing w:val="-4"/>
                <w:sz w:val="16"/>
                <w:szCs w:val="16"/>
                <w:lang w:val="en-GB"/>
              </w:rPr>
            </w:pPr>
            <w:r w:rsidRPr="00573963">
              <w:rPr>
                <w:rFonts w:eastAsia="Times New Roman" w:cstheme="minorHAnsi"/>
                <w:spacing w:val="-12"/>
                <w:sz w:val="16"/>
                <w:szCs w:val="16"/>
                <w:lang w:val="en-GB"/>
              </w:rPr>
              <w:t>+2</w:t>
            </w:r>
          </w:p>
        </w:tc>
        <w:tc>
          <w:tcPr>
            <w:tcW w:w="310" w:type="pct"/>
            <w:tcBorders>
              <w:top w:val="single" w:sz="3" w:space="0" w:color="000000"/>
              <w:left w:val="single" w:sz="3" w:space="0" w:color="000000"/>
              <w:bottom w:val="single" w:sz="3" w:space="0" w:color="000000"/>
              <w:right w:val="single" w:sz="3" w:space="0" w:color="000000"/>
            </w:tcBorders>
          </w:tcPr>
          <w:p w14:paraId="65443BA6" w14:textId="77777777" w:rsidR="0076223B" w:rsidRPr="00573963" w:rsidRDefault="0076223B">
            <w:pPr>
              <w:spacing w:after="0" w:line="240" w:lineRule="auto"/>
              <w:jc w:val="center"/>
              <w:rPr>
                <w:rFonts w:eastAsia="Times New Roman" w:cstheme="minorHAnsi"/>
                <w:spacing w:val="-12"/>
                <w:sz w:val="16"/>
                <w:szCs w:val="16"/>
                <w:lang w:val="en-GB"/>
              </w:rPr>
            </w:pPr>
            <w:r w:rsidRPr="00573963">
              <w:rPr>
                <w:rFonts w:eastAsia="Times New Roman" w:cstheme="minorHAnsi"/>
                <w:spacing w:val="-12"/>
                <w:sz w:val="16"/>
                <w:szCs w:val="16"/>
                <w:lang w:val="en-GB"/>
              </w:rPr>
              <w:t>+2</w:t>
            </w:r>
          </w:p>
        </w:tc>
        <w:tc>
          <w:tcPr>
            <w:tcW w:w="281" w:type="pct"/>
            <w:tcBorders>
              <w:top w:val="single" w:sz="3" w:space="0" w:color="000000"/>
              <w:left w:val="single" w:sz="3" w:space="0" w:color="000000"/>
              <w:bottom w:val="single" w:sz="3" w:space="0" w:color="000000"/>
              <w:right w:val="single" w:sz="3" w:space="0" w:color="000000"/>
            </w:tcBorders>
          </w:tcPr>
          <w:p w14:paraId="05B14313" w14:textId="77777777" w:rsidR="0076223B" w:rsidRPr="00573963" w:rsidRDefault="0076223B">
            <w:pPr>
              <w:spacing w:after="0" w:line="240" w:lineRule="auto"/>
              <w:jc w:val="center"/>
              <w:rPr>
                <w:rFonts w:eastAsia="Times New Roman" w:cstheme="minorHAnsi"/>
                <w:spacing w:val="-12"/>
                <w:sz w:val="16"/>
                <w:szCs w:val="16"/>
                <w:lang w:val="en-GB"/>
              </w:rPr>
            </w:pPr>
            <w:r w:rsidRPr="00573963">
              <w:rPr>
                <w:rFonts w:eastAsia="Times New Roman" w:cstheme="minorHAnsi"/>
                <w:spacing w:val="-12"/>
                <w:sz w:val="16"/>
                <w:szCs w:val="16"/>
                <w:lang w:val="en-GB"/>
              </w:rPr>
              <w:t>+2</w:t>
            </w:r>
          </w:p>
        </w:tc>
        <w:tc>
          <w:tcPr>
            <w:tcW w:w="254" w:type="pct"/>
            <w:tcBorders>
              <w:top w:val="single" w:sz="3" w:space="0" w:color="000000"/>
              <w:left w:val="single" w:sz="3" w:space="0" w:color="000000"/>
              <w:bottom w:val="single" w:sz="3" w:space="0" w:color="000000"/>
              <w:right w:val="single" w:sz="3" w:space="0" w:color="000000"/>
            </w:tcBorders>
          </w:tcPr>
          <w:p w14:paraId="7C66D55D" w14:textId="77777777" w:rsidR="0076223B" w:rsidRPr="00573963" w:rsidRDefault="0076223B">
            <w:pPr>
              <w:spacing w:after="0" w:line="240" w:lineRule="auto"/>
              <w:jc w:val="center"/>
              <w:rPr>
                <w:rFonts w:eastAsia="Times New Roman" w:cstheme="minorHAnsi"/>
                <w:spacing w:val="-12"/>
                <w:sz w:val="16"/>
                <w:szCs w:val="16"/>
                <w:lang w:val="en-GB"/>
              </w:rPr>
            </w:pPr>
            <w:r w:rsidRPr="00573963">
              <w:rPr>
                <w:rFonts w:eastAsia="Times New Roman" w:cstheme="minorHAnsi"/>
                <w:spacing w:val="-12"/>
                <w:sz w:val="16"/>
                <w:szCs w:val="16"/>
                <w:lang w:val="en-GB"/>
              </w:rPr>
              <w:t>+2</w:t>
            </w:r>
          </w:p>
        </w:tc>
        <w:tc>
          <w:tcPr>
            <w:tcW w:w="305" w:type="pct"/>
            <w:tcBorders>
              <w:top w:val="single" w:sz="3" w:space="0" w:color="000000"/>
              <w:left w:val="single" w:sz="3" w:space="0" w:color="000000"/>
              <w:bottom w:val="single" w:sz="3" w:space="0" w:color="000000"/>
              <w:right w:val="single" w:sz="3" w:space="0" w:color="000000"/>
            </w:tcBorders>
          </w:tcPr>
          <w:p w14:paraId="10144A19" w14:textId="77777777" w:rsidR="0076223B" w:rsidRPr="00573963" w:rsidRDefault="0076223B">
            <w:pPr>
              <w:spacing w:after="0" w:line="240" w:lineRule="auto"/>
              <w:jc w:val="center"/>
              <w:rPr>
                <w:rFonts w:eastAsia="Times New Roman" w:cstheme="minorHAnsi"/>
                <w:spacing w:val="-12"/>
                <w:sz w:val="16"/>
                <w:szCs w:val="16"/>
                <w:lang w:val="en-GB"/>
              </w:rPr>
            </w:pPr>
            <w:r w:rsidRPr="00573963">
              <w:rPr>
                <w:rFonts w:eastAsia="Times New Roman" w:cstheme="minorHAnsi"/>
                <w:spacing w:val="-12"/>
                <w:sz w:val="16"/>
                <w:szCs w:val="16"/>
                <w:lang w:val="en-GB"/>
              </w:rPr>
              <w:t>0</w:t>
            </w:r>
          </w:p>
        </w:tc>
        <w:tc>
          <w:tcPr>
            <w:tcW w:w="376" w:type="pct"/>
            <w:tcBorders>
              <w:top w:val="single" w:sz="3" w:space="0" w:color="000000"/>
              <w:left w:val="single" w:sz="3" w:space="0" w:color="000000"/>
              <w:bottom w:val="single" w:sz="3" w:space="0" w:color="000000"/>
              <w:right w:val="single" w:sz="3" w:space="0" w:color="000000"/>
            </w:tcBorders>
          </w:tcPr>
          <w:p w14:paraId="756B578D" w14:textId="77777777" w:rsidR="0076223B" w:rsidRPr="00573963" w:rsidRDefault="0076223B">
            <w:pPr>
              <w:spacing w:after="0" w:line="240" w:lineRule="auto"/>
              <w:jc w:val="center"/>
              <w:rPr>
                <w:rFonts w:eastAsia="Times New Roman" w:cstheme="minorHAnsi"/>
                <w:spacing w:val="-6"/>
                <w:sz w:val="16"/>
                <w:szCs w:val="16"/>
                <w:lang w:val="en-GB"/>
              </w:rPr>
            </w:pPr>
            <w:r w:rsidRPr="00573963">
              <w:rPr>
                <w:rFonts w:eastAsia="Times New Roman" w:cstheme="minorHAnsi"/>
                <w:spacing w:val="-12"/>
                <w:sz w:val="16"/>
                <w:szCs w:val="16"/>
                <w:lang w:val="en-GB"/>
              </w:rPr>
              <w:t>+2</w:t>
            </w:r>
          </w:p>
        </w:tc>
        <w:tc>
          <w:tcPr>
            <w:tcW w:w="307" w:type="pct"/>
            <w:tcBorders>
              <w:top w:val="single" w:sz="3" w:space="0" w:color="000000"/>
              <w:left w:val="single" w:sz="3" w:space="0" w:color="000000"/>
              <w:bottom w:val="single" w:sz="3" w:space="0" w:color="000000"/>
              <w:right w:val="single" w:sz="3" w:space="0" w:color="000000"/>
            </w:tcBorders>
          </w:tcPr>
          <w:p w14:paraId="320ABE73" w14:textId="77777777" w:rsidR="0076223B" w:rsidRPr="00573963" w:rsidRDefault="0076223B">
            <w:pPr>
              <w:spacing w:after="0" w:line="240" w:lineRule="auto"/>
              <w:jc w:val="center"/>
              <w:rPr>
                <w:rFonts w:eastAsia="Times New Roman" w:cstheme="minorHAnsi"/>
                <w:spacing w:val="-6"/>
                <w:sz w:val="16"/>
                <w:szCs w:val="16"/>
                <w:lang w:val="en-GB"/>
              </w:rPr>
            </w:pPr>
            <w:r w:rsidRPr="00573963">
              <w:rPr>
                <w:rFonts w:eastAsia="Cambria" w:cstheme="minorHAnsi"/>
                <w:sz w:val="16"/>
                <w:szCs w:val="16"/>
                <w:lang w:val="en-GB"/>
              </w:rPr>
              <w:t>+1</w:t>
            </w:r>
          </w:p>
        </w:tc>
      </w:tr>
      <w:tr w:rsidR="0076223B" w:rsidRPr="002F7FEE" w14:paraId="441D4813" w14:textId="77777777" w:rsidTr="000C6A47">
        <w:trPr>
          <w:trHeight w:hRule="exact" w:val="294"/>
        </w:trPr>
        <w:tc>
          <w:tcPr>
            <w:tcW w:w="1928" w:type="pct"/>
            <w:tcBorders>
              <w:top w:val="single" w:sz="4" w:space="0" w:color="auto"/>
              <w:left w:val="single" w:sz="4" w:space="0" w:color="auto"/>
              <w:bottom w:val="single" w:sz="4" w:space="0" w:color="auto"/>
              <w:right w:val="single" w:sz="4" w:space="0" w:color="auto"/>
            </w:tcBorders>
            <w:shd w:val="clear" w:color="auto" w:fill="auto"/>
          </w:tcPr>
          <w:p w14:paraId="6524E23E" w14:textId="267079EA" w:rsidR="0076223B" w:rsidRPr="002F7FEE" w:rsidRDefault="000C6A47">
            <w:pPr>
              <w:spacing w:after="0" w:line="240" w:lineRule="auto"/>
              <w:rPr>
                <w:rFonts w:eastAsia="Times New Roman" w:cstheme="minorHAnsi"/>
                <w:color w:val="FFFFFF" w:themeColor="background1"/>
                <w:sz w:val="16"/>
                <w:szCs w:val="16"/>
                <w:lang w:val="en-GB"/>
              </w:rPr>
            </w:pPr>
            <w:r w:rsidRPr="000C6A47">
              <w:rPr>
                <w:rFonts w:cstheme="minorHAnsi"/>
                <w:sz w:val="16"/>
                <w:szCs w:val="16"/>
                <w:lang w:val="en-GB"/>
              </w:rPr>
              <w:t>DC16. Waste Management Strategy 2013-2027</w:t>
            </w:r>
          </w:p>
        </w:tc>
        <w:tc>
          <w:tcPr>
            <w:tcW w:w="310" w:type="pct"/>
            <w:tcBorders>
              <w:top w:val="single" w:sz="3" w:space="0" w:color="000000"/>
              <w:left w:val="single" w:sz="4" w:space="0" w:color="auto"/>
              <w:bottom w:val="single" w:sz="3" w:space="0" w:color="000000"/>
              <w:right w:val="single" w:sz="3" w:space="0" w:color="000000"/>
            </w:tcBorders>
          </w:tcPr>
          <w:p w14:paraId="53085AFC" w14:textId="77777777" w:rsidR="0076223B" w:rsidRPr="00573963" w:rsidRDefault="0076223B">
            <w:pPr>
              <w:spacing w:after="0" w:line="240" w:lineRule="auto"/>
              <w:jc w:val="center"/>
              <w:rPr>
                <w:rFonts w:eastAsia="Times New Roman" w:cstheme="minorHAnsi"/>
                <w:spacing w:val="-12"/>
                <w:sz w:val="16"/>
                <w:szCs w:val="16"/>
                <w:lang w:val="en-GB"/>
              </w:rPr>
            </w:pPr>
            <w:r w:rsidRPr="00573963">
              <w:rPr>
                <w:rFonts w:eastAsia="Times New Roman" w:cstheme="minorHAnsi"/>
                <w:spacing w:val="-12"/>
                <w:sz w:val="16"/>
                <w:szCs w:val="16"/>
                <w:lang w:val="en-GB"/>
              </w:rPr>
              <w:t>+2</w:t>
            </w:r>
          </w:p>
        </w:tc>
        <w:tc>
          <w:tcPr>
            <w:tcW w:w="310" w:type="pct"/>
            <w:tcBorders>
              <w:top w:val="single" w:sz="3" w:space="0" w:color="000000"/>
              <w:left w:val="single" w:sz="3" w:space="0" w:color="000000"/>
              <w:bottom w:val="single" w:sz="3" w:space="0" w:color="000000"/>
              <w:right w:val="single" w:sz="3" w:space="0" w:color="000000"/>
            </w:tcBorders>
          </w:tcPr>
          <w:p w14:paraId="0297560F" w14:textId="77777777" w:rsidR="0076223B" w:rsidRPr="00573963" w:rsidRDefault="0076223B">
            <w:pPr>
              <w:spacing w:after="0" w:line="240" w:lineRule="auto"/>
              <w:jc w:val="center"/>
              <w:rPr>
                <w:rFonts w:eastAsia="Times New Roman" w:cstheme="minorHAnsi"/>
                <w:spacing w:val="-6"/>
                <w:sz w:val="16"/>
                <w:szCs w:val="16"/>
                <w:lang w:val="en-GB"/>
              </w:rPr>
            </w:pPr>
            <w:r w:rsidRPr="00573963">
              <w:rPr>
                <w:rFonts w:eastAsia="Times New Roman" w:cstheme="minorHAnsi"/>
                <w:spacing w:val="-12"/>
                <w:sz w:val="16"/>
                <w:szCs w:val="16"/>
                <w:lang w:val="en-GB"/>
              </w:rPr>
              <w:t>+2</w:t>
            </w:r>
          </w:p>
        </w:tc>
        <w:tc>
          <w:tcPr>
            <w:tcW w:w="309" w:type="pct"/>
            <w:tcBorders>
              <w:top w:val="single" w:sz="3" w:space="0" w:color="000000"/>
              <w:left w:val="single" w:sz="3" w:space="0" w:color="000000"/>
              <w:bottom w:val="single" w:sz="3" w:space="0" w:color="000000"/>
              <w:right w:val="single" w:sz="3" w:space="0" w:color="000000"/>
            </w:tcBorders>
          </w:tcPr>
          <w:p w14:paraId="02CD2F21" w14:textId="77777777" w:rsidR="0076223B" w:rsidRPr="00573963" w:rsidRDefault="0076223B">
            <w:pPr>
              <w:spacing w:after="0" w:line="240" w:lineRule="auto"/>
              <w:jc w:val="center"/>
              <w:rPr>
                <w:rFonts w:eastAsia="Times New Roman" w:cstheme="minorHAnsi"/>
                <w:spacing w:val="-6"/>
                <w:sz w:val="16"/>
                <w:szCs w:val="16"/>
                <w:lang w:val="en-GB"/>
              </w:rPr>
            </w:pPr>
            <w:r w:rsidRPr="00573963">
              <w:rPr>
                <w:rFonts w:eastAsia="Times New Roman" w:cstheme="minorHAnsi"/>
                <w:spacing w:val="-12"/>
                <w:sz w:val="16"/>
                <w:szCs w:val="16"/>
                <w:lang w:val="en-GB"/>
              </w:rPr>
              <w:t>+2</w:t>
            </w:r>
          </w:p>
        </w:tc>
        <w:tc>
          <w:tcPr>
            <w:tcW w:w="310" w:type="pct"/>
            <w:tcBorders>
              <w:top w:val="single" w:sz="3" w:space="0" w:color="000000"/>
              <w:left w:val="single" w:sz="3" w:space="0" w:color="000000"/>
              <w:bottom w:val="single" w:sz="3" w:space="0" w:color="000000"/>
              <w:right w:val="single" w:sz="3" w:space="0" w:color="000000"/>
            </w:tcBorders>
          </w:tcPr>
          <w:p w14:paraId="1495C8E1" w14:textId="77777777" w:rsidR="0076223B" w:rsidRPr="00573963" w:rsidRDefault="0076223B">
            <w:pPr>
              <w:spacing w:after="0" w:line="240" w:lineRule="auto"/>
              <w:jc w:val="center"/>
              <w:rPr>
                <w:rFonts w:eastAsia="Times New Roman" w:cstheme="minorHAnsi"/>
                <w:spacing w:val="-4"/>
                <w:sz w:val="16"/>
                <w:szCs w:val="16"/>
                <w:lang w:val="en-GB"/>
              </w:rPr>
            </w:pPr>
            <w:r w:rsidRPr="00573963">
              <w:rPr>
                <w:rFonts w:eastAsia="Times New Roman" w:cstheme="minorHAnsi"/>
                <w:spacing w:val="-12"/>
                <w:sz w:val="16"/>
                <w:szCs w:val="16"/>
                <w:lang w:val="en-GB"/>
              </w:rPr>
              <w:t>+2</w:t>
            </w:r>
          </w:p>
        </w:tc>
        <w:tc>
          <w:tcPr>
            <w:tcW w:w="310" w:type="pct"/>
            <w:tcBorders>
              <w:top w:val="single" w:sz="3" w:space="0" w:color="000000"/>
              <w:left w:val="single" w:sz="3" w:space="0" w:color="000000"/>
              <w:bottom w:val="single" w:sz="3" w:space="0" w:color="000000"/>
              <w:right w:val="single" w:sz="3" w:space="0" w:color="000000"/>
            </w:tcBorders>
          </w:tcPr>
          <w:p w14:paraId="51481994" w14:textId="77777777" w:rsidR="0076223B" w:rsidRPr="00573963" w:rsidRDefault="0076223B">
            <w:pPr>
              <w:spacing w:after="0" w:line="240" w:lineRule="auto"/>
              <w:jc w:val="center"/>
              <w:rPr>
                <w:rFonts w:eastAsia="Times New Roman" w:cstheme="minorHAnsi"/>
                <w:spacing w:val="-12"/>
                <w:sz w:val="16"/>
                <w:szCs w:val="16"/>
                <w:lang w:val="en-GB"/>
              </w:rPr>
            </w:pPr>
            <w:r w:rsidRPr="00573963">
              <w:rPr>
                <w:rFonts w:eastAsia="Times New Roman" w:cstheme="minorHAnsi"/>
                <w:spacing w:val="-12"/>
                <w:sz w:val="16"/>
                <w:szCs w:val="16"/>
                <w:lang w:val="en-GB"/>
              </w:rPr>
              <w:t>+2</w:t>
            </w:r>
          </w:p>
        </w:tc>
        <w:tc>
          <w:tcPr>
            <w:tcW w:w="281" w:type="pct"/>
            <w:tcBorders>
              <w:top w:val="single" w:sz="3" w:space="0" w:color="000000"/>
              <w:left w:val="single" w:sz="3" w:space="0" w:color="000000"/>
              <w:bottom w:val="single" w:sz="3" w:space="0" w:color="000000"/>
              <w:right w:val="single" w:sz="3" w:space="0" w:color="000000"/>
            </w:tcBorders>
          </w:tcPr>
          <w:p w14:paraId="560A1DAC" w14:textId="77777777" w:rsidR="0076223B" w:rsidRPr="00573963" w:rsidRDefault="0076223B">
            <w:pPr>
              <w:spacing w:after="0" w:line="240" w:lineRule="auto"/>
              <w:jc w:val="center"/>
              <w:rPr>
                <w:rFonts w:eastAsia="Times New Roman" w:cstheme="minorHAnsi"/>
                <w:spacing w:val="-12"/>
                <w:sz w:val="16"/>
                <w:szCs w:val="16"/>
                <w:lang w:val="en-GB"/>
              </w:rPr>
            </w:pPr>
            <w:r w:rsidRPr="00573963">
              <w:rPr>
                <w:rFonts w:eastAsia="Times New Roman" w:cstheme="minorHAnsi"/>
                <w:spacing w:val="-12"/>
                <w:sz w:val="16"/>
                <w:szCs w:val="16"/>
                <w:lang w:val="en-GB"/>
              </w:rPr>
              <w:t>+2</w:t>
            </w:r>
          </w:p>
        </w:tc>
        <w:tc>
          <w:tcPr>
            <w:tcW w:w="254" w:type="pct"/>
            <w:tcBorders>
              <w:top w:val="single" w:sz="3" w:space="0" w:color="000000"/>
              <w:left w:val="single" w:sz="3" w:space="0" w:color="000000"/>
              <w:bottom w:val="single" w:sz="3" w:space="0" w:color="000000"/>
              <w:right w:val="single" w:sz="3" w:space="0" w:color="000000"/>
            </w:tcBorders>
          </w:tcPr>
          <w:p w14:paraId="5D212E1E" w14:textId="77777777" w:rsidR="0076223B" w:rsidRPr="00573963" w:rsidRDefault="0076223B">
            <w:pPr>
              <w:spacing w:after="0" w:line="240" w:lineRule="auto"/>
              <w:jc w:val="center"/>
              <w:rPr>
                <w:rFonts w:eastAsia="Times New Roman" w:cstheme="minorHAnsi"/>
                <w:spacing w:val="-12"/>
                <w:sz w:val="16"/>
                <w:szCs w:val="16"/>
                <w:lang w:val="en-GB"/>
              </w:rPr>
            </w:pPr>
            <w:r w:rsidRPr="00573963">
              <w:rPr>
                <w:rFonts w:eastAsia="Times New Roman" w:cstheme="minorHAnsi"/>
                <w:spacing w:val="-12"/>
                <w:sz w:val="16"/>
                <w:szCs w:val="16"/>
                <w:lang w:val="en-GB"/>
              </w:rPr>
              <w:t>+2</w:t>
            </w:r>
          </w:p>
        </w:tc>
        <w:tc>
          <w:tcPr>
            <w:tcW w:w="305" w:type="pct"/>
            <w:tcBorders>
              <w:top w:val="single" w:sz="3" w:space="0" w:color="000000"/>
              <w:left w:val="single" w:sz="3" w:space="0" w:color="000000"/>
              <w:bottom w:val="single" w:sz="3" w:space="0" w:color="000000"/>
              <w:right w:val="single" w:sz="3" w:space="0" w:color="000000"/>
            </w:tcBorders>
          </w:tcPr>
          <w:p w14:paraId="5CF31E8C" w14:textId="77777777" w:rsidR="0076223B" w:rsidRPr="00573963" w:rsidRDefault="0076223B">
            <w:pPr>
              <w:spacing w:after="0" w:line="240" w:lineRule="auto"/>
              <w:jc w:val="center"/>
              <w:rPr>
                <w:rFonts w:eastAsia="Times New Roman" w:cstheme="minorHAnsi"/>
                <w:spacing w:val="-12"/>
                <w:sz w:val="16"/>
                <w:szCs w:val="16"/>
                <w:lang w:val="en-GB"/>
              </w:rPr>
            </w:pPr>
            <w:r w:rsidRPr="00573963">
              <w:rPr>
                <w:rFonts w:eastAsia="Cambria" w:cstheme="minorHAnsi"/>
                <w:sz w:val="16"/>
                <w:szCs w:val="16"/>
                <w:lang w:val="en-GB"/>
              </w:rPr>
              <w:t>+1</w:t>
            </w:r>
          </w:p>
        </w:tc>
        <w:tc>
          <w:tcPr>
            <w:tcW w:w="376" w:type="pct"/>
            <w:tcBorders>
              <w:top w:val="single" w:sz="3" w:space="0" w:color="000000"/>
              <w:left w:val="single" w:sz="3" w:space="0" w:color="000000"/>
              <w:bottom w:val="single" w:sz="3" w:space="0" w:color="000000"/>
              <w:right w:val="single" w:sz="3" w:space="0" w:color="000000"/>
            </w:tcBorders>
          </w:tcPr>
          <w:p w14:paraId="75E7BF0B" w14:textId="77777777" w:rsidR="0076223B" w:rsidRPr="00573963" w:rsidRDefault="0076223B">
            <w:pPr>
              <w:spacing w:after="0" w:line="240" w:lineRule="auto"/>
              <w:jc w:val="center"/>
              <w:rPr>
                <w:rFonts w:eastAsia="Times New Roman" w:cstheme="minorHAnsi"/>
                <w:spacing w:val="-6"/>
                <w:sz w:val="16"/>
                <w:szCs w:val="16"/>
                <w:lang w:val="en-GB"/>
              </w:rPr>
            </w:pPr>
            <w:r w:rsidRPr="00573963">
              <w:rPr>
                <w:rFonts w:eastAsia="Times New Roman" w:cstheme="minorHAnsi"/>
                <w:spacing w:val="-12"/>
                <w:sz w:val="16"/>
                <w:szCs w:val="16"/>
                <w:lang w:val="en-GB"/>
              </w:rPr>
              <w:t>+2</w:t>
            </w:r>
          </w:p>
        </w:tc>
        <w:tc>
          <w:tcPr>
            <w:tcW w:w="307" w:type="pct"/>
            <w:tcBorders>
              <w:top w:val="single" w:sz="3" w:space="0" w:color="000000"/>
              <w:left w:val="single" w:sz="3" w:space="0" w:color="000000"/>
              <w:bottom w:val="single" w:sz="3" w:space="0" w:color="000000"/>
              <w:right w:val="single" w:sz="3" w:space="0" w:color="000000"/>
            </w:tcBorders>
          </w:tcPr>
          <w:p w14:paraId="5698EF32" w14:textId="77777777" w:rsidR="0076223B" w:rsidRPr="00573963" w:rsidRDefault="0076223B">
            <w:pPr>
              <w:spacing w:after="0" w:line="240" w:lineRule="auto"/>
              <w:jc w:val="center"/>
              <w:rPr>
                <w:rFonts w:eastAsia="Times New Roman" w:cstheme="minorHAnsi"/>
                <w:spacing w:val="-6"/>
                <w:sz w:val="16"/>
                <w:szCs w:val="16"/>
                <w:lang w:val="en-GB"/>
              </w:rPr>
            </w:pPr>
            <w:r w:rsidRPr="00573963">
              <w:rPr>
                <w:rFonts w:eastAsia="Cambria" w:cstheme="minorHAnsi"/>
                <w:sz w:val="16"/>
                <w:szCs w:val="16"/>
                <w:lang w:val="en-GB"/>
              </w:rPr>
              <w:t>+1</w:t>
            </w:r>
          </w:p>
        </w:tc>
      </w:tr>
      <w:tr w:rsidR="0076223B" w:rsidRPr="002F7FEE" w14:paraId="7B6F99AA" w14:textId="77777777" w:rsidTr="000C6A47">
        <w:trPr>
          <w:trHeight w:hRule="exact" w:val="300"/>
        </w:trPr>
        <w:tc>
          <w:tcPr>
            <w:tcW w:w="1928" w:type="pct"/>
            <w:tcBorders>
              <w:top w:val="single" w:sz="4" w:space="0" w:color="auto"/>
              <w:left w:val="single" w:sz="4" w:space="0" w:color="auto"/>
              <w:bottom w:val="single" w:sz="4" w:space="0" w:color="auto"/>
              <w:right w:val="single" w:sz="4" w:space="0" w:color="auto"/>
            </w:tcBorders>
            <w:shd w:val="clear" w:color="auto" w:fill="auto"/>
          </w:tcPr>
          <w:p w14:paraId="3262E4DC" w14:textId="16659FF9" w:rsidR="0076223B" w:rsidRPr="002F7FEE" w:rsidRDefault="000C6A47">
            <w:pPr>
              <w:spacing w:after="0" w:line="240" w:lineRule="auto"/>
              <w:rPr>
                <w:rFonts w:eastAsia="Times New Roman" w:cstheme="minorHAnsi"/>
                <w:color w:val="FFFFFF" w:themeColor="background1"/>
                <w:sz w:val="16"/>
                <w:szCs w:val="16"/>
                <w:lang w:val="en-GB"/>
              </w:rPr>
            </w:pPr>
            <w:r w:rsidRPr="000C6A47">
              <w:rPr>
                <w:rFonts w:cstheme="minorHAnsi"/>
                <w:sz w:val="16"/>
                <w:szCs w:val="16"/>
                <w:lang w:val="en-GB"/>
              </w:rPr>
              <w:t xml:space="preserve">DC17. Moldova Solid waste project </w:t>
            </w:r>
          </w:p>
        </w:tc>
        <w:tc>
          <w:tcPr>
            <w:tcW w:w="310" w:type="pct"/>
            <w:tcBorders>
              <w:top w:val="single" w:sz="3" w:space="0" w:color="000000"/>
              <w:left w:val="single" w:sz="4" w:space="0" w:color="auto"/>
              <w:bottom w:val="single" w:sz="3" w:space="0" w:color="000000"/>
              <w:right w:val="single" w:sz="3" w:space="0" w:color="000000"/>
            </w:tcBorders>
          </w:tcPr>
          <w:p w14:paraId="16F28B3D" w14:textId="77777777" w:rsidR="0076223B" w:rsidRPr="00573963" w:rsidRDefault="0076223B">
            <w:pPr>
              <w:spacing w:after="0" w:line="240" w:lineRule="auto"/>
              <w:jc w:val="center"/>
              <w:rPr>
                <w:rFonts w:eastAsia="Times New Roman" w:cstheme="minorHAnsi"/>
                <w:spacing w:val="-12"/>
                <w:sz w:val="16"/>
                <w:szCs w:val="16"/>
                <w:lang w:val="en-GB"/>
              </w:rPr>
            </w:pPr>
            <w:r w:rsidRPr="00573963">
              <w:rPr>
                <w:rFonts w:eastAsia="Times New Roman" w:cstheme="minorHAnsi"/>
                <w:spacing w:val="-12"/>
                <w:sz w:val="16"/>
                <w:szCs w:val="16"/>
                <w:lang w:val="en-GB"/>
              </w:rPr>
              <w:t>+2</w:t>
            </w:r>
          </w:p>
        </w:tc>
        <w:tc>
          <w:tcPr>
            <w:tcW w:w="310" w:type="pct"/>
            <w:tcBorders>
              <w:top w:val="single" w:sz="3" w:space="0" w:color="000000"/>
              <w:left w:val="single" w:sz="3" w:space="0" w:color="000000"/>
              <w:bottom w:val="single" w:sz="3" w:space="0" w:color="000000"/>
              <w:right w:val="single" w:sz="3" w:space="0" w:color="000000"/>
            </w:tcBorders>
          </w:tcPr>
          <w:p w14:paraId="71D4694A" w14:textId="77777777" w:rsidR="0076223B" w:rsidRPr="00573963" w:rsidRDefault="0076223B">
            <w:pPr>
              <w:spacing w:after="0" w:line="240" w:lineRule="auto"/>
              <w:jc w:val="center"/>
              <w:rPr>
                <w:rFonts w:eastAsia="Times New Roman" w:cstheme="minorHAnsi"/>
                <w:spacing w:val="-6"/>
                <w:sz w:val="16"/>
                <w:szCs w:val="16"/>
                <w:lang w:val="en-GB"/>
              </w:rPr>
            </w:pPr>
            <w:r w:rsidRPr="00573963">
              <w:rPr>
                <w:rFonts w:eastAsia="Times New Roman" w:cstheme="minorHAnsi"/>
                <w:spacing w:val="-12"/>
                <w:sz w:val="16"/>
                <w:szCs w:val="16"/>
                <w:lang w:val="en-GB"/>
              </w:rPr>
              <w:t>+2</w:t>
            </w:r>
          </w:p>
        </w:tc>
        <w:tc>
          <w:tcPr>
            <w:tcW w:w="309" w:type="pct"/>
            <w:tcBorders>
              <w:top w:val="single" w:sz="3" w:space="0" w:color="000000"/>
              <w:left w:val="single" w:sz="3" w:space="0" w:color="000000"/>
              <w:bottom w:val="single" w:sz="3" w:space="0" w:color="000000"/>
              <w:right w:val="single" w:sz="3" w:space="0" w:color="000000"/>
            </w:tcBorders>
          </w:tcPr>
          <w:p w14:paraId="7CD83CAE" w14:textId="77777777" w:rsidR="0076223B" w:rsidRPr="00573963" w:rsidRDefault="0076223B">
            <w:pPr>
              <w:spacing w:after="0" w:line="240" w:lineRule="auto"/>
              <w:jc w:val="center"/>
              <w:rPr>
                <w:rFonts w:eastAsia="Times New Roman" w:cstheme="minorHAnsi"/>
                <w:spacing w:val="-6"/>
                <w:sz w:val="16"/>
                <w:szCs w:val="16"/>
                <w:lang w:val="en-GB"/>
              </w:rPr>
            </w:pPr>
            <w:r w:rsidRPr="00573963">
              <w:rPr>
                <w:rFonts w:eastAsia="Times New Roman" w:cstheme="minorHAnsi"/>
                <w:spacing w:val="-12"/>
                <w:sz w:val="16"/>
                <w:szCs w:val="16"/>
                <w:lang w:val="en-GB"/>
              </w:rPr>
              <w:t>+2</w:t>
            </w:r>
          </w:p>
        </w:tc>
        <w:tc>
          <w:tcPr>
            <w:tcW w:w="310" w:type="pct"/>
            <w:tcBorders>
              <w:top w:val="single" w:sz="3" w:space="0" w:color="000000"/>
              <w:left w:val="single" w:sz="3" w:space="0" w:color="000000"/>
              <w:bottom w:val="single" w:sz="3" w:space="0" w:color="000000"/>
              <w:right w:val="single" w:sz="3" w:space="0" w:color="000000"/>
            </w:tcBorders>
          </w:tcPr>
          <w:p w14:paraId="0E9CE8B5" w14:textId="77777777" w:rsidR="0076223B" w:rsidRPr="00573963" w:rsidRDefault="0076223B">
            <w:pPr>
              <w:spacing w:after="0" w:line="240" w:lineRule="auto"/>
              <w:jc w:val="center"/>
              <w:rPr>
                <w:rFonts w:eastAsia="Times New Roman" w:cstheme="minorHAnsi"/>
                <w:spacing w:val="-4"/>
                <w:sz w:val="16"/>
                <w:szCs w:val="16"/>
                <w:lang w:val="en-GB"/>
              </w:rPr>
            </w:pPr>
            <w:r w:rsidRPr="00573963">
              <w:rPr>
                <w:rFonts w:eastAsia="Times New Roman" w:cstheme="minorHAnsi"/>
                <w:spacing w:val="-12"/>
                <w:sz w:val="16"/>
                <w:szCs w:val="16"/>
                <w:lang w:val="en-GB"/>
              </w:rPr>
              <w:t>+2</w:t>
            </w:r>
          </w:p>
        </w:tc>
        <w:tc>
          <w:tcPr>
            <w:tcW w:w="310" w:type="pct"/>
            <w:tcBorders>
              <w:top w:val="single" w:sz="3" w:space="0" w:color="000000"/>
              <w:left w:val="single" w:sz="3" w:space="0" w:color="000000"/>
              <w:bottom w:val="single" w:sz="3" w:space="0" w:color="000000"/>
              <w:right w:val="single" w:sz="3" w:space="0" w:color="000000"/>
            </w:tcBorders>
          </w:tcPr>
          <w:p w14:paraId="34982738" w14:textId="77777777" w:rsidR="0076223B" w:rsidRPr="00573963" w:rsidRDefault="0076223B">
            <w:pPr>
              <w:spacing w:after="0" w:line="240" w:lineRule="auto"/>
              <w:jc w:val="center"/>
              <w:rPr>
                <w:rFonts w:eastAsia="Times New Roman" w:cstheme="minorHAnsi"/>
                <w:spacing w:val="-12"/>
                <w:sz w:val="16"/>
                <w:szCs w:val="16"/>
                <w:lang w:val="en-GB"/>
              </w:rPr>
            </w:pPr>
            <w:r w:rsidRPr="00573963">
              <w:rPr>
                <w:rFonts w:eastAsia="Times New Roman" w:cstheme="minorHAnsi"/>
                <w:spacing w:val="-12"/>
                <w:sz w:val="16"/>
                <w:szCs w:val="16"/>
                <w:lang w:val="en-GB"/>
              </w:rPr>
              <w:t>+2</w:t>
            </w:r>
          </w:p>
        </w:tc>
        <w:tc>
          <w:tcPr>
            <w:tcW w:w="281" w:type="pct"/>
            <w:tcBorders>
              <w:top w:val="single" w:sz="3" w:space="0" w:color="000000"/>
              <w:left w:val="single" w:sz="3" w:space="0" w:color="000000"/>
              <w:bottom w:val="single" w:sz="3" w:space="0" w:color="000000"/>
              <w:right w:val="single" w:sz="3" w:space="0" w:color="000000"/>
            </w:tcBorders>
          </w:tcPr>
          <w:p w14:paraId="4C25636A" w14:textId="77777777" w:rsidR="0076223B" w:rsidRPr="00573963" w:rsidRDefault="0076223B">
            <w:pPr>
              <w:spacing w:after="0" w:line="240" w:lineRule="auto"/>
              <w:jc w:val="center"/>
              <w:rPr>
                <w:rFonts w:eastAsia="Times New Roman" w:cstheme="minorHAnsi"/>
                <w:spacing w:val="-12"/>
                <w:sz w:val="16"/>
                <w:szCs w:val="16"/>
                <w:lang w:val="en-GB"/>
              </w:rPr>
            </w:pPr>
            <w:r w:rsidRPr="00573963">
              <w:rPr>
                <w:rFonts w:eastAsia="Times New Roman" w:cstheme="minorHAnsi"/>
                <w:spacing w:val="-12"/>
                <w:sz w:val="16"/>
                <w:szCs w:val="16"/>
                <w:lang w:val="en-GB"/>
              </w:rPr>
              <w:t>+2</w:t>
            </w:r>
          </w:p>
        </w:tc>
        <w:tc>
          <w:tcPr>
            <w:tcW w:w="254" w:type="pct"/>
            <w:tcBorders>
              <w:top w:val="single" w:sz="3" w:space="0" w:color="000000"/>
              <w:left w:val="single" w:sz="3" w:space="0" w:color="000000"/>
              <w:bottom w:val="single" w:sz="3" w:space="0" w:color="000000"/>
              <w:right w:val="single" w:sz="3" w:space="0" w:color="000000"/>
            </w:tcBorders>
          </w:tcPr>
          <w:p w14:paraId="5163ABB4" w14:textId="77777777" w:rsidR="0076223B" w:rsidRPr="00573963" w:rsidRDefault="0076223B">
            <w:pPr>
              <w:spacing w:after="0" w:line="240" w:lineRule="auto"/>
              <w:jc w:val="center"/>
              <w:rPr>
                <w:rFonts w:eastAsia="Times New Roman" w:cstheme="minorHAnsi"/>
                <w:spacing w:val="-12"/>
                <w:sz w:val="16"/>
                <w:szCs w:val="16"/>
                <w:lang w:val="en-GB"/>
              </w:rPr>
            </w:pPr>
            <w:r w:rsidRPr="00573963">
              <w:rPr>
                <w:rFonts w:eastAsia="Times New Roman" w:cstheme="minorHAnsi"/>
                <w:spacing w:val="-12"/>
                <w:sz w:val="16"/>
                <w:szCs w:val="16"/>
                <w:lang w:val="en-GB"/>
              </w:rPr>
              <w:t>+2</w:t>
            </w:r>
          </w:p>
        </w:tc>
        <w:tc>
          <w:tcPr>
            <w:tcW w:w="305" w:type="pct"/>
            <w:tcBorders>
              <w:top w:val="single" w:sz="3" w:space="0" w:color="000000"/>
              <w:left w:val="single" w:sz="3" w:space="0" w:color="000000"/>
              <w:bottom w:val="single" w:sz="3" w:space="0" w:color="000000"/>
              <w:right w:val="single" w:sz="3" w:space="0" w:color="000000"/>
            </w:tcBorders>
          </w:tcPr>
          <w:p w14:paraId="77BEFC31" w14:textId="77777777" w:rsidR="0076223B" w:rsidRPr="00573963" w:rsidRDefault="0076223B">
            <w:pPr>
              <w:spacing w:after="0" w:line="240" w:lineRule="auto"/>
              <w:jc w:val="center"/>
              <w:rPr>
                <w:rFonts w:eastAsia="Times New Roman" w:cstheme="minorHAnsi"/>
                <w:spacing w:val="-12"/>
                <w:sz w:val="16"/>
                <w:szCs w:val="16"/>
                <w:lang w:val="en-GB"/>
              </w:rPr>
            </w:pPr>
            <w:r w:rsidRPr="00573963">
              <w:rPr>
                <w:rFonts w:eastAsia="Cambria" w:cstheme="minorHAnsi"/>
                <w:sz w:val="16"/>
                <w:szCs w:val="16"/>
                <w:lang w:val="en-GB"/>
              </w:rPr>
              <w:t>+1</w:t>
            </w:r>
          </w:p>
        </w:tc>
        <w:tc>
          <w:tcPr>
            <w:tcW w:w="376" w:type="pct"/>
            <w:tcBorders>
              <w:top w:val="single" w:sz="3" w:space="0" w:color="000000"/>
              <w:left w:val="single" w:sz="3" w:space="0" w:color="000000"/>
              <w:bottom w:val="single" w:sz="3" w:space="0" w:color="000000"/>
              <w:right w:val="single" w:sz="3" w:space="0" w:color="000000"/>
            </w:tcBorders>
          </w:tcPr>
          <w:p w14:paraId="74DDE1E7" w14:textId="77777777" w:rsidR="0076223B" w:rsidRPr="00573963" w:rsidRDefault="0076223B">
            <w:pPr>
              <w:spacing w:after="0" w:line="240" w:lineRule="auto"/>
              <w:jc w:val="center"/>
              <w:rPr>
                <w:rFonts w:eastAsia="Times New Roman" w:cstheme="minorHAnsi"/>
                <w:spacing w:val="-6"/>
                <w:sz w:val="16"/>
                <w:szCs w:val="16"/>
                <w:lang w:val="en-GB"/>
              </w:rPr>
            </w:pPr>
            <w:r w:rsidRPr="00573963">
              <w:rPr>
                <w:rFonts w:eastAsia="Times New Roman" w:cstheme="minorHAnsi"/>
                <w:spacing w:val="-12"/>
                <w:sz w:val="16"/>
                <w:szCs w:val="16"/>
                <w:lang w:val="en-GB"/>
              </w:rPr>
              <w:t>+2</w:t>
            </w:r>
          </w:p>
        </w:tc>
        <w:tc>
          <w:tcPr>
            <w:tcW w:w="307" w:type="pct"/>
            <w:tcBorders>
              <w:top w:val="single" w:sz="3" w:space="0" w:color="000000"/>
              <w:left w:val="single" w:sz="3" w:space="0" w:color="000000"/>
              <w:bottom w:val="single" w:sz="3" w:space="0" w:color="000000"/>
              <w:right w:val="single" w:sz="3" w:space="0" w:color="000000"/>
            </w:tcBorders>
          </w:tcPr>
          <w:p w14:paraId="7F304FBA" w14:textId="77777777" w:rsidR="0076223B" w:rsidRPr="00573963" w:rsidRDefault="0076223B">
            <w:pPr>
              <w:spacing w:after="0" w:line="240" w:lineRule="auto"/>
              <w:jc w:val="center"/>
              <w:rPr>
                <w:rFonts w:eastAsia="Times New Roman" w:cstheme="minorHAnsi"/>
                <w:spacing w:val="-6"/>
                <w:sz w:val="16"/>
                <w:szCs w:val="16"/>
                <w:lang w:val="en-GB"/>
              </w:rPr>
            </w:pPr>
            <w:r w:rsidRPr="00573963">
              <w:rPr>
                <w:rFonts w:eastAsia="Cambria" w:cstheme="minorHAnsi"/>
                <w:sz w:val="16"/>
                <w:szCs w:val="16"/>
                <w:lang w:val="en-GB"/>
              </w:rPr>
              <w:t>+1</w:t>
            </w:r>
          </w:p>
        </w:tc>
      </w:tr>
      <w:tr w:rsidR="0076223B" w:rsidRPr="002F7FEE" w14:paraId="747F754C" w14:textId="77777777" w:rsidTr="000C6A47">
        <w:trPr>
          <w:trHeight w:hRule="exact" w:val="305"/>
        </w:trPr>
        <w:tc>
          <w:tcPr>
            <w:tcW w:w="1928" w:type="pct"/>
            <w:tcBorders>
              <w:top w:val="single" w:sz="4" w:space="0" w:color="auto"/>
              <w:left w:val="single" w:sz="4" w:space="0" w:color="auto"/>
              <w:bottom w:val="single" w:sz="4" w:space="0" w:color="auto"/>
              <w:right w:val="single" w:sz="4" w:space="0" w:color="auto"/>
            </w:tcBorders>
            <w:shd w:val="clear" w:color="auto" w:fill="auto"/>
          </w:tcPr>
          <w:p w14:paraId="0366FBC8" w14:textId="280B78B4" w:rsidR="0076223B" w:rsidRPr="002F7FEE" w:rsidRDefault="000C6A47">
            <w:pPr>
              <w:spacing w:after="0" w:line="240" w:lineRule="auto"/>
              <w:rPr>
                <w:rFonts w:eastAsia="Times New Roman" w:cstheme="minorHAnsi"/>
                <w:color w:val="FFFFFF" w:themeColor="background1"/>
                <w:sz w:val="16"/>
                <w:szCs w:val="16"/>
                <w:lang w:val="en-GB"/>
              </w:rPr>
            </w:pPr>
            <w:r w:rsidRPr="000C6A47">
              <w:rPr>
                <w:rFonts w:cstheme="minorHAnsi"/>
                <w:sz w:val="16"/>
                <w:szCs w:val="16"/>
                <w:lang w:val="en-GB"/>
              </w:rPr>
              <w:t>DC18. Implementation of the no-till and mini-till conservation tillage system</w:t>
            </w:r>
          </w:p>
        </w:tc>
        <w:tc>
          <w:tcPr>
            <w:tcW w:w="310" w:type="pct"/>
            <w:tcBorders>
              <w:top w:val="single" w:sz="3" w:space="0" w:color="000000"/>
              <w:left w:val="single" w:sz="4" w:space="0" w:color="auto"/>
              <w:bottom w:val="single" w:sz="3" w:space="0" w:color="000000"/>
              <w:right w:val="single" w:sz="3" w:space="0" w:color="000000"/>
            </w:tcBorders>
          </w:tcPr>
          <w:p w14:paraId="20D5E639" w14:textId="77777777" w:rsidR="0076223B" w:rsidRPr="00573963" w:rsidRDefault="0076223B">
            <w:pPr>
              <w:spacing w:after="0" w:line="240" w:lineRule="auto"/>
              <w:jc w:val="center"/>
              <w:rPr>
                <w:rFonts w:eastAsia="Times New Roman" w:cstheme="minorHAnsi"/>
                <w:spacing w:val="-12"/>
                <w:sz w:val="16"/>
                <w:szCs w:val="16"/>
                <w:lang w:val="en-GB"/>
              </w:rPr>
            </w:pPr>
            <w:r w:rsidRPr="00573963">
              <w:rPr>
                <w:rFonts w:eastAsia="Times New Roman" w:cstheme="minorHAnsi"/>
                <w:spacing w:val="-12"/>
                <w:sz w:val="16"/>
                <w:szCs w:val="16"/>
                <w:lang w:val="en-GB"/>
              </w:rPr>
              <w:t>0</w:t>
            </w:r>
          </w:p>
        </w:tc>
        <w:tc>
          <w:tcPr>
            <w:tcW w:w="310" w:type="pct"/>
            <w:tcBorders>
              <w:top w:val="single" w:sz="3" w:space="0" w:color="000000"/>
              <w:left w:val="single" w:sz="3" w:space="0" w:color="000000"/>
              <w:bottom w:val="single" w:sz="3" w:space="0" w:color="000000"/>
              <w:right w:val="single" w:sz="3" w:space="0" w:color="000000"/>
            </w:tcBorders>
          </w:tcPr>
          <w:p w14:paraId="48EDE5E2" w14:textId="77777777" w:rsidR="0076223B" w:rsidRPr="00573963" w:rsidRDefault="0076223B">
            <w:pPr>
              <w:spacing w:after="0" w:line="240" w:lineRule="auto"/>
              <w:jc w:val="center"/>
              <w:rPr>
                <w:rFonts w:eastAsia="Times New Roman" w:cstheme="minorHAnsi"/>
                <w:spacing w:val="-6"/>
                <w:sz w:val="16"/>
                <w:szCs w:val="16"/>
                <w:lang w:val="en-GB"/>
              </w:rPr>
            </w:pPr>
            <w:r w:rsidRPr="00573963">
              <w:rPr>
                <w:rFonts w:eastAsia="Times New Roman" w:cstheme="minorHAnsi"/>
                <w:spacing w:val="-6"/>
                <w:sz w:val="16"/>
                <w:szCs w:val="16"/>
                <w:lang w:val="en-GB"/>
              </w:rPr>
              <w:t>+2</w:t>
            </w:r>
          </w:p>
        </w:tc>
        <w:tc>
          <w:tcPr>
            <w:tcW w:w="309" w:type="pct"/>
            <w:tcBorders>
              <w:top w:val="single" w:sz="3" w:space="0" w:color="000000"/>
              <w:left w:val="single" w:sz="3" w:space="0" w:color="000000"/>
              <w:bottom w:val="single" w:sz="3" w:space="0" w:color="000000"/>
              <w:right w:val="single" w:sz="3" w:space="0" w:color="000000"/>
            </w:tcBorders>
          </w:tcPr>
          <w:p w14:paraId="6998EC63" w14:textId="77777777" w:rsidR="0076223B" w:rsidRPr="00573963" w:rsidRDefault="0076223B">
            <w:pPr>
              <w:spacing w:after="0" w:line="240" w:lineRule="auto"/>
              <w:jc w:val="center"/>
              <w:rPr>
                <w:rFonts w:eastAsia="Times New Roman" w:cstheme="minorHAnsi"/>
                <w:spacing w:val="-6"/>
                <w:sz w:val="16"/>
                <w:szCs w:val="16"/>
                <w:lang w:val="en-GB"/>
              </w:rPr>
            </w:pPr>
            <w:r w:rsidRPr="00573963">
              <w:rPr>
                <w:rFonts w:eastAsia="Cambria" w:cstheme="minorHAnsi"/>
                <w:sz w:val="16"/>
                <w:szCs w:val="16"/>
                <w:lang w:val="en-GB"/>
              </w:rPr>
              <w:t>+1</w:t>
            </w:r>
          </w:p>
        </w:tc>
        <w:tc>
          <w:tcPr>
            <w:tcW w:w="310" w:type="pct"/>
            <w:tcBorders>
              <w:top w:val="single" w:sz="3" w:space="0" w:color="000000"/>
              <w:left w:val="single" w:sz="3" w:space="0" w:color="000000"/>
              <w:bottom w:val="single" w:sz="3" w:space="0" w:color="000000"/>
              <w:right w:val="single" w:sz="3" w:space="0" w:color="000000"/>
            </w:tcBorders>
          </w:tcPr>
          <w:p w14:paraId="2AB17146" w14:textId="77777777" w:rsidR="0076223B" w:rsidRPr="00573963" w:rsidRDefault="0076223B">
            <w:pPr>
              <w:spacing w:after="0" w:line="240" w:lineRule="auto"/>
              <w:jc w:val="center"/>
              <w:rPr>
                <w:rFonts w:eastAsia="Times New Roman" w:cstheme="minorHAnsi"/>
                <w:spacing w:val="-4"/>
                <w:sz w:val="16"/>
                <w:szCs w:val="16"/>
                <w:lang w:val="en-GB"/>
              </w:rPr>
            </w:pPr>
            <w:r w:rsidRPr="00573963">
              <w:rPr>
                <w:rFonts w:eastAsia="Times New Roman" w:cstheme="minorHAnsi"/>
                <w:spacing w:val="-4"/>
                <w:sz w:val="16"/>
                <w:szCs w:val="16"/>
                <w:lang w:val="en-GB"/>
              </w:rPr>
              <w:t>+2</w:t>
            </w:r>
          </w:p>
        </w:tc>
        <w:tc>
          <w:tcPr>
            <w:tcW w:w="310" w:type="pct"/>
            <w:tcBorders>
              <w:top w:val="single" w:sz="3" w:space="0" w:color="000000"/>
              <w:left w:val="single" w:sz="3" w:space="0" w:color="000000"/>
              <w:bottom w:val="single" w:sz="3" w:space="0" w:color="000000"/>
              <w:right w:val="single" w:sz="3" w:space="0" w:color="000000"/>
            </w:tcBorders>
          </w:tcPr>
          <w:p w14:paraId="74536610" w14:textId="77777777" w:rsidR="0076223B" w:rsidRPr="00573963" w:rsidRDefault="0076223B">
            <w:pPr>
              <w:spacing w:after="0" w:line="240" w:lineRule="auto"/>
              <w:jc w:val="center"/>
              <w:rPr>
                <w:rFonts w:eastAsia="Times New Roman" w:cstheme="minorHAnsi"/>
                <w:spacing w:val="-12"/>
                <w:sz w:val="16"/>
                <w:szCs w:val="16"/>
                <w:lang w:val="en-GB"/>
              </w:rPr>
            </w:pPr>
            <w:r w:rsidRPr="00573963">
              <w:rPr>
                <w:rFonts w:eastAsia="Times New Roman" w:cstheme="minorHAnsi"/>
                <w:spacing w:val="-12"/>
                <w:sz w:val="16"/>
                <w:szCs w:val="16"/>
                <w:lang w:val="en-GB"/>
              </w:rPr>
              <w:t>0</w:t>
            </w:r>
          </w:p>
        </w:tc>
        <w:tc>
          <w:tcPr>
            <w:tcW w:w="281" w:type="pct"/>
            <w:tcBorders>
              <w:top w:val="single" w:sz="3" w:space="0" w:color="000000"/>
              <w:left w:val="single" w:sz="3" w:space="0" w:color="000000"/>
              <w:bottom w:val="single" w:sz="3" w:space="0" w:color="000000"/>
              <w:right w:val="single" w:sz="3" w:space="0" w:color="000000"/>
            </w:tcBorders>
          </w:tcPr>
          <w:p w14:paraId="3E7F79A3" w14:textId="77777777" w:rsidR="0076223B" w:rsidRPr="00573963" w:rsidRDefault="0076223B">
            <w:pPr>
              <w:spacing w:after="0" w:line="240" w:lineRule="auto"/>
              <w:jc w:val="center"/>
              <w:rPr>
                <w:rFonts w:eastAsia="Times New Roman" w:cstheme="minorHAnsi"/>
                <w:spacing w:val="-12"/>
                <w:sz w:val="16"/>
                <w:szCs w:val="16"/>
                <w:lang w:val="en-GB"/>
              </w:rPr>
            </w:pPr>
            <w:r w:rsidRPr="00573963">
              <w:rPr>
                <w:rFonts w:eastAsia="Times New Roman" w:cstheme="minorHAnsi"/>
                <w:spacing w:val="-12"/>
                <w:sz w:val="16"/>
                <w:szCs w:val="16"/>
                <w:lang w:val="en-GB"/>
              </w:rPr>
              <w:t>+1</w:t>
            </w:r>
          </w:p>
        </w:tc>
        <w:tc>
          <w:tcPr>
            <w:tcW w:w="254" w:type="pct"/>
            <w:tcBorders>
              <w:top w:val="single" w:sz="3" w:space="0" w:color="000000"/>
              <w:left w:val="single" w:sz="3" w:space="0" w:color="000000"/>
              <w:bottom w:val="single" w:sz="3" w:space="0" w:color="000000"/>
              <w:right w:val="single" w:sz="3" w:space="0" w:color="000000"/>
            </w:tcBorders>
          </w:tcPr>
          <w:p w14:paraId="3B6A2593" w14:textId="77777777" w:rsidR="0076223B" w:rsidRPr="00573963" w:rsidRDefault="0076223B">
            <w:pPr>
              <w:spacing w:after="0" w:line="240" w:lineRule="auto"/>
              <w:jc w:val="center"/>
              <w:rPr>
                <w:rFonts w:eastAsia="Times New Roman" w:cstheme="minorHAnsi"/>
                <w:spacing w:val="-12"/>
                <w:sz w:val="16"/>
                <w:szCs w:val="16"/>
                <w:lang w:val="en-GB"/>
              </w:rPr>
            </w:pPr>
            <w:r w:rsidRPr="00573963">
              <w:rPr>
                <w:rFonts w:eastAsia="Times New Roman" w:cstheme="minorHAnsi"/>
                <w:spacing w:val="-12"/>
                <w:sz w:val="16"/>
                <w:szCs w:val="16"/>
                <w:lang w:val="en-GB"/>
              </w:rPr>
              <w:t>+2</w:t>
            </w:r>
          </w:p>
        </w:tc>
        <w:tc>
          <w:tcPr>
            <w:tcW w:w="305" w:type="pct"/>
            <w:tcBorders>
              <w:top w:val="single" w:sz="3" w:space="0" w:color="000000"/>
              <w:left w:val="single" w:sz="3" w:space="0" w:color="000000"/>
              <w:bottom w:val="single" w:sz="3" w:space="0" w:color="000000"/>
              <w:right w:val="single" w:sz="3" w:space="0" w:color="000000"/>
            </w:tcBorders>
          </w:tcPr>
          <w:p w14:paraId="72305D8E" w14:textId="77777777" w:rsidR="0076223B" w:rsidRPr="00573963" w:rsidRDefault="0076223B">
            <w:pPr>
              <w:spacing w:after="0" w:line="240" w:lineRule="auto"/>
              <w:jc w:val="center"/>
              <w:rPr>
                <w:rFonts w:eastAsia="Times New Roman" w:cstheme="minorHAnsi"/>
                <w:spacing w:val="-12"/>
                <w:sz w:val="16"/>
                <w:szCs w:val="16"/>
                <w:lang w:val="en-GB"/>
              </w:rPr>
            </w:pPr>
            <w:r w:rsidRPr="00573963">
              <w:rPr>
                <w:rFonts w:eastAsia="Times New Roman" w:cstheme="minorHAnsi"/>
                <w:spacing w:val="-12"/>
                <w:sz w:val="16"/>
                <w:szCs w:val="16"/>
                <w:lang w:val="en-GB"/>
              </w:rPr>
              <w:t>+1</w:t>
            </w:r>
          </w:p>
        </w:tc>
        <w:tc>
          <w:tcPr>
            <w:tcW w:w="376" w:type="pct"/>
            <w:tcBorders>
              <w:top w:val="single" w:sz="3" w:space="0" w:color="000000"/>
              <w:left w:val="single" w:sz="3" w:space="0" w:color="000000"/>
              <w:bottom w:val="single" w:sz="3" w:space="0" w:color="000000"/>
              <w:right w:val="single" w:sz="3" w:space="0" w:color="000000"/>
            </w:tcBorders>
          </w:tcPr>
          <w:p w14:paraId="4481F2AB" w14:textId="77777777" w:rsidR="0076223B" w:rsidRPr="00573963" w:rsidRDefault="0076223B">
            <w:pPr>
              <w:spacing w:after="0" w:line="240" w:lineRule="auto"/>
              <w:jc w:val="center"/>
              <w:rPr>
                <w:rFonts w:eastAsia="Times New Roman" w:cstheme="minorHAnsi"/>
                <w:spacing w:val="-6"/>
                <w:sz w:val="16"/>
                <w:szCs w:val="16"/>
                <w:lang w:val="en-GB"/>
              </w:rPr>
            </w:pPr>
            <w:r w:rsidRPr="00573963">
              <w:rPr>
                <w:rFonts w:eastAsia="Times New Roman" w:cstheme="minorHAnsi"/>
                <w:spacing w:val="-6"/>
                <w:sz w:val="16"/>
                <w:szCs w:val="16"/>
                <w:lang w:val="en-GB"/>
              </w:rPr>
              <w:t>+1</w:t>
            </w:r>
          </w:p>
        </w:tc>
        <w:tc>
          <w:tcPr>
            <w:tcW w:w="307" w:type="pct"/>
            <w:tcBorders>
              <w:top w:val="single" w:sz="3" w:space="0" w:color="000000"/>
              <w:left w:val="single" w:sz="3" w:space="0" w:color="000000"/>
              <w:bottom w:val="single" w:sz="3" w:space="0" w:color="000000"/>
              <w:right w:val="single" w:sz="3" w:space="0" w:color="000000"/>
            </w:tcBorders>
          </w:tcPr>
          <w:p w14:paraId="48475B1E" w14:textId="77777777" w:rsidR="0076223B" w:rsidRPr="00573963" w:rsidRDefault="0076223B">
            <w:pPr>
              <w:spacing w:after="0" w:line="240" w:lineRule="auto"/>
              <w:jc w:val="center"/>
              <w:rPr>
                <w:rFonts w:eastAsia="Times New Roman" w:cstheme="minorHAnsi"/>
                <w:spacing w:val="-6"/>
                <w:sz w:val="16"/>
                <w:szCs w:val="16"/>
                <w:lang w:val="en-GB"/>
              </w:rPr>
            </w:pPr>
            <w:r w:rsidRPr="00573963">
              <w:rPr>
                <w:rFonts w:eastAsia="Cambria" w:cstheme="minorHAnsi"/>
                <w:sz w:val="16"/>
                <w:szCs w:val="16"/>
                <w:lang w:val="en-GB"/>
              </w:rPr>
              <w:t>+1</w:t>
            </w:r>
          </w:p>
        </w:tc>
      </w:tr>
      <w:tr w:rsidR="0076223B" w:rsidRPr="002F7FEE" w14:paraId="5A2FF1DE" w14:textId="77777777" w:rsidTr="000C6A47">
        <w:trPr>
          <w:trHeight w:hRule="exact" w:val="502"/>
        </w:trPr>
        <w:tc>
          <w:tcPr>
            <w:tcW w:w="1928" w:type="pct"/>
            <w:tcBorders>
              <w:top w:val="single" w:sz="4" w:space="0" w:color="auto"/>
              <w:left w:val="single" w:sz="4" w:space="0" w:color="auto"/>
              <w:bottom w:val="single" w:sz="4" w:space="0" w:color="auto"/>
              <w:right w:val="single" w:sz="4" w:space="0" w:color="auto"/>
            </w:tcBorders>
            <w:shd w:val="clear" w:color="auto" w:fill="auto"/>
          </w:tcPr>
          <w:p w14:paraId="58C3D7EC" w14:textId="4E007B94" w:rsidR="0076223B" w:rsidRPr="002F7FEE" w:rsidRDefault="000C6A47">
            <w:pPr>
              <w:spacing w:after="0" w:line="240" w:lineRule="auto"/>
              <w:rPr>
                <w:rFonts w:eastAsia="Times New Roman" w:cstheme="minorHAnsi"/>
                <w:color w:val="FFFFFF" w:themeColor="background1"/>
                <w:sz w:val="16"/>
                <w:szCs w:val="16"/>
                <w:lang w:val="en-GB"/>
              </w:rPr>
            </w:pPr>
            <w:r w:rsidRPr="000C6A47">
              <w:rPr>
                <w:rFonts w:cstheme="minorHAnsi"/>
                <w:sz w:val="16"/>
                <w:szCs w:val="16"/>
                <w:lang w:val="en-GB"/>
              </w:rPr>
              <w:t>DC19. Implementation of sustainable agricultural land management practices</w:t>
            </w:r>
          </w:p>
        </w:tc>
        <w:tc>
          <w:tcPr>
            <w:tcW w:w="310" w:type="pct"/>
            <w:tcBorders>
              <w:top w:val="single" w:sz="3" w:space="0" w:color="000000"/>
              <w:left w:val="single" w:sz="4" w:space="0" w:color="auto"/>
              <w:bottom w:val="single" w:sz="3" w:space="0" w:color="000000"/>
              <w:right w:val="single" w:sz="3" w:space="0" w:color="000000"/>
            </w:tcBorders>
          </w:tcPr>
          <w:p w14:paraId="6C3F678D" w14:textId="77777777" w:rsidR="0076223B" w:rsidRPr="00573963" w:rsidRDefault="0076223B">
            <w:pPr>
              <w:spacing w:after="0" w:line="240" w:lineRule="auto"/>
              <w:jc w:val="center"/>
              <w:rPr>
                <w:rFonts w:eastAsia="Times New Roman" w:cstheme="minorHAnsi"/>
                <w:spacing w:val="-12"/>
                <w:sz w:val="16"/>
                <w:szCs w:val="16"/>
                <w:lang w:val="en-GB"/>
              </w:rPr>
            </w:pPr>
            <w:r w:rsidRPr="00573963">
              <w:rPr>
                <w:rFonts w:eastAsia="Times New Roman" w:cstheme="minorHAnsi"/>
                <w:spacing w:val="-12"/>
                <w:sz w:val="16"/>
                <w:szCs w:val="16"/>
                <w:lang w:val="en-GB"/>
              </w:rPr>
              <w:t>0</w:t>
            </w:r>
          </w:p>
        </w:tc>
        <w:tc>
          <w:tcPr>
            <w:tcW w:w="310" w:type="pct"/>
            <w:tcBorders>
              <w:top w:val="single" w:sz="3" w:space="0" w:color="000000"/>
              <w:left w:val="single" w:sz="3" w:space="0" w:color="000000"/>
              <w:bottom w:val="single" w:sz="3" w:space="0" w:color="000000"/>
              <w:right w:val="single" w:sz="3" w:space="0" w:color="000000"/>
            </w:tcBorders>
          </w:tcPr>
          <w:p w14:paraId="57747EDD" w14:textId="77777777" w:rsidR="0076223B" w:rsidRPr="00573963" w:rsidRDefault="0076223B">
            <w:pPr>
              <w:spacing w:after="0" w:line="240" w:lineRule="auto"/>
              <w:jc w:val="center"/>
              <w:rPr>
                <w:rFonts w:eastAsia="Times New Roman" w:cstheme="minorHAnsi"/>
                <w:spacing w:val="-6"/>
                <w:sz w:val="16"/>
                <w:szCs w:val="16"/>
                <w:lang w:val="en-GB"/>
              </w:rPr>
            </w:pPr>
            <w:r w:rsidRPr="00573963">
              <w:rPr>
                <w:rFonts w:eastAsia="Times New Roman" w:cstheme="minorHAnsi"/>
                <w:spacing w:val="-6"/>
                <w:sz w:val="16"/>
                <w:szCs w:val="16"/>
                <w:lang w:val="en-GB"/>
              </w:rPr>
              <w:t>+2</w:t>
            </w:r>
          </w:p>
        </w:tc>
        <w:tc>
          <w:tcPr>
            <w:tcW w:w="309" w:type="pct"/>
            <w:tcBorders>
              <w:top w:val="single" w:sz="3" w:space="0" w:color="000000"/>
              <w:left w:val="single" w:sz="3" w:space="0" w:color="000000"/>
              <w:bottom w:val="single" w:sz="3" w:space="0" w:color="000000"/>
              <w:right w:val="single" w:sz="3" w:space="0" w:color="000000"/>
            </w:tcBorders>
          </w:tcPr>
          <w:p w14:paraId="2B33BAD4" w14:textId="77777777" w:rsidR="0076223B" w:rsidRPr="00573963" w:rsidRDefault="0076223B">
            <w:pPr>
              <w:spacing w:after="0" w:line="240" w:lineRule="auto"/>
              <w:jc w:val="center"/>
              <w:rPr>
                <w:rFonts w:eastAsia="Times New Roman" w:cstheme="minorHAnsi"/>
                <w:spacing w:val="-6"/>
                <w:sz w:val="16"/>
                <w:szCs w:val="16"/>
                <w:lang w:val="en-GB"/>
              </w:rPr>
            </w:pPr>
            <w:r w:rsidRPr="00573963">
              <w:rPr>
                <w:rFonts w:eastAsia="Times New Roman" w:cstheme="minorHAnsi"/>
                <w:spacing w:val="-6"/>
                <w:sz w:val="16"/>
                <w:szCs w:val="16"/>
                <w:lang w:val="en-GB"/>
              </w:rPr>
              <w:t>0</w:t>
            </w:r>
          </w:p>
        </w:tc>
        <w:tc>
          <w:tcPr>
            <w:tcW w:w="310" w:type="pct"/>
            <w:tcBorders>
              <w:top w:val="single" w:sz="3" w:space="0" w:color="000000"/>
              <w:left w:val="single" w:sz="3" w:space="0" w:color="000000"/>
              <w:bottom w:val="single" w:sz="3" w:space="0" w:color="000000"/>
              <w:right w:val="single" w:sz="3" w:space="0" w:color="000000"/>
            </w:tcBorders>
          </w:tcPr>
          <w:p w14:paraId="7A9328FC" w14:textId="77777777" w:rsidR="0076223B" w:rsidRPr="00573963" w:rsidRDefault="0076223B">
            <w:pPr>
              <w:spacing w:after="0" w:line="240" w:lineRule="auto"/>
              <w:jc w:val="center"/>
              <w:rPr>
                <w:rFonts w:eastAsia="Times New Roman" w:cstheme="minorHAnsi"/>
                <w:spacing w:val="-4"/>
                <w:sz w:val="16"/>
                <w:szCs w:val="16"/>
                <w:lang w:val="en-GB"/>
              </w:rPr>
            </w:pPr>
            <w:r w:rsidRPr="00573963">
              <w:rPr>
                <w:rFonts w:eastAsia="Times New Roman" w:cstheme="minorHAnsi"/>
                <w:spacing w:val="-4"/>
                <w:sz w:val="16"/>
                <w:szCs w:val="16"/>
                <w:lang w:val="en-GB"/>
              </w:rPr>
              <w:t>+2</w:t>
            </w:r>
          </w:p>
        </w:tc>
        <w:tc>
          <w:tcPr>
            <w:tcW w:w="310" w:type="pct"/>
            <w:tcBorders>
              <w:top w:val="single" w:sz="3" w:space="0" w:color="000000"/>
              <w:left w:val="single" w:sz="3" w:space="0" w:color="000000"/>
              <w:bottom w:val="single" w:sz="3" w:space="0" w:color="000000"/>
              <w:right w:val="single" w:sz="3" w:space="0" w:color="000000"/>
            </w:tcBorders>
          </w:tcPr>
          <w:p w14:paraId="7A9840CE" w14:textId="77777777" w:rsidR="0076223B" w:rsidRPr="00573963" w:rsidRDefault="0076223B">
            <w:pPr>
              <w:spacing w:after="0" w:line="240" w:lineRule="auto"/>
              <w:jc w:val="center"/>
              <w:rPr>
                <w:rFonts w:eastAsia="Times New Roman" w:cstheme="minorHAnsi"/>
                <w:spacing w:val="-12"/>
                <w:sz w:val="16"/>
                <w:szCs w:val="16"/>
                <w:lang w:val="en-GB"/>
              </w:rPr>
            </w:pPr>
            <w:r w:rsidRPr="00573963">
              <w:rPr>
                <w:rFonts w:eastAsia="Times New Roman" w:cstheme="minorHAnsi"/>
                <w:spacing w:val="-12"/>
                <w:sz w:val="16"/>
                <w:szCs w:val="16"/>
                <w:lang w:val="en-GB"/>
              </w:rPr>
              <w:t>0</w:t>
            </w:r>
          </w:p>
        </w:tc>
        <w:tc>
          <w:tcPr>
            <w:tcW w:w="281" w:type="pct"/>
            <w:tcBorders>
              <w:top w:val="single" w:sz="3" w:space="0" w:color="000000"/>
              <w:left w:val="single" w:sz="3" w:space="0" w:color="000000"/>
              <w:bottom w:val="single" w:sz="3" w:space="0" w:color="000000"/>
              <w:right w:val="single" w:sz="3" w:space="0" w:color="000000"/>
            </w:tcBorders>
          </w:tcPr>
          <w:p w14:paraId="3DFB2961" w14:textId="77777777" w:rsidR="0076223B" w:rsidRPr="00573963" w:rsidRDefault="0076223B">
            <w:pPr>
              <w:spacing w:after="0" w:line="240" w:lineRule="auto"/>
              <w:jc w:val="center"/>
              <w:rPr>
                <w:rFonts w:eastAsia="Times New Roman" w:cstheme="minorHAnsi"/>
                <w:spacing w:val="-12"/>
                <w:sz w:val="16"/>
                <w:szCs w:val="16"/>
                <w:lang w:val="en-GB"/>
              </w:rPr>
            </w:pPr>
            <w:r w:rsidRPr="00573963">
              <w:rPr>
                <w:rFonts w:eastAsia="Times New Roman" w:cstheme="minorHAnsi"/>
                <w:spacing w:val="-12"/>
                <w:sz w:val="16"/>
                <w:szCs w:val="16"/>
                <w:lang w:val="en-GB"/>
              </w:rPr>
              <w:t>+1</w:t>
            </w:r>
          </w:p>
        </w:tc>
        <w:tc>
          <w:tcPr>
            <w:tcW w:w="254" w:type="pct"/>
            <w:tcBorders>
              <w:top w:val="single" w:sz="3" w:space="0" w:color="000000"/>
              <w:left w:val="single" w:sz="3" w:space="0" w:color="000000"/>
              <w:bottom w:val="single" w:sz="3" w:space="0" w:color="000000"/>
              <w:right w:val="single" w:sz="3" w:space="0" w:color="000000"/>
            </w:tcBorders>
          </w:tcPr>
          <w:p w14:paraId="676F4288" w14:textId="77777777" w:rsidR="0076223B" w:rsidRPr="00573963" w:rsidRDefault="0076223B">
            <w:pPr>
              <w:spacing w:after="0" w:line="240" w:lineRule="auto"/>
              <w:jc w:val="center"/>
              <w:rPr>
                <w:rFonts w:eastAsia="Times New Roman" w:cstheme="minorHAnsi"/>
                <w:spacing w:val="-12"/>
                <w:sz w:val="16"/>
                <w:szCs w:val="16"/>
                <w:lang w:val="en-GB"/>
              </w:rPr>
            </w:pPr>
            <w:r w:rsidRPr="00573963">
              <w:rPr>
                <w:rFonts w:eastAsia="Times New Roman" w:cstheme="minorHAnsi"/>
                <w:spacing w:val="-12"/>
                <w:sz w:val="16"/>
                <w:szCs w:val="16"/>
                <w:lang w:val="en-GB"/>
              </w:rPr>
              <w:t>+2</w:t>
            </w:r>
          </w:p>
        </w:tc>
        <w:tc>
          <w:tcPr>
            <w:tcW w:w="305" w:type="pct"/>
            <w:tcBorders>
              <w:top w:val="single" w:sz="3" w:space="0" w:color="000000"/>
              <w:left w:val="single" w:sz="3" w:space="0" w:color="000000"/>
              <w:bottom w:val="single" w:sz="3" w:space="0" w:color="000000"/>
              <w:right w:val="single" w:sz="3" w:space="0" w:color="000000"/>
            </w:tcBorders>
          </w:tcPr>
          <w:p w14:paraId="32584282" w14:textId="77777777" w:rsidR="0076223B" w:rsidRPr="00573963" w:rsidRDefault="0076223B">
            <w:pPr>
              <w:spacing w:after="0" w:line="240" w:lineRule="auto"/>
              <w:jc w:val="center"/>
              <w:rPr>
                <w:rFonts w:eastAsia="Times New Roman" w:cstheme="minorHAnsi"/>
                <w:spacing w:val="-12"/>
                <w:sz w:val="16"/>
                <w:szCs w:val="16"/>
                <w:lang w:val="en-GB"/>
              </w:rPr>
            </w:pPr>
            <w:r w:rsidRPr="00573963">
              <w:rPr>
                <w:rFonts w:eastAsia="Times New Roman" w:cstheme="minorHAnsi"/>
                <w:spacing w:val="-12"/>
                <w:sz w:val="16"/>
                <w:szCs w:val="16"/>
                <w:lang w:val="en-GB"/>
              </w:rPr>
              <w:t>+1</w:t>
            </w:r>
          </w:p>
        </w:tc>
        <w:tc>
          <w:tcPr>
            <w:tcW w:w="376" w:type="pct"/>
            <w:tcBorders>
              <w:top w:val="single" w:sz="3" w:space="0" w:color="000000"/>
              <w:left w:val="single" w:sz="3" w:space="0" w:color="000000"/>
              <w:bottom w:val="single" w:sz="3" w:space="0" w:color="000000"/>
              <w:right w:val="single" w:sz="3" w:space="0" w:color="000000"/>
            </w:tcBorders>
          </w:tcPr>
          <w:p w14:paraId="7EFC4CAA" w14:textId="77777777" w:rsidR="0076223B" w:rsidRPr="00573963" w:rsidRDefault="0076223B">
            <w:pPr>
              <w:spacing w:after="0" w:line="240" w:lineRule="auto"/>
              <w:jc w:val="center"/>
              <w:rPr>
                <w:rFonts w:eastAsia="Times New Roman" w:cstheme="minorHAnsi"/>
                <w:spacing w:val="-6"/>
                <w:sz w:val="16"/>
                <w:szCs w:val="16"/>
                <w:lang w:val="en-GB"/>
              </w:rPr>
            </w:pPr>
            <w:r w:rsidRPr="00573963">
              <w:rPr>
                <w:rFonts w:eastAsia="Times New Roman" w:cstheme="minorHAnsi"/>
                <w:spacing w:val="-6"/>
                <w:sz w:val="16"/>
                <w:szCs w:val="16"/>
                <w:lang w:val="en-GB"/>
              </w:rPr>
              <w:t>+1</w:t>
            </w:r>
          </w:p>
        </w:tc>
        <w:tc>
          <w:tcPr>
            <w:tcW w:w="307" w:type="pct"/>
            <w:tcBorders>
              <w:top w:val="single" w:sz="3" w:space="0" w:color="000000"/>
              <w:left w:val="single" w:sz="3" w:space="0" w:color="000000"/>
              <w:bottom w:val="single" w:sz="3" w:space="0" w:color="000000"/>
              <w:right w:val="single" w:sz="3" w:space="0" w:color="000000"/>
            </w:tcBorders>
          </w:tcPr>
          <w:p w14:paraId="301614FD" w14:textId="77777777" w:rsidR="0076223B" w:rsidRPr="00573963" w:rsidRDefault="0076223B">
            <w:pPr>
              <w:spacing w:after="0" w:line="240" w:lineRule="auto"/>
              <w:jc w:val="center"/>
              <w:rPr>
                <w:rFonts w:eastAsia="Times New Roman" w:cstheme="minorHAnsi"/>
                <w:spacing w:val="-6"/>
                <w:sz w:val="16"/>
                <w:szCs w:val="16"/>
                <w:lang w:val="en-GB"/>
              </w:rPr>
            </w:pPr>
            <w:r w:rsidRPr="00573963">
              <w:rPr>
                <w:rFonts w:eastAsia="Cambria" w:cstheme="minorHAnsi"/>
                <w:sz w:val="16"/>
                <w:szCs w:val="16"/>
                <w:lang w:val="en-GB"/>
              </w:rPr>
              <w:t>+1</w:t>
            </w:r>
          </w:p>
        </w:tc>
      </w:tr>
      <w:tr w:rsidR="0076223B" w:rsidRPr="002F7FEE" w14:paraId="443ACE38" w14:textId="77777777" w:rsidTr="000C6A47">
        <w:trPr>
          <w:trHeight w:hRule="exact" w:val="496"/>
        </w:trPr>
        <w:tc>
          <w:tcPr>
            <w:tcW w:w="1928" w:type="pct"/>
            <w:tcBorders>
              <w:top w:val="single" w:sz="4" w:space="0" w:color="auto"/>
              <w:left w:val="single" w:sz="4" w:space="0" w:color="auto"/>
              <w:bottom w:val="single" w:sz="4" w:space="0" w:color="auto"/>
              <w:right w:val="single" w:sz="4" w:space="0" w:color="auto"/>
            </w:tcBorders>
            <w:shd w:val="clear" w:color="auto" w:fill="auto"/>
          </w:tcPr>
          <w:p w14:paraId="7C5EC82E" w14:textId="069BBB0E" w:rsidR="0076223B" w:rsidRPr="002F7FEE" w:rsidRDefault="000C6A47">
            <w:pPr>
              <w:spacing w:after="0" w:line="240" w:lineRule="auto"/>
              <w:rPr>
                <w:rFonts w:eastAsia="Times New Roman" w:cstheme="minorHAnsi"/>
                <w:color w:val="FFFFFF" w:themeColor="background1"/>
                <w:sz w:val="16"/>
                <w:szCs w:val="16"/>
                <w:lang w:val="en-GB"/>
              </w:rPr>
            </w:pPr>
            <w:r w:rsidRPr="000C6A47">
              <w:rPr>
                <w:rFonts w:cstheme="minorHAnsi"/>
                <w:sz w:val="16"/>
                <w:szCs w:val="16"/>
                <w:lang w:val="en-GB"/>
              </w:rPr>
              <w:t>DC20. Manure storage in communal platforms or individual warehouses</w:t>
            </w:r>
          </w:p>
        </w:tc>
        <w:tc>
          <w:tcPr>
            <w:tcW w:w="310" w:type="pct"/>
            <w:tcBorders>
              <w:top w:val="single" w:sz="3" w:space="0" w:color="000000"/>
              <w:left w:val="single" w:sz="4" w:space="0" w:color="auto"/>
              <w:bottom w:val="single" w:sz="3" w:space="0" w:color="000000"/>
              <w:right w:val="single" w:sz="3" w:space="0" w:color="000000"/>
            </w:tcBorders>
          </w:tcPr>
          <w:p w14:paraId="5B329A8D" w14:textId="77777777" w:rsidR="0076223B" w:rsidRPr="00573963" w:rsidRDefault="0076223B">
            <w:pPr>
              <w:spacing w:after="0" w:line="240" w:lineRule="auto"/>
              <w:jc w:val="center"/>
              <w:rPr>
                <w:rFonts w:eastAsia="Times New Roman" w:cstheme="minorHAnsi"/>
                <w:spacing w:val="-12"/>
                <w:sz w:val="16"/>
                <w:szCs w:val="16"/>
                <w:lang w:val="en-GB"/>
              </w:rPr>
            </w:pPr>
            <w:r w:rsidRPr="00573963">
              <w:rPr>
                <w:rFonts w:eastAsia="Times New Roman" w:cstheme="minorHAnsi"/>
                <w:spacing w:val="-12"/>
                <w:sz w:val="16"/>
                <w:szCs w:val="16"/>
                <w:lang w:val="en-GB"/>
              </w:rPr>
              <w:t>0</w:t>
            </w:r>
          </w:p>
        </w:tc>
        <w:tc>
          <w:tcPr>
            <w:tcW w:w="310" w:type="pct"/>
            <w:tcBorders>
              <w:top w:val="single" w:sz="3" w:space="0" w:color="000000"/>
              <w:left w:val="single" w:sz="3" w:space="0" w:color="000000"/>
              <w:bottom w:val="single" w:sz="3" w:space="0" w:color="000000"/>
              <w:right w:val="single" w:sz="3" w:space="0" w:color="000000"/>
            </w:tcBorders>
          </w:tcPr>
          <w:p w14:paraId="3F5FE738" w14:textId="77777777" w:rsidR="0076223B" w:rsidRPr="00573963" w:rsidRDefault="0076223B">
            <w:pPr>
              <w:spacing w:after="0" w:line="240" w:lineRule="auto"/>
              <w:jc w:val="center"/>
              <w:rPr>
                <w:rFonts w:eastAsia="Times New Roman" w:cstheme="minorHAnsi"/>
                <w:spacing w:val="-6"/>
                <w:sz w:val="16"/>
                <w:szCs w:val="16"/>
                <w:lang w:val="en-GB"/>
              </w:rPr>
            </w:pPr>
            <w:r w:rsidRPr="00573963">
              <w:rPr>
                <w:rFonts w:eastAsia="Times New Roman" w:cstheme="minorHAnsi"/>
                <w:spacing w:val="-6"/>
                <w:sz w:val="16"/>
                <w:szCs w:val="16"/>
                <w:lang w:val="en-GB"/>
              </w:rPr>
              <w:t>+2</w:t>
            </w:r>
          </w:p>
        </w:tc>
        <w:tc>
          <w:tcPr>
            <w:tcW w:w="309" w:type="pct"/>
            <w:tcBorders>
              <w:top w:val="single" w:sz="3" w:space="0" w:color="000000"/>
              <w:left w:val="single" w:sz="3" w:space="0" w:color="000000"/>
              <w:bottom w:val="single" w:sz="3" w:space="0" w:color="000000"/>
              <w:right w:val="single" w:sz="3" w:space="0" w:color="000000"/>
            </w:tcBorders>
          </w:tcPr>
          <w:p w14:paraId="5D361A92" w14:textId="77777777" w:rsidR="0076223B" w:rsidRPr="00573963" w:rsidRDefault="0076223B">
            <w:pPr>
              <w:spacing w:after="0" w:line="240" w:lineRule="auto"/>
              <w:jc w:val="center"/>
              <w:rPr>
                <w:rFonts w:eastAsia="Times New Roman" w:cstheme="minorHAnsi"/>
                <w:spacing w:val="-6"/>
                <w:sz w:val="16"/>
                <w:szCs w:val="16"/>
                <w:lang w:val="en-GB"/>
              </w:rPr>
            </w:pPr>
            <w:r w:rsidRPr="00573963">
              <w:rPr>
                <w:rFonts w:eastAsia="Times New Roman" w:cstheme="minorHAnsi"/>
                <w:spacing w:val="-6"/>
                <w:sz w:val="16"/>
                <w:szCs w:val="16"/>
                <w:lang w:val="en-GB"/>
              </w:rPr>
              <w:t>+2</w:t>
            </w:r>
          </w:p>
        </w:tc>
        <w:tc>
          <w:tcPr>
            <w:tcW w:w="310" w:type="pct"/>
            <w:tcBorders>
              <w:top w:val="single" w:sz="3" w:space="0" w:color="000000"/>
              <w:left w:val="single" w:sz="3" w:space="0" w:color="000000"/>
              <w:bottom w:val="single" w:sz="3" w:space="0" w:color="000000"/>
              <w:right w:val="single" w:sz="3" w:space="0" w:color="000000"/>
            </w:tcBorders>
          </w:tcPr>
          <w:p w14:paraId="7FA63AF6" w14:textId="77777777" w:rsidR="0076223B" w:rsidRPr="00573963" w:rsidRDefault="0076223B">
            <w:pPr>
              <w:spacing w:after="0" w:line="240" w:lineRule="auto"/>
              <w:jc w:val="center"/>
              <w:rPr>
                <w:rFonts w:eastAsia="Times New Roman" w:cstheme="minorHAnsi"/>
                <w:spacing w:val="-4"/>
                <w:sz w:val="16"/>
                <w:szCs w:val="16"/>
                <w:lang w:val="en-GB"/>
              </w:rPr>
            </w:pPr>
            <w:r w:rsidRPr="00573963">
              <w:rPr>
                <w:rFonts w:eastAsia="Times New Roman" w:cstheme="minorHAnsi"/>
                <w:spacing w:val="-4"/>
                <w:sz w:val="16"/>
                <w:szCs w:val="16"/>
                <w:lang w:val="en-GB"/>
              </w:rPr>
              <w:t>+2</w:t>
            </w:r>
          </w:p>
        </w:tc>
        <w:tc>
          <w:tcPr>
            <w:tcW w:w="310" w:type="pct"/>
            <w:tcBorders>
              <w:top w:val="single" w:sz="3" w:space="0" w:color="000000"/>
              <w:left w:val="single" w:sz="3" w:space="0" w:color="000000"/>
              <w:bottom w:val="single" w:sz="3" w:space="0" w:color="000000"/>
              <w:right w:val="single" w:sz="3" w:space="0" w:color="000000"/>
            </w:tcBorders>
          </w:tcPr>
          <w:p w14:paraId="2730ED19" w14:textId="77777777" w:rsidR="0076223B" w:rsidRPr="00573963" w:rsidRDefault="0076223B">
            <w:pPr>
              <w:spacing w:after="0" w:line="240" w:lineRule="auto"/>
              <w:jc w:val="center"/>
              <w:rPr>
                <w:rFonts w:eastAsia="Times New Roman" w:cstheme="minorHAnsi"/>
                <w:spacing w:val="-12"/>
                <w:sz w:val="16"/>
                <w:szCs w:val="16"/>
                <w:lang w:val="en-GB"/>
              </w:rPr>
            </w:pPr>
            <w:r w:rsidRPr="00573963">
              <w:rPr>
                <w:rFonts w:eastAsia="Times New Roman" w:cstheme="minorHAnsi"/>
                <w:spacing w:val="-12"/>
                <w:sz w:val="16"/>
                <w:szCs w:val="16"/>
                <w:lang w:val="en-GB"/>
              </w:rPr>
              <w:t>+2</w:t>
            </w:r>
          </w:p>
        </w:tc>
        <w:tc>
          <w:tcPr>
            <w:tcW w:w="281" w:type="pct"/>
            <w:tcBorders>
              <w:top w:val="single" w:sz="3" w:space="0" w:color="000000"/>
              <w:left w:val="single" w:sz="3" w:space="0" w:color="000000"/>
              <w:bottom w:val="single" w:sz="3" w:space="0" w:color="000000"/>
              <w:right w:val="single" w:sz="3" w:space="0" w:color="000000"/>
            </w:tcBorders>
          </w:tcPr>
          <w:p w14:paraId="1B04AA22" w14:textId="77777777" w:rsidR="0076223B" w:rsidRPr="00573963" w:rsidRDefault="0076223B">
            <w:pPr>
              <w:spacing w:after="0" w:line="240" w:lineRule="auto"/>
              <w:jc w:val="center"/>
              <w:rPr>
                <w:rFonts w:eastAsia="Times New Roman" w:cstheme="minorHAnsi"/>
                <w:spacing w:val="-12"/>
                <w:sz w:val="16"/>
                <w:szCs w:val="16"/>
                <w:lang w:val="en-GB"/>
              </w:rPr>
            </w:pPr>
            <w:r w:rsidRPr="00573963">
              <w:rPr>
                <w:rFonts w:eastAsia="Times New Roman" w:cstheme="minorHAnsi"/>
                <w:spacing w:val="-12"/>
                <w:sz w:val="16"/>
                <w:szCs w:val="16"/>
                <w:lang w:val="en-GB"/>
              </w:rPr>
              <w:t>+1</w:t>
            </w:r>
          </w:p>
        </w:tc>
        <w:tc>
          <w:tcPr>
            <w:tcW w:w="254" w:type="pct"/>
            <w:tcBorders>
              <w:top w:val="single" w:sz="3" w:space="0" w:color="000000"/>
              <w:left w:val="single" w:sz="3" w:space="0" w:color="000000"/>
              <w:bottom w:val="single" w:sz="3" w:space="0" w:color="000000"/>
              <w:right w:val="single" w:sz="3" w:space="0" w:color="000000"/>
            </w:tcBorders>
          </w:tcPr>
          <w:p w14:paraId="1CFF89DC" w14:textId="77777777" w:rsidR="0076223B" w:rsidRPr="00573963" w:rsidRDefault="0076223B">
            <w:pPr>
              <w:spacing w:after="0" w:line="240" w:lineRule="auto"/>
              <w:jc w:val="center"/>
              <w:rPr>
                <w:rFonts w:eastAsia="Times New Roman" w:cstheme="minorHAnsi"/>
                <w:spacing w:val="-12"/>
                <w:sz w:val="16"/>
                <w:szCs w:val="16"/>
                <w:lang w:val="en-GB"/>
              </w:rPr>
            </w:pPr>
            <w:r w:rsidRPr="00573963">
              <w:rPr>
                <w:rFonts w:eastAsia="Times New Roman" w:cstheme="minorHAnsi"/>
                <w:spacing w:val="-12"/>
                <w:sz w:val="16"/>
                <w:szCs w:val="16"/>
                <w:lang w:val="en-GB"/>
              </w:rPr>
              <w:t>+2</w:t>
            </w:r>
          </w:p>
        </w:tc>
        <w:tc>
          <w:tcPr>
            <w:tcW w:w="305" w:type="pct"/>
            <w:tcBorders>
              <w:top w:val="single" w:sz="3" w:space="0" w:color="000000"/>
              <w:left w:val="single" w:sz="3" w:space="0" w:color="000000"/>
              <w:bottom w:val="single" w:sz="3" w:space="0" w:color="000000"/>
              <w:right w:val="single" w:sz="3" w:space="0" w:color="000000"/>
            </w:tcBorders>
          </w:tcPr>
          <w:p w14:paraId="1258768B" w14:textId="77777777" w:rsidR="0076223B" w:rsidRPr="00573963" w:rsidRDefault="0076223B">
            <w:pPr>
              <w:spacing w:after="0" w:line="240" w:lineRule="auto"/>
              <w:jc w:val="center"/>
              <w:rPr>
                <w:rFonts w:eastAsia="Times New Roman" w:cstheme="minorHAnsi"/>
                <w:spacing w:val="-12"/>
                <w:sz w:val="16"/>
                <w:szCs w:val="16"/>
                <w:lang w:val="en-GB"/>
              </w:rPr>
            </w:pPr>
            <w:r w:rsidRPr="00573963">
              <w:rPr>
                <w:rFonts w:eastAsia="Times New Roman" w:cstheme="minorHAnsi"/>
                <w:spacing w:val="-12"/>
                <w:sz w:val="16"/>
                <w:szCs w:val="16"/>
                <w:lang w:val="en-GB"/>
              </w:rPr>
              <w:t>+1</w:t>
            </w:r>
          </w:p>
        </w:tc>
        <w:tc>
          <w:tcPr>
            <w:tcW w:w="376" w:type="pct"/>
            <w:tcBorders>
              <w:top w:val="single" w:sz="3" w:space="0" w:color="000000"/>
              <w:left w:val="single" w:sz="3" w:space="0" w:color="000000"/>
              <w:bottom w:val="single" w:sz="3" w:space="0" w:color="000000"/>
              <w:right w:val="single" w:sz="3" w:space="0" w:color="000000"/>
            </w:tcBorders>
          </w:tcPr>
          <w:p w14:paraId="66C8801F" w14:textId="77777777" w:rsidR="0076223B" w:rsidRPr="00573963" w:rsidRDefault="0076223B">
            <w:pPr>
              <w:spacing w:after="0" w:line="240" w:lineRule="auto"/>
              <w:jc w:val="center"/>
              <w:rPr>
                <w:rFonts w:eastAsia="Times New Roman" w:cstheme="minorHAnsi"/>
                <w:spacing w:val="-6"/>
                <w:sz w:val="16"/>
                <w:szCs w:val="16"/>
                <w:lang w:val="en-GB"/>
              </w:rPr>
            </w:pPr>
            <w:r w:rsidRPr="00573963">
              <w:rPr>
                <w:rFonts w:eastAsia="Times New Roman" w:cstheme="minorHAnsi"/>
                <w:spacing w:val="-6"/>
                <w:sz w:val="16"/>
                <w:szCs w:val="16"/>
                <w:lang w:val="en-GB"/>
              </w:rPr>
              <w:t>+1</w:t>
            </w:r>
          </w:p>
        </w:tc>
        <w:tc>
          <w:tcPr>
            <w:tcW w:w="307" w:type="pct"/>
            <w:tcBorders>
              <w:top w:val="single" w:sz="3" w:space="0" w:color="000000"/>
              <w:left w:val="single" w:sz="3" w:space="0" w:color="000000"/>
              <w:bottom w:val="single" w:sz="3" w:space="0" w:color="000000"/>
              <w:right w:val="single" w:sz="3" w:space="0" w:color="000000"/>
            </w:tcBorders>
          </w:tcPr>
          <w:p w14:paraId="34E805FF" w14:textId="77777777" w:rsidR="0076223B" w:rsidRPr="00573963" w:rsidRDefault="0076223B">
            <w:pPr>
              <w:spacing w:after="0" w:line="240" w:lineRule="auto"/>
              <w:jc w:val="center"/>
              <w:rPr>
                <w:rFonts w:eastAsia="Times New Roman" w:cstheme="minorHAnsi"/>
                <w:spacing w:val="-6"/>
                <w:sz w:val="16"/>
                <w:szCs w:val="16"/>
                <w:lang w:val="en-GB"/>
              </w:rPr>
            </w:pPr>
            <w:r w:rsidRPr="00573963">
              <w:rPr>
                <w:rFonts w:eastAsia="Times New Roman" w:cstheme="minorHAnsi"/>
                <w:spacing w:val="-6"/>
                <w:sz w:val="16"/>
                <w:szCs w:val="16"/>
                <w:lang w:val="en-GB"/>
              </w:rPr>
              <w:t>0</w:t>
            </w:r>
          </w:p>
        </w:tc>
      </w:tr>
      <w:tr w:rsidR="0076223B" w:rsidRPr="002F7FEE" w14:paraId="03C60371" w14:textId="77777777" w:rsidTr="000C6A47">
        <w:trPr>
          <w:trHeight w:hRule="exact" w:val="630"/>
        </w:trPr>
        <w:tc>
          <w:tcPr>
            <w:tcW w:w="1928" w:type="pct"/>
            <w:tcBorders>
              <w:top w:val="single" w:sz="4" w:space="0" w:color="auto"/>
              <w:left w:val="single" w:sz="4" w:space="0" w:color="auto"/>
              <w:bottom w:val="single" w:sz="4" w:space="0" w:color="auto"/>
              <w:right w:val="single" w:sz="4" w:space="0" w:color="auto"/>
            </w:tcBorders>
            <w:shd w:val="clear" w:color="auto" w:fill="auto"/>
          </w:tcPr>
          <w:p w14:paraId="1F06183B" w14:textId="05C5161C" w:rsidR="0076223B" w:rsidRPr="002F7FEE" w:rsidRDefault="000C6A47">
            <w:pPr>
              <w:spacing w:after="0" w:line="240" w:lineRule="auto"/>
              <w:rPr>
                <w:rFonts w:eastAsia="Times New Roman" w:cstheme="minorHAnsi"/>
                <w:color w:val="FFFFFF" w:themeColor="background1"/>
                <w:sz w:val="16"/>
                <w:szCs w:val="16"/>
                <w:lang w:val="en-GB"/>
              </w:rPr>
            </w:pPr>
            <w:r w:rsidRPr="000C6A47">
              <w:rPr>
                <w:rFonts w:cstheme="minorHAnsi"/>
                <w:sz w:val="16"/>
                <w:szCs w:val="16"/>
                <w:lang w:val="en-GB"/>
              </w:rPr>
              <w:t>DC21. Promotion of cattle feeding technologies by using feed in the form of unique mixtures without or with small amounts of green fodder</w:t>
            </w:r>
          </w:p>
        </w:tc>
        <w:tc>
          <w:tcPr>
            <w:tcW w:w="310" w:type="pct"/>
            <w:tcBorders>
              <w:top w:val="single" w:sz="3" w:space="0" w:color="000000"/>
              <w:left w:val="single" w:sz="4" w:space="0" w:color="auto"/>
              <w:bottom w:val="single" w:sz="3" w:space="0" w:color="000000"/>
              <w:right w:val="single" w:sz="3" w:space="0" w:color="000000"/>
            </w:tcBorders>
          </w:tcPr>
          <w:p w14:paraId="47DC59C3" w14:textId="77777777" w:rsidR="0076223B" w:rsidRPr="00573963" w:rsidRDefault="0076223B">
            <w:pPr>
              <w:spacing w:after="0" w:line="240" w:lineRule="auto"/>
              <w:jc w:val="center"/>
              <w:rPr>
                <w:rFonts w:eastAsia="Times New Roman" w:cstheme="minorHAnsi"/>
                <w:spacing w:val="-12"/>
                <w:sz w:val="16"/>
                <w:szCs w:val="16"/>
                <w:lang w:val="en-GB"/>
              </w:rPr>
            </w:pPr>
            <w:r w:rsidRPr="00573963">
              <w:rPr>
                <w:rFonts w:eastAsia="Times New Roman" w:cstheme="minorHAnsi"/>
                <w:spacing w:val="-12"/>
                <w:sz w:val="16"/>
                <w:szCs w:val="16"/>
                <w:lang w:val="en-GB"/>
              </w:rPr>
              <w:t>0</w:t>
            </w:r>
          </w:p>
        </w:tc>
        <w:tc>
          <w:tcPr>
            <w:tcW w:w="310" w:type="pct"/>
            <w:tcBorders>
              <w:top w:val="single" w:sz="3" w:space="0" w:color="000000"/>
              <w:left w:val="single" w:sz="3" w:space="0" w:color="000000"/>
              <w:bottom w:val="single" w:sz="3" w:space="0" w:color="000000"/>
              <w:right w:val="single" w:sz="3" w:space="0" w:color="000000"/>
            </w:tcBorders>
          </w:tcPr>
          <w:p w14:paraId="6B6C6EDF" w14:textId="77777777" w:rsidR="0076223B" w:rsidRPr="00573963" w:rsidRDefault="0076223B">
            <w:pPr>
              <w:spacing w:after="0" w:line="240" w:lineRule="auto"/>
              <w:jc w:val="center"/>
              <w:rPr>
                <w:rFonts w:eastAsia="Times New Roman" w:cstheme="minorHAnsi"/>
                <w:spacing w:val="-6"/>
                <w:sz w:val="16"/>
                <w:szCs w:val="16"/>
                <w:lang w:val="en-GB"/>
              </w:rPr>
            </w:pPr>
            <w:r w:rsidRPr="00573963">
              <w:rPr>
                <w:rFonts w:eastAsia="Times New Roman" w:cstheme="minorHAnsi"/>
                <w:spacing w:val="-6"/>
                <w:sz w:val="16"/>
                <w:szCs w:val="16"/>
                <w:lang w:val="en-GB"/>
              </w:rPr>
              <w:t>+2</w:t>
            </w:r>
          </w:p>
        </w:tc>
        <w:tc>
          <w:tcPr>
            <w:tcW w:w="309" w:type="pct"/>
            <w:tcBorders>
              <w:top w:val="single" w:sz="3" w:space="0" w:color="000000"/>
              <w:left w:val="single" w:sz="3" w:space="0" w:color="000000"/>
              <w:bottom w:val="single" w:sz="3" w:space="0" w:color="000000"/>
              <w:right w:val="single" w:sz="3" w:space="0" w:color="000000"/>
            </w:tcBorders>
          </w:tcPr>
          <w:p w14:paraId="39E64378" w14:textId="77777777" w:rsidR="0076223B" w:rsidRPr="00573963" w:rsidRDefault="0076223B">
            <w:pPr>
              <w:spacing w:after="0" w:line="240" w:lineRule="auto"/>
              <w:jc w:val="center"/>
              <w:rPr>
                <w:rFonts w:eastAsia="Times New Roman" w:cstheme="minorHAnsi"/>
                <w:spacing w:val="-6"/>
                <w:sz w:val="16"/>
                <w:szCs w:val="16"/>
                <w:lang w:val="en-GB"/>
              </w:rPr>
            </w:pPr>
            <w:r w:rsidRPr="00573963">
              <w:rPr>
                <w:rFonts w:eastAsia="Times New Roman" w:cstheme="minorHAnsi"/>
                <w:spacing w:val="-6"/>
                <w:sz w:val="16"/>
                <w:szCs w:val="16"/>
                <w:lang w:val="en-GB"/>
              </w:rPr>
              <w:t>+1</w:t>
            </w:r>
          </w:p>
        </w:tc>
        <w:tc>
          <w:tcPr>
            <w:tcW w:w="310" w:type="pct"/>
            <w:tcBorders>
              <w:top w:val="single" w:sz="3" w:space="0" w:color="000000"/>
              <w:left w:val="single" w:sz="3" w:space="0" w:color="000000"/>
              <w:bottom w:val="single" w:sz="3" w:space="0" w:color="000000"/>
              <w:right w:val="single" w:sz="3" w:space="0" w:color="000000"/>
            </w:tcBorders>
          </w:tcPr>
          <w:p w14:paraId="51B72025" w14:textId="77777777" w:rsidR="0076223B" w:rsidRPr="00573963" w:rsidRDefault="0076223B">
            <w:pPr>
              <w:spacing w:after="0" w:line="240" w:lineRule="auto"/>
              <w:jc w:val="center"/>
              <w:rPr>
                <w:rFonts w:eastAsia="Times New Roman" w:cstheme="minorHAnsi"/>
                <w:spacing w:val="-4"/>
                <w:sz w:val="16"/>
                <w:szCs w:val="16"/>
                <w:lang w:val="en-GB"/>
              </w:rPr>
            </w:pPr>
            <w:r w:rsidRPr="00573963">
              <w:rPr>
                <w:rFonts w:eastAsia="Times New Roman" w:cstheme="minorHAnsi"/>
                <w:spacing w:val="-4"/>
                <w:sz w:val="16"/>
                <w:szCs w:val="16"/>
                <w:lang w:val="en-GB"/>
              </w:rPr>
              <w:t>+2</w:t>
            </w:r>
          </w:p>
        </w:tc>
        <w:tc>
          <w:tcPr>
            <w:tcW w:w="310" w:type="pct"/>
            <w:tcBorders>
              <w:top w:val="single" w:sz="3" w:space="0" w:color="000000"/>
              <w:left w:val="single" w:sz="3" w:space="0" w:color="000000"/>
              <w:bottom w:val="single" w:sz="3" w:space="0" w:color="000000"/>
              <w:right w:val="single" w:sz="3" w:space="0" w:color="000000"/>
            </w:tcBorders>
          </w:tcPr>
          <w:p w14:paraId="79590534" w14:textId="77777777" w:rsidR="0076223B" w:rsidRPr="00573963" w:rsidRDefault="0076223B">
            <w:pPr>
              <w:spacing w:after="0" w:line="240" w:lineRule="auto"/>
              <w:jc w:val="center"/>
              <w:rPr>
                <w:rFonts w:eastAsia="Times New Roman" w:cstheme="minorHAnsi"/>
                <w:spacing w:val="-12"/>
                <w:sz w:val="16"/>
                <w:szCs w:val="16"/>
                <w:lang w:val="en-GB"/>
              </w:rPr>
            </w:pPr>
            <w:r w:rsidRPr="00573963">
              <w:rPr>
                <w:rFonts w:eastAsia="Times New Roman" w:cstheme="minorHAnsi"/>
                <w:spacing w:val="-12"/>
                <w:sz w:val="16"/>
                <w:szCs w:val="16"/>
                <w:lang w:val="en-GB"/>
              </w:rPr>
              <w:t>0</w:t>
            </w:r>
          </w:p>
        </w:tc>
        <w:tc>
          <w:tcPr>
            <w:tcW w:w="281" w:type="pct"/>
            <w:tcBorders>
              <w:top w:val="single" w:sz="3" w:space="0" w:color="000000"/>
              <w:left w:val="single" w:sz="3" w:space="0" w:color="000000"/>
              <w:bottom w:val="single" w:sz="3" w:space="0" w:color="000000"/>
              <w:right w:val="single" w:sz="3" w:space="0" w:color="000000"/>
            </w:tcBorders>
          </w:tcPr>
          <w:p w14:paraId="67298CF5" w14:textId="77777777" w:rsidR="0076223B" w:rsidRPr="00573963" w:rsidRDefault="0076223B">
            <w:pPr>
              <w:spacing w:after="0" w:line="240" w:lineRule="auto"/>
              <w:jc w:val="center"/>
              <w:rPr>
                <w:rFonts w:eastAsia="Times New Roman" w:cstheme="minorHAnsi"/>
                <w:spacing w:val="-12"/>
                <w:sz w:val="16"/>
                <w:szCs w:val="16"/>
                <w:lang w:val="en-GB"/>
              </w:rPr>
            </w:pPr>
            <w:r w:rsidRPr="00573963">
              <w:rPr>
                <w:rFonts w:eastAsia="Times New Roman" w:cstheme="minorHAnsi"/>
                <w:spacing w:val="-12"/>
                <w:sz w:val="16"/>
                <w:szCs w:val="16"/>
                <w:lang w:val="en-GB"/>
              </w:rPr>
              <w:t>+1</w:t>
            </w:r>
          </w:p>
        </w:tc>
        <w:tc>
          <w:tcPr>
            <w:tcW w:w="254" w:type="pct"/>
            <w:tcBorders>
              <w:top w:val="single" w:sz="3" w:space="0" w:color="000000"/>
              <w:left w:val="single" w:sz="3" w:space="0" w:color="000000"/>
              <w:bottom w:val="single" w:sz="3" w:space="0" w:color="000000"/>
              <w:right w:val="single" w:sz="3" w:space="0" w:color="000000"/>
            </w:tcBorders>
          </w:tcPr>
          <w:p w14:paraId="40117097" w14:textId="77777777" w:rsidR="0076223B" w:rsidRPr="00573963" w:rsidRDefault="0076223B">
            <w:pPr>
              <w:spacing w:after="0" w:line="240" w:lineRule="auto"/>
              <w:jc w:val="center"/>
              <w:rPr>
                <w:rFonts w:eastAsia="Times New Roman" w:cstheme="minorHAnsi"/>
                <w:spacing w:val="-12"/>
                <w:sz w:val="16"/>
                <w:szCs w:val="16"/>
                <w:lang w:val="en-GB"/>
              </w:rPr>
            </w:pPr>
            <w:r w:rsidRPr="00573963">
              <w:rPr>
                <w:rFonts w:eastAsia="Times New Roman" w:cstheme="minorHAnsi"/>
                <w:spacing w:val="-12"/>
                <w:sz w:val="16"/>
                <w:szCs w:val="16"/>
                <w:lang w:val="en-GB"/>
              </w:rPr>
              <w:t>+2</w:t>
            </w:r>
          </w:p>
        </w:tc>
        <w:tc>
          <w:tcPr>
            <w:tcW w:w="305" w:type="pct"/>
            <w:tcBorders>
              <w:top w:val="single" w:sz="3" w:space="0" w:color="000000"/>
              <w:left w:val="single" w:sz="3" w:space="0" w:color="000000"/>
              <w:bottom w:val="single" w:sz="3" w:space="0" w:color="000000"/>
              <w:right w:val="single" w:sz="3" w:space="0" w:color="000000"/>
            </w:tcBorders>
          </w:tcPr>
          <w:p w14:paraId="781925AC" w14:textId="77777777" w:rsidR="0076223B" w:rsidRPr="00573963" w:rsidRDefault="0076223B">
            <w:pPr>
              <w:spacing w:after="0" w:line="240" w:lineRule="auto"/>
              <w:jc w:val="center"/>
              <w:rPr>
                <w:rFonts w:eastAsia="Times New Roman" w:cstheme="minorHAnsi"/>
                <w:spacing w:val="-12"/>
                <w:sz w:val="16"/>
                <w:szCs w:val="16"/>
                <w:lang w:val="en-GB"/>
              </w:rPr>
            </w:pPr>
            <w:r w:rsidRPr="00573963">
              <w:rPr>
                <w:rFonts w:eastAsia="Times New Roman" w:cstheme="minorHAnsi"/>
                <w:spacing w:val="-12"/>
                <w:sz w:val="16"/>
                <w:szCs w:val="16"/>
                <w:lang w:val="en-GB"/>
              </w:rPr>
              <w:t>+1</w:t>
            </w:r>
          </w:p>
        </w:tc>
        <w:tc>
          <w:tcPr>
            <w:tcW w:w="376" w:type="pct"/>
            <w:tcBorders>
              <w:top w:val="single" w:sz="3" w:space="0" w:color="000000"/>
              <w:left w:val="single" w:sz="3" w:space="0" w:color="000000"/>
              <w:bottom w:val="single" w:sz="3" w:space="0" w:color="000000"/>
              <w:right w:val="single" w:sz="3" w:space="0" w:color="000000"/>
            </w:tcBorders>
          </w:tcPr>
          <w:p w14:paraId="77C728FF" w14:textId="77777777" w:rsidR="0076223B" w:rsidRPr="00573963" w:rsidRDefault="0076223B">
            <w:pPr>
              <w:spacing w:after="0" w:line="240" w:lineRule="auto"/>
              <w:jc w:val="center"/>
              <w:rPr>
                <w:rFonts w:eastAsia="Times New Roman" w:cstheme="minorHAnsi"/>
                <w:spacing w:val="-6"/>
                <w:sz w:val="16"/>
                <w:szCs w:val="16"/>
                <w:lang w:val="en-GB"/>
              </w:rPr>
            </w:pPr>
            <w:r w:rsidRPr="00573963">
              <w:rPr>
                <w:rFonts w:eastAsia="Times New Roman" w:cstheme="minorHAnsi"/>
                <w:spacing w:val="-6"/>
                <w:sz w:val="16"/>
                <w:szCs w:val="16"/>
                <w:lang w:val="en-GB"/>
              </w:rPr>
              <w:t>+1</w:t>
            </w:r>
          </w:p>
        </w:tc>
        <w:tc>
          <w:tcPr>
            <w:tcW w:w="307" w:type="pct"/>
            <w:tcBorders>
              <w:top w:val="single" w:sz="3" w:space="0" w:color="000000"/>
              <w:left w:val="single" w:sz="3" w:space="0" w:color="000000"/>
              <w:bottom w:val="single" w:sz="3" w:space="0" w:color="000000"/>
              <w:right w:val="single" w:sz="3" w:space="0" w:color="000000"/>
            </w:tcBorders>
          </w:tcPr>
          <w:p w14:paraId="2E7CC609" w14:textId="77777777" w:rsidR="0076223B" w:rsidRPr="00573963" w:rsidRDefault="0076223B">
            <w:pPr>
              <w:spacing w:after="0" w:line="240" w:lineRule="auto"/>
              <w:jc w:val="center"/>
              <w:rPr>
                <w:rFonts w:eastAsia="Times New Roman" w:cstheme="minorHAnsi"/>
                <w:spacing w:val="-6"/>
                <w:sz w:val="16"/>
                <w:szCs w:val="16"/>
                <w:lang w:val="en-GB"/>
              </w:rPr>
            </w:pPr>
            <w:r w:rsidRPr="00573963">
              <w:rPr>
                <w:rFonts w:eastAsia="Times New Roman" w:cstheme="minorHAnsi"/>
                <w:spacing w:val="-6"/>
                <w:sz w:val="16"/>
                <w:szCs w:val="16"/>
                <w:lang w:val="en-GB"/>
              </w:rPr>
              <w:t>0</w:t>
            </w:r>
          </w:p>
        </w:tc>
      </w:tr>
      <w:tr w:rsidR="0076223B" w:rsidRPr="002F7FEE" w14:paraId="31378BEB" w14:textId="77777777" w:rsidTr="000C6A47">
        <w:trPr>
          <w:trHeight w:hRule="exact" w:val="426"/>
        </w:trPr>
        <w:tc>
          <w:tcPr>
            <w:tcW w:w="1928" w:type="pct"/>
            <w:tcBorders>
              <w:top w:val="single" w:sz="4" w:space="0" w:color="auto"/>
              <w:left w:val="single" w:sz="4" w:space="0" w:color="auto"/>
              <w:bottom w:val="single" w:sz="4" w:space="0" w:color="auto"/>
              <w:right w:val="single" w:sz="4" w:space="0" w:color="auto"/>
            </w:tcBorders>
            <w:shd w:val="clear" w:color="auto" w:fill="auto"/>
          </w:tcPr>
          <w:p w14:paraId="5E7EB40E" w14:textId="50FB56DA" w:rsidR="0076223B" w:rsidRPr="002F7FEE" w:rsidRDefault="000C6A47">
            <w:pPr>
              <w:spacing w:after="0" w:line="240" w:lineRule="auto"/>
              <w:rPr>
                <w:rFonts w:eastAsia="Times New Roman" w:cstheme="minorHAnsi"/>
                <w:color w:val="FFFFFF" w:themeColor="background1"/>
                <w:sz w:val="16"/>
                <w:szCs w:val="16"/>
                <w:lang w:val="en-GB"/>
              </w:rPr>
            </w:pPr>
            <w:r w:rsidRPr="000C6A47">
              <w:rPr>
                <w:rFonts w:cstheme="minorHAnsi"/>
                <w:sz w:val="16"/>
                <w:szCs w:val="16"/>
                <w:lang w:val="en-GB"/>
              </w:rPr>
              <w:t>DC22. Promoting the use of grape marc in ruminant rations to reduce greenhouse gas emissions</w:t>
            </w:r>
          </w:p>
        </w:tc>
        <w:tc>
          <w:tcPr>
            <w:tcW w:w="310" w:type="pct"/>
            <w:tcBorders>
              <w:top w:val="single" w:sz="3" w:space="0" w:color="000000"/>
              <w:left w:val="single" w:sz="4" w:space="0" w:color="auto"/>
              <w:bottom w:val="single" w:sz="3" w:space="0" w:color="000000"/>
              <w:right w:val="single" w:sz="3" w:space="0" w:color="000000"/>
            </w:tcBorders>
          </w:tcPr>
          <w:p w14:paraId="3DCE6B28" w14:textId="77777777" w:rsidR="0076223B" w:rsidRPr="00573963" w:rsidRDefault="0076223B">
            <w:pPr>
              <w:spacing w:after="0" w:line="240" w:lineRule="auto"/>
              <w:jc w:val="center"/>
              <w:rPr>
                <w:rFonts w:eastAsia="Times New Roman" w:cstheme="minorHAnsi"/>
                <w:spacing w:val="-12"/>
                <w:sz w:val="16"/>
                <w:szCs w:val="16"/>
                <w:lang w:val="en-GB"/>
              </w:rPr>
            </w:pPr>
            <w:r w:rsidRPr="00573963">
              <w:rPr>
                <w:rFonts w:eastAsia="Times New Roman" w:cstheme="minorHAnsi"/>
                <w:spacing w:val="-12"/>
                <w:sz w:val="16"/>
                <w:szCs w:val="16"/>
                <w:lang w:val="en-GB"/>
              </w:rPr>
              <w:t>0</w:t>
            </w:r>
          </w:p>
        </w:tc>
        <w:tc>
          <w:tcPr>
            <w:tcW w:w="310" w:type="pct"/>
            <w:tcBorders>
              <w:top w:val="single" w:sz="3" w:space="0" w:color="000000"/>
              <w:left w:val="single" w:sz="3" w:space="0" w:color="000000"/>
              <w:bottom w:val="single" w:sz="3" w:space="0" w:color="000000"/>
              <w:right w:val="single" w:sz="3" w:space="0" w:color="000000"/>
            </w:tcBorders>
          </w:tcPr>
          <w:p w14:paraId="32F1B0DA" w14:textId="77777777" w:rsidR="0076223B" w:rsidRPr="00573963" w:rsidRDefault="0076223B">
            <w:pPr>
              <w:spacing w:after="0" w:line="240" w:lineRule="auto"/>
              <w:jc w:val="center"/>
              <w:rPr>
                <w:rFonts w:eastAsia="Times New Roman" w:cstheme="minorHAnsi"/>
                <w:spacing w:val="-6"/>
                <w:sz w:val="16"/>
                <w:szCs w:val="16"/>
                <w:lang w:val="en-GB"/>
              </w:rPr>
            </w:pPr>
            <w:r w:rsidRPr="00573963">
              <w:rPr>
                <w:rFonts w:eastAsia="Times New Roman" w:cstheme="minorHAnsi"/>
                <w:spacing w:val="-6"/>
                <w:sz w:val="16"/>
                <w:szCs w:val="16"/>
                <w:lang w:val="en-GB"/>
              </w:rPr>
              <w:t>+2</w:t>
            </w:r>
          </w:p>
        </w:tc>
        <w:tc>
          <w:tcPr>
            <w:tcW w:w="309" w:type="pct"/>
            <w:tcBorders>
              <w:top w:val="single" w:sz="3" w:space="0" w:color="000000"/>
              <w:left w:val="single" w:sz="3" w:space="0" w:color="000000"/>
              <w:bottom w:val="single" w:sz="3" w:space="0" w:color="000000"/>
              <w:right w:val="single" w:sz="3" w:space="0" w:color="000000"/>
            </w:tcBorders>
          </w:tcPr>
          <w:p w14:paraId="7D1A746E" w14:textId="77777777" w:rsidR="0076223B" w:rsidRPr="00573963" w:rsidRDefault="0076223B">
            <w:pPr>
              <w:spacing w:after="0" w:line="240" w:lineRule="auto"/>
              <w:jc w:val="center"/>
              <w:rPr>
                <w:rFonts w:eastAsia="Times New Roman" w:cstheme="minorHAnsi"/>
                <w:spacing w:val="-6"/>
                <w:sz w:val="16"/>
                <w:szCs w:val="16"/>
                <w:lang w:val="en-GB"/>
              </w:rPr>
            </w:pPr>
            <w:r w:rsidRPr="00573963">
              <w:rPr>
                <w:rFonts w:eastAsia="Times New Roman" w:cstheme="minorHAnsi"/>
                <w:spacing w:val="-6"/>
                <w:sz w:val="16"/>
                <w:szCs w:val="16"/>
                <w:lang w:val="en-GB"/>
              </w:rPr>
              <w:t>0</w:t>
            </w:r>
          </w:p>
        </w:tc>
        <w:tc>
          <w:tcPr>
            <w:tcW w:w="310" w:type="pct"/>
            <w:tcBorders>
              <w:top w:val="single" w:sz="3" w:space="0" w:color="000000"/>
              <w:left w:val="single" w:sz="3" w:space="0" w:color="000000"/>
              <w:bottom w:val="single" w:sz="3" w:space="0" w:color="000000"/>
              <w:right w:val="single" w:sz="3" w:space="0" w:color="000000"/>
            </w:tcBorders>
          </w:tcPr>
          <w:p w14:paraId="7AF1ACF9" w14:textId="77777777" w:rsidR="0076223B" w:rsidRPr="00573963" w:rsidRDefault="0076223B">
            <w:pPr>
              <w:spacing w:after="0" w:line="240" w:lineRule="auto"/>
              <w:jc w:val="center"/>
              <w:rPr>
                <w:rFonts w:eastAsia="Times New Roman" w:cstheme="minorHAnsi"/>
                <w:spacing w:val="-4"/>
                <w:sz w:val="16"/>
                <w:szCs w:val="16"/>
                <w:lang w:val="en-GB"/>
              </w:rPr>
            </w:pPr>
            <w:r w:rsidRPr="00573963">
              <w:rPr>
                <w:rFonts w:eastAsia="Times New Roman" w:cstheme="minorHAnsi"/>
                <w:spacing w:val="-4"/>
                <w:sz w:val="16"/>
                <w:szCs w:val="16"/>
                <w:lang w:val="en-GB"/>
              </w:rPr>
              <w:t>+2</w:t>
            </w:r>
          </w:p>
        </w:tc>
        <w:tc>
          <w:tcPr>
            <w:tcW w:w="310" w:type="pct"/>
            <w:tcBorders>
              <w:top w:val="single" w:sz="3" w:space="0" w:color="000000"/>
              <w:left w:val="single" w:sz="3" w:space="0" w:color="000000"/>
              <w:bottom w:val="single" w:sz="3" w:space="0" w:color="000000"/>
              <w:right w:val="single" w:sz="3" w:space="0" w:color="000000"/>
            </w:tcBorders>
          </w:tcPr>
          <w:p w14:paraId="2485C6F7" w14:textId="77777777" w:rsidR="0076223B" w:rsidRPr="00573963" w:rsidRDefault="0076223B">
            <w:pPr>
              <w:spacing w:after="0" w:line="240" w:lineRule="auto"/>
              <w:jc w:val="center"/>
              <w:rPr>
                <w:rFonts w:eastAsia="Times New Roman" w:cstheme="minorHAnsi"/>
                <w:spacing w:val="-12"/>
                <w:sz w:val="16"/>
                <w:szCs w:val="16"/>
                <w:lang w:val="en-GB"/>
              </w:rPr>
            </w:pPr>
            <w:r w:rsidRPr="00573963">
              <w:rPr>
                <w:rFonts w:eastAsia="Times New Roman" w:cstheme="minorHAnsi"/>
                <w:spacing w:val="-12"/>
                <w:sz w:val="16"/>
                <w:szCs w:val="16"/>
                <w:lang w:val="en-GB"/>
              </w:rPr>
              <w:t>0</w:t>
            </w:r>
          </w:p>
        </w:tc>
        <w:tc>
          <w:tcPr>
            <w:tcW w:w="281" w:type="pct"/>
            <w:tcBorders>
              <w:top w:val="single" w:sz="3" w:space="0" w:color="000000"/>
              <w:left w:val="single" w:sz="3" w:space="0" w:color="000000"/>
              <w:bottom w:val="single" w:sz="3" w:space="0" w:color="000000"/>
              <w:right w:val="single" w:sz="3" w:space="0" w:color="000000"/>
            </w:tcBorders>
          </w:tcPr>
          <w:p w14:paraId="3B2ECAF8" w14:textId="77777777" w:rsidR="0076223B" w:rsidRPr="00573963" w:rsidRDefault="0076223B">
            <w:pPr>
              <w:spacing w:after="0" w:line="240" w:lineRule="auto"/>
              <w:jc w:val="center"/>
              <w:rPr>
                <w:rFonts w:eastAsia="Times New Roman" w:cstheme="minorHAnsi"/>
                <w:spacing w:val="-12"/>
                <w:sz w:val="16"/>
                <w:szCs w:val="16"/>
                <w:lang w:val="en-GB"/>
              </w:rPr>
            </w:pPr>
            <w:r w:rsidRPr="00573963">
              <w:rPr>
                <w:rFonts w:eastAsia="Times New Roman" w:cstheme="minorHAnsi"/>
                <w:spacing w:val="-12"/>
                <w:sz w:val="16"/>
                <w:szCs w:val="16"/>
                <w:lang w:val="en-GB"/>
              </w:rPr>
              <w:t>+1</w:t>
            </w:r>
          </w:p>
        </w:tc>
        <w:tc>
          <w:tcPr>
            <w:tcW w:w="254" w:type="pct"/>
            <w:tcBorders>
              <w:top w:val="single" w:sz="3" w:space="0" w:color="000000"/>
              <w:left w:val="single" w:sz="3" w:space="0" w:color="000000"/>
              <w:bottom w:val="single" w:sz="3" w:space="0" w:color="000000"/>
              <w:right w:val="single" w:sz="3" w:space="0" w:color="000000"/>
            </w:tcBorders>
          </w:tcPr>
          <w:p w14:paraId="0D2D72C0" w14:textId="77777777" w:rsidR="0076223B" w:rsidRPr="00573963" w:rsidRDefault="0076223B">
            <w:pPr>
              <w:spacing w:after="0" w:line="240" w:lineRule="auto"/>
              <w:jc w:val="center"/>
              <w:rPr>
                <w:rFonts w:eastAsia="Times New Roman" w:cstheme="minorHAnsi"/>
                <w:spacing w:val="-12"/>
                <w:sz w:val="16"/>
                <w:szCs w:val="16"/>
                <w:lang w:val="en-GB"/>
              </w:rPr>
            </w:pPr>
            <w:r w:rsidRPr="00573963">
              <w:rPr>
                <w:rFonts w:eastAsia="Times New Roman" w:cstheme="minorHAnsi"/>
                <w:spacing w:val="-12"/>
                <w:sz w:val="16"/>
                <w:szCs w:val="16"/>
                <w:lang w:val="en-GB"/>
              </w:rPr>
              <w:t>+2</w:t>
            </w:r>
          </w:p>
        </w:tc>
        <w:tc>
          <w:tcPr>
            <w:tcW w:w="305" w:type="pct"/>
            <w:tcBorders>
              <w:top w:val="single" w:sz="3" w:space="0" w:color="000000"/>
              <w:left w:val="single" w:sz="3" w:space="0" w:color="000000"/>
              <w:bottom w:val="single" w:sz="3" w:space="0" w:color="000000"/>
              <w:right w:val="single" w:sz="3" w:space="0" w:color="000000"/>
            </w:tcBorders>
          </w:tcPr>
          <w:p w14:paraId="2397DD62" w14:textId="77777777" w:rsidR="0076223B" w:rsidRPr="00573963" w:rsidRDefault="0076223B">
            <w:pPr>
              <w:spacing w:after="0" w:line="240" w:lineRule="auto"/>
              <w:jc w:val="center"/>
              <w:rPr>
                <w:rFonts w:eastAsia="Times New Roman" w:cstheme="minorHAnsi"/>
                <w:spacing w:val="-12"/>
                <w:sz w:val="16"/>
                <w:szCs w:val="16"/>
                <w:lang w:val="en-GB"/>
              </w:rPr>
            </w:pPr>
            <w:r w:rsidRPr="00573963">
              <w:rPr>
                <w:rFonts w:eastAsia="Times New Roman" w:cstheme="minorHAnsi"/>
                <w:spacing w:val="-12"/>
                <w:sz w:val="16"/>
                <w:szCs w:val="16"/>
                <w:lang w:val="en-GB"/>
              </w:rPr>
              <w:t>+1</w:t>
            </w:r>
          </w:p>
        </w:tc>
        <w:tc>
          <w:tcPr>
            <w:tcW w:w="376" w:type="pct"/>
            <w:tcBorders>
              <w:top w:val="single" w:sz="3" w:space="0" w:color="000000"/>
              <w:left w:val="single" w:sz="3" w:space="0" w:color="000000"/>
              <w:bottom w:val="single" w:sz="3" w:space="0" w:color="000000"/>
              <w:right w:val="single" w:sz="3" w:space="0" w:color="000000"/>
            </w:tcBorders>
          </w:tcPr>
          <w:p w14:paraId="1414C3D5" w14:textId="77777777" w:rsidR="0076223B" w:rsidRPr="00573963" w:rsidRDefault="0076223B">
            <w:pPr>
              <w:spacing w:after="0" w:line="240" w:lineRule="auto"/>
              <w:jc w:val="center"/>
              <w:rPr>
                <w:rFonts w:eastAsia="Times New Roman" w:cstheme="minorHAnsi"/>
                <w:spacing w:val="-6"/>
                <w:sz w:val="16"/>
                <w:szCs w:val="16"/>
                <w:lang w:val="en-GB"/>
              </w:rPr>
            </w:pPr>
            <w:r w:rsidRPr="00573963">
              <w:rPr>
                <w:rFonts w:eastAsia="Times New Roman" w:cstheme="minorHAnsi"/>
                <w:spacing w:val="-6"/>
                <w:sz w:val="16"/>
                <w:szCs w:val="16"/>
                <w:lang w:val="en-GB"/>
              </w:rPr>
              <w:t>+1</w:t>
            </w:r>
          </w:p>
        </w:tc>
        <w:tc>
          <w:tcPr>
            <w:tcW w:w="307" w:type="pct"/>
            <w:tcBorders>
              <w:top w:val="single" w:sz="3" w:space="0" w:color="000000"/>
              <w:left w:val="single" w:sz="3" w:space="0" w:color="000000"/>
              <w:bottom w:val="single" w:sz="3" w:space="0" w:color="000000"/>
              <w:right w:val="single" w:sz="3" w:space="0" w:color="000000"/>
            </w:tcBorders>
          </w:tcPr>
          <w:p w14:paraId="7BA983F0" w14:textId="77777777" w:rsidR="0076223B" w:rsidRPr="00573963" w:rsidRDefault="0076223B">
            <w:pPr>
              <w:spacing w:after="0" w:line="240" w:lineRule="auto"/>
              <w:jc w:val="center"/>
              <w:rPr>
                <w:rFonts w:eastAsia="Times New Roman" w:cstheme="minorHAnsi"/>
                <w:spacing w:val="-6"/>
                <w:sz w:val="16"/>
                <w:szCs w:val="16"/>
                <w:lang w:val="en-GB"/>
              </w:rPr>
            </w:pPr>
            <w:r w:rsidRPr="00573963">
              <w:rPr>
                <w:rFonts w:eastAsia="Times New Roman" w:cstheme="minorHAnsi"/>
                <w:spacing w:val="-6"/>
                <w:sz w:val="16"/>
                <w:szCs w:val="16"/>
                <w:lang w:val="en-GB"/>
              </w:rPr>
              <w:t>0</w:t>
            </w:r>
          </w:p>
        </w:tc>
      </w:tr>
      <w:tr w:rsidR="0076223B" w:rsidRPr="002F7FEE" w14:paraId="2D0129F5" w14:textId="77777777" w:rsidTr="000C6A47">
        <w:trPr>
          <w:trHeight w:hRule="exact" w:val="280"/>
        </w:trPr>
        <w:tc>
          <w:tcPr>
            <w:tcW w:w="1928" w:type="pct"/>
            <w:tcBorders>
              <w:top w:val="single" w:sz="4" w:space="0" w:color="auto"/>
              <w:left w:val="single" w:sz="4" w:space="0" w:color="auto"/>
              <w:bottom w:val="single" w:sz="4" w:space="0" w:color="auto"/>
              <w:right w:val="single" w:sz="4" w:space="0" w:color="auto"/>
            </w:tcBorders>
            <w:shd w:val="clear" w:color="auto" w:fill="auto"/>
          </w:tcPr>
          <w:p w14:paraId="3AFF886B" w14:textId="08A8D346" w:rsidR="0076223B" w:rsidRPr="002F7FEE" w:rsidRDefault="0076223B">
            <w:pPr>
              <w:spacing w:after="0" w:line="240" w:lineRule="auto"/>
              <w:rPr>
                <w:rFonts w:eastAsia="Times New Roman" w:cstheme="minorHAnsi"/>
                <w:color w:val="FFFFFF" w:themeColor="background1"/>
                <w:sz w:val="16"/>
                <w:szCs w:val="16"/>
                <w:lang w:val="en-GB"/>
              </w:rPr>
            </w:pPr>
            <w:r w:rsidRPr="000C6A47">
              <w:rPr>
                <w:rFonts w:cstheme="minorHAnsi"/>
                <w:sz w:val="16"/>
                <w:szCs w:val="16"/>
                <w:lang w:val="en-GB"/>
              </w:rPr>
              <w:t xml:space="preserve">DC23. </w:t>
            </w:r>
            <w:r w:rsidR="000C6A47" w:rsidRPr="000C6A47">
              <w:rPr>
                <w:rFonts w:cstheme="minorHAnsi"/>
                <w:sz w:val="16"/>
                <w:szCs w:val="16"/>
                <w:lang w:val="en-GB"/>
              </w:rPr>
              <w:t xml:space="preserve">Land afforestation </w:t>
            </w:r>
          </w:p>
        </w:tc>
        <w:tc>
          <w:tcPr>
            <w:tcW w:w="310" w:type="pct"/>
            <w:tcBorders>
              <w:top w:val="single" w:sz="3" w:space="0" w:color="000000"/>
              <w:left w:val="single" w:sz="4" w:space="0" w:color="auto"/>
              <w:bottom w:val="single" w:sz="3" w:space="0" w:color="000000"/>
              <w:right w:val="single" w:sz="3" w:space="0" w:color="000000"/>
            </w:tcBorders>
          </w:tcPr>
          <w:p w14:paraId="782146BC" w14:textId="77777777" w:rsidR="0076223B" w:rsidRPr="00573963" w:rsidRDefault="0076223B">
            <w:pPr>
              <w:spacing w:after="0" w:line="240" w:lineRule="auto"/>
              <w:jc w:val="center"/>
              <w:rPr>
                <w:rFonts w:eastAsia="Times New Roman" w:cstheme="minorHAnsi"/>
                <w:spacing w:val="-12"/>
                <w:sz w:val="16"/>
                <w:szCs w:val="16"/>
                <w:lang w:val="en-GB"/>
              </w:rPr>
            </w:pPr>
            <w:r w:rsidRPr="00573963">
              <w:rPr>
                <w:rFonts w:eastAsia="Times New Roman" w:cstheme="minorHAnsi"/>
                <w:spacing w:val="-12"/>
                <w:sz w:val="16"/>
                <w:szCs w:val="16"/>
                <w:lang w:val="en-GB"/>
              </w:rPr>
              <w:t>+2</w:t>
            </w:r>
          </w:p>
        </w:tc>
        <w:tc>
          <w:tcPr>
            <w:tcW w:w="310" w:type="pct"/>
            <w:tcBorders>
              <w:top w:val="single" w:sz="3" w:space="0" w:color="000000"/>
              <w:left w:val="single" w:sz="3" w:space="0" w:color="000000"/>
              <w:bottom w:val="single" w:sz="3" w:space="0" w:color="000000"/>
              <w:right w:val="single" w:sz="3" w:space="0" w:color="000000"/>
            </w:tcBorders>
          </w:tcPr>
          <w:p w14:paraId="2FA3A0A5" w14:textId="77777777" w:rsidR="0076223B" w:rsidRPr="00573963" w:rsidRDefault="0076223B">
            <w:pPr>
              <w:spacing w:after="0" w:line="240" w:lineRule="auto"/>
              <w:jc w:val="center"/>
              <w:rPr>
                <w:rFonts w:eastAsia="Times New Roman" w:cstheme="minorHAnsi"/>
                <w:spacing w:val="-6"/>
                <w:sz w:val="16"/>
                <w:szCs w:val="16"/>
                <w:lang w:val="en-GB"/>
              </w:rPr>
            </w:pPr>
            <w:r w:rsidRPr="00573963">
              <w:rPr>
                <w:rFonts w:eastAsia="Times New Roman" w:cstheme="minorHAnsi"/>
                <w:spacing w:val="-6"/>
                <w:sz w:val="16"/>
                <w:szCs w:val="16"/>
                <w:lang w:val="en-GB"/>
              </w:rPr>
              <w:t>+2</w:t>
            </w:r>
          </w:p>
        </w:tc>
        <w:tc>
          <w:tcPr>
            <w:tcW w:w="309" w:type="pct"/>
            <w:tcBorders>
              <w:top w:val="single" w:sz="3" w:space="0" w:color="000000"/>
              <w:left w:val="single" w:sz="3" w:space="0" w:color="000000"/>
              <w:bottom w:val="single" w:sz="3" w:space="0" w:color="000000"/>
              <w:right w:val="single" w:sz="3" w:space="0" w:color="000000"/>
            </w:tcBorders>
          </w:tcPr>
          <w:p w14:paraId="3356A7A5" w14:textId="77777777" w:rsidR="0076223B" w:rsidRPr="00573963" w:rsidRDefault="0076223B">
            <w:pPr>
              <w:spacing w:after="0" w:line="240" w:lineRule="auto"/>
              <w:jc w:val="center"/>
              <w:rPr>
                <w:rFonts w:eastAsia="Times New Roman" w:cstheme="minorHAnsi"/>
                <w:spacing w:val="-6"/>
                <w:sz w:val="16"/>
                <w:szCs w:val="16"/>
                <w:lang w:val="en-GB"/>
              </w:rPr>
            </w:pPr>
            <w:r w:rsidRPr="00573963">
              <w:rPr>
                <w:rFonts w:eastAsia="Times New Roman" w:cstheme="minorHAnsi"/>
                <w:spacing w:val="-6"/>
                <w:sz w:val="16"/>
                <w:szCs w:val="16"/>
                <w:lang w:val="en-GB"/>
              </w:rPr>
              <w:t>0</w:t>
            </w:r>
          </w:p>
        </w:tc>
        <w:tc>
          <w:tcPr>
            <w:tcW w:w="310" w:type="pct"/>
            <w:tcBorders>
              <w:top w:val="single" w:sz="3" w:space="0" w:color="000000"/>
              <w:left w:val="single" w:sz="3" w:space="0" w:color="000000"/>
              <w:bottom w:val="single" w:sz="3" w:space="0" w:color="000000"/>
              <w:right w:val="single" w:sz="3" w:space="0" w:color="000000"/>
            </w:tcBorders>
          </w:tcPr>
          <w:p w14:paraId="1E6A2648" w14:textId="77777777" w:rsidR="0076223B" w:rsidRPr="00573963" w:rsidRDefault="0076223B">
            <w:pPr>
              <w:spacing w:after="0" w:line="240" w:lineRule="auto"/>
              <w:jc w:val="center"/>
              <w:rPr>
                <w:rFonts w:eastAsia="Times New Roman" w:cstheme="minorHAnsi"/>
                <w:spacing w:val="-4"/>
                <w:sz w:val="16"/>
                <w:szCs w:val="16"/>
                <w:lang w:val="en-GB"/>
              </w:rPr>
            </w:pPr>
            <w:r w:rsidRPr="00573963">
              <w:rPr>
                <w:rFonts w:eastAsia="Times New Roman" w:cstheme="minorHAnsi"/>
                <w:spacing w:val="-4"/>
                <w:sz w:val="16"/>
                <w:szCs w:val="16"/>
                <w:lang w:val="en-GB"/>
              </w:rPr>
              <w:t>-2/+2</w:t>
            </w:r>
          </w:p>
        </w:tc>
        <w:tc>
          <w:tcPr>
            <w:tcW w:w="310" w:type="pct"/>
            <w:tcBorders>
              <w:top w:val="single" w:sz="3" w:space="0" w:color="000000"/>
              <w:left w:val="single" w:sz="3" w:space="0" w:color="000000"/>
              <w:bottom w:val="single" w:sz="3" w:space="0" w:color="000000"/>
              <w:right w:val="single" w:sz="3" w:space="0" w:color="000000"/>
            </w:tcBorders>
          </w:tcPr>
          <w:p w14:paraId="694B5A9E" w14:textId="77777777" w:rsidR="0076223B" w:rsidRPr="00573963" w:rsidRDefault="0076223B">
            <w:pPr>
              <w:spacing w:after="0" w:line="240" w:lineRule="auto"/>
              <w:jc w:val="center"/>
              <w:rPr>
                <w:rFonts w:eastAsia="Times New Roman" w:cstheme="minorHAnsi"/>
                <w:spacing w:val="-12"/>
                <w:sz w:val="16"/>
                <w:szCs w:val="16"/>
                <w:lang w:val="en-GB"/>
              </w:rPr>
            </w:pPr>
            <w:r w:rsidRPr="00573963">
              <w:rPr>
                <w:rFonts w:eastAsia="Times New Roman" w:cstheme="minorHAnsi"/>
                <w:spacing w:val="-12"/>
                <w:sz w:val="16"/>
                <w:szCs w:val="16"/>
                <w:lang w:val="en-GB"/>
              </w:rPr>
              <w:t>0</w:t>
            </w:r>
          </w:p>
        </w:tc>
        <w:tc>
          <w:tcPr>
            <w:tcW w:w="281" w:type="pct"/>
            <w:tcBorders>
              <w:top w:val="single" w:sz="3" w:space="0" w:color="000000"/>
              <w:left w:val="single" w:sz="3" w:space="0" w:color="000000"/>
              <w:bottom w:val="single" w:sz="3" w:space="0" w:color="000000"/>
              <w:right w:val="single" w:sz="3" w:space="0" w:color="000000"/>
            </w:tcBorders>
          </w:tcPr>
          <w:p w14:paraId="0AE03DA9" w14:textId="77777777" w:rsidR="0076223B" w:rsidRPr="00573963" w:rsidRDefault="0076223B">
            <w:pPr>
              <w:spacing w:after="0" w:line="240" w:lineRule="auto"/>
              <w:jc w:val="center"/>
              <w:rPr>
                <w:rFonts w:eastAsia="Times New Roman" w:cstheme="minorHAnsi"/>
                <w:spacing w:val="-12"/>
                <w:sz w:val="16"/>
                <w:szCs w:val="16"/>
                <w:lang w:val="en-GB"/>
              </w:rPr>
            </w:pPr>
            <w:r w:rsidRPr="00573963">
              <w:rPr>
                <w:rFonts w:eastAsia="Times New Roman" w:cstheme="minorHAnsi"/>
                <w:sz w:val="16"/>
                <w:szCs w:val="16"/>
                <w:lang w:val="en-GB"/>
              </w:rPr>
              <w:t>-2/+2</w:t>
            </w:r>
          </w:p>
        </w:tc>
        <w:tc>
          <w:tcPr>
            <w:tcW w:w="254" w:type="pct"/>
            <w:tcBorders>
              <w:top w:val="single" w:sz="3" w:space="0" w:color="000000"/>
              <w:left w:val="single" w:sz="3" w:space="0" w:color="000000"/>
              <w:bottom w:val="single" w:sz="3" w:space="0" w:color="000000"/>
              <w:right w:val="single" w:sz="3" w:space="0" w:color="000000"/>
            </w:tcBorders>
          </w:tcPr>
          <w:p w14:paraId="57AA4333" w14:textId="77777777" w:rsidR="0076223B" w:rsidRPr="00573963" w:rsidRDefault="0076223B">
            <w:pPr>
              <w:spacing w:after="0" w:line="240" w:lineRule="auto"/>
              <w:jc w:val="center"/>
              <w:rPr>
                <w:rFonts w:eastAsia="Times New Roman" w:cstheme="minorHAnsi"/>
                <w:spacing w:val="-12"/>
                <w:sz w:val="16"/>
                <w:szCs w:val="16"/>
                <w:lang w:val="en-GB"/>
              </w:rPr>
            </w:pPr>
            <w:r w:rsidRPr="00573963">
              <w:rPr>
                <w:rFonts w:eastAsia="Times New Roman" w:cstheme="minorHAnsi"/>
                <w:spacing w:val="-12"/>
                <w:sz w:val="16"/>
                <w:szCs w:val="16"/>
                <w:lang w:val="en-GB"/>
              </w:rPr>
              <w:t>+2</w:t>
            </w:r>
          </w:p>
        </w:tc>
        <w:tc>
          <w:tcPr>
            <w:tcW w:w="305" w:type="pct"/>
            <w:tcBorders>
              <w:top w:val="single" w:sz="3" w:space="0" w:color="000000"/>
              <w:left w:val="single" w:sz="3" w:space="0" w:color="000000"/>
              <w:bottom w:val="single" w:sz="3" w:space="0" w:color="000000"/>
              <w:right w:val="single" w:sz="3" w:space="0" w:color="000000"/>
            </w:tcBorders>
          </w:tcPr>
          <w:p w14:paraId="39E0EE51" w14:textId="77777777" w:rsidR="0076223B" w:rsidRPr="00573963" w:rsidRDefault="0076223B">
            <w:pPr>
              <w:spacing w:after="0" w:line="240" w:lineRule="auto"/>
              <w:jc w:val="center"/>
              <w:rPr>
                <w:rFonts w:eastAsia="Times New Roman" w:cstheme="minorHAnsi"/>
                <w:spacing w:val="-12"/>
                <w:sz w:val="16"/>
                <w:szCs w:val="16"/>
                <w:lang w:val="en-GB"/>
              </w:rPr>
            </w:pPr>
            <w:r w:rsidRPr="00573963">
              <w:rPr>
                <w:rFonts w:eastAsia="Times New Roman" w:cstheme="minorHAnsi"/>
                <w:spacing w:val="-12"/>
                <w:sz w:val="16"/>
                <w:szCs w:val="16"/>
                <w:lang w:val="en-GB"/>
              </w:rPr>
              <w:t>+1</w:t>
            </w:r>
          </w:p>
        </w:tc>
        <w:tc>
          <w:tcPr>
            <w:tcW w:w="376" w:type="pct"/>
            <w:tcBorders>
              <w:top w:val="single" w:sz="3" w:space="0" w:color="000000"/>
              <w:left w:val="single" w:sz="3" w:space="0" w:color="000000"/>
              <w:bottom w:val="single" w:sz="3" w:space="0" w:color="000000"/>
              <w:right w:val="single" w:sz="3" w:space="0" w:color="000000"/>
            </w:tcBorders>
          </w:tcPr>
          <w:p w14:paraId="05237DC2" w14:textId="77777777" w:rsidR="0076223B" w:rsidRPr="00573963" w:rsidRDefault="0076223B">
            <w:pPr>
              <w:spacing w:after="0" w:line="240" w:lineRule="auto"/>
              <w:jc w:val="center"/>
              <w:rPr>
                <w:rFonts w:eastAsia="Times New Roman" w:cstheme="minorHAnsi"/>
                <w:spacing w:val="-6"/>
                <w:sz w:val="16"/>
                <w:szCs w:val="16"/>
                <w:lang w:val="en-GB"/>
              </w:rPr>
            </w:pPr>
            <w:r w:rsidRPr="00573963">
              <w:rPr>
                <w:rFonts w:eastAsia="Times New Roman" w:cstheme="minorHAnsi"/>
                <w:spacing w:val="-6"/>
                <w:sz w:val="16"/>
                <w:szCs w:val="16"/>
                <w:lang w:val="en-GB"/>
              </w:rPr>
              <w:t>-1/+1</w:t>
            </w:r>
          </w:p>
        </w:tc>
        <w:tc>
          <w:tcPr>
            <w:tcW w:w="307" w:type="pct"/>
            <w:tcBorders>
              <w:top w:val="single" w:sz="3" w:space="0" w:color="000000"/>
              <w:left w:val="single" w:sz="3" w:space="0" w:color="000000"/>
              <w:bottom w:val="single" w:sz="3" w:space="0" w:color="000000"/>
              <w:right w:val="single" w:sz="3" w:space="0" w:color="000000"/>
            </w:tcBorders>
          </w:tcPr>
          <w:p w14:paraId="3D9C3745" w14:textId="77777777" w:rsidR="0076223B" w:rsidRPr="00573963" w:rsidRDefault="0076223B">
            <w:pPr>
              <w:spacing w:after="0" w:line="240" w:lineRule="auto"/>
              <w:jc w:val="center"/>
              <w:rPr>
                <w:rFonts w:eastAsia="Times New Roman" w:cstheme="minorHAnsi"/>
                <w:spacing w:val="-6"/>
                <w:sz w:val="16"/>
                <w:szCs w:val="16"/>
                <w:lang w:val="en-GB"/>
              </w:rPr>
            </w:pPr>
            <w:r w:rsidRPr="00573963">
              <w:rPr>
                <w:rFonts w:eastAsia="Times New Roman" w:cstheme="minorHAnsi"/>
                <w:spacing w:val="-6"/>
                <w:sz w:val="16"/>
                <w:szCs w:val="16"/>
                <w:lang w:val="en-GB"/>
              </w:rPr>
              <w:t>+1</w:t>
            </w:r>
          </w:p>
        </w:tc>
      </w:tr>
      <w:tr w:rsidR="0076223B" w:rsidRPr="002F7FEE" w14:paraId="4C8C1F0A" w14:textId="77777777" w:rsidTr="000C6A47">
        <w:trPr>
          <w:trHeight w:hRule="exact" w:val="284"/>
        </w:trPr>
        <w:tc>
          <w:tcPr>
            <w:tcW w:w="1928" w:type="pct"/>
            <w:tcBorders>
              <w:top w:val="single" w:sz="4" w:space="0" w:color="auto"/>
              <w:left w:val="single" w:sz="4" w:space="0" w:color="auto"/>
              <w:bottom w:val="single" w:sz="4" w:space="0" w:color="auto"/>
              <w:right w:val="single" w:sz="4" w:space="0" w:color="auto"/>
            </w:tcBorders>
            <w:shd w:val="clear" w:color="auto" w:fill="auto"/>
          </w:tcPr>
          <w:p w14:paraId="20B37851" w14:textId="4344179B" w:rsidR="0076223B" w:rsidRPr="002F7FEE" w:rsidRDefault="000C6A47">
            <w:pPr>
              <w:spacing w:after="0" w:line="240" w:lineRule="auto"/>
              <w:rPr>
                <w:rFonts w:eastAsia="Times New Roman" w:cstheme="minorHAnsi"/>
                <w:color w:val="FFFFFF" w:themeColor="background1"/>
                <w:sz w:val="16"/>
                <w:szCs w:val="16"/>
                <w:lang w:val="en-GB"/>
              </w:rPr>
            </w:pPr>
            <w:r w:rsidRPr="000C6A47">
              <w:rPr>
                <w:rFonts w:cstheme="minorHAnsi"/>
                <w:sz w:val="16"/>
                <w:szCs w:val="16"/>
                <w:lang w:val="en-GB"/>
              </w:rPr>
              <w:t>DC24. Creation of forest protection curtains</w:t>
            </w:r>
          </w:p>
        </w:tc>
        <w:tc>
          <w:tcPr>
            <w:tcW w:w="310" w:type="pct"/>
            <w:tcBorders>
              <w:top w:val="single" w:sz="3" w:space="0" w:color="000000"/>
              <w:left w:val="single" w:sz="4" w:space="0" w:color="auto"/>
              <w:bottom w:val="single" w:sz="3" w:space="0" w:color="000000"/>
              <w:right w:val="single" w:sz="3" w:space="0" w:color="000000"/>
            </w:tcBorders>
          </w:tcPr>
          <w:p w14:paraId="201B8CE0" w14:textId="77777777" w:rsidR="0076223B" w:rsidRPr="00573963" w:rsidRDefault="0076223B">
            <w:pPr>
              <w:spacing w:after="0" w:line="240" w:lineRule="auto"/>
              <w:jc w:val="center"/>
              <w:rPr>
                <w:rFonts w:eastAsia="Times New Roman" w:cstheme="minorHAnsi"/>
                <w:spacing w:val="-12"/>
                <w:sz w:val="16"/>
                <w:szCs w:val="16"/>
                <w:lang w:val="en-GB"/>
              </w:rPr>
            </w:pPr>
            <w:r w:rsidRPr="00573963">
              <w:rPr>
                <w:rFonts w:eastAsia="Times New Roman" w:cstheme="minorHAnsi"/>
                <w:spacing w:val="-12"/>
                <w:sz w:val="16"/>
                <w:szCs w:val="16"/>
                <w:lang w:val="en-GB"/>
              </w:rPr>
              <w:t>+2</w:t>
            </w:r>
          </w:p>
        </w:tc>
        <w:tc>
          <w:tcPr>
            <w:tcW w:w="310" w:type="pct"/>
            <w:tcBorders>
              <w:top w:val="single" w:sz="3" w:space="0" w:color="000000"/>
              <w:left w:val="single" w:sz="3" w:space="0" w:color="000000"/>
              <w:bottom w:val="single" w:sz="3" w:space="0" w:color="000000"/>
              <w:right w:val="single" w:sz="3" w:space="0" w:color="000000"/>
            </w:tcBorders>
          </w:tcPr>
          <w:p w14:paraId="5BF831DC" w14:textId="77777777" w:rsidR="0076223B" w:rsidRPr="00573963" w:rsidRDefault="0076223B">
            <w:pPr>
              <w:spacing w:after="0" w:line="240" w:lineRule="auto"/>
              <w:jc w:val="center"/>
              <w:rPr>
                <w:rFonts w:eastAsia="Times New Roman" w:cstheme="minorHAnsi"/>
                <w:spacing w:val="-6"/>
                <w:sz w:val="16"/>
                <w:szCs w:val="16"/>
                <w:lang w:val="en-GB"/>
              </w:rPr>
            </w:pPr>
            <w:r w:rsidRPr="00573963">
              <w:rPr>
                <w:rFonts w:eastAsia="Times New Roman" w:cstheme="minorHAnsi"/>
                <w:spacing w:val="-6"/>
                <w:sz w:val="16"/>
                <w:szCs w:val="16"/>
                <w:lang w:val="en-GB"/>
              </w:rPr>
              <w:t>+2</w:t>
            </w:r>
          </w:p>
        </w:tc>
        <w:tc>
          <w:tcPr>
            <w:tcW w:w="309" w:type="pct"/>
            <w:tcBorders>
              <w:top w:val="single" w:sz="3" w:space="0" w:color="000000"/>
              <w:left w:val="single" w:sz="3" w:space="0" w:color="000000"/>
              <w:bottom w:val="single" w:sz="3" w:space="0" w:color="000000"/>
              <w:right w:val="single" w:sz="3" w:space="0" w:color="000000"/>
            </w:tcBorders>
          </w:tcPr>
          <w:p w14:paraId="5B9D9F82" w14:textId="77777777" w:rsidR="0076223B" w:rsidRPr="00573963" w:rsidRDefault="0076223B">
            <w:pPr>
              <w:spacing w:after="0" w:line="240" w:lineRule="auto"/>
              <w:jc w:val="center"/>
              <w:rPr>
                <w:rFonts w:eastAsia="Times New Roman" w:cstheme="minorHAnsi"/>
                <w:spacing w:val="-6"/>
                <w:sz w:val="16"/>
                <w:szCs w:val="16"/>
                <w:lang w:val="en-GB"/>
              </w:rPr>
            </w:pPr>
            <w:r w:rsidRPr="00573963">
              <w:rPr>
                <w:rFonts w:eastAsia="Cambria" w:cstheme="minorHAnsi"/>
                <w:sz w:val="16"/>
                <w:szCs w:val="16"/>
                <w:lang w:val="en-GB"/>
              </w:rPr>
              <w:t>+1</w:t>
            </w:r>
          </w:p>
        </w:tc>
        <w:tc>
          <w:tcPr>
            <w:tcW w:w="310" w:type="pct"/>
            <w:tcBorders>
              <w:top w:val="single" w:sz="3" w:space="0" w:color="000000"/>
              <w:left w:val="single" w:sz="3" w:space="0" w:color="000000"/>
              <w:bottom w:val="single" w:sz="3" w:space="0" w:color="000000"/>
              <w:right w:val="single" w:sz="3" w:space="0" w:color="000000"/>
            </w:tcBorders>
          </w:tcPr>
          <w:p w14:paraId="48FD2F38" w14:textId="77777777" w:rsidR="0076223B" w:rsidRPr="00573963" w:rsidRDefault="0076223B">
            <w:pPr>
              <w:spacing w:after="0" w:line="240" w:lineRule="auto"/>
              <w:jc w:val="center"/>
              <w:rPr>
                <w:rFonts w:eastAsia="Times New Roman" w:cstheme="minorHAnsi"/>
                <w:spacing w:val="-4"/>
                <w:sz w:val="16"/>
                <w:szCs w:val="16"/>
                <w:lang w:val="en-GB"/>
              </w:rPr>
            </w:pPr>
            <w:r w:rsidRPr="00573963">
              <w:rPr>
                <w:rFonts w:eastAsia="Times New Roman" w:cstheme="minorHAnsi"/>
                <w:spacing w:val="-4"/>
                <w:sz w:val="16"/>
                <w:szCs w:val="16"/>
                <w:lang w:val="en-GB"/>
              </w:rPr>
              <w:t>+2</w:t>
            </w:r>
          </w:p>
        </w:tc>
        <w:tc>
          <w:tcPr>
            <w:tcW w:w="310" w:type="pct"/>
            <w:tcBorders>
              <w:top w:val="single" w:sz="3" w:space="0" w:color="000000"/>
              <w:left w:val="single" w:sz="3" w:space="0" w:color="000000"/>
              <w:bottom w:val="single" w:sz="3" w:space="0" w:color="000000"/>
              <w:right w:val="single" w:sz="3" w:space="0" w:color="000000"/>
            </w:tcBorders>
          </w:tcPr>
          <w:p w14:paraId="34094DE3" w14:textId="77777777" w:rsidR="0076223B" w:rsidRPr="00573963" w:rsidRDefault="0076223B">
            <w:pPr>
              <w:spacing w:after="0" w:line="240" w:lineRule="auto"/>
              <w:jc w:val="center"/>
              <w:rPr>
                <w:rFonts w:eastAsia="Times New Roman" w:cstheme="minorHAnsi"/>
                <w:spacing w:val="-12"/>
                <w:sz w:val="16"/>
                <w:szCs w:val="16"/>
                <w:lang w:val="en-GB"/>
              </w:rPr>
            </w:pPr>
            <w:r w:rsidRPr="00573963">
              <w:rPr>
                <w:rFonts w:eastAsia="Times New Roman" w:cstheme="minorHAnsi"/>
                <w:spacing w:val="-12"/>
                <w:sz w:val="16"/>
                <w:szCs w:val="16"/>
                <w:lang w:val="en-GB"/>
              </w:rPr>
              <w:t>0</w:t>
            </w:r>
          </w:p>
        </w:tc>
        <w:tc>
          <w:tcPr>
            <w:tcW w:w="281" w:type="pct"/>
            <w:tcBorders>
              <w:top w:val="single" w:sz="3" w:space="0" w:color="000000"/>
              <w:left w:val="single" w:sz="3" w:space="0" w:color="000000"/>
              <w:bottom w:val="single" w:sz="3" w:space="0" w:color="000000"/>
              <w:right w:val="single" w:sz="3" w:space="0" w:color="000000"/>
            </w:tcBorders>
          </w:tcPr>
          <w:p w14:paraId="63FDCF6F" w14:textId="77777777" w:rsidR="0076223B" w:rsidRPr="00573963" w:rsidRDefault="0076223B">
            <w:pPr>
              <w:spacing w:after="0" w:line="240" w:lineRule="auto"/>
              <w:jc w:val="center"/>
              <w:rPr>
                <w:rFonts w:eastAsia="Times New Roman" w:cstheme="minorHAnsi"/>
                <w:spacing w:val="-12"/>
                <w:sz w:val="16"/>
                <w:szCs w:val="16"/>
                <w:lang w:val="en-GB"/>
              </w:rPr>
            </w:pPr>
            <w:r w:rsidRPr="00573963">
              <w:rPr>
                <w:rFonts w:eastAsia="Times New Roman" w:cstheme="minorHAnsi"/>
                <w:sz w:val="16"/>
                <w:szCs w:val="16"/>
                <w:lang w:val="en-GB"/>
              </w:rPr>
              <w:t>-+2</w:t>
            </w:r>
          </w:p>
        </w:tc>
        <w:tc>
          <w:tcPr>
            <w:tcW w:w="254" w:type="pct"/>
            <w:tcBorders>
              <w:top w:val="single" w:sz="3" w:space="0" w:color="000000"/>
              <w:left w:val="single" w:sz="3" w:space="0" w:color="000000"/>
              <w:bottom w:val="single" w:sz="3" w:space="0" w:color="000000"/>
              <w:right w:val="single" w:sz="3" w:space="0" w:color="000000"/>
            </w:tcBorders>
          </w:tcPr>
          <w:p w14:paraId="1B0BCA97" w14:textId="77777777" w:rsidR="0076223B" w:rsidRPr="00573963" w:rsidRDefault="0076223B">
            <w:pPr>
              <w:spacing w:after="0" w:line="240" w:lineRule="auto"/>
              <w:jc w:val="center"/>
              <w:rPr>
                <w:rFonts w:eastAsia="Times New Roman" w:cstheme="minorHAnsi"/>
                <w:spacing w:val="-12"/>
                <w:sz w:val="16"/>
                <w:szCs w:val="16"/>
                <w:lang w:val="en-GB"/>
              </w:rPr>
            </w:pPr>
            <w:r w:rsidRPr="00573963">
              <w:rPr>
                <w:rFonts w:eastAsia="Times New Roman" w:cstheme="minorHAnsi"/>
                <w:spacing w:val="-12"/>
                <w:sz w:val="16"/>
                <w:szCs w:val="16"/>
                <w:lang w:val="en-GB"/>
              </w:rPr>
              <w:t>+2</w:t>
            </w:r>
          </w:p>
        </w:tc>
        <w:tc>
          <w:tcPr>
            <w:tcW w:w="305" w:type="pct"/>
            <w:tcBorders>
              <w:top w:val="single" w:sz="3" w:space="0" w:color="000000"/>
              <w:left w:val="single" w:sz="3" w:space="0" w:color="000000"/>
              <w:bottom w:val="single" w:sz="3" w:space="0" w:color="000000"/>
              <w:right w:val="single" w:sz="3" w:space="0" w:color="000000"/>
            </w:tcBorders>
          </w:tcPr>
          <w:p w14:paraId="2E67C099" w14:textId="77777777" w:rsidR="0076223B" w:rsidRPr="00573963" w:rsidRDefault="0076223B">
            <w:pPr>
              <w:spacing w:after="0" w:line="240" w:lineRule="auto"/>
              <w:jc w:val="center"/>
              <w:rPr>
                <w:rFonts w:eastAsia="Times New Roman" w:cstheme="minorHAnsi"/>
                <w:spacing w:val="-12"/>
                <w:sz w:val="16"/>
                <w:szCs w:val="16"/>
                <w:lang w:val="en-GB"/>
              </w:rPr>
            </w:pPr>
            <w:r w:rsidRPr="00573963">
              <w:rPr>
                <w:rFonts w:eastAsia="Times New Roman" w:cstheme="minorHAnsi"/>
                <w:spacing w:val="-12"/>
                <w:sz w:val="16"/>
                <w:szCs w:val="16"/>
                <w:lang w:val="en-GB"/>
              </w:rPr>
              <w:t>+1</w:t>
            </w:r>
          </w:p>
        </w:tc>
        <w:tc>
          <w:tcPr>
            <w:tcW w:w="376" w:type="pct"/>
            <w:tcBorders>
              <w:top w:val="single" w:sz="3" w:space="0" w:color="000000"/>
              <w:left w:val="single" w:sz="3" w:space="0" w:color="000000"/>
              <w:bottom w:val="single" w:sz="3" w:space="0" w:color="000000"/>
              <w:right w:val="single" w:sz="3" w:space="0" w:color="000000"/>
            </w:tcBorders>
          </w:tcPr>
          <w:p w14:paraId="5D547AD5" w14:textId="77777777" w:rsidR="0076223B" w:rsidRPr="00573963" w:rsidRDefault="0076223B">
            <w:pPr>
              <w:spacing w:after="0" w:line="240" w:lineRule="auto"/>
              <w:jc w:val="center"/>
              <w:rPr>
                <w:rFonts w:eastAsia="Times New Roman" w:cstheme="minorHAnsi"/>
                <w:spacing w:val="-6"/>
                <w:sz w:val="16"/>
                <w:szCs w:val="16"/>
                <w:lang w:val="en-GB"/>
              </w:rPr>
            </w:pPr>
            <w:r w:rsidRPr="00573963">
              <w:rPr>
                <w:rFonts w:eastAsia="Times New Roman" w:cstheme="minorHAnsi"/>
                <w:spacing w:val="-6"/>
                <w:sz w:val="16"/>
                <w:szCs w:val="16"/>
                <w:lang w:val="en-GB"/>
              </w:rPr>
              <w:t>-1/+1</w:t>
            </w:r>
          </w:p>
        </w:tc>
        <w:tc>
          <w:tcPr>
            <w:tcW w:w="307" w:type="pct"/>
            <w:tcBorders>
              <w:top w:val="single" w:sz="3" w:space="0" w:color="000000"/>
              <w:left w:val="single" w:sz="3" w:space="0" w:color="000000"/>
              <w:bottom w:val="single" w:sz="3" w:space="0" w:color="000000"/>
              <w:right w:val="single" w:sz="3" w:space="0" w:color="000000"/>
            </w:tcBorders>
          </w:tcPr>
          <w:p w14:paraId="0CF921A3" w14:textId="77777777" w:rsidR="0076223B" w:rsidRPr="00573963" w:rsidRDefault="0076223B">
            <w:pPr>
              <w:spacing w:after="0" w:line="240" w:lineRule="auto"/>
              <w:jc w:val="center"/>
              <w:rPr>
                <w:rFonts w:eastAsia="Times New Roman" w:cstheme="minorHAnsi"/>
                <w:spacing w:val="-6"/>
                <w:sz w:val="16"/>
                <w:szCs w:val="16"/>
                <w:lang w:val="en-GB"/>
              </w:rPr>
            </w:pPr>
            <w:r w:rsidRPr="00573963">
              <w:rPr>
                <w:rFonts w:eastAsia="Times New Roman" w:cstheme="minorHAnsi"/>
                <w:spacing w:val="-6"/>
                <w:sz w:val="16"/>
                <w:szCs w:val="16"/>
                <w:lang w:val="en-GB"/>
              </w:rPr>
              <w:t>+1</w:t>
            </w:r>
          </w:p>
        </w:tc>
      </w:tr>
      <w:tr w:rsidR="0076223B" w:rsidRPr="002F7FEE" w14:paraId="184D520B" w14:textId="77777777" w:rsidTr="000C6A47">
        <w:trPr>
          <w:trHeight w:hRule="exact" w:val="284"/>
        </w:trPr>
        <w:tc>
          <w:tcPr>
            <w:tcW w:w="1928" w:type="pct"/>
            <w:tcBorders>
              <w:top w:val="single" w:sz="4" w:space="0" w:color="auto"/>
              <w:left w:val="single" w:sz="4" w:space="0" w:color="auto"/>
              <w:bottom w:val="single" w:sz="4" w:space="0" w:color="auto"/>
              <w:right w:val="single" w:sz="4" w:space="0" w:color="auto"/>
            </w:tcBorders>
            <w:shd w:val="clear" w:color="auto" w:fill="auto"/>
          </w:tcPr>
          <w:p w14:paraId="368F9EA5" w14:textId="10351AE0" w:rsidR="0076223B" w:rsidRPr="002F7FEE" w:rsidRDefault="000C6A47">
            <w:pPr>
              <w:spacing w:after="0" w:line="240" w:lineRule="auto"/>
              <w:rPr>
                <w:rFonts w:eastAsia="Times New Roman" w:cstheme="minorHAnsi"/>
                <w:color w:val="FFFFFF" w:themeColor="background1"/>
                <w:sz w:val="16"/>
                <w:szCs w:val="16"/>
                <w:lang w:val="en-GB"/>
              </w:rPr>
            </w:pPr>
            <w:r w:rsidRPr="000C6A47">
              <w:rPr>
                <w:rFonts w:cstheme="minorHAnsi"/>
                <w:sz w:val="16"/>
                <w:szCs w:val="16"/>
                <w:lang w:val="en-GB"/>
              </w:rPr>
              <w:t>DC25. Planting of energy forestry crops</w:t>
            </w:r>
          </w:p>
        </w:tc>
        <w:tc>
          <w:tcPr>
            <w:tcW w:w="310" w:type="pct"/>
            <w:tcBorders>
              <w:top w:val="single" w:sz="3" w:space="0" w:color="000000"/>
              <w:left w:val="single" w:sz="4" w:space="0" w:color="auto"/>
              <w:bottom w:val="single" w:sz="3" w:space="0" w:color="000000"/>
              <w:right w:val="single" w:sz="3" w:space="0" w:color="000000"/>
            </w:tcBorders>
          </w:tcPr>
          <w:p w14:paraId="3EC5FBE1" w14:textId="77777777" w:rsidR="0076223B" w:rsidRPr="00573963" w:rsidRDefault="0076223B">
            <w:pPr>
              <w:spacing w:after="0" w:line="240" w:lineRule="auto"/>
              <w:jc w:val="center"/>
              <w:rPr>
                <w:rFonts w:eastAsia="Times New Roman" w:cstheme="minorHAnsi"/>
                <w:spacing w:val="-12"/>
                <w:sz w:val="16"/>
                <w:szCs w:val="16"/>
                <w:lang w:val="en-GB"/>
              </w:rPr>
            </w:pPr>
            <w:r w:rsidRPr="00573963">
              <w:rPr>
                <w:rFonts w:eastAsia="Times New Roman" w:cstheme="minorHAnsi"/>
                <w:spacing w:val="-12"/>
                <w:sz w:val="16"/>
                <w:szCs w:val="16"/>
                <w:lang w:val="en-GB"/>
              </w:rPr>
              <w:t>0</w:t>
            </w:r>
          </w:p>
        </w:tc>
        <w:tc>
          <w:tcPr>
            <w:tcW w:w="310" w:type="pct"/>
            <w:tcBorders>
              <w:top w:val="single" w:sz="3" w:space="0" w:color="000000"/>
              <w:left w:val="single" w:sz="3" w:space="0" w:color="000000"/>
              <w:bottom w:val="single" w:sz="3" w:space="0" w:color="000000"/>
              <w:right w:val="single" w:sz="3" w:space="0" w:color="000000"/>
            </w:tcBorders>
          </w:tcPr>
          <w:p w14:paraId="4C5CBBB5" w14:textId="77777777" w:rsidR="0076223B" w:rsidRPr="00573963" w:rsidRDefault="0076223B">
            <w:pPr>
              <w:spacing w:after="0" w:line="240" w:lineRule="auto"/>
              <w:jc w:val="center"/>
              <w:rPr>
                <w:rFonts w:eastAsia="Times New Roman" w:cstheme="minorHAnsi"/>
                <w:spacing w:val="-6"/>
                <w:sz w:val="16"/>
                <w:szCs w:val="16"/>
                <w:lang w:val="en-GB"/>
              </w:rPr>
            </w:pPr>
            <w:r w:rsidRPr="00573963">
              <w:rPr>
                <w:rFonts w:eastAsia="Times New Roman" w:cstheme="minorHAnsi"/>
                <w:spacing w:val="-6"/>
                <w:sz w:val="16"/>
                <w:szCs w:val="16"/>
                <w:lang w:val="en-GB"/>
              </w:rPr>
              <w:t>0</w:t>
            </w:r>
          </w:p>
        </w:tc>
        <w:tc>
          <w:tcPr>
            <w:tcW w:w="309" w:type="pct"/>
            <w:tcBorders>
              <w:top w:val="single" w:sz="3" w:space="0" w:color="000000"/>
              <w:left w:val="single" w:sz="3" w:space="0" w:color="000000"/>
              <w:bottom w:val="single" w:sz="3" w:space="0" w:color="000000"/>
              <w:right w:val="single" w:sz="3" w:space="0" w:color="000000"/>
            </w:tcBorders>
          </w:tcPr>
          <w:p w14:paraId="1C99E7D9" w14:textId="77777777" w:rsidR="0076223B" w:rsidRPr="00573963" w:rsidRDefault="0076223B">
            <w:pPr>
              <w:spacing w:after="0" w:line="240" w:lineRule="auto"/>
              <w:jc w:val="center"/>
              <w:rPr>
                <w:rFonts w:eastAsia="Times New Roman" w:cstheme="minorHAnsi"/>
                <w:spacing w:val="-6"/>
                <w:sz w:val="16"/>
                <w:szCs w:val="16"/>
                <w:lang w:val="en-GB"/>
              </w:rPr>
            </w:pPr>
            <w:r w:rsidRPr="00573963">
              <w:rPr>
                <w:rFonts w:eastAsia="Times New Roman" w:cstheme="minorHAnsi"/>
                <w:spacing w:val="-6"/>
                <w:sz w:val="16"/>
                <w:szCs w:val="16"/>
                <w:lang w:val="en-GB"/>
              </w:rPr>
              <w:t>0</w:t>
            </w:r>
          </w:p>
        </w:tc>
        <w:tc>
          <w:tcPr>
            <w:tcW w:w="310" w:type="pct"/>
            <w:tcBorders>
              <w:top w:val="single" w:sz="3" w:space="0" w:color="000000"/>
              <w:left w:val="single" w:sz="3" w:space="0" w:color="000000"/>
              <w:bottom w:val="single" w:sz="3" w:space="0" w:color="000000"/>
              <w:right w:val="single" w:sz="3" w:space="0" w:color="000000"/>
            </w:tcBorders>
          </w:tcPr>
          <w:p w14:paraId="5760222F" w14:textId="77777777" w:rsidR="0076223B" w:rsidRPr="00573963" w:rsidRDefault="0076223B">
            <w:pPr>
              <w:spacing w:after="0" w:line="240" w:lineRule="auto"/>
              <w:jc w:val="center"/>
              <w:rPr>
                <w:rFonts w:eastAsia="Times New Roman" w:cstheme="minorHAnsi"/>
                <w:spacing w:val="-4"/>
                <w:sz w:val="16"/>
                <w:szCs w:val="16"/>
                <w:lang w:val="en-GB"/>
              </w:rPr>
            </w:pPr>
            <w:r w:rsidRPr="00573963">
              <w:rPr>
                <w:rFonts w:eastAsia="Times New Roman" w:cstheme="minorHAnsi"/>
                <w:spacing w:val="-4"/>
                <w:sz w:val="16"/>
                <w:szCs w:val="16"/>
                <w:lang w:val="en-GB"/>
              </w:rPr>
              <w:t>-2/+2</w:t>
            </w:r>
          </w:p>
        </w:tc>
        <w:tc>
          <w:tcPr>
            <w:tcW w:w="310" w:type="pct"/>
            <w:tcBorders>
              <w:top w:val="single" w:sz="3" w:space="0" w:color="000000"/>
              <w:left w:val="single" w:sz="3" w:space="0" w:color="000000"/>
              <w:bottom w:val="single" w:sz="3" w:space="0" w:color="000000"/>
              <w:right w:val="single" w:sz="3" w:space="0" w:color="000000"/>
            </w:tcBorders>
          </w:tcPr>
          <w:p w14:paraId="1E0C4150" w14:textId="77777777" w:rsidR="0076223B" w:rsidRPr="00573963" w:rsidRDefault="0076223B">
            <w:pPr>
              <w:spacing w:after="0" w:line="240" w:lineRule="auto"/>
              <w:jc w:val="center"/>
              <w:rPr>
                <w:rFonts w:eastAsia="Times New Roman" w:cstheme="minorHAnsi"/>
                <w:spacing w:val="-12"/>
                <w:sz w:val="16"/>
                <w:szCs w:val="16"/>
                <w:lang w:val="en-GB"/>
              </w:rPr>
            </w:pPr>
            <w:r w:rsidRPr="00573963">
              <w:rPr>
                <w:rFonts w:eastAsia="Times New Roman" w:cstheme="minorHAnsi"/>
                <w:spacing w:val="-12"/>
                <w:sz w:val="16"/>
                <w:szCs w:val="16"/>
                <w:lang w:val="en-GB"/>
              </w:rPr>
              <w:t>0</w:t>
            </w:r>
          </w:p>
        </w:tc>
        <w:tc>
          <w:tcPr>
            <w:tcW w:w="281" w:type="pct"/>
            <w:tcBorders>
              <w:top w:val="single" w:sz="3" w:space="0" w:color="000000"/>
              <w:left w:val="single" w:sz="3" w:space="0" w:color="000000"/>
              <w:bottom w:val="single" w:sz="3" w:space="0" w:color="000000"/>
              <w:right w:val="single" w:sz="3" w:space="0" w:color="000000"/>
            </w:tcBorders>
          </w:tcPr>
          <w:p w14:paraId="5732648A" w14:textId="77777777" w:rsidR="0076223B" w:rsidRPr="00573963" w:rsidRDefault="0076223B">
            <w:pPr>
              <w:spacing w:after="0" w:line="240" w:lineRule="auto"/>
              <w:jc w:val="center"/>
              <w:rPr>
                <w:rFonts w:eastAsia="Times New Roman" w:cstheme="minorHAnsi"/>
                <w:spacing w:val="-12"/>
                <w:sz w:val="16"/>
                <w:szCs w:val="16"/>
                <w:lang w:val="en-GB"/>
              </w:rPr>
            </w:pPr>
            <w:r w:rsidRPr="00573963">
              <w:rPr>
                <w:rFonts w:eastAsia="Times New Roman" w:cstheme="minorHAnsi"/>
                <w:sz w:val="16"/>
                <w:szCs w:val="16"/>
                <w:lang w:val="en-GB"/>
              </w:rPr>
              <w:t>-2/+2</w:t>
            </w:r>
          </w:p>
        </w:tc>
        <w:tc>
          <w:tcPr>
            <w:tcW w:w="254" w:type="pct"/>
            <w:tcBorders>
              <w:top w:val="single" w:sz="3" w:space="0" w:color="000000"/>
              <w:left w:val="single" w:sz="3" w:space="0" w:color="000000"/>
              <w:bottom w:val="single" w:sz="3" w:space="0" w:color="000000"/>
              <w:right w:val="single" w:sz="3" w:space="0" w:color="000000"/>
            </w:tcBorders>
          </w:tcPr>
          <w:p w14:paraId="4347F11A" w14:textId="77777777" w:rsidR="0076223B" w:rsidRPr="00573963" w:rsidRDefault="0076223B">
            <w:pPr>
              <w:spacing w:after="0" w:line="240" w:lineRule="auto"/>
              <w:jc w:val="center"/>
              <w:rPr>
                <w:rFonts w:eastAsia="Times New Roman" w:cstheme="minorHAnsi"/>
                <w:spacing w:val="-12"/>
                <w:sz w:val="16"/>
                <w:szCs w:val="16"/>
                <w:lang w:val="en-GB"/>
              </w:rPr>
            </w:pPr>
            <w:r w:rsidRPr="00573963">
              <w:rPr>
                <w:rFonts w:eastAsia="Times New Roman" w:cstheme="minorHAnsi"/>
                <w:spacing w:val="-12"/>
                <w:sz w:val="16"/>
                <w:szCs w:val="16"/>
                <w:lang w:val="en-GB"/>
              </w:rPr>
              <w:t>-2/+2</w:t>
            </w:r>
          </w:p>
        </w:tc>
        <w:tc>
          <w:tcPr>
            <w:tcW w:w="305" w:type="pct"/>
            <w:tcBorders>
              <w:top w:val="single" w:sz="3" w:space="0" w:color="000000"/>
              <w:left w:val="single" w:sz="3" w:space="0" w:color="000000"/>
              <w:bottom w:val="single" w:sz="3" w:space="0" w:color="000000"/>
              <w:right w:val="single" w:sz="3" w:space="0" w:color="000000"/>
            </w:tcBorders>
          </w:tcPr>
          <w:p w14:paraId="39F94CA9" w14:textId="77777777" w:rsidR="0076223B" w:rsidRPr="00573963" w:rsidRDefault="0076223B">
            <w:pPr>
              <w:spacing w:after="0" w:line="240" w:lineRule="auto"/>
              <w:jc w:val="center"/>
              <w:rPr>
                <w:rFonts w:eastAsia="Times New Roman" w:cstheme="minorHAnsi"/>
                <w:spacing w:val="-12"/>
                <w:sz w:val="16"/>
                <w:szCs w:val="16"/>
                <w:lang w:val="en-GB"/>
              </w:rPr>
            </w:pPr>
            <w:r w:rsidRPr="00573963">
              <w:rPr>
                <w:rFonts w:eastAsia="Times New Roman" w:cstheme="minorHAnsi"/>
                <w:spacing w:val="-12"/>
                <w:sz w:val="16"/>
                <w:szCs w:val="16"/>
                <w:lang w:val="en-GB"/>
              </w:rPr>
              <w:t>+1</w:t>
            </w:r>
          </w:p>
        </w:tc>
        <w:tc>
          <w:tcPr>
            <w:tcW w:w="376" w:type="pct"/>
            <w:tcBorders>
              <w:top w:val="single" w:sz="3" w:space="0" w:color="000000"/>
              <w:left w:val="single" w:sz="3" w:space="0" w:color="000000"/>
              <w:bottom w:val="single" w:sz="3" w:space="0" w:color="000000"/>
              <w:right w:val="single" w:sz="3" w:space="0" w:color="000000"/>
            </w:tcBorders>
          </w:tcPr>
          <w:p w14:paraId="2BFEBD8C" w14:textId="77777777" w:rsidR="0076223B" w:rsidRPr="00573963" w:rsidRDefault="0076223B">
            <w:pPr>
              <w:spacing w:after="0" w:line="240" w:lineRule="auto"/>
              <w:jc w:val="center"/>
              <w:rPr>
                <w:rFonts w:eastAsia="Times New Roman" w:cstheme="minorHAnsi"/>
                <w:spacing w:val="-6"/>
                <w:sz w:val="16"/>
                <w:szCs w:val="16"/>
                <w:lang w:val="en-GB"/>
              </w:rPr>
            </w:pPr>
            <w:r w:rsidRPr="00573963">
              <w:rPr>
                <w:rFonts w:eastAsia="Times New Roman" w:cstheme="minorHAnsi"/>
                <w:spacing w:val="-6"/>
                <w:sz w:val="16"/>
                <w:szCs w:val="16"/>
                <w:lang w:val="en-GB"/>
              </w:rPr>
              <w:t>-1/+1</w:t>
            </w:r>
          </w:p>
        </w:tc>
        <w:tc>
          <w:tcPr>
            <w:tcW w:w="307" w:type="pct"/>
            <w:tcBorders>
              <w:top w:val="single" w:sz="3" w:space="0" w:color="000000"/>
              <w:left w:val="single" w:sz="3" w:space="0" w:color="000000"/>
              <w:bottom w:val="single" w:sz="3" w:space="0" w:color="000000"/>
              <w:right w:val="single" w:sz="3" w:space="0" w:color="000000"/>
            </w:tcBorders>
          </w:tcPr>
          <w:p w14:paraId="66BA68A4" w14:textId="77777777" w:rsidR="0076223B" w:rsidRPr="00573963" w:rsidRDefault="0076223B">
            <w:pPr>
              <w:spacing w:after="0" w:line="240" w:lineRule="auto"/>
              <w:jc w:val="center"/>
              <w:rPr>
                <w:rFonts w:eastAsia="Times New Roman" w:cstheme="minorHAnsi"/>
                <w:spacing w:val="-6"/>
                <w:sz w:val="16"/>
                <w:szCs w:val="16"/>
                <w:lang w:val="en-GB"/>
              </w:rPr>
            </w:pPr>
            <w:r w:rsidRPr="00573963">
              <w:rPr>
                <w:rFonts w:eastAsia="Times New Roman" w:cstheme="minorHAnsi"/>
                <w:spacing w:val="-6"/>
                <w:sz w:val="16"/>
                <w:szCs w:val="16"/>
                <w:lang w:val="en-GB"/>
              </w:rPr>
              <w:t>+1</w:t>
            </w:r>
          </w:p>
        </w:tc>
      </w:tr>
      <w:tr w:rsidR="0076223B" w:rsidRPr="002F7FEE" w14:paraId="69CA7F1E" w14:textId="77777777">
        <w:trPr>
          <w:trHeight w:hRule="exact" w:val="280"/>
        </w:trPr>
        <w:tc>
          <w:tcPr>
            <w:tcW w:w="5000" w:type="pct"/>
            <w:gridSpan w:val="11"/>
            <w:tcBorders>
              <w:top w:val="single" w:sz="3" w:space="0" w:color="000000"/>
              <w:left w:val="single" w:sz="3" w:space="0" w:color="000000"/>
              <w:bottom w:val="single" w:sz="3" w:space="0" w:color="000000"/>
              <w:right w:val="single" w:sz="3" w:space="0" w:color="000000"/>
            </w:tcBorders>
            <w:shd w:val="clear" w:color="auto" w:fill="D9D9D9" w:themeFill="background1" w:themeFillShade="D9"/>
          </w:tcPr>
          <w:p w14:paraId="69512A23" w14:textId="110686B7" w:rsidR="0076223B" w:rsidRPr="002F7FEE" w:rsidRDefault="000C6A47">
            <w:pPr>
              <w:spacing w:after="0" w:line="240" w:lineRule="auto"/>
              <w:rPr>
                <w:rFonts w:eastAsia="Times New Roman" w:cstheme="minorHAnsi"/>
                <w:color w:val="FFFFFF" w:themeColor="background1"/>
                <w:spacing w:val="-6"/>
                <w:sz w:val="16"/>
                <w:szCs w:val="16"/>
                <w:lang w:val="en-GB"/>
              </w:rPr>
            </w:pPr>
            <w:r w:rsidRPr="002F7FEE">
              <w:rPr>
                <w:rFonts w:cstheme="minorHAnsi"/>
                <w:b/>
                <w:bCs/>
                <w:color w:val="46C1BE"/>
                <w:sz w:val="16"/>
                <w:szCs w:val="16"/>
                <w:lang w:val="en-GB"/>
              </w:rPr>
              <w:t>Renewable energy</w:t>
            </w:r>
          </w:p>
        </w:tc>
      </w:tr>
      <w:tr w:rsidR="0076223B" w:rsidRPr="002F7FEE" w14:paraId="3AE5BD75" w14:textId="77777777" w:rsidTr="000540A2">
        <w:trPr>
          <w:trHeight w:hRule="exact" w:val="439"/>
        </w:trPr>
        <w:tc>
          <w:tcPr>
            <w:tcW w:w="1928" w:type="pct"/>
            <w:tcBorders>
              <w:top w:val="single" w:sz="4" w:space="0" w:color="auto"/>
              <w:left w:val="single" w:sz="4" w:space="0" w:color="auto"/>
              <w:bottom w:val="single" w:sz="4" w:space="0" w:color="auto"/>
              <w:right w:val="single" w:sz="4" w:space="0" w:color="auto"/>
            </w:tcBorders>
            <w:shd w:val="clear" w:color="auto" w:fill="auto"/>
          </w:tcPr>
          <w:p w14:paraId="187B8C26" w14:textId="6068DFC9" w:rsidR="0076223B" w:rsidRPr="002F7FEE" w:rsidRDefault="000540A2">
            <w:pPr>
              <w:spacing w:after="0" w:line="240" w:lineRule="auto"/>
              <w:rPr>
                <w:rFonts w:cstheme="minorHAnsi"/>
                <w:b/>
                <w:bCs/>
                <w:color w:val="46C1BE"/>
                <w:sz w:val="16"/>
                <w:szCs w:val="16"/>
                <w:lang w:val="en-GB"/>
              </w:rPr>
            </w:pPr>
            <w:r w:rsidRPr="000540A2">
              <w:rPr>
                <w:rFonts w:cstheme="minorHAnsi"/>
                <w:sz w:val="16"/>
                <w:szCs w:val="16"/>
                <w:lang w:val="en-GB"/>
              </w:rPr>
              <w:t>DC26. Amended law on promotion and use of renewable energy sources;</w:t>
            </w:r>
          </w:p>
        </w:tc>
        <w:tc>
          <w:tcPr>
            <w:tcW w:w="310" w:type="pct"/>
            <w:tcBorders>
              <w:top w:val="single" w:sz="3" w:space="0" w:color="000000"/>
              <w:left w:val="single" w:sz="4" w:space="0" w:color="auto"/>
              <w:bottom w:val="single" w:sz="3" w:space="0" w:color="000000"/>
              <w:right w:val="single" w:sz="3" w:space="0" w:color="000000"/>
            </w:tcBorders>
          </w:tcPr>
          <w:p w14:paraId="56BC5702"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Times New Roman" w:cstheme="minorHAnsi"/>
                <w:spacing w:val="-12"/>
                <w:sz w:val="16"/>
                <w:szCs w:val="16"/>
                <w:lang w:val="en-GB"/>
              </w:rPr>
              <w:t>+2</w:t>
            </w:r>
          </w:p>
        </w:tc>
        <w:tc>
          <w:tcPr>
            <w:tcW w:w="310" w:type="pct"/>
            <w:tcBorders>
              <w:top w:val="single" w:sz="3" w:space="0" w:color="000000"/>
              <w:left w:val="single" w:sz="3" w:space="0" w:color="000000"/>
              <w:bottom w:val="single" w:sz="3" w:space="0" w:color="000000"/>
              <w:right w:val="single" w:sz="3" w:space="0" w:color="000000"/>
            </w:tcBorders>
          </w:tcPr>
          <w:p w14:paraId="1262D354"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Times New Roman" w:cstheme="minorHAnsi"/>
                <w:spacing w:val="-6"/>
                <w:sz w:val="16"/>
                <w:szCs w:val="16"/>
                <w:lang w:val="en-GB"/>
              </w:rPr>
              <w:t>+2</w:t>
            </w:r>
          </w:p>
        </w:tc>
        <w:tc>
          <w:tcPr>
            <w:tcW w:w="309" w:type="pct"/>
            <w:tcBorders>
              <w:top w:val="single" w:sz="3" w:space="0" w:color="000000"/>
              <w:left w:val="single" w:sz="3" w:space="0" w:color="000000"/>
              <w:bottom w:val="single" w:sz="3" w:space="0" w:color="000000"/>
              <w:right w:val="single" w:sz="3" w:space="0" w:color="000000"/>
            </w:tcBorders>
          </w:tcPr>
          <w:p w14:paraId="7451EAB2"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Times New Roman" w:cstheme="minorHAnsi"/>
                <w:spacing w:val="-6"/>
                <w:sz w:val="16"/>
                <w:szCs w:val="16"/>
                <w:lang w:val="en-GB"/>
              </w:rPr>
              <w:t>-1/+1</w:t>
            </w:r>
          </w:p>
        </w:tc>
        <w:tc>
          <w:tcPr>
            <w:tcW w:w="310" w:type="pct"/>
            <w:tcBorders>
              <w:top w:val="single" w:sz="3" w:space="0" w:color="000000"/>
              <w:left w:val="single" w:sz="3" w:space="0" w:color="000000"/>
              <w:bottom w:val="single" w:sz="3" w:space="0" w:color="000000"/>
              <w:right w:val="single" w:sz="3" w:space="0" w:color="000000"/>
            </w:tcBorders>
          </w:tcPr>
          <w:p w14:paraId="05A59CD0" w14:textId="77777777" w:rsidR="0076223B" w:rsidRPr="00342D73" w:rsidRDefault="0076223B">
            <w:pPr>
              <w:spacing w:after="0" w:line="240" w:lineRule="auto"/>
              <w:jc w:val="center"/>
              <w:rPr>
                <w:rFonts w:eastAsia="Times New Roman" w:cstheme="minorHAnsi"/>
                <w:spacing w:val="-4"/>
                <w:sz w:val="16"/>
                <w:szCs w:val="16"/>
                <w:lang w:val="en-GB"/>
              </w:rPr>
            </w:pPr>
            <w:r w:rsidRPr="00342D73">
              <w:rPr>
                <w:rFonts w:eastAsia="Times New Roman" w:cstheme="minorHAnsi"/>
                <w:spacing w:val="-6"/>
                <w:sz w:val="16"/>
                <w:szCs w:val="16"/>
                <w:lang w:val="en-GB"/>
              </w:rPr>
              <w:t>-1/+1</w:t>
            </w:r>
          </w:p>
        </w:tc>
        <w:tc>
          <w:tcPr>
            <w:tcW w:w="310" w:type="pct"/>
            <w:tcBorders>
              <w:top w:val="single" w:sz="3" w:space="0" w:color="000000"/>
              <w:left w:val="single" w:sz="3" w:space="0" w:color="000000"/>
              <w:bottom w:val="single" w:sz="3" w:space="0" w:color="000000"/>
              <w:right w:val="single" w:sz="3" w:space="0" w:color="000000"/>
            </w:tcBorders>
          </w:tcPr>
          <w:p w14:paraId="3D7D8BA3"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Times New Roman" w:cstheme="minorHAnsi"/>
                <w:spacing w:val="-6"/>
                <w:sz w:val="16"/>
                <w:szCs w:val="16"/>
                <w:lang w:val="en-GB"/>
              </w:rPr>
              <w:t>-1/+1</w:t>
            </w:r>
          </w:p>
        </w:tc>
        <w:tc>
          <w:tcPr>
            <w:tcW w:w="281" w:type="pct"/>
            <w:tcBorders>
              <w:top w:val="single" w:sz="3" w:space="0" w:color="000000"/>
              <w:left w:val="single" w:sz="3" w:space="0" w:color="000000"/>
              <w:bottom w:val="single" w:sz="3" w:space="0" w:color="000000"/>
              <w:right w:val="single" w:sz="3" w:space="0" w:color="000000"/>
            </w:tcBorders>
          </w:tcPr>
          <w:p w14:paraId="1462CF46"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Times New Roman" w:cstheme="minorHAnsi"/>
                <w:spacing w:val="-6"/>
                <w:sz w:val="16"/>
                <w:szCs w:val="16"/>
                <w:lang w:val="en-GB"/>
              </w:rPr>
              <w:t>-1/+1</w:t>
            </w:r>
          </w:p>
        </w:tc>
        <w:tc>
          <w:tcPr>
            <w:tcW w:w="254" w:type="pct"/>
            <w:tcBorders>
              <w:top w:val="single" w:sz="3" w:space="0" w:color="000000"/>
              <w:left w:val="single" w:sz="3" w:space="0" w:color="000000"/>
              <w:bottom w:val="single" w:sz="3" w:space="0" w:color="000000"/>
              <w:right w:val="single" w:sz="3" w:space="0" w:color="000000"/>
            </w:tcBorders>
          </w:tcPr>
          <w:p w14:paraId="2DB668DA"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Times New Roman" w:cstheme="minorHAnsi"/>
                <w:spacing w:val="-12"/>
                <w:sz w:val="16"/>
                <w:szCs w:val="16"/>
                <w:lang w:val="en-GB"/>
              </w:rPr>
              <w:t>+1</w:t>
            </w:r>
          </w:p>
        </w:tc>
        <w:tc>
          <w:tcPr>
            <w:tcW w:w="305" w:type="pct"/>
            <w:tcBorders>
              <w:top w:val="single" w:sz="3" w:space="0" w:color="000000"/>
              <w:left w:val="single" w:sz="3" w:space="0" w:color="000000"/>
              <w:bottom w:val="single" w:sz="3" w:space="0" w:color="000000"/>
              <w:right w:val="single" w:sz="3" w:space="0" w:color="000000"/>
            </w:tcBorders>
          </w:tcPr>
          <w:p w14:paraId="49E1446B"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Times New Roman" w:cstheme="minorHAnsi"/>
                <w:spacing w:val="-12"/>
                <w:sz w:val="16"/>
                <w:szCs w:val="16"/>
                <w:lang w:val="en-GB"/>
              </w:rPr>
              <w:t>+2</w:t>
            </w:r>
          </w:p>
        </w:tc>
        <w:tc>
          <w:tcPr>
            <w:tcW w:w="376" w:type="pct"/>
            <w:tcBorders>
              <w:top w:val="single" w:sz="3" w:space="0" w:color="000000"/>
              <w:left w:val="single" w:sz="3" w:space="0" w:color="000000"/>
              <w:bottom w:val="single" w:sz="3" w:space="0" w:color="000000"/>
              <w:right w:val="single" w:sz="3" w:space="0" w:color="000000"/>
            </w:tcBorders>
          </w:tcPr>
          <w:p w14:paraId="620A92D0"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Times New Roman" w:cstheme="minorHAnsi"/>
                <w:spacing w:val="-6"/>
                <w:sz w:val="16"/>
                <w:szCs w:val="16"/>
                <w:lang w:val="en-GB"/>
              </w:rPr>
              <w:t>-1/+1</w:t>
            </w:r>
          </w:p>
        </w:tc>
        <w:tc>
          <w:tcPr>
            <w:tcW w:w="307" w:type="pct"/>
            <w:tcBorders>
              <w:top w:val="single" w:sz="3" w:space="0" w:color="000000"/>
              <w:left w:val="single" w:sz="3" w:space="0" w:color="000000"/>
              <w:bottom w:val="single" w:sz="3" w:space="0" w:color="000000"/>
              <w:right w:val="single" w:sz="3" w:space="0" w:color="000000"/>
            </w:tcBorders>
          </w:tcPr>
          <w:p w14:paraId="4AAF1C83"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Times New Roman" w:cstheme="minorHAnsi"/>
                <w:spacing w:val="-6"/>
                <w:sz w:val="16"/>
                <w:szCs w:val="16"/>
                <w:lang w:val="en-GB"/>
              </w:rPr>
              <w:t>+1</w:t>
            </w:r>
          </w:p>
        </w:tc>
      </w:tr>
      <w:tr w:rsidR="0076223B" w:rsidRPr="002F7FEE" w14:paraId="1F170001" w14:textId="77777777" w:rsidTr="000540A2">
        <w:trPr>
          <w:trHeight w:hRule="exact" w:val="284"/>
        </w:trPr>
        <w:tc>
          <w:tcPr>
            <w:tcW w:w="1928" w:type="pct"/>
            <w:tcBorders>
              <w:top w:val="single" w:sz="4" w:space="0" w:color="auto"/>
              <w:left w:val="single" w:sz="4" w:space="0" w:color="auto"/>
              <w:bottom w:val="single" w:sz="4" w:space="0" w:color="auto"/>
              <w:right w:val="single" w:sz="4" w:space="0" w:color="auto"/>
            </w:tcBorders>
            <w:shd w:val="clear" w:color="auto" w:fill="auto"/>
          </w:tcPr>
          <w:p w14:paraId="1AA2129D" w14:textId="5C180722" w:rsidR="0076223B" w:rsidRPr="002F7FEE" w:rsidRDefault="0076223B">
            <w:pPr>
              <w:spacing w:after="0" w:line="240" w:lineRule="auto"/>
              <w:rPr>
                <w:rFonts w:cstheme="minorHAnsi"/>
                <w:b/>
                <w:bCs/>
                <w:color w:val="46C1BE"/>
                <w:sz w:val="16"/>
                <w:szCs w:val="16"/>
                <w:lang w:val="en-GB"/>
              </w:rPr>
            </w:pPr>
            <w:r w:rsidRPr="000540A2">
              <w:rPr>
                <w:rFonts w:cstheme="minorHAnsi"/>
                <w:sz w:val="16"/>
                <w:szCs w:val="16"/>
                <w:lang w:val="en-GB"/>
              </w:rPr>
              <w:t xml:space="preserve">DC27. </w:t>
            </w:r>
            <w:r w:rsidR="000540A2" w:rsidRPr="000540A2">
              <w:rPr>
                <w:rFonts w:cstheme="minorHAnsi"/>
                <w:sz w:val="16"/>
                <w:szCs w:val="16"/>
                <w:lang w:val="en-GB"/>
              </w:rPr>
              <w:t>Support schemes based on fixed prices</w:t>
            </w:r>
          </w:p>
        </w:tc>
        <w:tc>
          <w:tcPr>
            <w:tcW w:w="310" w:type="pct"/>
            <w:tcBorders>
              <w:top w:val="single" w:sz="3" w:space="0" w:color="000000"/>
              <w:left w:val="single" w:sz="4" w:space="0" w:color="auto"/>
              <w:bottom w:val="single" w:sz="3" w:space="0" w:color="000000"/>
              <w:right w:val="single" w:sz="3" w:space="0" w:color="000000"/>
            </w:tcBorders>
          </w:tcPr>
          <w:p w14:paraId="56B0D418"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Times New Roman" w:cstheme="minorHAnsi"/>
                <w:spacing w:val="-12"/>
                <w:sz w:val="16"/>
                <w:szCs w:val="16"/>
                <w:lang w:val="en-GB"/>
              </w:rPr>
              <w:t>0</w:t>
            </w:r>
          </w:p>
        </w:tc>
        <w:tc>
          <w:tcPr>
            <w:tcW w:w="310" w:type="pct"/>
            <w:tcBorders>
              <w:top w:val="single" w:sz="3" w:space="0" w:color="000000"/>
              <w:left w:val="single" w:sz="3" w:space="0" w:color="000000"/>
              <w:bottom w:val="single" w:sz="3" w:space="0" w:color="000000"/>
              <w:right w:val="single" w:sz="3" w:space="0" w:color="000000"/>
            </w:tcBorders>
          </w:tcPr>
          <w:p w14:paraId="58C58C5C"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Times New Roman" w:cstheme="minorHAnsi"/>
                <w:spacing w:val="-6"/>
                <w:sz w:val="16"/>
                <w:szCs w:val="16"/>
                <w:lang w:val="en-GB"/>
              </w:rPr>
              <w:t>0</w:t>
            </w:r>
          </w:p>
        </w:tc>
        <w:tc>
          <w:tcPr>
            <w:tcW w:w="309" w:type="pct"/>
            <w:tcBorders>
              <w:top w:val="single" w:sz="3" w:space="0" w:color="000000"/>
              <w:left w:val="single" w:sz="3" w:space="0" w:color="000000"/>
              <w:bottom w:val="single" w:sz="3" w:space="0" w:color="000000"/>
              <w:right w:val="single" w:sz="3" w:space="0" w:color="000000"/>
            </w:tcBorders>
          </w:tcPr>
          <w:p w14:paraId="2DA697FD"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Times New Roman" w:cstheme="minorHAnsi"/>
                <w:spacing w:val="-6"/>
                <w:sz w:val="16"/>
                <w:szCs w:val="16"/>
                <w:lang w:val="en-GB"/>
              </w:rPr>
              <w:t>0</w:t>
            </w:r>
          </w:p>
        </w:tc>
        <w:tc>
          <w:tcPr>
            <w:tcW w:w="310" w:type="pct"/>
            <w:tcBorders>
              <w:top w:val="single" w:sz="3" w:space="0" w:color="000000"/>
              <w:left w:val="single" w:sz="3" w:space="0" w:color="000000"/>
              <w:bottom w:val="single" w:sz="3" w:space="0" w:color="000000"/>
              <w:right w:val="single" w:sz="3" w:space="0" w:color="000000"/>
            </w:tcBorders>
          </w:tcPr>
          <w:p w14:paraId="6B219455" w14:textId="77777777" w:rsidR="0076223B" w:rsidRPr="00342D73" w:rsidRDefault="0076223B">
            <w:pPr>
              <w:spacing w:after="0" w:line="240" w:lineRule="auto"/>
              <w:jc w:val="center"/>
              <w:rPr>
                <w:rFonts w:eastAsia="Times New Roman" w:cstheme="minorHAnsi"/>
                <w:spacing w:val="-4"/>
                <w:sz w:val="16"/>
                <w:szCs w:val="16"/>
                <w:lang w:val="en-GB"/>
              </w:rPr>
            </w:pPr>
            <w:r w:rsidRPr="00342D73">
              <w:rPr>
                <w:rFonts w:eastAsia="Times New Roman" w:cstheme="minorHAnsi"/>
                <w:spacing w:val="-4"/>
                <w:sz w:val="16"/>
                <w:szCs w:val="16"/>
                <w:lang w:val="en-GB"/>
              </w:rPr>
              <w:t>0</w:t>
            </w:r>
          </w:p>
        </w:tc>
        <w:tc>
          <w:tcPr>
            <w:tcW w:w="310" w:type="pct"/>
            <w:tcBorders>
              <w:top w:val="single" w:sz="3" w:space="0" w:color="000000"/>
              <w:left w:val="single" w:sz="3" w:space="0" w:color="000000"/>
              <w:bottom w:val="single" w:sz="3" w:space="0" w:color="000000"/>
              <w:right w:val="single" w:sz="3" w:space="0" w:color="000000"/>
            </w:tcBorders>
          </w:tcPr>
          <w:p w14:paraId="02446F67"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Times New Roman" w:cstheme="minorHAnsi"/>
                <w:spacing w:val="-12"/>
                <w:sz w:val="16"/>
                <w:szCs w:val="16"/>
                <w:lang w:val="en-GB"/>
              </w:rPr>
              <w:t>0</w:t>
            </w:r>
          </w:p>
        </w:tc>
        <w:tc>
          <w:tcPr>
            <w:tcW w:w="281" w:type="pct"/>
            <w:tcBorders>
              <w:top w:val="single" w:sz="3" w:space="0" w:color="000000"/>
              <w:left w:val="single" w:sz="3" w:space="0" w:color="000000"/>
              <w:bottom w:val="single" w:sz="3" w:space="0" w:color="000000"/>
              <w:right w:val="single" w:sz="3" w:space="0" w:color="000000"/>
            </w:tcBorders>
          </w:tcPr>
          <w:p w14:paraId="167272E6"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Times New Roman" w:cstheme="minorHAnsi"/>
                <w:spacing w:val="-12"/>
                <w:sz w:val="16"/>
                <w:szCs w:val="16"/>
                <w:lang w:val="en-GB"/>
              </w:rPr>
              <w:t>0</w:t>
            </w:r>
          </w:p>
        </w:tc>
        <w:tc>
          <w:tcPr>
            <w:tcW w:w="254" w:type="pct"/>
            <w:tcBorders>
              <w:top w:val="single" w:sz="3" w:space="0" w:color="000000"/>
              <w:left w:val="single" w:sz="3" w:space="0" w:color="000000"/>
              <w:bottom w:val="single" w:sz="3" w:space="0" w:color="000000"/>
              <w:right w:val="single" w:sz="3" w:space="0" w:color="000000"/>
            </w:tcBorders>
          </w:tcPr>
          <w:p w14:paraId="3FAEA90A"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Times New Roman" w:cstheme="minorHAnsi"/>
                <w:spacing w:val="-12"/>
                <w:sz w:val="16"/>
                <w:szCs w:val="16"/>
                <w:lang w:val="en-GB"/>
              </w:rPr>
              <w:t>+1</w:t>
            </w:r>
          </w:p>
        </w:tc>
        <w:tc>
          <w:tcPr>
            <w:tcW w:w="305" w:type="pct"/>
            <w:tcBorders>
              <w:top w:val="single" w:sz="3" w:space="0" w:color="000000"/>
              <w:left w:val="single" w:sz="3" w:space="0" w:color="000000"/>
              <w:bottom w:val="single" w:sz="3" w:space="0" w:color="000000"/>
              <w:right w:val="single" w:sz="3" w:space="0" w:color="000000"/>
            </w:tcBorders>
          </w:tcPr>
          <w:p w14:paraId="2A97BA0D"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Times New Roman" w:cstheme="minorHAnsi"/>
                <w:spacing w:val="-12"/>
                <w:sz w:val="16"/>
                <w:szCs w:val="16"/>
                <w:lang w:val="en-GB"/>
              </w:rPr>
              <w:t>-1/+1</w:t>
            </w:r>
          </w:p>
        </w:tc>
        <w:tc>
          <w:tcPr>
            <w:tcW w:w="376" w:type="pct"/>
            <w:tcBorders>
              <w:top w:val="single" w:sz="3" w:space="0" w:color="000000"/>
              <w:left w:val="single" w:sz="3" w:space="0" w:color="000000"/>
              <w:bottom w:val="single" w:sz="3" w:space="0" w:color="000000"/>
              <w:right w:val="single" w:sz="3" w:space="0" w:color="000000"/>
            </w:tcBorders>
          </w:tcPr>
          <w:p w14:paraId="19C96143"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Times New Roman" w:cstheme="minorHAnsi"/>
                <w:spacing w:val="-6"/>
                <w:sz w:val="16"/>
                <w:szCs w:val="16"/>
                <w:lang w:val="en-GB"/>
              </w:rPr>
              <w:t>0</w:t>
            </w:r>
          </w:p>
        </w:tc>
        <w:tc>
          <w:tcPr>
            <w:tcW w:w="307" w:type="pct"/>
            <w:tcBorders>
              <w:top w:val="single" w:sz="3" w:space="0" w:color="000000"/>
              <w:left w:val="single" w:sz="3" w:space="0" w:color="000000"/>
              <w:bottom w:val="single" w:sz="3" w:space="0" w:color="000000"/>
              <w:right w:val="single" w:sz="3" w:space="0" w:color="000000"/>
            </w:tcBorders>
          </w:tcPr>
          <w:p w14:paraId="5DA50754"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Times New Roman" w:cstheme="minorHAnsi"/>
                <w:spacing w:val="-6"/>
                <w:sz w:val="16"/>
                <w:szCs w:val="16"/>
                <w:lang w:val="en-GB"/>
              </w:rPr>
              <w:t>0</w:t>
            </w:r>
          </w:p>
        </w:tc>
      </w:tr>
      <w:tr w:rsidR="0076223B" w:rsidRPr="002F7FEE" w14:paraId="7C0E4BB6" w14:textId="77777777" w:rsidTr="000540A2">
        <w:trPr>
          <w:trHeight w:hRule="exact" w:val="274"/>
        </w:trPr>
        <w:tc>
          <w:tcPr>
            <w:tcW w:w="1928" w:type="pct"/>
            <w:tcBorders>
              <w:top w:val="single" w:sz="4" w:space="0" w:color="auto"/>
              <w:left w:val="single" w:sz="4" w:space="0" w:color="auto"/>
              <w:bottom w:val="single" w:sz="4" w:space="0" w:color="auto"/>
              <w:right w:val="single" w:sz="4" w:space="0" w:color="auto"/>
            </w:tcBorders>
            <w:shd w:val="clear" w:color="auto" w:fill="auto"/>
          </w:tcPr>
          <w:p w14:paraId="5067DBB6" w14:textId="62595245" w:rsidR="0076223B" w:rsidRPr="002F7FEE" w:rsidRDefault="0076223B">
            <w:pPr>
              <w:spacing w:after="0" w:line="240" w:lineRule="auto"/>
              <w:rPr>
                <w:rFonts w:cstheme="minorHAnsi"/>
                <w:b/>
                <w:bCs/>
                <w:color w:val="46C1BE"/>
                <w:sz w:val="16"/>
                <w:szCs w:val="16"/>
                <w:lang w:val="en-GB"/>
              </w:rPr>
            </w:pPr>
            <w:r w:rsidRPr="000540A2">
              <w:rPr>
                <w:rFonts w:cstheme="minorHAnsi"/>
                <w:sz w:val="16"/>
                <w:szCs w:val="16"/>
                <w:lang w:val="en-GB"/>
              </w:rPr>
              <w:t xml:space="preserve">DC28. </w:t>
            </w:r>
            <w:r w:rsidR="000540A2" w:rsidRPr="000540A2">
              <w:rPr>
                <w:rFonts w:cstheme="minorHAnsi"/>
                <w:sz w:val="16"/>
                <w:szCs w:val="16"/>
                <w:lang w:val="en-GB"/>
              </w:rPr>
              <w:t>Support schemes based on fixed tariffs</w:t>
            </w:r>
          </w:p>
        </w:tc>
        <w:tc>
          <w:tcPr>
            <w:tcW w:w="310" w:type="pct"/>
            <w:tcBorders>
              <w:top w:val="single" w:sz="3" w:space="0" w:color="000000"/>
              <w:left w:val="single" w:sz="4" w:space="0" w:color="auto"/>
              <w:bottom w:val="single" w:sz="3" w:space="0" w:color="000000"/>
              <w:right w:val="single" w:sz="3" w:space="0" w:color="000000"/>
            </w:tcBorders>
          </w:tcPr>
          <w:p w14:paraId="3B64BB8B"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Times New Roman" w:cstheme="minorHAnsi"/>
                <w:spacing w:val="-12"/>
                <w:sz w:val="16"/>
                <w:szCs w:val="16"/>
                <w:lang w:val="en-GB"/>
              </w:rPr>
              <w:t>0</w:t>
            </w:r>
          </w:p>
        </w:tc>
        <w:tc>
          <w:tcPr>
            <w:tcW w:w="310" w:type="pct"/>
            <w:tcBorders>
              <w:top w:val="single" w:sz="3" w:space="0" w:color="000000"/>
              <w:left w:val="single" w:sz="3" w:space="0" w:color="000000"/>
              <w:bottom w:val="single" w:sz="3" w:space="0" w:color="000000"/>
              <w:right w:val="single" w:sz="3" w:space="0" w:color="000000"/>
            </w:tcBorders>
          </w:tcPr>
          <w:p w14:paraId="227BA8F3"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Times New Roman" w:cstheme="minorHAnsi"/>
                <w:spacing w:val="-6"/>
                <w:sz w:val="16"/>
                <w:szCs w:val="16"/>
                <w:lang w:val="en-GB"/>
              </w:rPr>
              <w:t>0</w:t>
            </w:r>
          </w:p>
        </w:tc>
        <w:tc>
          <w:tcPr>
            <w:tcW w:w="309" w:type="pct"/>
            <w:tcBorders>
              <w:top w:val="single" w:sz="3" w:space="0" w:color="000000"/>
              <w:left w:val="single" w:sz="3" w:space="0" w:color="000000"/>
              <w:bottom w:val="single" w:sz="3" w:space="0" w:color="000000"/>
              <w:right w:val="single" w:sz="3" w:space="0" w:color="000000"/>
            </w:tcBorders>
          </w:tcPr>
          <w:p w14:paraId="7D0D49DD"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Times New Roman" w:cstheme="minorHAnsi"/>
                <w:spacing w:val="-6"/>
                <w:sz w:val="16"/>
                <w:szCs w:val="16"/>
                <w:lang w:val="en-GB"/>
              </w:rPr>
              <w:t>0</w:t>
            </w:r>
          </w:p>
        </w:tc>
        <w:tc>
          <w:tcPr>
            <w:tcW w:w="310" w:type="pct"/>
            <w:tcBorders>
              <w:top w:val="single" w:sz="3" w:space="0" w:color="000000"/>
              <w:left w:val="single" w:sz="3" w:space="0" w:color="000000"/>
              <w:bottom w:val="single" w:sz="3" w:space="0" w:color="000000"/>
              <w:right w:val="single" w:sz="3" w:space="0" w:color="000000"/>
            </w:tcBorders>
          </w:tcPr>
          <w:p w14:paraId="01D7B074" w14:textId="77777777" w:rsidR="0076223B" w:rsidRPr="00342D73" w:rsidRDefault="0076223B">
            <w:pPr>
              <w:spacing w:after="0" w:line="240" w:lineRule="auto"/>
              <w:jc w:val="center"/>
              <w:rPr>
                <w:rFonts w:eastAsia="Times New Roman" w:cstheme="minorHAnsi"/>
                <w:spacing w:val="-4"/>
                <w:sz w:val="16"/>
                <w:szCs w:val="16"/>
                <w:lang w:val="en-GB"/>
              </w:rPr>
            </w:pPr>
            <w:r w:rsidRPr="00342D73">
              <w:rPr>
                <w:rFonts w:eastAsia="Times New Roman" w:cstheme="minorHAnsi"/>
                <w:spacing w:val="-4"/>
                <w:sz w:val="16"/>
                <w:szCs w:val="16"/>
                <w:lang w:val="en-GB"/>
              </w:rPr>
              <w:t>0</w:t>
            </w:r>
          </w:p>
        </w:tc>
        <w:tc>
          <w:tcPr>
            <w:tcW w:w="310" w:type="pct"/>
            <w:tcBorders>
              <w:top w:val="single" w:sz="3" w:space="0" w:color="000000"/>
              <w:left w:val="single" w:sz="3" w:space="0" w:color="000000"/>
              <w:bottom w:val="single" w:sz="3" w:space="0" w:color="000000"/>
              <w:right w:val="single" w:sz="3" w:space="0" w:color="000000"/>
            </w:tcBorders>
          </w:tcPr>
          <w:p w14:paraId="4A990DB5"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Times New Roman" w:cstheme="minorHAnsi"/>
                <w:spacing w:val="-12"/>
                <w:sz w:val="16"/>
                <w:szCs w:val="16"/>
                <w:lang w:val="en-GB"/>
              </w:rPr>
              <w:t>0</w:t>
            </w:r>
          </w:p>
        </w:tc>
        <w:tc>
          <w:tcPr>
            <w:tcW w:w="281" w:type="pct"/>
            <w:tcBorders>
              <w:top w:val="single" w:sz="3" w:space="0" w:color="000000"/>
              <w:left w:val="single" w:sz="3" w:space="0" w:color="000000"/>
              <w:bottom w:val="single" w:sz="3" w:space="0" w:color="000000"/>
              <w:right w:val="single" w:sz="3" w:space="0" w:color="000000"/>
            </w:tcBorders>
          </w:tcPr>
          <w:p w14:paraId="6CAFC21A"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Times New Roman" w:cstheme="minorHAnsi"/>
                <w:spacing w:val="-12"/>
                <w:sz w:val="16"/>
                <w:szCs w:val="16"/>
                <w:lang w:val="en-GB"/>
              </w:rPr>
              <w:t>0</w:t>
            </w:r>
          </w:p>
        </w:tc>
        <w:tc>
          <w:tcPr>
            <w:tcW w:w="254" w:type="pct"/>
            <w:tcBorders>
              <w:top w:val="single" w:sz="3" w:space="0" w:color="000000"/>
              <w:left w:val="single" w:sz="3" w:space="0" w:color="000000"/>
              <w:bottom w:val="single" w:sz="3" w:space="0" w:color="000000"/>
              <w:right w:val="single" w:sz="3" w:space="0" w:color="000000"/>
            </w:tcBorders>
          </w:tcPr>
          <w:p w14:paraId="2DB65F20"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Times New Roman" w:cstheme="minorHAnsi"/>
                <w:spacing w:val="-12"/>
                <w:sz w:val="16"/>
                <w:szCs w:val="16"/>
                <w:lang w:val="en-GB"/>
              </w:rPr>
              <w:t>+1</w:t>
            </w:r>
          </w:p>
        </w:tc>
        <w:tc>
          <w:tcPr>
            <w:tcW w:w="305" w:type="pct"/>
            <w:tcBorders>
              <w:top w:val="single" w:sz="3" w:space="0" w:color="000000"/>
              <w:left w:val="single" w:sz="3" w:space="0" w:color="000000"/>
              <w:bottom w:val="single" w:sz="3" w:space="0" w:color="000000"/>
              <w:right w:val="single" w:sz="3" w:space="0" w:color="000000"/>
            </w:tcBorders>
          </w:tcPr>
          <w:p w14:paraId="486C15E2"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Times New Roman" w:cstheme="minorHAnsi"/>
                <w:spacing w:val="-12"/>
                <w:sz w:val="16"/>
                <w:szCs w:val="16"/>
                <w:lang w:val="en-GB"/>
              </w:rPr>
              <w:t>-1/+1</w:t>
            </w:r>
          </w:p>
        </w:tc>
        <w:tc>
          <w:tcPr>
            <w:tcW w:w="376" w:type="pct"/>
            <w:tcBorders>
              <w:top w:val="single" w:sz="3" w:space="0" w:color="000000"/>
              <w:left w:val="single" w:sz="3" w:space="0" w:color="000000"/>
              <w:bottom w:val="single" w:sz="3" w:space="0" w:color="000000"/>
              <w:right w:val="single" w:sz="3" w:space="0" w:color="000000"/>
            </w:tcBorders>
          </w:tcPr>
          <w:p w14:paraId="75904EF9"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Times New Roman" w:cstheme="minorHAnsi"/>
                <w:spacing w:val="-6"/>
                <w:sz w:val="16"/>
                <w:szCs w:val="16"/>
                <w:lang w:val="en-GB"/>
              </w:rPr>
              <w:t>0</w:t>
            </w:r>
          </w:p>
        </w:tc>
        <w:tc>
          <w:tcPr>
            <w:tcW w:w="307" w:type="pct"/>
            <w:tcBorders>
              <w:top w:val="single" w:sz="3" w:space="0" w:color="000000"/>
              <w:left w:val="single" w:sz="3" w:space="0" w:color="000000"/>
              <w:bottom w:val="single" w:sz="3" w:space="0" w:color="000000"/>
              <w:right w:val="single" w:sz="3" w:space="0" w:color="000000"/>
            </w:tcBorders>
          </w:tcPr>
          <w:p w14:paraId="3C32986C"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Times New Roman" w:cstheme="minorHAnsi"/>
                <w:spacing w:val="-6"/>
                <w:sz w:val="16"/>
                <w:szCs w:val="16"/>
                <w:lang w:val="en-GB"/>
              </w:rPr>
              <w:t>0</w:t>
            </w:r>
          </w:p>
        </w:tc>
      </w:tr>
      <w:tr w:rsidR="0076223B" w:rsidRPr="002F7FEE" w14:paraId="3BD6E2DC" w14:textId="77777777" w:rsidTr="000540A2">
        <w:trPr>
          <w:trHeight w:hRule="exact" w:val="291"/>
        </w:trPr>
        <w:tc>
          <w:tcPr>
            <w:tcW w:w="1928" w:type="pct"/>
            <w:tcBorders>
              <w:top w:val="single" w:sz="4" w:space="0" w:color="auto"/>
              <w:left w:val="single" w:sz="4" w:space="0" w:color="auto"/>
              <w:bottom w:val="single" w:sz="4" w:space="0" w:color="auto"/>
              <w:right w:val="single" w:sz="4" w:space="0" w:color="auto"/>
            </w:tcBorders>
            <w:shd w:val="clear" w:color="auto" w:fill="auto"/>
          </w:tcPr>
          <w:p w14:paraId="4B7B7536" w14:textId="3CC8F80C" w:rsidR="0076223B" w:rsidRPr="002F7FEE" w:rsidRDefault="000540A2">
            <w:pPr>
              <w:spacing w:after="0" w:line="240" w:lineRule="auto"/>
              <w:rPr>
                <w:rFonts w:cstheme="minorHAnsi"/>
                <w:b/>
                <w:bCs/>
                <w:color w:val="46C1BE"/>
                <w:sz w:val="16"/>
                <w:szCs w:val="16"/>
                <w:lang w:val="en-GB"/>
              </w:rPr>
            </w:pPr>
            <w:r w:rsidRPr="000540A2">
              <w:rPr>
                <w:rFonts w:cstheme="minorHAnsi"/>
                <w:sz w:val="16"/>
                <w:szCs w:val="16"/>
                <w:lang w:val="en-GB"/>
              </w:rPr>
              <w:t>DC29. Support schemes based on net metering</w:t>
            </w:r>
          </w:p>
        </w:tc>
        <w:tc>
          <w:tcPr>
            <w:tcW w:w="310" w:type="pct"/>
            <w:tcBorders>
              <w:top w:val="single" w:sz="3" w:space="0" w:color="000000"/>
              <w:left w:val="single" w:sz="4" w:space="0" w:color="auto"/>
              <w:bottom w:val="single" w:sz="3" w:space="0" w:color="000000"/>
              <w:right w:val="single" w:sz="3" w:space="0" w:color="000000"/>
            </w:tcBorders>
          </w:tcPr>
          <w:p w14:paraId="5A4C6844"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Times New Roman" w:cstheme="minorHAnsi"/>
                <w:spacing w:val="-12"/>
                <w:sz w:val="16"/>
                <w:szCs w:val="16"/>
                <w:lang w:val="en-GB"/>
              </w:rPr>
              <w:t>0</w:t>
            </w:r>
          </w:p>
        </w:tc>
        <w:tc>
          <w:tcPr>
            <w:tcW w:w="310" w:type="pct"/>
            <w:tcBorders>
              <w:top w:val="single" w:sz="3" w:space="0" w:color="000000"/>
              <w:left w:val="single" w:sz="3" w:space="0" w:color="000000"/>
              <w:bottom w:val="single" w:sz="3" w:space="0" w:color="000000"/>
              <w:right w:val="single" w:sz="3" w:space="0" w:color="000000"/>
            </w:tcBorders>
          </w:tcPr>
          <w:p w14:paraId="4048D5C4"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Times New Roman" w:cstheme="minorHAnsi"/>
                <w:spacing w:val="-6"/>
                <w:sz w:val="16"/>
                <w:szCs w:val="16"/>
                <w:lang w:val="en-GB"/>
              </w:rPr>
              <w:t>0</w:t>
            </w:r>
          </w:p>
        </w:tc>
        <w:tc>
          <w:tcPr>
            <w:tcW w:w="309" w:type="pct"/>
            <w:tcBorders>
              <w:top w:val="single" w:sz="3" w:space="0" w:color="000000"/>
              <w:left w:val="single" w:sz="3" w:space="0" w:color="000000"/>
              <w:bottom w:val="single" w:sz="3" w:space="0" w:color="000000"/>
              <w:right w:val="single" w:sz="3" w:space="0" w:color="000000"/>
            </w:tcBorders>
          </w:tcPr>
          <w:p w14:paraId="453D8A9B"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Times New Roman" w:cstheme="minorHAnsi"/>
                <w:spacing w:val="-6"/>
                <w:sz w:val="16"/>
                <w:szCs w:val="16"/>
                <w:lang w:val="en-GB"/>
              </w:rPr>
              <w:t>0</w:t>
            </w:r>
          </w:p>
        </w:tc>
        <w:tc>
          <w:tcPr>
            <w:tcW w:w="310" w:type="pct"/>
            <w:tcBorders>
              <w:top w:val="single" w:sz="3" w:space="0" w:color="000000"/>
              <w:left w:val="single" w:sz="3" w:space="0" w:color="000000"/>
              <w:bottom w:val="single" w:sz="3" w:space="0" w:color="000000"/>
              <w:right w:val="single" w:sz="3" w:space="0" w:color="000000"/>
            </w:tcBorders>
          </w:tcPr>
          <w:p w14:paraId="64FB444F" w14:textId="77777777" w:rsidR="0076223B" w:rsidRPr="00342D73" w:rsidRDefault="0076223B">
            <w:pPr>
              <w:spacing w:after="0" w:line="240" w:lineRule="auto"/>
              <w:jc w:val="center"/>
              <w:rPr>
                <w:rFonts w:eastAsia="Times New Roman" w:cstheme="minorHAnsi"/>
                <w:spacing w:val="-4"/>
                <w:sz w:val="16"/>
                <w:szCs w:val="16"/>
                <w:lang w:val="en-GB"/>
              </w:rPr>
            </w:pPr>
            <w:r w:rsidRPr="00342D73">
              <w:rPr>
                <w:rFonts w:eastAsia="Times New Roman" w:cstheme="minorHAnsi"/>
                <w:spacing w:val="-4"/>
                <w:sz w:val="16"/>
                <w:szCs w:val="16"/>
                <w:lang w:val="en-GB"/>
              </w:rPr>
              <w:t>0</w:t>
            </w:r>
          </w:p>
        </w:tc>
        <w:tc>
          <w:tcPr>
            <w:tcW w:w="310" w:type="pct"/>
            <w:tcBorders>
              <w:top w:val="single" w:sz="3" w:space="0" w:color="000000"/>
              <w:left w:val="single" w:sz="3" w:space="0" w:color="000000"/>
              <w:bottom w:val="single" w:sz="3" w:space="0" w:color="000000"/>
              <w:right w:val="single" w:sz="3" w:space="0" w:color="000000"/>
            </w:tcBorders>
          </w:tcPr>
          <w:p w14:paraId="16786909"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Times New Roman" w:cstheme="minorHAnsi"/>
                <w:spacing w:val="-12"/>
                <w:sz w:val="16"/>
                <w:szCs w:val="16"/>
                <w:lang w:val="en-GB"/>
              </w:rPr>
              <w:t>0</w:t>
            </w:r>
          </w:p>
        </w:tc>
        <w:tc>
          <w:tcPr>
            <w:tcW w:w="281" w:type="pct"/>
            <w:tcBorders>
              <w:top w:val="single" w:sz="3" w:space="0" w:color="000000"/>
              <w:left w:val="single" w:sz="3" w:space="0" w:color="000000"/>
              <w:bottom w:val="single" w:sz="3" w:space="0" w:color="000000"/>
              <w:right w:val="single" w:sz="3" w:space="0" w:color="000000"/>
            </w:tcBorders>
          </w:tcPr>
          <w:p w14:paraId="24624C0C"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Times New Roman" w:cstheme="minorHAnsi"/>
                <w:spacing w:val="-12"/>
                <w:sz w:val="16"/>
                <w:szCs w:val="16"/>
                <w:lang w:val="en-GB"/>
              </w:rPr>
              <w:t>0</w:t>
            </w:r>
          </w:p>
        </w:tc>
        <w:tc>
          <w:tcPr>
            <w:tcW w:w="254" w:type="pct"/>
            <w:tcBorders>
              <w:top w:val="single" w:sz="3" w:space="0" w:color="000000"/>
              <w:left w:val="single" w:sz="3" w:space="0" w:color="000000"/>
              <w:bottom w:val="single" w:sz="3" w:space="0" w:color="000000"/>
              <w:right w:val="single" w:sz="3" w:space="0" w:color="000000"/>
            </w:tcBorders>
          </w:tcPr>
          <w:p w14:paraId="6A0C30AA"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Times New Roman" w:cstheme="minorHAnsi"/>
                <w:spacing w:val="-12"/>
                <w:sz w:val="16"/>
                <w:szCs w:val="16"/>
                <w:lang w:val="en-GB"/>
              </w:rPr>
              <w:t>+1</w:t>
            </w:r>
          </w:p>
        </w:tc>
        <w:tc>
          <w:tcPr>
            <w:tcW w:w="305" w:type="pct"/>
            <w:tcBorders>
              <w:top w:val="single" w:sz="3" w:space="0" w:color="000000"/>
              <w:left w:val="single" w:sz="3" w:space="0" w:color="000000"/>
              <w:bottom w:val="single" w:sz="3" w:space="0" w:color="000000"/>
              <w:right w:val="single" w:sz="3" w:space="0" w:color="000000"/>
            </w:tcBorders>
          </w:tcPr>
          <w:p w14:paraId="70B3CE75"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Times New Roman" w:cstheme="minorHAnsi"/>
                <w:spacing w:val="-12"/>
                <w:sz w:val="16"/>
                <w:szCs w:val="16"/>
                <w:lang w:val="en-GB"/>
              </w:rPr>
              <w:t>+1</w:t>
            </w:r>
          </w:p>
        </w:tc>
        <w:tc>
          <w:tcPr>
            <w:tcW w:w="376" w:type="pct"/>
            <w:tcBorders>
              <w:top w:val="single" w:sz="3" w:space="0" w:color="000000"/>
              <w:left w:val="single" w:sz="3" w:space="0" w:color="000000"/>
              <w:bottom w:val="single" w:sz="3" w:space="0" w:color="000000"/>
              <w:right w:val="single" w:sz="3" w:space="0" w:color="000000"/>
            </w:tcBorders>
          </w:tcPr>
          <w:p w14:paraId="3D046381"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Times New Roman" w:cstheme="minorHAnsi"/>
                <w:spacing w:val="-6"/>
                <w:sz w:val="16"/>
                <w:szCs w:val="16"/>
                <w:lang w:val="en-GB"/>
              </w:rPr>
              <w:t>0</w:t>
            </w:r>
          </w:p>
        </w:tc>
        <w:tc>
          <w:tcPr>
            <w:tcW w:w="307" w:type="pct"/>
            <w:tcBorders>
              <w:top w:val="single" w:sz="3" w:space="0" w:color="000000"/>
              <w:left w:val="single" w:sz="3" w:space="0" w:color="000000"/>
              <w:bottom w:val="single" w:sz="3" w:space="0" w:color="000000"/>
              <w:right w:val="single" w:sz="3" w:space="0" w:color="000000"/>
            </w:tcBorders>
          </w:tcPr>
          <w:p w14:paraId="6C6A0F39"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Times New Roman" w:cstheme="minorHAnsi"/>
                <w:spacing w:val="-6"/>
                <w:sz w:val="16"/>
                <w:szCs w:val="16"/>
                <w:lang w:val="en-GB"/>
              </w:rPr>
              <w:t>0</w:t>
            </w:r>
          </w:p>
        </w:tc>
      </w:tr>
      <w:tr w:rsidR="0076223B" w:rsidRPr="002F7FEE" w14:paraId="0BF2C312" w14:textId="77777777" w:rsidTr="000540A2">
        <w:trPr>
          <w:trHeight w:hRule="exact" w:val="282"/>
        </w:trPr>
        <w:tc>
          <w:tcPr>
            <w:tcW w:w="1928" w:type="pct"/>
            <w:tcBorders>
              <w:top w:val="single" w:sz="4" w:space="0" w:color="auto"/>
              <w:left w:val="single" w:sz="4" w:space="0" w:color="auto"/>
              <w:bottom w:val="single" w:sz="4" w:space="0" w:color="auto"/>
              <w:right w:val="single" w:sz="4" w:space="0" w:color="auto"/>
            </w:tcBorders>
            <w:shd w:val="clear" w:color="auto" w:fill="auto"/>
          </w:tcPr>
          <w:p w14:paraId="3DC9F427" w14:textId="3BA2EB12" w:rsidR="0076223B" w:rsidRPr="002F7FEE" w:rsidRDefault="000540A2">
            <w:pPr>
              <w:spacing w:after="0" w:line="240" w:lineRule="auto"/>
              <w:rPr>
                <w:rFonts w:cstheme="minorHAnsi"/>
                <w:b/>
                <w:bCs/>
                <w:color w:val="46C1BE"/>
                <w:sz w:val="16"/>
                <w:szCs w:val="16"/>
                <w:lang w:val="en-GB"/>
              </w:rPr>
            </w:pPr>
            <w:r w:rsidRPr="000540A2">
              <w:rPr>
                <w:rFonts w:cstheme="minorHAnsi"/>
                <w:sz w:val="16"/>
                <w:szCs w:val="16"/>
                <w:lang w:val="en-GB"/>
              </w:rPr>
              <w:t>DC30. Fostering deployment of RES in district heating</w:t>
            </w:r>
          </w:p>
        </w:tc>
        <w:tc>
          <w:tcPr>
            <w:tcW w:w="310" w:type="pct"/>
            <w:tcBorders>
              <w:top w:val="single" w:sz="3" w:space="0" w:color="000000"/>
              <w:left w:val="single" w:sz="4" w:space="0" w:color="auto"/>
              <w:bottom w:val="single" w:sz="3" w:space="0" w:color="000000"/>
              <w:right w:val="single" w:sz="3" w:space="0" w:color="000000"/>
            </w:tcBorders>
          </w:tcPr>
          <w:p w14:paraId="07A85B08"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Times New Roman" w:cstheme="minorHAnsi"/>
                <w:spacing w:val="-12"/>
                <w:sz w:val="16"/>
                <w:szCs w:val="16"/>
                <w:lang w:val="en-GB"/>
              </w:rPr>
              <w:t>+1</w:t>
            </w:r>
          </w:p>
        </w:tc>
        <w:tc>
          <w:tcPr>
            <w:tcW w:w="310" w:type="pct"/>
            <w:tcBorders>
              <w:top w:val="single" w:sz="3" w:space="0" w:color="000000"/>
              <w:left w:val="single" w:sz="3" w:space="0" w:color="000000"/>
              <w:bottom w:val="single" w:sz="3" w:space="0" w:color="000000"/>
              <w:right w:val="single" w:sz="3" w:space="0" w:color="000000"/>
            </w:tcBorders>
          </w:tcPr>
          <w:p w14:paraId="60B8F3BB"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Times New Roman" w:cstheme="minorHAnsi"/>
                <w:spacing w:val="-6"/>
                <w:sz w:val="16"/>
                <w:szCs w:val="16"/>
                <w:lang w:val="en-GB"/>
              </w:rPr>
              <w:t>+1</w:t>
            </w:r>
          </w:p>
        </w:tc>
        <w:tc>
          <w:tcPr>
            <w:tcW w:w="309" w:type="pct"/>
            <w:tcBorders>
              <w:top w:val="single" w:sz="3" w:space="0" w:color="000000"/>
              <w:left w:val="single" w:sz="3" w:space="0" w:color="000000"/>
              <w:bottom w:val="single" w:sz="3" w:space="0" w:color="000000"/>
              <w:right w:val="single" w:sz="3" w:space="0" w:color="000000"/>
            </w:tcBorders>
          </w:tcPr>
          <w:p w14:paraId="326B451F"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Times New Roman" w:cstheme="minorHAnsi"/>
                <w:spacing w:val="-6"/>
                <w:sz w:val="16"/>
                <w:szCs w:val="16"/>
                <w:lang w:val="en-GB"/>
              </w:rPr>
              <w:t>0</w:t>
            </w:r>
          </w:p>
        </w:tc>
        <w:tc>
          <w:tcPr>
            <w:tcW w:w="310" w:type="pct"/>
            <w:tcBorders>
              <w:top w:val="single" w:sz="3" w:space="0" w:color="000000"/>
              <w:left w:val="single" w:sz="3" w:space="0" w:color="000000"/>
              <w:bottom w:val="single" w:sz="3" w:space="0" w:color="000000"/>
              <w:right w:val="single" w:sz="3" w:space="0" w:color="000000"/>
            </w:tcBorders>
          </w:tcPr>
          <w:p w14:paraId="58477739" w14:textId="77777777" w:rsidR="0076223B" w:rsidRPr="00342D73" w:rsidRDefault="0076223B">
            <w:pPr>
              <w:spacing w:after="0" w:line="240" w:lineRule="auto"/>
              <w:jc w:val="center"/>
              <w:rPr>
                <w:rFonts w:eastAsia="Times New Roman" w:cstheme="minorHAnsi"/>
                <w:spacing w:val="-4"/>
                <w:sz w:val="16"/>
                <w:szCs w:val="16"/>
                <w:lang w:val="en-GB"/>
              </w:rPr>
            </w:pPr>
            <w:r w:rsidRPr="00342D73">
              <w:rPr>
                <w:rFonts w:eastAsia="Times New Roman" w:cstheme="minorHAnsi"/>
                <w:spacing w:val="-4"/>
                <w:sz w:val="16"/>
                <w:szCs w:val="16"/>
                <w:lang w:val="en-GB"/>
              </w:rPr>
              <w:t>0</w:t>
            </w:r>
          </w:p>
        </w:tc>
        <w:tc>
          <w:tcPr>
            <w:tcW w:w="310" w:type="pct"/>
            <w:tcBorders>
              <w:top w:val="single" w:sz="3" w:space="0" w:color="000000"/>
              <w:left w:val="single" w:sz="3" w:space="0" w:color="000000"/>
              <w:bottom w:val="single" w:sz="3" w:space="0" w:color="000000"/>
              <w:right w:val="single" w:sz="3" w:space="0" w:color="000000"/>
            </w:tcBorders>
          </w:tcPr>
          <w:p w14:paraId="48B5B20E"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Times New Roman" w:cstheme="minorHAnsi"/>
                <w:spacing w:val="-12"/>
                <w:sz w:val="16"/>
                <w:szCs w:val="16"/>
                <w:lang w:val="en-GB"/>
              </w:rPr>
              <w:t>0</w:t>
            </w:r>
          </w:p>
        </w:tc>
        <w:tc>
          <w:tcPr>
            <w:tcW w:w="281" w:type="pct"/>
            <w:tcBorders>
              <w:top w:val="single" w:sz="3" w:space="0" w:color="000000"/>
              <w:left w:val="single" w:sz="3" w:space="0" w:color="000000"/>
              <w:bottom w:val="single" w:sz="3" w:space="0" w:color="000000"/>
              <w:right w:val="single" w:sz="3" w:space="0" w:color="000000"/>
            </w:tcBorders>
          </w:tcPr>
          <w:p w14:paraId="7D7C8F96"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Times New Roman" w:cstheme="minorHAnsi"/>
                <w:spacing w:val="-12"/>
                <w:sz w:val="16"/>
                <w:szCs w:val="16"/>
                <w:lang w:val="en-GB"/>
              </w:rPr>
              <w:t>0</w:t>
            </w:r>
          </w:p>
        </w:tc>
        <w:tc>
          <w:tcPr>
            <w:tcW w:w="254" w:type="pct"/>
            <w:tcBorders>
              <w:top w:val="single" w:sz="3" w:space="0" w:color="000000"/>
              <w:left w:val="single" w:sz="3" w:space="0" w:color="000000"/>
              <w:bottom w:val="single" w:sz="3" w:space="0" w:color="000000"/>
              <w:right w:val="single" w:sz="3" w:space="0" w:color="000000"/>
            </w:tcBorders>
          </w:tcPr>
          <w:p w14:paraId="2E9D58CA"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Times New Roman" w:cstheme="minorHAnsi"/>
                <w:spacing w:val="-12"/>
                <w:sz w:val="16"/>
                <w:szCs w:val="16"/>
                <w:lang w:val="en-GB"/>
              </w:rPr>
              <w:t>+1</w:t>
            </w:r>
          </w:p>
        </w:tc>
        <w:tc>
          <w:tcPr>
            <w:tcW w:w="305" w:type="pct"/>
            <w:tcBorders>
              <w:top w:val="single" w:sz="3" w:space="0" w:color="000000"/>
              <w:left w:val="single" w:sz="3" w:space="0" w:color="000000"/>
              <w:bottom w:val="single" w:sz="3" w:space="0" w:color="000000"/>
              <w:right w:val="single" w:sz="3" w:space="0" w:color="000000"/>
            </w:tcBorders>
          </w:tcPr>
          <w:p w14:paraId="65641B6A"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Times New Roman" w:cstheme="minorHAnsi"/>
                <w:spacing w:val="-12"/>
                <w:sz w:val="16"/>
                <w:szCs w:val="16"/>
                <w:lang w:val="en-GB"/>
              </w:rPr>
              <w:t>+1</w:t>
            </w:r>
          </w:p>
        </w:tc>
        <w:tc>
          <w:tcPr>
            <w:tcW w:w="376" w:type="pct"/>
            <w:tcBorders>
              <w:top w:val="single" w:sz="3" w:space="0" w:color="000000"/>
              <w:left w:val="single" w:sz="3" w:space="0" w:color="000000"/>
              <w:bottom w:val="single" w:sz="3" w:space="0" w:color="000000"/>
              <w:right w:val="single" w:sz="3" w:space="0" w:color="000000"/>
            </w:tcBorders>
          </w:tcPr>
          <w:p w14:paraId="4C7CB023"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Times New Roman" w:cstheme="minorHAnsi"/>
                <w:spacing w:val="-6"/>
                <w:sz w:val="16"/>
                <w:szCs w:val="16"/>
                <w:lang w:val="en-GB"/>
              </w:rPr>
              <w:t>0</w:t>
            </w:r>
          </w:p>
        </w:tc>
        <w:tc>
          <w:tcPr>
            <w:tcW w:w="307" w:type="pct"/>
            <w:tcBorders>
              <w:top w:val="single" w:sz="3" w:space="0" w:color="000000"/>
              <w:left w:val="single" w:sz="3" w:space="0" w:color="000000"/>
              <w:bottom w:val="single" w:sz="3" w:space="0" w:color="000000"/>
              <w:right w:val="single" w:sz="3" w:space="0" w:color="000000"/>
            </w:tcBorders>
          </w:tcPr>
          <w:p w14:paraId="667E0781"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Times New Roman" w:cstheme="minorHAnsi"/>
                <w:spacing w:val="-6"/>
                <w:sz w:val="16"/>
                <w:szCs w:val="16"/>
                <w:lang w:val="en-GB"/>
              </w:rPr>
              <w:t>0</w:t>
            </w:r>
          </w:p>
        </w:tc>
      </w:tr>
      <w:tr w:rsidR="0076223B" w:rsidRPr="002F7FEE" w14:paraId="1B0F55D5" w14:textId="77777777" w:rsidTr="000540A2">
        <w:trPr>
          <w:trHeight w:hRule="exact" w:val="285"/>
        </w:trPr>
        <w:tc>
          <w:tcPr>
            <w:tcW w:w="1928" w:type="pct"/>
            <w:tcBorders>
              <w:top w:val="single" w:sz="4" w:space="0" w:color="auto"/>
              <w:left w:val="single" w:sz="4" w:space="0" w:color="auto"/>
              <w:bottom w:val="single" w:sz="4" w:space="0" w:color="auto"/>
              <w:right w:val="single" w:sz="4" w:space="0" w:color="auto"/>
            </w:tcBorders>
            <w:shd w:val="clear" w:color="auto" w:fill="auto"/>
          </w:tcPr>
          <w:p w14:paraId="7B324FE5" w14:textId="2FE9C348" w:rsidR="0076223B" w:rsidRPr="002F7FEE" w:rsidRDefault="000540A2">
            <w:pPr>
              <w:spacing w:after="0" w:line="240" w:lineRule="auto"/>
              <w:rPr>
                <w:rFonts w:cstheme="minorHAnsi"/>
                <w:b/>
                <w:bCs/>
                <w:color w:val="46C1BE"/>
                <w:sz w:val="16"/>
                <w:szCs w:val="16"/>
                <w:lang w:val="en-GB"/>
              </w:rPr>
            </w:pPr>
            <w:r w:rsidRPr="000540A2">
              <w:rPr>
                <w:rFonts w:cstheme="minorHAnsi"/>
                <w:sz w:val="16"/>
                <w:szCs w:val="16"/>
                <w:lang w:val="en-GB"/>
              </w:rPr>
              <w:t>DC31. Promotion of heat pumps for H&amp;C</w:t>
            </w:r>
          </w:p>
        </w:tc>
        <w:tc>
          <w:tcPr>
            <w:tcW w:w="310" w:type="pct"/>
            <w:tcBorders>
              <w:top w:val="single" w:sz="3" w:space="0" w:color="000000"/>
              <w:left w:val="single" w:sz="4" w:space="0" w:color="auto"/>
              <w:bottom w:val="single" w:sz="3" w:space="0" w:color="000000"/>
              <w:right w:val="single" w:sz="3" w:space="0" w:color="000000"/>
            </w:tcBorders>
          </w:tcPr>
          <w:p w14:paraId="542FF389"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Times New Roman" w:cstheme="minorHAnsi"/>
                <w:spacing w:val="-12"/>
                <w:sz w:val="16"/>
                <w:szCs w:val="16"/>
                <w:lang w:val="en-GB"/>
              </w:rPr>
              <w:t>+1</w:t>
            </w:r>
          </w:p>
        </w:tc>
        <w:tc>
          <w:tcPr>
            <w:tcW w:w="310" w:type="pct"/>
            <w:tcBorders>
              <w:top w:val="single" w:sz="3" w:space="0" w:color="000000"/>
              <w:left w:val="single" w:sz="3" w:space="0" w:color="000000"/>
              <w:bottom w:val="single" w:sz="3" w:space="0" w:color="000000"/>
              <w:right w:val="single" w:sz="3" w:space="0" w:color="000000"/>
            </w:tcBorders>
          </w:tcPr>
          <w:p w14:paraId="4E9EA59C"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Times New Roman" w:cstheme="minorHAnsi"/>
                <w:spacing w:val="-6"/>
                <w:sz w:val="16"/>
                <w:szCs w:val="16"/>
                <w:lang w:val="en-GB"/>
              </w:rPr>
              <w:t>+1</w:t>
            </w:r>
          </w:p>
        </w:tc>
        <w:tc>
          <w:tcPr>
            <w:tcW w:w="309" w:type="pct"/>
            <w:tcBorders>
              <w:top w:val="single" w:sz="3" w:space="0" w:color="000000"/>
              <w:left w:val="single" w:sz="3" w:space="0" w:color="000000"/>
              <w:bottom w:val="single" w:sz="3" w:space="0" w:color="000000"/>
              <w:right w:val="single" w:sz="3" w:space="0" w:color="000000"/>
            </w:tcBorders>
          </w:tcPr>
          <w:p w14:paraId="37443F85"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Times New Roman" w:cstheme="minorHAnsi"/>
                <w:spacing w:val="-6"/>
                <w:sz w:val="16"/>
                <w:szCs w:val="16"/>
                <w:lang w:val="en-GB"/>
              </w:rPr>
              <w:t>0</w:t>
            </w:r>
          </w:p>
        </w:tc>
        <w:tc>
          <w:tcPr>
            <w:tcW w:w="310" w:type="pct"/>
            <w:tcBorders>
              <w:top w:val="single" w:sz="3" w:space="0" w:color="000000"/>
              <w:left w:val="single" w:sz="3" w:space="0" w:color="000000"/>
              <w:bottom w:val="single" w:sz="3" w:space="0" w:color="000000"/>
              <w:right w:val="single" w:sz="3" w:space="0" w:color="000000"/>
            </w:tcBorders>
          </w:tcPr>
          <w:p w14:paraId="50458FBB" w14:textId="77777777" w:rsidR="0076223B" w:rsidRPr="00342D73" w:rsidRDefault="0076223B">
            <w:pPr>
              <w:spacing w:after="0" w:line="240" w:lineRule="auto"/>
              <w:jc w:val="center"/>
              <w:rPr>
                <w:rFonts w:eastAsia="Times New Roman" w:cstheme="minorHAnsi"/>
                <w:spacing w:val="-4"/>
                <w:sz w:val="16"/>
                <w:szCs w:val="16"/>
                <w:lang w:val="en-GB"/>
              </w:rPr>
            </w:pPr>
            <w:r w:rsidRPr="00342D73">
              <w:rPr>
                <w:rFonts w:eastAsia="Times New Roman" w:cstheme="minorHAnsi"/>
                <w:spacing w:val="-4"/>
                <w:sz w:val="16"/>
                <w:szCs w:val="16"/>
                <w:lang w:val="en-GB"/>
              </w:rPr>
              <w:t>0</w:t>
            </w:r>
          </w:p>
        </w:tc>
        <w:tc>
          <w:tcPr>
            <w:tcW w:w="310" w:type="pct"/>
            <w:tcBorders>
              <w:top w:val="single" w:sz="3" w:space="0" w:color="000000"/>
              <w:left w:val="single" w:sz="3" w:space="0" w:color="000000"/>
              <w:bottom w:val="single" w:sz="3" w:space="0" w:color="000000"/>
              <w:right w:val="single" w:sz="3" w:space="0" w:color="000000"/>
            </w:tcBorders>
          </w:tcPr>
          <w:p w14:paraId="17A7DE8A"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Times New Roman" w:cstheme="minorHAnsi"/>
                <w:spacing w:val="-12"/>
                <w:sz w:val="16"/>
                <w:szCs w:val="16"/>
                <w:lang w:val="en-GB"/>
              </w:rPr>
              <w:t>0</w:t>
            </w:r>
          </w:p>
        </w:tc>
        <w:tc>
          <w:tcPr>
            <w:tcW w:w="281" w:type="pct"/>
            <w:tcBorders>
              <w:top w:val="single" w:sz="3" w:space="0" w:color="000000"/>
              <w:left w:val="single" w:sz="3" w:space="0" w:color="000000"/>
              <w:bottom w:val="single" w:sz="3" w:space="0" w:color="000000"/>
              <w:right w:val="single" w:sz="3" w:space="0" w:color="000000"/>
            </w:tcBorders>
          </w:tcPr>
          <w:p w14:paraId="1E11134D"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Times New Roman" w:cstheme="minorHAnsi"/>
                <w:spacing w:val="-12"/>
                <w:sz w:val="16"/>
                <w:szCs w:val="16"/>
                <w:lang w:val="en-GB"/>
              </w:rPr>
              <w:t>0</w:t>
            </w:r>
          </w:p>
        </w:tc>
        <w:tc>
          <w:tcPr>
            <w:tcW w:w="254" w:type="pct"/>
            <w:tcBorders>
              <w:top w:val="single" w:sz="3" w:space="0" w:color="000000"/>
              <w:left w:val="single" w:sz="3" w:space="0" w:color="000000"/>
              <w:bottom w:val="single" w:sz="3" w:space="0" w:color="000000"/>
              <w:right w:val="single" w:sz="3" w:space="0" w:color="000000"/>
            </w:tcBorders>
          </w:tcPr>
          <w:p w14:paraId="101E292C"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Times New Roman" w:cstheme="minorHAnsi"/>
                <w:spacing w:val="-12"/>
                <w:sz w:val="16"/>
                <w:szCs w:val="16"/>
                <w:lang w:val="en-GB"/>
              </w:rPr>
              <w:t>+1</w:t>
            </w:r>
          </w:p>
        </w:tc>
        <w:tc>
          <w:tcPr>
            <w:tcW w:w="305" w:type="pct"/>
            <w:tcBorders>
              <w:top w:val="single" w:sz="3" w:space="0" w:color="000000"/>
              <w:left w:val="single" w:sz="3" w:space="0" w:color="000000"/>
              <w:bottom w:val="single" w:sz="3" w:space="0" w:color="000000"/>
              <w:right w:val="single" w:sz="3" w:space="0" w:color="000000"/>
            </w:tcBorders>
          </w:tcPr>
          <w:p w14:paraId="701E394D"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Times New Roman" w:cstheme="minorHAnsi"/>
                <w:spacing w:val="-12"/>
                <w:sz w:val="16"/>
                <w:szCs w:val="16"/>
                <w:lang w:val="en-GB"/>
              </w:rPr>
              <w:t>+1</w:t>
            </w:r>
          </w:p>
        </w:tc>
        <w:tc>
          <w:tcPr>
            <w:tcW w:w="376" w:type="pct"/>
            <w:tcBorders>
              <w:top w:val="single" w:sz="3" w:space="0" w:color="000000"/>
              <w:left w:val="single" w:sz="3" w:space="0" w:color="000000"/>
              <w:bottom w:val="single" w:sz="3" w:space="0" w:color="000000"/>
              <w:right w:val="single" w:sz="3" w:space="0" w:color="000000"/>
            </w:tcBorders>
          </w:tcPr>
          <w:p w14:paraId="52892147"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Times New Roman" w:cstheme="minorHAnsi"/>
                <w:spacing w:val="-6"/>
                <w:sz w:val="16"/>
                <w:szCs w:val="16"/>
                <w:lang w:val="en-GB"/>
              </w:rPr>
              <w:t>0</w:t>
            </w:r>
          </w:p>
        </w:tc>
        <w:tc>
          <w:tcPr>
            <w:tcW w:w="307" w:type="pct"/>
            <w:tcBorders>
              <w:top w:val="single" w:sz="3" w:space="0" w:color="000000"/>
              <w:left w:val="single" w:sz="3" w:space="0" w:color="000000"/>
              <w:bottom w:val="single" w:sz="3" w:space="0" w:color="000000"/>
              <w:right w:val="single" w:sz="3" w:space="0" w:color="000000"/>
            </w:tcBorders>
          </w:tcPr>
          <w:p w14:paraId="71CE869E"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Times New Roman" w:cstheme="minorHAnsi"/>
                <w:spacing w:val="-6"/>
                <w:sz w:val="16"/>
                <w:szCs w:val="16"/>
                <w:lang w:val="en-GB"/>
              </w:rPr>
              <w:t>0</w:t>
            </w:r>
          </w:p>
        </w:tc>
      </w:tr>
      <w:tr w:rsidR="0076223B" w:rsidRPr="002F7FEE" w14:paraId="0D34BDB9" w14:textId="77777777" w:rsidTr="000540A2">
        <w:trPr>
          <w:trHeight w:hRule="exact" w:val="276"/>
        </w:trPr>
        <w:tc>
          <w:tcPr>
            <w:tcW w:w="1928" w:type="pct"/>
            <w:tcBorders>
              <w:top w:val="single" w:sz="4" w:space="0" w:color="auto"/>
              <w:left w:val="single" w:sz="4" w:space="0" w:color="auto"/>
              <w:bottom w:val="single" w:sz="4" w:space="0" w:color="auto"/>
              <w:right w:val="single" w:sz="4" w:space="0" w:color="auto"/>
            </w:tcBorders>
            <w:shd w:val="clear" w:color="auto" w:fill="auto"/>
          </w:tcPr>
          <w:p w14:paraId="365C9EBA" w14:textId="20D64FDA" w:rsidR="0076223B" w:rsidRPr="002F7FEE" w:rsidRDefault="000540A2">
            <w:pPr>
              <w:spacing w:after="0" w:line="240" w:lineRule="auto"/>
              <w:rPr>
                <w:rFonts w:cstheme="minorHAnsi"/>
                <w:b/>
                <w:bCs/>
                <w:color w:val="46C1BE"/>
                <w:sz w:val="16"/>
                <w:szCs w:val="16"/>
                <w:lang w:val="en-GB"/>
              </w:rPr>
            </w:pPr>
            <w:r w:rsidRPr="000540A2">
              <w:rPr>
                <w:rFonts w:cstheme="minorHAnsi"/>
                <w:sz w:val="16"/>
                <w:szCs w:val="16"/>
                <w:lang w:val="en-GB"/>
              </w:rPr>
              <w:t>DC32. Promotion of sustainable green cities for Moldova</w:t>
            </w:r>
          </w:p>
        </w:tc>
        <w:tc>
          <w:tcPr>
            <w:tcW w:w="310" w:type="pct"/>
            <w:tcBorders>
              <w:top w:val="single" w:sz="3" w:space="0" w:color="000000"/>
              <w:left w:val="single" w:sz="4" w:space="0" w:color="auto"/>
              <w:bottom w:val="single" w:sz="3" w:space="0" w:color="000000"/>
              <w:right w:val="single" w:sz="3" w:space="0" w:color="000000"/>
            </w:tcBorders>
          </w:tcPr>
          <w:p w14:paraId="1A4210F3"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Times New Roman" w:cstheme="minorHAnsi"/>
                <w:spacing w:val="-12"/>
                <w:sz w:val="16"/>
                <w:szCs w:val="16"/>
                <w:lang w:val="en-GB"/>
              </w:rPr>
              <w:t>+2</w:t>
            </w:r>
          </w:p>
        </w:tc>
        <w:tc>
          <w:tcPr>
            <w:tcW w:w="310" w:type="pct"/>
            <w:tcBorders>
              <w:top w:val="single" w:sz="3" w:space="0" w:color="000000"/>
              <w:left w:val="single" w:sz="3" w:space="0" w:color="000000"/>
              <w:bottom w:val="single" w:sz="3" w:space="0" w:color="000000"/>
              <w:right w:val="single" w:sz="3" w:space="0" w:color="000000"/>
            </w:tcBorders>
          </w:tcPr>
          <w:p w14:paraId="739109C6"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Times New Roman" w:cstheme="minorHAnsi"/>
                <w:spacing w:val="-6"/>
                <w:sz w:val="16"/>
                <w:szCs w:val="16"/>
                <w:lang w:val="en-GB"/>
              </w:rPr>
              <w:t>+2</w:t>
            </w:r>
          </w:p>
        </w:tc>
        <w:tc>
          <w:tcPr>
            <w:tcW w:w="309" w:type="pct"/>
            <w:tcBorders>
              <w:top w:val="single" w:sz="3" w:space="0" w:color="000000"/>
              <w:left w:val="single" w:sz="3" w:space="0" w:color="000000"/>
              <w:bottom w:val="single" w:sz="3" w:space="0" w:color="000000"/>
              <w:right w:val="single" w:sz="3" w:space="0" w:color="000000"/>
            </w:tcBorders>
          </w:tcPr>
          <w:p w14:paraId="1E30E66B"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Times New Roman" w:cstheme="minorHAnsi"/>
                <w:spacing w:val="-6"/>
                <w:sz w:val="16"/>
                <w:szCs w:val="16"/>
                <w:lang w:val="en-GB"/>
              </w:rPr>
              <w:t>+2</w:t>
            </w:r>
          </w:p>
        </w:tc>
        <w:tc>
          <w:tcPr>
            <w:tcW w:w="310" w:type="pct"/>
            <w:tcBorders>
              <w:top w:val="single" w:sz="3" w:space="0" w:color="000000"/>
              <w:left w:val="single" w:sz="3" w:space="0" w:color="000000"/>
              <w:bottom w:val="single" w:sz="3" w:space="0" w:color="000000"/>
              <w:right w:val="single" w:sz="3" w:space="0" w:color="000000"/>
            </w:tcBorders>
          </w:tcPr>
          <w:p w14:paraId="55046984" w14:textId="77777777" w:rsidR="0076223B" w:rsidRPr="00342D73" w:rsidRDefault="0076223B">
            <w:pPr>
              <w:spacing w:after="0" w:line="240" w:lineRule="auto"/>
              <w:jc w:val="center"/>
              <w:rPr>
                <w:rFonts w:eastAsia="Times New Roman" w:cstheme="minorHAnsi"/>
                <w:spacing w:val="-4"/>
                <w:sz w:val="16"/>
                <w:szCs w:val="16"/>
                <w:lang w:val="en-GB"/>
              </w:rPr>
            </w:pPr>
            <w:r w:rsidRPr="00342D73">
              <w:rPr>
                <w:rFonts w:eastAsia="Times New Roman" w:cstheme="minorHAnsi"/>
                <w:spacing w:val="-6"/>
                <w:sz w:val="16"/>
                <w:szCs w:val="16"/>
                <w:lang w:val="en-GB"/>
              </w:rPr>
              <w:t>+2</w:t>
            </w:r>
          </w:p>
        </w:tc>
        <w:tc>
          <w:tcPr>
            <w:tcW w:w="310" w:type="pct"/>
            <w:tcBorders>
              <w:top w:val="single" w:sz="3" w:space="0" w:color="000000"/>
              <w:left w:val="single" w:sz="3" w:space="0" w:color="000000"/>
              <w:bottom w:val="single" w:sz="3" w:space="0" w:color="000000"/>
              <w:right w:val="single" w:sz="3" w:space="0" w:color="000000"/>
            </w:tcBorders>
          </w:tcPr>
          <w:p w14:paraId="2550D435"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Times New Roman" w:cstheme="minorHAnsi"/>
                <w:spacing w:val="-6"/>
                <w:sz w:val="16"/>
                <w:szCs w:val="16"/>
                <w:lang w:val="en-GB"/>
              </w:rPr>
              <w:t>+2</w:t>
            </w:r>
          </w:p>
        </w:tc>
        <w:tc>
          <w:tcPr>
            <w:tcW w:w="281" w:type="pct"/>
            <w:tcBorders>
              <w:top w:val="single" w:sz="3" w:space="0" w:color="000000"/>
              <w:left w:val="single" w:sz="3" w:space="0" w:color="000000"/>
              <w:bottom w:val="single" w:sz="3" w:space="0" w:color="000000"/>
              <w:right w:val="single" w:sz="3" w:space="0" w:color="000000"/>
            </w:tcBorders>
          </w:tcPr>
          <w:p w14:paraId="28E9B445"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Times New Roman" w:cstheme="minorHAnsi"/>
                <w:spacing w:val="-6"/>
                <w:sz w:val="16"/>
                <w:szCs w:val="16"/>
                <w:lang w:val="en-GB"/>
              </w:rPr>
              <w:t>+2</w:t>
            </w:r>
          </w:p>
        </w:tc>
        <w:tc>
          <w:tcPr>
            <w:tcW w:w="254" w:type="pct"/>
            <w:tcBorders>
              <w:top w:val="single" w:sz="3" w:space="0" w:color="000000"/>
              <w:left w:val="single" w:sz="3" w:space="0" w:color="000000"/>
              <w:bottom w:val="single" w:sz="3" w:space="0" w:color="000000"/>
              <w:right w:val="single" w:sz="3" w:space="0" w:color="000000"/>
            </w:tcBorders>
          </w:tcPr>
          <w:p w14:paraId="28B58BB1"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Times New Roman" w:cstheme="minorHAnsi"/>
                <w:spacing w:val="-6"/>
                <w:sz w:val="16"/>
                <w:szCs w:val="16"/>
                <w:lang w:val="en-GB"/>
              </w:rPr>
              <w:t>+2</w:t>
            </w:r>
          </w:p>
        </w:tc>
        <w:tc>
          <w:tcPr>
            <w:tcW w:w="305" w:type="pct"/>
            <w:tcBorders>
              <w:top w:val="single" w:sz="3" w:space="0" w:color="000000"/>
              <w:left w:val="single" w:sz="3" w:space="0" w:color="000000"/>
              <w:bottom w:val="single" w:sz="3" w:space="0" w:color="000000"/>
              <w:right w:val="single" w:sz="3" w:space="0" w:color="000000"/>
            </w:tcBorders>
          </w:tcPr>
          <w:p w14:paraId="57BCC9DC"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Times New Roman" w:cstheme="minorHAnsi"/>
                <w:spacing w:val="-6"/>
                <w:sz w:val="16"/>
                <w:szCs w:val="16"/>
                <w:lang w:val="en-GB"/>
              </w:rPr>
              <w:t>+2</w:t>
            </w:r>
          </w:p>
        </w:tc>
        <w:tc>
          <w:tcPr>
            <w:tcW w:w="376" w:type="pct"/>
            <w:tcBorders>
              <w:top w:val="single" w:sz="3" w:space="0" w:color="000000"/>
              <w:left w:val="single" w:sz="3" w:space="0" w:color="000000"/>
              <w:bottom w:val="single" w:sz="3" w:space="0" w:color="000000"/>
              <w:right w:val="single" w:sz="3" w:space="0" w:color="000000"/>
            </w:tcBorders>
          </w:tcPr>
          <w:p w14:paraId="0098DE7C"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Times New Roman" w:cstheme="minorHAnsi"/>
                <w:spacing w:val="-6"/>
                <w:sz w:val="16"/>
                <w:szCs w:val="16"/>
                <w:lang w:val="en-GB"/>
              </w:rPr>
              <w:t>+2</w:t>
            </w:r>
          </w:p>
        </w:tc>
        <w:tc>
          <w:tcPr>
            <w:tcW w:w="307" w:type="pct"/>
            <w:tcBorders>
              <w:top w:val="single" w:sz="3" w:space="0" w:color="000000"/>
              <w:left w:val="single" w:sz="3" w:space="0" w:color="000000"/>
              <w:bottom w:val="single" w:sz="3" w:space="0" w:color="000000"/>
              <w:right w:val="single" w:sz="3" w:space="0" w:color="000000"/>
            </w:tcBorders>
          </w:tcPr>
          <w:p w14:paraId="039BDB32"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Times New Roman" w:cstheme="minorHAnsi"/>
                <w:spacing w:val="-6"/>
                <w:sz w:val="16"/>
                <w:szCs w:val="16"/>
                <w:lang w:val="en-GB"/>
              </w:rPr>
              <w:t>+2</w:t>
            </w:r>
          </w:p>
        </w:tc>
      </w:tr>
      <w:tr w:rsidR="0076223B" w:rsidRPr="002F7FEE" w14:paraId="7810AC37" w14:textId="77777777" w:rsidTr="000540A2">
        <w:trPr>
          <w:trHeight w:hRule="exact" w:val="294"/>
        </w:trPr>
        <w:tc>
          <w:tcPr>
            <w:tcW w:w="1928" w:type="pct"/>
            <w:tcBorders>
              <w:top w:val="single" w:sz="4" w:space="0" w:color="auto"/>
              <w:left w:val="single" w:sz="4" w:space="0" w:color="auto"/>
              <w:bottom w:val="single" w:sz="4" w:space="0" w:color="auto"/>
              <w:right w:val="single" w:sz="4" w:space="0" w:color="auto"/>
            </w:tcBorders>
            <w:shd w:val="clear" w:color="auto" w:fill="auto"/>
          </w:tcPr>
          <w:p w14:paraId="3B5F15CB" w14:textId="2AD326A3" w:rsidR="0076223B" w:rsidRPr="002F7FEE" w:rsidRDefault="000540A2">
            <w:pPr>
              <w:spacing w:after="0" w:line="240" w:lineRule="auto"/>
              <w:rPr>
                <w:rFonts w:cstheme="minorHAnsi"/>
                <w:b/>
                <w:bCs/>
                <w:color w:val="46C1BE"/>
                <w:sz w:val="16"/>
                <w:szCs w:val="16"/>
                <w:lang w:val="en-GB"/>
              </w:rPr>
            </w:pPr>
            <w:r w:rsidRPr="000540A2">
              <w:rPr>
                <w:rFonts w:cstheme="minorHAnsi"/>
                <w:sz w:val="16"/>
                <w:szCs w:val="16"/>
                <w:lang w:val="en-GB"/>
              </w:rPr>
              <w:t>DC33. Promotion of biofuels and bioliquids</w:t>
            </w:r>
          </w:p>
        </w:tc>
        <w:tc>
          <w:tcPr>
            <w:tcW w:w="310" w:type="pct"/>
            <w:tcBorders>
              <w:top w:val="single" w:sz="3" w:space="0" w:color="000000"/>
              <w:left w:val="single" w:sz="4" w:space="0" w:color="auto"/>
              <w:bottom w:val="single" w:sz="3" w:space="0" w:color="000000"/>
              <w:right w:val="single" w:sz="3" w:space="0" w:color="000000"/>
            </w:tcBorders>
          </w:tcPr>
          <w:p w14:paraId="49D3CE11"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Times New Roman" w:cstheme="minorHAnsi"/>
                <w:spacing w:val="-12"/>
                <w:sz w:val="16"/>
                <w:szCs w:val="16"/>
                <w:lang w:val="en-GB"/>
              </w:rPr>
              <w:t>+1</w:t>
            </w:r>
          </w:p>
        </w:tc>
        <w:tc>
          <w:tcPr>
            <w:tcW w:w="310" w:type="pct"/>
            <w:tcBorders>
              <w:top w:val="single" w:sz="3" w:space="0" w:color="000000"/>
              <w:left w:val="single" w:sz="3" w:space="0" w:color="000000"/>
              <w:bottom w:val="single" w:sz="3" w:space="0" w:color="000000"/>
              <w:right w:val="single" w:sz="3" w:space="0" w:color="000000"/>
            </w:tcBorders>
          </w:tcPr>
          <w:p w14:paraId="5D952C81"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Times New Roman" w:cstheme="minorHAnsi"/>
                <w:spacing w:val="-6"/>
                <w:sz w:val="16"/>
                <w:szCs w:val="16"/>
                <w:lang w:val="en-GB"/>
              </w:rPr>
              <w:t>+1</w:t>
            </w:r>
          </w:p>
        </w:tc>
        <w:tc>
          <w:tcPr>
            <w:tcW w:w="309" w:type="pct"/>
            <w:tcBorders>
              <w:top w:val="single" w:sz="3" w:space="0" w:color="000000"/>
              <w:left w:val="single" w:sz="3" w:space="0" w:color="000000"/>
              <w:bottom w:val="single" w:sz="3" w:space="0" w:color="000000"/>
              <w:right w:val="single" w:sz="3" w:space="0" w:color="000000"/>
            </w:tcBorders>
          </w:tcPr>
          <w:p w14:paraId="3ED931E5"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Times New Roman" w:cstheme="minorHAnsi"/>
                <w:spacing w:val="-6"/>
                <w:sz w:val="16"/>
                <w:szCs w:val="16"/>
                <w:lang w:val="en-GB"/>
              </w:rPr>
              <w:t>0</w:t>
            </w:r>
          </w:p>
        </w:tc>
        <w:tc>
          <w:tcPr>
            <w:tcW w:w="310" w:type="pct"/>
            <w:tcBorders>
              <w:top w:val="single" w:sz="3" w:space="0" w:color="000000"/>
              <w:left w:val="single" w:sz="3" w:space="0" w:color="000000"/>
              <w:bottom w:val="single" w:sz="3" w:space="0" w:color="000000"/>
              <w:right w:val="single" w:sz="3" w:space="0" w:color="000000"/>
            </w:tcBorders>
          </w:tcPr>
          <w:p w14:paraId="2D5C00A6" w14:textId="77777777" w:rsidR="0076223B" w:rsidRPr="00342D73" w:rsidRDefault="0076223B">
            <w:pPr>
              <w:spacing w:after="0" w:line="240" w:lineRule="auto"/>
              <w:jc w:val="center"/>
              <w:rPr>
                <w:rFonts w:eastAsia="Times New Roman" w:cstheme="minorHAnsi"/>
                <w:spacing w:val="-4"/>
                <w:sz w:val="16"/>
                <w:szCs w:val="16"/>
                <w:lang w:val="en-GB"/>
              </w:rPr>
            </w:pPr>
            <w:r w:rsidRPr="00342D73">
              <w:rPr>
                <w:rFonts w:eastAsia="Times New Roman" w:cstheme="minorHAnsi"/>
                <w:spacing w:val="-4"/>
                <w:sz w:val="16"/>
                <w:szCs w:val="16"/>
                <w:lang w:val="en-GB"/>
              </w:rPr>
              <w:t>+1</w:t>
            </w:r>
          </w:p>
        </w:tc>
        <w:tc>
          <w:tcPr>
            <w:tcW w:w="310" w:type="pct"/>
            <w:tcBorders>
              <w:top w:val="single" w:sz="3" w:space="0" w:color="000000"/>
              <w:left w:val="single" w:sz="3" w:space="0" w:color="000000"/>
              <w:bottom w:val="single" w:sz="3" w:space="0" w:color="000000"/>
              <w:right w:val="single" w:sz="3" w:space="0" w:color="000000"/>
            </w:tcBorders>
          </w:tcPr>
          <w:p w14:paraId="3D91ADB5"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Times New Roman" w:cstheme="minorHAnsi"/>
                <w:spacing w:val="-12"/>
                <w:sz w:val="16"/>
                <w:szCs w:val="16"/>
                <w:lang w:val="en-GB"/>
              </w:rPr>
              <w:t>-1/+1</w:t>
            </w:r>
          </w:p>
        </w:tc>
        <w:tc>
          <w:tcPr>
            <w:tcW w:w="281" w:type="pct"/>
            <w:tcBorders>
              <w:top w:val="single" w:sz="3" w:space="0" w:color="000000"/>
              <w:left w:val="single" w:sz="3" w:space="0" w:color="000000"/>
              <w:bottom w:val="single" w:sz="3" w:space="0" w:color="000000"/>
              <w:right w:val="single" w:sz="3" w:space="0" w:color="000000"/>
            </w:tcBorders>
          </w:tcPr>
          <w:p w14:paraId="18C1C496"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Times New Roman" w:cstheme="minorHAnsi"/>
                <w:spacing w:val="-12"/>
                <w:sz w:val="16"/>
                <w:szCs w:val="16"/>
                <w:lang w:val="en-GB"/>
              </w:rPr>
              <w:t>-1/+1</w:t>
            </w:r>
          </w:p>
        </w:tc>
        <w:tc>
          <w:tcPr>
            <w:tcW w:w="254" w:type="pct"/>
            <w:tcBorders>
              <w:top w:val="single" w:sz="3" w:space="0" w:color="000000"/>
              <w:left w:val="single" w:sz="3" w:space="0" w:color="000000"/>
              <w:bottom w:val="single" w:sz="3" w:space="0" w:color="000000"/>
              <w:right w:val="single" w:sz="3" w:space="0" w:color="000000"/>
            </w:tcBorders>
          </w:tcPr>
          <w:p w14:paraId="5C9F5B13"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Times New Roman" w:cstheme="minorHAnsi"/>
                <w:spacing w:val="-12"/>
                <w:sz w:val="16"/>
                <w:szCs w:val="16"/>
                <w:lang w:val="en-GB"/>
              </w:rPr>
              <w:t>+1</w:t>
            </w:r>
          </w:p>
        </w:tc>
        <w:tc>
          <w:tcPr>
            <w:tcW w:w="305" w:type="pct"/>
            <w:tcBorders>
              <w:top w:val="single" w:sz="3" w:space="0" w:color="000000"/>
              <w:left w:val="single" w:sz="3" w:space="0" w:color="000000"/>
              <w:bottom w:val="single" w:sz="3" w:space="0" w:color="000000"/>
              <w:right w:val="single" w:sz="3" w:space="0" w:color="000000"/>
            </w:tcBorders>
          </w:tcPr>
          <w:p w14:paraId="6875C4A9"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Times New Roman" w:cstheme="minorHAnsi"/>
                <w:spacing w:val="-12"/>
                <w:sz w:val="16"/>
                <w:szCs w:val="16"/>
                <w:lang w:val="en-GB"/>
              </w:rPr>
              <w:t>-1/+1</w:t>
            </w:r>
          </w:p>
        </w:tc>
        <w:tc>
          <w:tcPr>
            <w:tcW w:w="376" w:type="pct"/>
            <w:tcBorders>
              <w:top w:val="single" w:sz="3" w:space="0" w:color="000000"/>
              <w:left w:val="single" w:sz="3" w:space="0" w:color="000000"/>
              <w:bottom w:val="single" w:sz="3" w:space="0" w:color="000000"/>
              <w:right w:val="single" w:sz="3" w:space="0" w:color="000000"/>
            </w:tcBorders>
          </w:tcPr>
          <w:p w14:paraId="090682A8"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Times New Roman" w:cstheme="minorHAnsi"/>
                <w:spacing w:val="-6"/>
                <w:sz w:val="16"/>
                <w:szCs w:val="16"/>
                <w:lang w:val="en-GB"/>
              </w:rPr>
              <w:t>0</w:t>
            </w:r>
          </w:p>
        </w:tc>
        <w:tc>
          <w:tcPr>
            <w:tcW w:w="307" w:type="pct"/>
            <w:tcBorders>
              <w:top w:val="single" w:sz="3" w:space="0" w:color="000000"/>
              <w:left w:val="single" w:sz="3" w:space="0" w:color="000000"/>
              <w:bottom w:val="single" w:sz="3" w:space="0" w:color="000000"/>
              <w:right w:val="single" w:sz="3" w:space="0" w:color="000000"/>
            </w:tcBorders>
          </w:tcPr>
          <w:p w14:paraId="59CF12CA"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Times New Roman" w:cstheme="minorHAnsi"/>
                <w:spacing w:val="-12"/>
                <w:sz w:val="16"/>
                <w:szCs w:val="16"/>
                <w:lang w:val="en-GB"/>
              </w:rPr>
              <w:t>-1/+1</w:t>
            </w:r>
          </w:p>
        </w:tc>
      </w:tr>
      <w:tr w:rsidR="0076223B" w:rsidRPr="002F7FEE" w14:paraId="689311D8" w14:textId="77777777" w:rsidTr="000540A2">
        <w:trPr>
          <w:trHeight w:hRule="exact" w:val="311"/>
        </w:trPr>
        <w:tc>
          <w:tcPr>
            <w:tcW w:w="1928" w:type="pct"/>
            <w:tcBorders>
              <w:top w:val="single" w:sz="4" w:space="0" w:color="auto"/>
              <w:left w:val="single" w:sz="4" w:space="0" w:color="auto"/>
              <w:bottom w:val="single" w:sz="4" w:space="0" w:color="auto"/>
              <w:right w:val="single" w:sz="4" w:space="0" w:color="auto"/>
            </w:tcBorders>
            <w:shd w:val="clear" w:color="auto" w:fill="auto"/>
          </w:tcPr>
          <w:p w14:paraId="32ABBC35" w14:textId="5AE3E3D0" w:rsidR="0076223B" w:rsidRPr="002F7FEE" w:rsidRDefault="000540A2">
            <w:pPr>
              <w:spacing w:after="0" w:line="240" w:lineRule="auto"/>
              <w:rPr>
                <w:rFonts w:cstheme="minorHAnsi"/>
                <w:b/>
                <w:bCs/>
                <w:color w:val="46C1BE"/>
                <w:sz w:val="16"/>
                <w:szCs w:val="16"/>
                <w:lang w:val="en-GB"/>
              </w:rPr>
            </w:pPr>
            <w:r w:rsidRPr="000540A2">
              <w:rPr>
                <w:rFonts w:cstheme="minorHAnsi"/>
                <w:sz w:val="16"/>
                <w:szCs w:val="16"/>
                <w:lang w:val="en-GB"/>
              </w:rPr>
              <w:t>DC34. Promotion of electrification of road and rail transport</w:t>
            </w:r>
          </w:p>
        </w:tc>
        <w:tc>
          <w:tcPr>
            <w:tcW w:w="310" w:type="pct"/>
            <w:tcBorders>
              <w:top w:val="single" w:sz="3" w:space="0" w:color="000000"/>
              <w:left w:val="single" w:sz="4" w:space="0" w:color="auto"/>
              <w:bottom w:val="single" w:sz="3" w:space="0" w:color="000000"/>
              <w:right w:val="single" w:sz="3" w:space="0" w:color="000000"/>
            </w:tcBorders>
          </w:tcPr>
          <w:p w14:paraId="01600B69"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Times New Roman" w:cstheme="minorHAnsi"/>
                <w:spacing w:val="-12"/>
                <w:sz w:val="16"/>
                <w:szCs w:val="16"/>
                <w:lang w:val="en-GB"/>
              </w:rPr>
              <w:t>+1</w:t>
            </w:r>
          </w:p>
        </w:tc>
        <w:tc>
          <w:tcPr>
            <w:tcW w:w="310" w:type="pct"/>
            <w:tcBorders>
              <w:top w:val="single" w:sz="3" w:space="0" w:color="000000"/>
              <w:left w:val="single" w:sz="3" w:space="0" w:color="000000"/>
              <w:bottom w:val="single" w:sz="3" w:space="0" w:color="000000"/>
              <w:right w:val="single" w:sz="3" w:space="0" w:color="000000"/>
            </w:tcBorders>
          </w:tcPr>
          <w:p w14:paraId="5CA25990"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Times New Roman" w:cstheme="minorHAnsi"/>
                <w:spacing w:val="-6"/>
                <w:sz w:val="16"/>
                <w:szCs w:val="16"/>
                <w:lang w:val="en-GB"/>
              </w:rPr>
              <w:t>+1</w:t>
            </w:r>
          </w:p>
        </w:tc>
        <w:tc>
          <w:tcPr>
            <w:tcW w:w="309" w:type="pct"/>
            <w:tcBorders>
              <w:top w:val="single" w:sz="3" w:space="0" w:color="000000"/>
              <w:left w:val="single" w:sz="3" w:space="0" w:color="000000"/>
              <w:bottom w:val="single" w:sz="3" w:space="0" w:color="000000"/>
              <w:right w:val="single" w:sz="3" w:space="0" w:color="000000"/>
            </w:tcBorders>
          </w:tcPr>
          <w:p w14:paraId="5B52DFC6"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Times New Roman" w:cstheme="minorHAnsi"/>
                <w:spacing w:val="-4"/>
                <w:sz w:val="16"/>
                <w:szCs w:val="16"/>
                <w:lang w:val="en-GB"/>
              </w:rPr>
              <w:t>+1</w:t>
            </w:r>
          </w:p>
        </w:tc>
        <w:tc>
          <w:tcPr>
            <w:tcW w:w="310" w:type="pct"/>
            <w:tcBorders>
              <w:top w:val="single" w:sz="3" w:space="0" w:color="000000"/>
              <w:left w:val="single" w:sz="3" w:space="0" w:color="000000"/>
              <w:bottom w:val="single" w:sz="3" w:space="0" w:color="000000"/>
              <w:right w:val="single" w:sz="3" w:space="0" w:color="000000"/>
            </w:tcBorders>
          </w:tcPr>
          <w:p w14:paraId="155F9AE7" w14:textId="77777777" w:rsidR="0076223B" w:rsidRPr="00342D73" w:rsidRDefault="0076223B">
            <w:pPr>
              <w:spacing w:after="0" w:line="240" w:lineRule="auto"/>
              <w:jc w:val="center"/>
              <w:rPr>
                <w:rFonts w:eastAsia="Times New Roman" w:cstheme="minorHAnsi"/>
                <w:spacing w:val="-4"/>
                <w:sz w:val="16"/>
                <w:szCs w:val="16"/>
                <w:lang w:val="en-GB"/>
              </w:rPr>
            </w:pPr>
            <w:r w:rsidRPr="00342D73">
              <w:rPr>
                <w:rFonts w:eastAsia="Times New Roman" w:cstheme="minorHAnsi"/>
                <w:spacing w:val="-4"/>
                <w:sz w:val="16"/>
                <w:szCs w:val="16"/>
                <w:lang w:val="en-GB"/>
              </w:rPr>
              <w:t>+1</w:t>
            </w:r>
          </w:p>
        </w:tc>
        <w:tc>
          <w:tcPr>
            <w:tcW w:w="310" w:type="pct"/>
            <w:tcBorders>
              <w:top w:val="single" w:sz="3" w:space="0" w:color="000000"/>
              <w:left w:val="single" w:sz="3" w:space="0" w:color="000000"/>
              <w:bottom w:val="single" w:sz="3" w:space="0" w:color="000000"/>
              <w:right w:val="single" w:sz="3" w:space="0" w:color="000000"/>
            </w:tcBorders>
          </w:tcPr>
          <w:p w14:paraId="0FC65FF2"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Times New Roman" w:cstheme="minorHAnsi"/>
                <w:spacing w:val="-12"/>
                <w:sz w:val="16"/>
                <w:szCs w:val="16"/>
                <w:lang w:val="en-GB"/>
              </w:rPr>
              <w:t>0</w:t>
            </w:r>
          </w:p>
        </w:tc>
        <w:tc>
          <w:tcPr>
            <w:tcW w:w="281" w:type="pct"/>
            <w:tcBorders>
              <w:top w:val="single" w:sz="3" w:space="0" w:color="000000"/>
              <w:left w:val="single" w:sz="3" w:space="0" w:color="000000"/>
              <w:bottom w:val="single" w:sz="3" w:space="0" w:color="000000"/>
              <w:right w:val="single" w:sz="3" w:space="0" w:color="000000"/>
            </w:tcBorders>
          </w:tcPr>
          <w:p w14:paraId="485B7A17"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Times New Roman" w:cstheme="minorHAnsi"/>
                <w:spacing w:val="-12"/>
                <w:sz w:val="16"/>
                <w:szCs w:val="16"/>
                <w:lang w:val="en-GB"/>
              </w:rPr>
              <w:t>-1/+1</w:t>
            </w:r>
          </w:p>
        </w:tc>
        <w:tc>
          <w:tcPr>
            <w:tcW w:w="254" w:type="pct"/>
            <w:tcBorders>
              <w:top w:val="single" w:sz="3" w:space="0" w:color="000000"/>
              <w:left w:val="single" w:sz="3" w:space="0" w:color="000000"/>
              <w:bottom w:val="single" w:sz="3" w:space="0" w:color="000000"/>
              <w:right w:val="single" w:sz="3" w:space="0" w:color="000000"/>
            </w:tcBorders>
          </w:tcPr>
          <w:p w14:paraId="7867A084"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Times New Roman" w:cstheme="minorHAnsi"/>
                <w:spacing w:val="-12"/>
                <w:sz w:val="16"/>
                <w:szCs w:val="16"/>
                <w:lang w:val="en-GB"/>
              </w:rPr>
              <w:t>+1</w:t>
            </w:r>
          </w:p>
        </w:tc>
        <w:tc>
          <w:tcPr>
            <w:tcW w:w="305" w:type="pct"/>
            <w:tcBorders>
              <w:top w:val="single" w:sz="3" w:space="0" w:color="000000"/>
              <w:left w:val="single" w:sz="3" w:space="0" w:color="000000"/>
              <w:bottom w:val="single" w:sz="3" w:space="0" w:color="000000"/>
              <w:right w:val="single" w:sz="3" w:space="0" w:color="000000"/>
            </w:tcBorders>
          </w:tcPr>
          <w:p w14:paraId="3A85D1D4"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Times New Roman" w:cstheme="minorHAnsi"/>
                <w:spacing w:val="-12"/>
                <w:sz w:val="16"/>
                <w:szCs w:val="16"/>
                <w:lang w:val="en-GB"/>
              </w:rPr>
              <w:t>+1</w:t>
            </w:r>
          </w:p>
        </w:tc>
        <w:tc>
          <w:tcPr>
            <w:tcW w:w="376" w:type="pct"/>
            <w:tcBorders>
              <w:top w:val="single" w:sz="3" w:space="0" w:color="000000"/>
              <w:left w:val="single" w:sz="3" w:space="0" w:color="000000"/>
              <w:bottom w:val="single" w:sz="3" w:space="0" w:color="000000"/>
              <w:right w:val="single" w:sz="3" w:space="0" w:color="000000"/>
            </w:tcBorders>
          </w:tcPr>
          <w:p w14:paraId="3ACF7ED1"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Times New Roman" w:cstheme="minorHAnsi"/>
                <w:spacing w:val="-6"/>
                <w:sz w:val="16"/>
                <w:szCs w:val="16"/>
                <w:lang w:val="en-GB"/>
              </w:rPr>
              <w:t>0</w:t>
            </w:r>
          </w:p>
        </w:tc>
        <w:tc>
          <w:tcPr>
            <w:tcW w:w="307" w:type="pct"/>
            <w:tcBorders>
              <w:top w:val="single" w:sz="3" w:space="0" w:color="000000"/>
              <w:left w:val="single" w:sz="3" w:space="0" w:color="000000"/>
              <w:bottom w:val="single" w:sz="3" w:space="0" w:color="000000"/>
              <w:right w:val="single" w:sz="3" w:space="0" w:color="000000"/>
            </w:tcBorders>
          </w:tcPr>
          <w:p w14:paraId="4540F8BC"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Times New Roman" w:cstheme="minorHAnsi"/>
                <w:spacing w:val="-12"/>
                <w:sz w:val="16"/>
                <w:szCs w:val="16"/>
                <w:lang w:val="en-GB"/>
              </w:rPr>
              <w:t>0</w:t>
            </w:r>
          </w:p>
        </w:tc>
      </w:tr>
      <w:tr w:rsidR="0076223B" w:rsidRPr="002F7FEE" w14:paraId="13684272" w14:textId="77777777" w:rsidTr="000540A2">
        <w:trPr>
          <w:trHeight w:hRule="exact" w:val="425"/>
        </w:trPr>
        <w:tc>
          <w:tcPr>
            <w:tcW w:w="1928" w:type="pct"/>
            <w:tcBorders>
              <w:top w:val="single" w:sz="4" w:space="0" w:color="auto"/>
              <w:left w:val="single" w:sz="4" w:space="0" w:color="auto"/>
              <w:bottom w:val="single" w:sz="4" w:space="0" w:color="auto"/>
              <w:right w:val="single" w:sz="4" w:space="0" w:color="auto"/>
            </w:tcBorders>
            <w:shd w:val="clear" w:color="auto" w:fill="auto"/>
          </w:tcPr>
          <w:p w14:paraId="6D208B98" w14:textId="7B2E5A9F" w:rsidR="0076223B" w:rsidRPr="002F7FEE" w:rsidRDefault="000540A2">
            <w:pPr>
              <w:spacing w:after="0" w:line="240" w:lineRule="auto"/>
              <w:rPr>
                <w:rFonts w:cstheme="minorHAnsi"/>
                <w:b/>
                <w:bCs/>
                <w:color w:val="46C1BE"/>
                <w:sz w:val="16"/>
                <w:szCs w:val="16"/>
                <w:lang w:val="en-GB"/>
              </w:rPr>
            </w:pPr>
            <w:r w:rsidRPr="000540A2">
              <w:rPr>
                <w:rFonts w:cstheme="minorHAnsi"/>
                <w:sz w:val="16"/>
                <w:szCs w:val="16"/>
                <w:lang w:val="en-GB"/>
              </w:rPr>
              <w:lastRenderedPageBreak/>
              <w:t>DC35. Promotion of green technologies in the private sector</w:t>
            </w:r>
          </w:p>
        </w:tc>
        <w:tc>
          <w:tcPr>
            <w:tcW w:w="310" w:type="pct"/>
            <w:tcBorders>
              <w:top w:val="single" w:sz="3" w:space="0" w:color="000000"/>
              <w:left w:val="single" w:sz="4" w:space="0" w:color="auto"/>
              <w:bottom w:val="single" w:sz="3" w:space="0" w:color="000000"/>
              <w:right w:val="single" w:sz="3" w:space="0" w:color="000000"/>
            </w:tcBorders>
          </w:tcPr>
          <w:p w14:paraId="1498374A"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Times New Roman" w:cstheme="minorHAnsi"/>
                <w:spacing w:val="-12"/>
                <w:sz w:val="16"/>
                <w:szCs w:val="16"/>
                <w:lang w:val="en-GB"/>
              </w:rPr>
              <w:t>+1</w:t>
            </w:r>
          </w:p>
        </w:tc>
        <w:tc>
          <w:tcPr>
            <w:tcW w:w="310" w:type="pct"/>
            <w:tcBorders>
              <w:top w:val="single" w:sz="3" w:space="0" w:color="000000"/>
              <w:left w:val="single" w:sz="3" w:space="0" w:color="000000"/>
              <w:bottom w:val="single" w:sz="3" w:space="0" w:color="000000"/>
              <w:right w:val="single" w:sz="3" w:space="0" w:color="000000"/>
            </w:tcBorders>
          </w:tcPr>
          <w:p w14:paraId="2E8DC91B"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Times New Roman" w:cstheme="minorHAnsi"/>
                <w:spacing w:val="-12"/>
                <w:sz w:val="16"/>
                <w:szCs w:val="16"/>
                <w:lang w:val="en-GB"/>
              </w:rPr>
              <w:t>+1</w:t>
            </w:r>
          </w:p>
        </w:tc>
        <w:tc>
          <w:tcPr>
            <w:tcW w:w="309" w:type="pct"/>
            <w:tcBorders>
              <w:top w:val="single" w:sz="3" w:space="0" w:color="000000"/>
              <w:left w:val="single" w:sz="3" w:space="0" w:color="000000"/>
              <w:bottom w:val="single" w:sz="3" w:space="0" w:color="000000"/>
              <w:right w:val="single" w:sz="3" w:space="0" w:color="000000"/>
            </w:tcBorders>
          </w:tcPr>
          <w:p w14:paraId="1068E5A1"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Times New Roman" w:cstheme="minorHAnsi"/>
                <w:spacing w:val="-12"/>
                <w:sz w:val="16"/>
                <w:szCs w:val="16"/>
                <w:lang w:val="en-GB"/>
              </w:rPr>
              <w:t>+1</w:t>
            </w:r>
          </w:p>
        </w:tc>
        <w:tc>
          <w:tcPr>
            <w:tcW w:w="310" w:type="pct"/>
            <w:tcBorders>
              <w:top w:val="single" w:sz="3" w:space="0" w:color="000000"/>
              <w:left w:val="single" w:sz="3" w:space="0" w:color="000000"/>
              <w:bottom w:val="single" w:sz="3" w:space="0" w:color="000000"/>
              <w:right w:val="single" w:sz="3" w:space="0" w:color="000000"/>
            </w:tcBorders>
          </w:tcPr>
          <w:p w14:paraId="233E1CA5" w14:textId="77777777" w:rsidR="0076223B" w:rsidRPr="00342D73" w:rsidRDefault="0076223B">
            <w:pPr>
              <w:spacing w:after="0" w:line="240" w:lineRule="auto"/>
              <w:jc w:val="center"/>
              <w:rPr>
                <w:rFonts w:eastAsia="Times New Roman" w:cstheme="minorHAnsi"/>
                <w:spacing w:val="-4"/>
                <w:sz w:val="16"/>
                <w:szCs w:val="16"/>
                <w:lang w:val="en-GB"/>
              </w:rPr>
            </w:pPr>
            <w:r w:rsidRPr="00342D73">
              <w:rPr>
                <w:rFonts w:eastAsia="Times New Roman" w:cstheme="minorHAnsi"/>
                <w:spacing w:val="-12"/>
                <w:sz w:val="16"/>
                <w:szCs w:val="16"/>
                <w:lang w:val="en-GB"/>
              </w:rPr>
              <w:t>+1</w:t>
            </w:r>
          </w:p>
        </w:tc>
        <w:tc>
          <w:tcPr>
            <w:tcW w:w="310" w:type="pct"/>
            <w:tcBorders>
              <w:top w:val="single" w:sz="3" w:space="0" w:color="000000"/>
              <w:left w:val="single" w:sz="3" w:space="0" w:color="000000"/>
              <w:bottom w:val="single" w:sz="3" w:space="0" w:color="000000"/>
              <w:right w:val="single" w:sz="3" w:space="0" w:color="000000"/>
            </w:tcBorders>
          </w:tcPr>
          <w:p w14:paraId="20DDA08A"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Times New Roman" w:cstheme="minorHAnsi"/>
                <w:spacing w:val="-12"/>
                <w:sz w:val="16"/>
                <w:szCs w:val="16"/>
                <w:lang w:val="en-GB"/>
              </w:rPr>
              <w:t>+1</w:t>
            </w:r>
          </w:p>
        </w:tc>
        <w:tc>
          <w:tcPr>
            <w:tcW w:w="281" w:type="pct"/>
            <w:tcBorders>
              <w:top w:val="single" w:sz="3" w:space="0" w:color="000000"/>
              <w:left w:val="single" w:sz="3" w:space="0" w:color="000000"/>
              <w:bottom w:val="single" w:sz="3" w:space="0" w:color="000000"/>
              <w:right w:val="single" w:sz="3" w:space="0" w:color="000000"/>
            </w:tcBorders>
          </w:tcPr>
          <w:p w14:paraId="71648341"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Times New Roman" w:cstheme="minorHAnsi"/>
                <w:spacing w:val="-12"/>
                <w:sz w:val="16"/>
                <w:szCs w:val="16"/>
                <w:lang w:val="en-GB"/>
              </w:rPr>
              <w:t>+1</w:t>
            </w:r>
          </w:p>
        </w:tc>
        <w:tc>
          <w:tcPr>
            <w:tcW w:w="254" w:type="pct"/>
            <w:tcBorders>
              <w:top w:val="single" w:sz="3" w:space="0" w:color="000000"/>
              <w:left w:val="single" w:sz="3" w:space="0" w:color="000000"/>
              <w:bottom w:val="single" w:sz="3" w:space="0" w:color="000000"/>
              <w:right w:val="single" w:sz="3" w:space="0" w:color="000000"/>
            </w:tcBorders>
          </w:tcPr>
          <w:p w14:paraId="380C4C80"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Times New Roman" w:cstheme="minorHAnsi"/>
                <w:spacing w:val="-12"/>
                <w:sz w:val="16"/>
                <w:szCs w:val="16"/>
                <w:lang w:val="en-GB"/>
              </w:rPr>
              <w:t>+1</w:t>
            </w:r>
          </w:p>
        </w:tc>
        <w:tc>
          <w:tcPr>
            <w:tcW w:w="305" w:type="pct"/>
            <w:tcBorders>
              <w:top w:val="single" w:sz="3" w:space="0" w:color="000000"/>
              <w:left w:val="single" w:sz="3" w:space="0" w:color="000000"/>
              <w:bottom w:val="single" w:sz="3" w:space="0" w:color="000000"/>
              <w:right w:val="single" w:sz="3" w:space="0" w:color="000000"/>
            </w:tcBorders>
          </w:tcPr>
          <w:p w14:paraId="4ADF95F4"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Times New Roman" w:cstheme="minorHAnsi"/>
                <w:spacing w:val="-12"/>
                <w:sz w:val="16"/>
                <w:szCs w:val="16"/>
                <w:lang w:val="en-GB"/>
              </w:rPr>
              <w:t>-1/+1</w:t>
            </w:r>
          </w:p>
        </w:tc>
        <w:tc>
          <w:tcPr>
            <w:tcW w:w="376" w:type="pct"/>
            <w:tcBorders>
              <w:top w:val="single" w:sz="3" w:space="0" w:color="000000"/>
              <w:left w:val="single" w:sz="3" w:space="0" w:color="000000"/>
              <w:bottom w:val="single" w:sz="3" w:space="0" w:color="000000"/>
              <w:right w:val="single" w:sz="3" w:space="0" w:color="000000"/>
            </w:tcBorders>
          </w:tcPr>
          <w:p w14:paraId="7E88881B"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Times New Roman" w:cstheme="minorHAnsi"/>
                <w:spacing w:val="-12"/>
                <w:sz w:val="16"/>
                <w:szCs w:val="16"/>
                <w:lang w:val="en-GB"/>
              </w:rPr>
              <w:t>+1</w:t>
            </w:r>
          </w:p>
        </w:tc>
        <w:tc>
          <w:tcPr>
            <w:tcW w:w="307" w:type="pct"/>
            <w:tcBorders>
              <w:top w:val="single" w:sz="3" w:space="0" w:color="000000"/>
              <w:left w:val="single" w:sz="3" w:space="0" w:color="000000"/>
              <w:bottom w:val="single" w:sz="3" w:space="0" w:color="000000"/>
              <w:right w:val="single" w:sz="3" w:space="0" w:color="000000"/>
            </w:tcBorders>
          </w:tcPr>
          <w:p w14:paraId="56DA652D"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Times New Roman" w:cstheme="minorHAnsi"/>
                <w:spacing w:val="-12"/>
                <w:sz w:val="16"/>
                <w:szCs w:val="16"/>
                <w:lang w:val="en-GB"/>
              </w:rPr>
              <w:t>+1</w:t>
            </w:r>
          </w:p>
        </w:tc>
      </w:tr>
      <w:tr w:rsidR="0076223B" w:rsidRPr="002F7FEE" w14:paraId="383162B1" w14:textId="77777777" w:rsidTr="000540A2">
        <w:trPr>
          <w:trHeight w:hRule="exact" w:val="425"/>
        </w:trPr>
        <w:tc>
          <w:tcPr>
            <w:tcW w:w="1928" w:type="pct"/>
            <w:tcBorders>
              <w:top w:val="single" w:sz="4" w:space="0" w:color="auto"/>
              <w:left w:val="single" w:sz="4" w:space="0" w:color="auto"/>
              <w:bottom w:val="single" w:sz="4" w:space="0" w:color="auto"/>
              <w:right w:val="single" w:sz="4" w:space="0" w:color="auto"/>
            </w:tcBorders>
          </w:tcPr>
          <w:p w14:paraId="21C9D3C0" w14:textId="01DB4797" w:rsidR="0076223B" w:rsidRPr="002F7FEE" w:rsidRDefault="000540A2">
            <w:pPr>
              <w:spacing w:after="0" w:line="240" w:lineRule="auto"/>
              <w:rPr>
                <w:rFonts w:cstheme="minorHAnsi"/>
                <w:b/>
                <w:bCs/>
                <w:color w:val="46C1BE"/>
                <w:sz w:val="16"/>
                <w:szCs w:val="16"/>
                <w:lang w:val="en-GB"/>
              </w:rPr>
            </w:pPr>
            <w:r w:rsidRPr="000540A2">
              <w:rPr>
                <w:rFonts w:cstheme="minorHAnsi"/>
                <w:sz w:val="16"/>
                <w:szCs w:val="16"/>
                <w:lang w:val="en-GB"/>
              </w:rPr>
              <w:t>DC36. Promotion of energy efficiency in SMEs</w:t>
            </w:r>
          </w:p>
        </w:tc>
        <w:tc>
          <w:tcPr>
            <w:tcW w:w="310" w:type="pct"/>
            <w:tcBorders>
              <w:top w:val="single" w:sz="3" w:space="0" w:color="000000"/>
              <w:left w:val="single" w:sz="4" w:space="0" w:color="auto"/>
              <w:bottom w:val="single" w:sz="3" w:space="0" w:color="000000"/>
              <w:right w:val="single" w:sz="3" w:space="0" w:color="000000"/>
            </w:tcBorders>
          </w:tcPr>
          <w:p w14:paraId="56CD3967"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Times New Roman" w:cstheme="minorHAnsi"/>
                <w:spacing w:val="-12"/>
                <w:sz w:val="16"/>
                <w:szCs w:val="16"/>
                <w:lang w:val="en-GB"/>
              </w:rPr>
              <w:t>+1</w:t>
            </w:r>
          </w:p>
        </w:tc>
        <w:tc>
          <w:tcPr>
            <w:tcW w:w="310" w:type="pct"/>
            <w:tcBorders>
              <w:top w:val="single" w:sz="3" w:space="0" w:color="000000"/>
              <w:left w:val="single" w:sz="3" w:space="0" w:color="000000"/>
              <w:bottom w:val="single" w:sz="3" w:space="0" w:color="000000"/>
              <w:right w:val="single" w:sz="3" w:space="0" w:color="000000"/>
            </w:tcBorders>
          </w:tcPr>
          <w:p w14:paraId="1A1FF74B"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Times New Roman" w:cstheme="minorHAnsi"/>
                <w:spacing w:val="-12"/>
                <w:sz w:val="16"/>
                <w:szCs w:val="16"/>
                <w:lang w:val="en-GB"/>
              </w:rPr>
              <w:t>+1</w:t>
            </w:r>
          </w:p>
        </w:tc>
        <w:tc>
          <w:tcPr>
            <w:tcW w:w="309" w:type="pct"/>
            <w:tcBorders>
              <w:top w:val="single" w:sz="3" w:space="0" w:color="000000"/>
              <w:left w:val="single" w:sz="3" w:space="0" w:color="000000"/>
              <w:bottom w:val="single" w:sz="3" w:space="0" w:color="000000"/>
              <w:right w:val="single" w:sz="3" w:space="0" w:color="000000"/>
            </w:tcBorders>
          </w:tcPr>
          <w:p w14:paraId="575EA7AD"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Times New Roman" w:cstheme="minorHAnsi"/>
                <w:spacing w:val="-12"/>
                <w:sz w:val="16"/>
                <w:szCs w:val="16"/>
                <w:lang w:val="en-GB"/>
              </w:rPr>
              <w:t>+1</w:t>
            </w:r>
          </w:p>
        </w:tc>
        <w:tc>
          <w:tcPr>
            <w:tcW w:w="310" w:type="pct"/>
            <w:tcBorders>
              <w:top w:val="single" w:sz="3" w:space="0" w:color="000000"/>
              <w:left w:val="single" w:sz="3" w:space="0" w:color="000000"/>
              <w:bottom w:val="single" w:sz="3" w:space="0" w:color="000000"/>
              <w:right w:val="single" w:sz="3" w:space="0" w:color="000000"/>
            </w:tcBorders>
          </w:tcPr>
          <w:p w14:paraId="655370DC" w14:textId="77777777" w:rsidR="0076223B" w:rsidRPr="00342D73" w:rsidRDefault="0076223B">
            <w:pPr>
              <w:spacing w:after="0" w:line="240" w:lineRule="auto"/>
              <w:jc w:val="center"/>
              <w:rPr>
                <w:rFonts w:eastAsia="Times New Roman" w:cstheme="minorHAnsi"/>
                <w:spacing w:val="-4"/>
                <w:sz w:val="16"/>
                <w:szCs w:val="16"/>
                <w:lang w:val="en-GB"/>
              </w:rPr>
            </w:pPr>
            <w:r w:rsidRPr="00342D73">
              <w:rPr>
                <w:rFonts w:eastAsia="Times New Roman" w:cstheme="minorHAnsi"/>
                <w:spacing w:val="-12"/>
                <w:sz w:val="16"/>
                <w:szCs w:val="16"/>
                <w:lang w:val="en-GB"/>
              </w:rPr>
              <w:t>+1</w:t>
            </w:r>
          </w:p>
        </w:tc>
        <w:tc>
          <w:tcPr>
            <w:tcW w:w="310" w:type="pct"/>
            <w:tcBorders>
              <w:top w:val="single" w:sz="3" w:space="0" w:color="000000"/>
              <w:left w:val="single" w:sz="3" w:space="0" w:color="000000"/>
              <w:bottom w:val="single" w:sz="3" w:space="0" w:color="000000"/>
              <w:right w:val="single" w:sz="3" w:space="0" w:color="000000"/>
            </w:tcBorders>
          </w:tcPr>
          <w:p w14:paraId="4D1DA008"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Times New Roman" w:cstheme="minorHAnsi"/>
                <w:spacing w:val="-12"/>
                <w:sz w:val="16"/>
                <w:szCs w:val="16"/>
                <w:lang w:val="en-GB"/>
              </w:rPr>
              <w:t>+1</w:t>
            </w:r>
          </w:p>
        </w:tc>
        <w:tc>
          <w:tcPr>
            <w:tcW w:w="281" w:type="pct"/>
            <w:tcBorders>
              <w:top w:val="single" w:sz="3" w:space="0" w:color="000000"/>
              <w:left w:val="single" w:sz="3" w:space="0" w:color="000000"/>
              <w:bottom w:val="single" w:sz="3" w:space="0" w:color="000000"/>
              <w:right w:val="single" w:sz="3" w:space="0" w:color="000000"/>
            </w:tcBorders>
          </w:tcPr>
          <w:p w14:paraId="04913345"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Times New Roman" w:cstheme="minorHAnsi"/>
                <w:spacing w:val="-12"/>
                <w:sz w:val="16"/>
                <w:szCs w:val="16"/>
                <w:lang w:val="en-GB"/>
              </w:rPr>
              <w:t>+1</w:t>
            </w:r>
          </w:p>
        </w:tc>
        <w:tc>
          <w:tcPr>
            <w:tcW w:w="254" w:type="pct"/>
            <w:tcBorders>
              <w:top w:val="single" w:sz="3" w:space="0" w:color="000000"/>
              <w:left w:val="single" w:sz="3" w:space="0" w:color="000000"/>
              <w:bottom w:val="single" w:sz="3" w:space="0" w:color="000000"/>
              <w:right w:val="single" w:sz="3" w:space="0" w:color="000000"/>
            </w:tcBorders>
          </w:tcPr>
          <w:p w14:paraId="516881CE"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Times New Roman" w:cstheme="minorHAnsi"/>
                <w:spacing w:val="-12"/>
                <w:sz w:val="16"/>
                <w:szCs w:val="16"/>
                <w:lang w:val="en-GB"/>
              </w:rPr>
              <w:t>+1</w:t>
            </w:r>
          </w:p>
        </w:tc>
        <w:tc>
          <w:tcPr>
            <w:tcW w:w="305" w:type="pct"/>
            <w:tcBorders>
              <w:top w:val="single" w:sz="3" w:space="0" w:color="000000"/>
              <w:left w:val="single" w:sz="3" w:space="0" w:color="000000"/>
              <w:bottom w:val="single" w:sz="3" w:space="0" w:color="000000"/>
              <w:right w:val="single" w:sz="3" w:space="0" w:color="000000"/>
            </w:tcBorders>
          </w:tcPr>
          <w:p w14:paraId="3148AE54"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Times New Roman" w:cstheme="minorHAnsi"/>
                <w:spacing w:val="-12"/>
                <w:sz w:val="16"/>
                <w:szCs w:val="16"/>
                <w:lang w:val="en-GB"/>
              </w:rPr>
              <w:t>-1/+1</w:t>
            </w:r>
          </w:p>
        </w:tc>
        <w:tc>
          <w:tcPr>
            <w:tcW w:w="376" w:type="pct"/>
            <w:tcBorders>
              <w:top w:val="single" w:sz="3" w:space="0" w:color="000000"/>
              <w:left w:val="single" w:sz="3" w:space="0" w:color="000000"/>
              <w:bottom w:val="single" w:sz="3" w:space="0" w:color="000000"/>
              <w:right w:val="single" w:sz="3" w:space="0" w:color="000000"/>
            </w:tcBorders>
          </w:tcPr>
          <w:p w14:paraId="4C5494F9"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Times New Roman" w:cstheme="minorHAnsi"/>
                <w:spacing w:val="-12"/>
                <w:sz w:val="16"/>
                <w:szCs w:val="16"/>
                <w:lang w:val="en-GB"/>
              </w:rPr>
              <w:t>+1</w:t>
            </w:r>
          </w:p>
        </w:tc>
        <w:tc>
          <w:tcPr>
            <w:tcW w:w="307" w:type="pct"/>
            <w:tcBorders>
              <w:top w:val="single" w:sz="3" w:space="0" w:color="000000"/>
              <w:left w:val="single" w:sz="3" w:space="0" w:color="000000"/>
              <w:bottom w:val="single" w:sz="3" w:space="0" w:color="000000"/>
              <w:right w:val="single" w:sz="3" w:space="0" w:color="000000"/>
            </w:tcBorders>
          </w:tcPr>
          <w:p w14:paraId="63E3E0BB"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Times New Roman" w:cstheme="minorHAnsi"/>
                <w:spacing w:val="-12"/>
                <w:sz w:val="16"/>
                <w:szCs w:val="16"/>
                <w:lang w:val="en-GB"/>
              </w:rPr>
              <w:t>+1</w:t>
            </w:r>
          </w:p>
        </w:tc>
      </w:tr>
      <w:tr w:rsidR="0076223B" w:rsidRPr="002F7FEE" w14:paraId="18556D4E" w14:textId="77777777" w:rsidTr="000540A2">
        <w:trPr>
          <w:trHeight w:hRule="exact" w:val="425"/>
        </w:trPr>
        <w:tc>
          <w:tcPr>
            <w:tcW w:w="1928" w:type="pct"/>
            <w:tcBorders>
              <w:top w:val="single" w:sz="4" w:space="0" w:color="auto"/>
              <w:left w:val="single" w:sz="4" w:space="0" w:color="auto"/>
              <w:bottom w:val="single" w:sz="4" w:space="0" w:color="auto"/>
              <w:right w:val="single" w:sz="4" w:space="0" w:color="auto"/>
            </w:tcBorders>
          </w:tcPr>
          <w:p w14:paraId="59A3E456" w14:textId="0517076A" w:rsidR="0076223B" w:rsidRPr="002F7FEE" w:rsidRDefault="000540A2">
            <w:pPr>
              <w:spacing w:after="0" w:line="240" w:lineRule="auto"/>
              <w:rPr>
                <w:rFonts w:cstheme="minorHAnsi"/>
                <w:b/>
                <w:bCs/>
                <w:color w:val="46C1BE"/>
                <w:sz w:val="16"/>
                <w:szCs w:val="16"/>
                <w:lang w:val="en-GB"/>
              </w:rPr>
            </w:pPr>
            <w:r w:rsidRPr="000540A2">
              <w:rPr>
                <w:rFonts w:cstheme="minorHAnsi"/>
                <w:sz w:val="16"/>
                <w:szCs w:val="16"/>
                <w:lang w:val="en-GB"/>
              </w:rPr>
              <w:t>DC37. Promotion of innovative technologies in SMEs</w:t>
            </w:r>
          </w:p>
        </w:tc>
        <w:tc>
          <w:tcPr>
            <w:tcW w:w="310" w:type="pct"/>
            <w:tcBorders>
              <w:top w:val="single" w:sz="3" w:space="0" w:color="000000"/>
              <w:left w:val="single" w:sz="4" w:space="0" w:color="auto"/>
              <w:bottom w:val="single" w:sz="3" w:space="0" w:color="000000"/>
              <w:right w:val="single" w:sz="3" w:space="0" w:color="000000"/>
            </w:tcBorders>
          </w:tcPr>
          <w:p w14:paraId="7F7B8E61"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Times New Roman" w:cstheme="minorHAnsi"/>
                <w:spacing w:val="-12"/>
                <w:sz w:val="16"/>
                <w:szCs w:val="16"/>
                <w:lang w:val="en-GB"/>
              </w:rPr>
              <w:t>+1</w:t>
            </w:r>
          </w:p>
        </w:tc>
        <w:tc>
          <w:tcPr>
            <w:tcW w:w="310" w:type="pct"/>
            <w:tcBorders>
              <w:top w:val="single" w:sz="3" w:space="0" w:color="000000"/>
              <w:left w:val="single" w:sz="3" w:space="0" w:color="000000"/>
              <w:bottom w:val="single" w:sz="3" w:space="0" w:color="000000"/>
              <w:right w:val="single" w:sz="3" w:space="0" w:color="000000"/>
            </w:tcBorders>
          </w:tcPr>
          <w:p w14:paraId="421228F5"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Times New Roman" w:cstheme="minorHAnsi"/>
                <w:spacing w:val="-12"/>
                <w:sz w:val="16"/>
                <w:szCs w:val="16"/>
                <w:lang w:val="en-GB"/>
              </w:rPr>
              <w:t>+1</w:t>
            </w:r>
          </w:p>
        </w:tc>
        <w:tc>
          <w:tcPr>
            <w:tcW w:w="309" w:type="pct"/>
            <w:tcBorders>
              <w:top w:val="single" w:sz="3" w:space="0" w:color="000000"/>
              <w:left w:val="single" w:sz="3" w:space="0" w:color="000000"/>
              <w:bottom w:val="single" w:sz="3" w:space="0" w:color="000000"/>
              <w:right w:val="single" w:sz="3" w:space="0" w:color="000000"/>
            </w:tcBorders>
          </w:tcPr>
          <w:p w14:paraId="4DBA1373"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Times New Roman" w:cstheme="minorHAnsi"/>
                <w:spacing w:val="-12"/>
                <w:sz w:val="16"/>
                <w:szCs w:val="16"/>
                <w:lang w:val="en-GB"/>
              </w:rPr>
              <w:t>+1</w:t>
            </w:r>
          </w:p>
        </w:tc>
        <w:tc>
          <w:tcPr>
            <w:tcW w:w="310" w:type="pct"/>
            <w:tcBorders>
              <w:top w:val="single" w:sz="3" w:space="0" w:color="000000"/>
              <w:left w:val="single" w:sz="3" w:space="0" w:color="000000"/>
              <w:bottom w:val="single" w:sz="3" w:space="0" w:color="000000"/>
              <w:right w:val="single" w:sz="3" w:space="0" w:color="000000"/>
            </w:tcBorders>
          </w:tcPr>
          <w:p w14:paraId="7688F173" w14:textId="77777777" w:rsidR="0076223B" w:rsidRPr="00342D73" w:rsidRDefault="0076223B">
            <w:pPr>
              <w:spacing w:after="0" w:line="240" w:lineRule="auto"/>
              <w:jc w:val="center"/>
              <w:rPr>
                <w:rFonts w:eastAsia="Times New Roman" w:cstheme="minorHAnsi"/>
                <w:spacing w:val="-4"/>
                <w:sz w:val="16"/>
                <w:szCs w:val="16"/>
                <w:lang w:val="en-GB"/>
              </w:rPr>
            </w:pPr>
            <w:r w:rsidRPr="00342D73">
              <w:rPr>
                <w:rFonts w:eastAsia="Times New Roman" w:cstheme="minorHAnsi"/>
                <w:spacing w:val="-12"/>
                <w:sz w:val="16"/>
                <w:szCs w:val="16"/>
                <w:lang w:val="en-GB"/>
              </w:rPr>
              <w:t>+1</w:t>
            </w:r>
          </w:p>
        </w:tc>
        <w:tc>
          <w:tcPr>
            <w:tcW w:w="310" w:type="pct"/>
            <w:tcBorders>
              <w:top w:val="single" w:sz="3" w:space="0" w:color="000000"/>
              <w:left w:val="single" w:sz="3" w:space="0" w:color="000000"/>
              <w:bottom w:val="single" w:sz="3" w:space="0" w:color="000000"/>
              <w:right w:val="single" w:sz="3" w:space="0" w:color="000000"/>
            </w:tcBorders>
          </w:tcPr>
          <w:p w14:paraId="7EA3BE56"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Times New Roman" w:cstheme="minorHAnsi"/>
                <w:spacing w:val="-12"/>
                <w:sz w:val="16"/>
                <w:szCs w:val="16"/>
                <w:lang w:val="en-GB"/>
              </w:rPr>
              <w:t>+1</w:t>
            </w:r>
          </w:p>
        </w:tc>
        <w:tc>
          <w:tcPr>
            <w:tcW w:w="281" w:type="pct"/>
            <w:tcBorders>
              <w:top w:val="single" w:sz="3" w:space="0" w:color="000000"/>
              <w:left w:val="single" w:sz="3" w:space="0" w:color="000000"/>
              <w:bottom w:val="single" w:sz="3" w:space="0" w:color="000000"/>
              <w:right w:val="single" w:sz="3" w:space="0" w:color="000000"/>
            </w:tcBorders>
          </w:tcPr>
          <w:p w14:paraId="6AC9E94B"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Times New Roman" w:cstheme="minorHAnsi"/>
                <w:spacing w:val="-12"/>
                <w:sz w:val="16"/>
                <w:szCs w:val="16"/>
                <w:lang w:val="en-GB"/>
              </w:rPr>
              <w:t>+1</w:t>
            </w:r>
          </w:p>
        </w:tc>
        <w:tc>
          <w:tcPr>
            <w:tcW w:w="254" w:type="pct"/>
            <w:tcBorders>
              <w:top w:val="single" w:sz="3" w:space="0" w:color="000000"/>
              <w:left w:val="single" w:sz="3" w:space="0" w:color="000000"/>
              <w:bottom w:val="single" w:sz="3" w:space="0" w:color="000000"/>
              <w:right w:val="single" w:sz="3" w:space="0" w:color="000000"/>
            </w:tcBorders>
          </w:tcPr>
          <w:p w14:paraId="5F07CC6B"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Times New Roman" w:cstheme="minorHAnsi"/>
                <w:spacing w:val="-12"/>
                <w:sz w:val="16"/>
                <w:szCs w:val="16"/>
                <w:lang w:val="en-GB"/>
              </w:rPr>
              <w:t>+1</w:t>
            </w:r>
          </w:p>
        </w:tc>
        <w:tc>
          <w:tcPr>
            <w:tcW w:w="305" w:type="pct"/>
            <w:tcBorders>
              <w:top w:val="single" w:sz="3" w:space="0" w:color="000000"/>
              <w:left w:val="single" w:sz="3" w:space="0" w:color="000000"/>
              <w:bottom w:val="single" w:sz="3" w:space="0" w:color="000000"/>
              <w:right w:val="single" w:sz="3" w:space="0" w:color="000000"/>
            </w:tcBorders>
          </w:tcPr>
          <w:p w14:paraId="493A0D8C"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Times New Roman" w:cstheme="minorHAnsi"/>
                <w:spacing w:val="-12"/>
                <w:sz w:val="16"/>
                <w:szCs w:val="16"/>
                <w:lang w:val="en-GB"/>
              </w:rPr>
              <w:t>-1/+1</w:t>
            </w:r>
          </w:p>
        </w:tc>
        <w:tc>
          <w:tcPr>
            <w:tcW w:w="376" w:type="pct"/>
            <w:tcBorders>
              <w:top w:val="single" w:sz="3" w:space="0" w:color="000000"/>
              <w:left w:val="single" w:sz="3" w:space="0" w:color="000000"/>
              <w:bottom w:val="single" w:sz="3" w:space="0" w:color="000000"/>
              <w:right w:val="single" w:sz="3" w:space="0" w:color="000000"/>
            </w:tcBorders>
          </w:tcPr>
          <w:p w14:paraId="5326842F"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Times New Roman" w:cstheme="minorHAnsi"/>
                <w:spacing w:val="-12"/>
                <w:sz w:val="16"/>
                <w:szCs w:val="16"/>
                <w:lang w:val="en-GB"/>
              </w:rPr>
              <w:t>+1</w:t>
            </w:r>
          </w:p>
        </w:tc>
        <w:tc>
          <w:tcPr>
            <w:tcW w:w="307" w:type="pct"/>
            <w:tcBorders>
              <w:top w:val="single" w:sz="3" w:space="0" w:color="000000"/>
              <w:left w:val="single" w:sz="3" w:space="0" w:color="000000"/>
              <w:bottom w:val="single" w:sz="3" w:space="0" w:color="000000"/>
              <w:right w:val="single" w:sz="3" w:space="0" w:color="000000"/>
            </w:tcBorders>
          </w:tcPr>
          <w:p w14:paraId="07A9CE21"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Times New Roman" w:cstheme="minorHAnsi"/>
                <w:spacing w:val="-12"/>
                <w:sz w:val="16"/>
                <w:szCs w:val="16"/>
                <w:lang w:val="en-GB"/>
              </w:rPr>
              <w:t>+1</w:t>
            </w:r>
          </w:p>
        </w:tc>
      </w:tr>
      <w:tr w:rsidR="0076223B" w:rsidRPr="002F7FEE" w14:paraId="23C33DC4" w14:textId="77777777" w:rsidTr="000540A2">
        <w:trPr>
          <w:trHeight w:hRule="exact" w:val="425"/>
        </w:trPr>
        <w:tc>
          <w:tcPr>
            <w:tcW w:w="1928" w:type="pct"/>
            <w:tcBorders>
              <w:top w:val="single" w:sz="4" w:space="0" w:color="auto"/>
              <w:left w:val="single" w:sz="4" w:space="0" w:color="auto"/>
              <w:bottom w:val="single" w:sz="4" w:space="0" w:color="auto"/>
              <w:right w:val="single" w:sz="4" w:space="0" w:color="auto"/>
            </w:tcBorders>
          </w:tcPr>
          <w:p w14:paraId="204F0E59" w14:textId="6976C64A" w:rsidR="0076223B" w:rsidRPr="002F7FEE" w:rsidRDefault="000540A2">
            <w:pPr>
              <w:spacing w:after="0" w:line="240" w:lineRule="auto"/>
              <w:rPr>
                <w:rFonts w:cstheme="minorHAnsi"/>
                <w:b/>
                <w:bCs/>
                <w:color w:val="46C1BE"/>
                <w:sz w:val="16"/>
                <w:szCs w:val="16"/>
                <w:lang w:val="en-GB"/>
              </w:rPr>
            </w:pPr>
            <w:r w:rsidRPr="000540A2">
              <w:rPr>
                <w:rFonts w:cstheme="minorHAnsi"/>
                <w:sz w:val="16"/>
                <w:szCs w:val="16"/>
                <w:lang w:val="en-GB"/>
              </w:rPr>
              <w:t>DC38. Promotion of rural competitiveness and resilience</w:t>
            </w:r>
          </w:p>
        </w:tc>
        <w:tc>
          <w:tcPr>
            <w:tcW w:w="310" w:type="pct"/>
            <w:tcBorders>
              <w:top w:val="single" w:sz="3" w:space="0" w:color="000000"/>
              <w:left w:val="single" w:sz="4" w:space="0" w:color="auto"/>
              <w:bottom w:val="single" w:sz="3" w:space="0" w:color="000000"/>
              <w:right w:val="single" w:sz="3" w:space="0" w:color="000000"/>
            </w:tcBorders>
          </w:tcPr>
          <w:p w14:paraId="13E62AFA"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Times New Roman" w:cstheme="minorHAnsi"/>
                <w:spacing w:val="-12"/>
                <w:sz w:val="16"/>
                <w:szCs w:val="16"/>
                <w:lang w:val="en-GB"/>
              </w:rPr>
              <w:t>0</w:t>
            </w:r>
          </w:p>
        </w:tc>
        <w:tc>
          <w:tcPr>
            <w:tcW w:w="310" w:type="pct"/>
            <w:tcBorders>
              <w:top w:val="single" w:sz="3" w:space="0" w:color="000000"/>
              <w:left w:val="single" w:sz="3" w:space="0" w:color="000000"/>
              <w:bottom w:val="single" w:sz="3" w:space="0" w:color="000000"/>
              <w:right w:val="single" w:sz="3" w:space="0" w:color="000000"/>
            </w:tcBorders>
          </w:tcPr>
          <w:p w14:paraId="000B669B"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Times New Roman" w:cstheme="minorHAnsi"/>
                <w:spacing w:val="-6"/>
                <w:sz w:val="16"/>
                <w:szCs w:val="16"/>
                <w:lang w:val="en-GB"/>
              </w:rPr>
              <w:t>+1</w:t>
            </w:r>
          </w:p>
        </w:tc>
        <w:tc>
          <w:tcPr>
            <w:tcW w:w="309" w:type="pct"/>
            <w:tcBorders>
              <w:top w:val="single" w:sz="3" w:space="0" w:color="000000"/>
              <w:left w:val="single" w:sz="3" w:space="0" w:color="000000"/>
              <w:bottom w:val="single" w:sz="3" w:space="0" w:color="000000"/>
              <w:right w:val="single" w:sz="3" w:space="0" w:color="000000"/>
            </w:tcBorders>
          </w:tcPr>
          <w:p w14:paraId="506BFB1C"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Times New Roman" w:cstheme="minorHAnsi"/>
                <w:spacing w:val="-6"/>
                <w:sz w:val="16"/>
                <w:szCs w:val="16"/>
                <w:lang w:val="en-GB"/>
              </w:rPr>
              <w:t>0</w:t>
            </w:r>
          </w:p>
        </w:tc>
        <w:tc>
          <w:tcPr>
            <w:tcW w:w="310" w:type="pct"/>
            <w:tcBorders>
              <w:top w:val="single" w:sz="3" w:space="0" w:color="000000"/>
              <w:left w:val="single" w:sz="3" w:space="0" w:color="000000"/>
              <w:bottom w:val="single" w:sz="3" w:space="0" w:color="000000"/>
              <w:right w:val="single" w:sz="3" w:space="0" w:color="000000"/>
            </w:tcBorders>
          </w:tcPr>
          <w:p w14:paraId="598D40DB" w14:textId="77777777" w:rsidR="0076223B" w:rsidRPr="00342D73" w:rsidRDefault="0076223B">
            <w:pPr>
              <w:spacing w:after="0" w:line="240" w:lineRule="auto"/>
              <w:jc w:val="center"/>
              <w:rPr>
                <w:rFonts w:eastAsia="Times New Roman" w:cstheme="minorHAnsi"/>
                <w:spacing w:val="-4"/>
                <w:sz w:val="16"/>
                <w:szCs w:val="16"/>
                <w:lang w:val="en-GB"/>
              </w:rPr>
            </w:pPr>
            <w:r w:rsidRPr="00342D73">
              <w:rPr>
                <w:rFonts w:eastAsia="Times New Roman" w:cstheme="minorHAnsi"/>
                <w:spacing w:val="-4"/>
                <w:sz w:val="16"/>
                <w:szCs w:val="16"/>
                <w:lang w:val="en-GB"/>
              </w:rPr>
              <w:t>0</w:t>
            </w:r>
          </w:p>
        </w:tc>
        <w:tc>
          <w:tcPr>
            <w:tcW w:w="310" w:type="pct"/>
            <w:tcBorders>
              <w:top w:val="single" w:sz="3" w:space="0" w:color="000000"/>
              <w:left w:val="single" w:sz="3" w:space="0" w:color="000000"/>
              <w:bottom w:val="single" w:sz="3" w:space="0" w:color="000000"/>
              <w:right w:val="single" w:sz="3" w:space="0" w:color="000000"/>
            </w:tcBorders>
          </w:tcPr>
          <w:p w14:paraId="1AFDF750"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Times New Roman" w:cstheme="minorHAnsi"/>
                <w:spacing w:val="-12"/>
                <w:sz w:val="16"/>
                <w:szCs w:val="16"/>
                <w:lang w:val="en-GB"/>
              </w:rPr>
              <w:t>0</w:t>
            </w:r>
          </w:p>
        </w:tc>
        <w:tc>
          <w:tcPr>
            <w:tcW w:w="281" w:type="pct"/>
            <w:tcBorders>
              <w:top w:val="single" w:sz="3" w:space="0" w:color="000000"/>
              <w:left w:val="single" w:sz="3" w:space="0" w:color="000000"/>
              <w:bottom w:val="single" w:sz="3" w:space="0" w:color="000000"/>
              <w:right w:val="single" w:sz="3" w:space="0" w:color="000000"/>
            </w:tcBorders>
          </w:tcPr>
          <w:p w14:paraId="1C05852B"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Times New Roman" w:cstheme="minorHAnsi"/>
                <w:spacing w:val="-12"/>
                <w:sz w:val="16"/>
                <w:szCs w:val="16"/>
                <w:lang w:val="en-GB"/>
              </w:rPr>
              <w:t>0</w:t>
            </w:r>
          </w:p>
        </w:tc>
        <w:tc>
          <w:tcPr>
            <w:tcW w:w="254" w:type="pct"/>
            <w:tcBorders>
              <w:top w:val="single" w:sz="3" w:space="0" w:color="000000"/>
              <w:left w:val="single" w:sz="3" w:space="0" w:color="000000"/>
              <w:bottom w:val="single" w:sz="3" w:space="0" w:color="000000"/>
              <w:right w:val="single" w:sz="3" w:space="0" w:color="000000"/>
            </w:tcBorders>
          </w:tcPr>
          <w:p w14:paraId="1AD27294"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Times New Roman" w:cstheme="minorHAnsi"/>
                <w:spacing w:val="-12"/>
                <w:sz w:val="16"/>
                <w:szCs w:val="16"/>
                <w:lang w:val="en-GB"/>
              </w:rPr>
              <w:t>+1</w:t>
            </w:r>
          </w:p>
        </w:tc>
        <w:tc>
          <w:tcPr>
            <w:tcW w:w="305" w:type="pct"/>
            <w:tcBorders>
              <w:top w:val="single" w:sz="3" w:space="0" w:color="000000"/>
              <w:left w:val="single" w:sz="3" w:space="0" w:color="000000"/>
              <w:bottom w:val="single" w:sz="3" w:space="0" w:color="000000"/>
              <w:right w:val="single" w:sz="3" w:space="0" w:color="000000"/>
            </w:tcBorders>
          </w:tcPr>
          <w:p w14:paraId="168254D6"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Times New Roman" w:cstheme="minorHAnsi"/>
                <w:spacing w:val="-12"/>
                <w:sz w:val="16"/>
                <w:szCs w:val="16"/>
                <w:lang w:val="en-GB"/>
              </w:rPr>
              <w:t>-1/+1</w:t>
            </w:r>
          </w:p>
        </w:tc>
        <w:tc>
          <w:tcPr>
            <w:tcW w:w="376" w:type="pct"/>
            <w:tcBorders>
              <w:top w:val="single" w:sz="3" w:space="0" w:color="000000"/>
              <w:left w:val="single" w:sz="3" w:space="0" w:color="000000"/>
              <w:bottom w:val="single" w:sz="3" w:space="0" w:color="000000"/>
              <w:right w:val="single" w:sz="3" w:space="0" w:color="000000"/>
            </w:tcBorders>
          </w:tcPr>
          <w:p w14:paraId="20FD4AA5"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Times New Roman" w:cstheme="minorHAnsi"/>
                <w:spacing w:val="-6"/>
                <w:sz w:val="16"/>
                <w:szCs w:val="16"/>
                <w:lang w:val="en-GB"/>
              </w:rPr>
              <w:t>0</w:t>
            </w:r>
          </w:p>
        </w:tc>
        <w:tc>
          <w:tcPr>
            <w:tcW w:w="307" w:type="pct"/>
            <w:tcBorders>
              <w:top w:val="single" w:sz="3" w:space="0" w:color="000000"/>
              <w:left w:val="single" w:sz="3" w:space="0" w:color="000000"/>
              <w:bottom w:val="single" w:sz="3" w:space="0" w:color="000000"/>
              <w:right w:val="single" w:sz="3" w:space="0" w:color="000000"/>
            </w:tcBorders>
          </w:tcPr>
          <w:p w14:paraId="3025588F"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Times New Roman" w:cstheme="minorHAnsi"/>
                <w:spacing w:val="-6"/>
                <w:sz w:val="16"/>
                <w:szCs w:val="16"/>
                <w:lang w:val="en-GB"/>
              </w:rPr>
              <w:t>0</w:t>
            </w:r>
          </w:p>
        </w:tc>
      </w:tr>
      <w:tr w:rsidR="0076223B" w:rsidRPr="002F7FEE" w14:paraId="3B1CF6DA" w14:textId="77777777" w:rsidTr="000540A2">
        <w:trPr>
          <w:trHeight w:hRule="exact" w:val="425"/>
        </w:trPr>
        <w:tc>
          <w:tcPr>
            <w:tcW w:w="1928" w:type="pct"/>
            <w:tcBorders>
              <w:top w:val="single" w:sz="4" w:space="0" w:color="auto"/>
              <w:left w:val="single" w:sz="4" w:space="0" w:color="auto"/>
              <w:bottom w:val="single" w:sz="4" w:space="0" w:color="auto"/>
              <w:right w:val="single" w:sz="4" w:space="0" w:color="auto"/>
            </w:tcBorders>
          </w:tcPr>
          <w:p w14:paraId="14255D8D" w14:textId="39E165C2" w:rsidR="0076223B" w:rsidRPr="002F7FEE" w:rsidRDefault="0076223B">
            <w:pPr>
              <w:spacing w:after="0" w:line="240" w:lineRule="auto"/>
              <w:rPr>
                <w:rFonts w:cstheme="minorHAnsi"/>
                <w:b/>
                <w:bCs/>
                <w:color w:val="46C1BE"/>
                <w:sz w:val="16"/>
                <w:szCs w:val="16"/>
                <w:lang w:val="en-GB"/>
              </w:rPr>
            </w:pPr>
            <w:r w:rsidRPr="000540A2">
              <w:rPr>
                <w:rFonts w:cstheme="minorHAnsi"/>
                <w:sz w:val="16"/>
                <w:szCs w:val="16"/>
                <w:lang w:val="en-GB"/>
              </w:rPr>
              <w:t xml:space="preserve">DC39. </w:t>
            </w:r>
            <w:r w:rsidR="000540A2" w:rsidRPr="000540A2">
              <w:rPr>
                <w:rFonts w:cstheme="minorHAnsi"/>
                <w:sz w:val="16"/>
                <w:szCs w:val="16"/>
                <w:lang w:val="en-GB"/>
              </w:rPr>
              <w:t>Promotion of Energy Communities</w:t>
            </w:r>
          </w:p>
        </w:tc>
        <w:tc>
          <w:tcPr>
            <w:tcW w:w="310" w:type="pct"/>
            <w:tcBorders>
              <w:top w:val="single" w:sz="3" w:space="0" w:color="000000"/>
              <w:left w:val="single" w:sz="4" w:space="0" w:color="auto"/>
              <w:bottom w:val="single" w:sz="3" w:space="0" w:color="000000"/>
              <w:right w:val="single" w:sz="3" w:space="0" w:color="000000"/>
            </w:tcBorders>
          </w:tcPr>
          <w:p w14:paraId="7882996D"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Times New Roman" w:cstheme="minorHAnsi"/>
                <w:spacing w:val="-12"/>
                <w:sz w:val="16"/>
                <w:szCs w:val="16"/>
                <w:lang w:val="en-GB"/>
              </w:rPr>
              <w:t>0</w:t>
            </w:r>
          </w:p>
        </w:tc>
        <w:tc>
          <w:tcPr>
            <w:tcW w:w="310" w:type="pct"/>
            <w:tcBorders>
              <w:top w:val="single" w:sz="3" w:space="0" w:color="000000"/>
              <w:left w:val="single" w:sz="3" w:space="0" w:color="000000"/>
              <w:bottom w:val="single" w:sz="3" w:space="0" w:color="000000"/>
              <w:right w:val="single" w:sz="3" w:space="0" w:color="000000"/>
            </w:tcBorders>
          </w:tcPr>
          <w:p w14:paraId="4544D512"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Times New Roman" w:cstheme="minorHAnsi"/>
                <w:spacing w:val="-6"/>
                <w:sz w:val="16"/>
                <w:szCs w:val="16"/>
                <w:lang w:val="en-GB"/>
              </w:rPr>
              <w:t>+1</w:t>
            </w:r>
          </w:p>
        </w:tc>
        <w:tc>
          <w:tcPr>
            <w:tcW w:w="309" w:type="pct"/>
            <w:tcBorders>
              <w:top w:val="single" w:sz="3" w:space="0" w:color="000000"/>
              <w:left w:val="single" w:sz="3" w:space="0" w:color="000000"/>
              <w:bottom w:val="single" w:sz="3" w:space="0" w:color="000000"/>
              <w:right w:val="single" w:sz="3" w:space="0" w:color="000000"/>
            </w:tcBorders>
          </w:tcPr>
          <w:p w14:paraId="7CAEF1B8"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Times New Roman" w:cstheme="minorHAnsi"/>
                <w:spacing w:val="-6"/>
                <w:sz w:val="16"/>
                <w:szCs w:val="16"/>
                <w:lang w:val="en-GB"/>
              </w:rPr>
              <w:t>0</w:t>
            </w:r>
          </w:p>
        </w:tc>
        <w:tc>
          <w:tcPr>
            <w:tcW w:w="310" w:type="pct"/>
            <w:tcBorders>
              <w:top w:val="single" w:sz="3" w:space="0" w:color="000000"/>
              <w:left w:val="single" w:sz="3" w:space="0" w:color="000000"/>
              <w:bottom w:val="single" w:sz="3" w:space="0" w:color="000000"/>
              <w:right w:val="single" w:sz="3" w:space="0" w:color="000000"/>
            </w:tcBorders>
          </w:tcPr>
          <w:p w14:paraId="5E7C2C68" w14:textId="77777777" w:rsidR="0076223B" w:rsidRPr="00342D73" w:rsidRDefault="0076223B">
            <w:pPr>
              <w:spacing w:after="0" w:line="240" w:lineRule="auto"/>
              <w:jc w:val="center"/>
              <w:rPr>
                <w:rFonts w:eastAsia="Times New Roman" w:cstheme="minorHAnsi"/>
                <w:spacing w:val="-4"/>
                <w:sz w:val="16"/>
                <w:szCs w:val="16"/>
                <w:lang w:val="en-GB"/>
              </w:rPr>
            </w:pPr>
            <w:r w:rsidRPr="00342D73">
              <w:rPr>
                <w:rFonts w:eastAsia="Times New Roman" w:cstheme="minorHAnsi"/>
                <w:spacing w:val="-4"/>
                <w:sz w:val="16"/>
                <w:szCs w:val="16"/>
                <w:lang w:val="en-GB"/>
              </w:rPr>
              <w:t>0</w:t>
            </w:r>
          </w:p>
        </w:tc>
        <w:tc>
          <w:tcPr>
            <w:tcW w:w="310" w:type="pct"/>
            <w:tcBorders>
              <w:top w:val="single" w:sz="3" w:space="0" w:color="000000"/>
              <w:left w:val="single" w:sz="3" w:space="0" w:color="000000"/>
              <w:bottom w:val="single" w:sz="3" w:space="0" w:color="000000"/>
              <w:right w:val="single" w:sz="3" w:space="0" w:color="000000"/>
            </w:tcBorders>
          </w:tcPr>
          <w:p w14:paraId="5CC088B1"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Times New Roman" w:cstheme="minorHAnsi"/>
                <w:spacing w:val="-12"/>
                <w:sz w:val="16"/>
                <w:szCs w:val="16"/>
                <w:lang w:val="en-GB"/>
              </w:rPr>
              <w:t>0</w:t>
            </w:r>
          </w:p>
        </w:tc>
        <w:tc>
          <w:tcPr>
            <w:tcW w:w="281" w:type="pct"/>
            <w:tcBorders>
              <w:top w:val="single" w:sz="3" w:space="0" w:color="000000"/>
              <w:left w:val="single" w:sz="3" w:space="0" w:color="000000"/>
              <w:bottom w:val="single" w:sz="3" w:space="0" w:color="000000"/>
              <w:right w:val="single" w:sz="3" w:space="0" w:color="000000"/>
            </w:tcBorders>
          </w:tcPr>
          <w:p w14:paraId="6148D241"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Times New Roman" w:cstheme="minorHAnsi"/>
                <w:spacing w:val="-12"/>
                <w:sz w:val="16"/>
                <w:szCs w:val="16"/>
                <w:lang w:val="en-GB"/>
              </w:rPr>
              <w:t>0</w:t>
            </w:r>
          </w:p>
        </w:tc>
        <w:tc>
          <w:tcPr>
            <w:tcW w:w="254" w:type="pct"/>
            <w:tcBorders>
              <w:top w:val="single" w:sz="3" w:space="0" w:color="000000"/>
              <w:left w:val="single" w:sz="3" w:space="0" w:color="000000"/>
              <w:bottom w:val="single" w:sz="3" w:space="0" w:color="000000"/>
              <w:right w:val="single" w:sz="3" w:space="0" w:color="000000"/>
            </w:tcBorders>
          </w:tcPr>
          <w:p w14:paraId="41B6ED4B"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Times New Roman" w:cstheme="minorHAnsi"/>
                <w:spacing w:val="-12"/>
                <w:sz w:val="16"/>
                <w:szCs w:val="16"/>
                <w:lang w:val="en-GB"/>
              </w:rPr>
              <w:t>+1</w:t>
            </w:r>
          </w:p>
        </w:tc>
        <w:tc>
          <w:tcPr>
            <w:tcW w:w="305" w:type="pct"/>
            <w:tcBorders>
              <w:top w:val="single" w:sz="3" w:space="0" w:color="000000"/>
              <w:left w:val="single" w:sz="3" w:space="0" w:color="000000"/>
              <w:bottom w:val="single" w:sz="3" w:space="0" w:color="000000"/>
              <w:right w:val="single" w:sz="3" w:space="0" w:color="000000"/>
            </w:tcBorders>
          </w:tcPr>
          <w:p w14:paraId="21BA1C62"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Times New Roman" w:cstheme="minorHAnsi"/>
                <w:spacing w:val="-12"/>
                <w:sz w:val="16"/>
                <w:szCs w:val="16"/>
                <w:lang w:val="en-GB"/>
              </w:rPr>
              <w:t>-1/+1</w:t>
            </w:r>
          </w:p>
        </w:tc>
        <w:tc>
          <w:tcPr>
            <w:tcW w:w="376" w:type="pct"/>
            <w:tcBorders>
              <w:top w:val="single" w:sz="3" w:space="0" w:color="000000"/>
              <w:left w:val="single" w:sz="3" w:space="0" w:color="000000"/>
              <w:bottom w:val="single" w:sz="3" w:space="0" w:color="000000"/>
              <w:right w:val="single" w:sz="3" w:space="0" w:color="000000"/>
            </w:tcBorders>
          </w:tcPr>
          <w:p w14:paraId="7BDF8FAC"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Times New Roman" w:cstheme="minorHAnsi"/>
                <w:spacing w:val="-6"/>
                <w:sz w:val="16"/>
                <w:szCs w:val="16"/>
                <w:lang w:val="en-GB"/>
              </w:rPr>
              <w:t>0</w:t>
            </w:r>
          </w:p>
        </w:tc>
        <w:tc>
          <w:tcPr>
            <w:tcW w:w="307" w:type="pct"/>
            <w:tcBorders>
              <w:top w:val="single" w:sz="3" w:space="0" w:color="000000"/>
              <w:left w:val="single" w:sz="3" w:space="0" w:color="000000"/>
              <w:bottom w:val="single" w:sz="3" w:space="0" w:color="000000"/>
              <w:right w:val="single" w:sz="3" w:space="0" w:color="000000"/>
            </w:tcBorders>
          </w:tcPr>
          <w:p w14:paraId="4A97C2E7"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Times New Roman" w:cstheme="minorHAnsi"/>
                <w:spacing w:val="-6"/>
                <w:sz w:val="16"/>
                <w:szCs w:val="16"/>
                <w:lang w:val="en-GB"/>
              </w:rPr>
              <w:t>0</w:t>
            </w:r>
          </w:p>
        </w:tc>
      </w:tr>
      <w:tr w:rsidR="0076223B" w:rsidRPr="002F7FEE" w14:paraId="64C80C2D" w14:textId="77777777" w:rsidTr="000540A2">
        <w:trPr>
          <w:trHeight w:hRule="exact" w:val="298"/>
        </w:trPr>
        <w:tc>
          <w:tcPr>
            <w:tcW w:w="1928" w:type="pct"/>
            <w:tcBorders>
              <w:top w:val="single" w:sz="4" w:space="0" w:color="auto"/>
              <w:left w:val="single" w:sz="4" w:space="0" w:color="auto"/>
              <w:bottom w:val="single" w:sz="4" w:space="0" w:color="auto"/>
              <w:right w:val="single" w:sz="4" w:space="0" w:color="auto"/>
            </w:tcBorders>
          </w:tcPr>
          <w:p w14:paraId="6136E85A" w14:textId="65750EA6" w:rsidR="0076223B" w:rsidRPr="002F7FEE" w:rsidRDefault="000540A2">
            <w:pPr>
              <w:spacing w:after="0" w:line="240" w:lineRule="auto"/>
              <w:rPr>
                <w:rFonts w:cstheme="minorHAnsi"/>
                <w:b/>
                <w:bCs/>
                <w:color w:val="46C1BE"/>
                <w:sz w:val="16"/>
                <w:szCs w:val="16"/>
                <w:lang w:val="en-GB"/>
              </w:rPr>
            </w:pPr>
            <w:r w:rsidRPr="000540A2">
              <w:rPr>
                <w:rFonts w:cstheme="minorHAnsi"/>
                <w:sz w:val="16"/>
                <w:szCs w:val="16"/>
                <w:lang w:val="en-GB"/>
              </w:rPr>
              <w:t>DC40. Promotion of biomass for electricity production</w:t>
            </w:r>
          </w:p>
        </w:tc>
        <w:tc>
          <w:tcPr>
            <w:tcW w:w="310" w:type="pct"/>
            <w:tcBorders>
              <w:top w:val="single" w:sz="3" w:space="0" w:color="000000"/>
              <w:left w:val="single" w:sz="4" w:space="0" w:color="auto"/>
              <w:bottom w:val="single" w:sz="3" w:space="0" w:color="000000"/>
              <w:right w:val="single" w:sz="3" w:space="0" w:color="000000"/>
            </w:tcBorders>
          </w:tcPr>
          <w:p w14:paraId="127CB8C3"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Times New Roman" w:cstheme="minorHAnsi"/>
                <w:spacing w:val="-12"/>
                <w:sz w:val="16"/>
                <w:szCs w:val="16"/>
                <w:lang w:val="en-GB"/>
              </w:rPr>
              <w:t>+2</w:t>
            </w:r>
          </w:p>
        </w:tc>
        <w:tc>
          <w:tcPr>
            <w:tcW w:w="310" w:type="pct"/>
            <w:tcBorders>
              <w:top w:val="single" w:sz="3" w:space="0" w:color="000000"/>
              <w:left w:val="single" w:sz="3" w:space="0" w:color="000000"/>
              <w:bottom w:val="single" w:sz="3" w:space="0" w:color="000000"/>
              <w:right w:val="single" w:sz="3" w:space="0" w:color="000000"/>
            </w:tcBorders>
          </w:tcPr>
          <w:p w14:paraId="55C8D22D"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Times New Roman" w:cstheme="minorHAnsi"/>
                <w:spacing w:val="-6"/>
                <w:sz w:val="16"/>
                <w:szCs w:val="16"/>
                <w:lang w:val="en-GB"/>
              </w:rPr>
              <w:t>+2</w:t>
            </w:r>
          </w:p>
        </w:tc>
        <w:tc>
          <w:tcPr>
            <w:tcW w:w="309" w:type="pct"/>
            <w:tcBorders>
              <w:top w:val="single" w:sz="3" w:space="0" w:color="000000"/>
              <w:left w:val="single" w:sz="3" w:space="0" w:color="000000"/>
              <w:bottom w:val="single" w:sz="3" w:space="0" w:color="000000"/>
              <w:right w:val="single" w:sz="3" w:space="0" w:color="000000"/>
            </w:tcBorders>
          </w:tcPr>
          <w:p w14:paraId="1433F12D"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Times New Roman" w:cstheme="minorHAnsi"/>
                <w:spacing w:val="-6"/>
                <w:sz w:val="16"/>
                <w:szCs w:val="16"/>
                <w:lang w:val="en-GB"/>
              </w:rPr>
              <w:t>0</w:t>
            </w:r>
          </w:p>
        </w:tc>
        <w:tc>
          <w:tcPr>
            <w:tcW w:w="310" w:type="pct"/>
            <w:tcBorders>
              <w:top w:val="single" w:sz="3" w:space="0" w:color="000000"/>
              <w:left w:val="single" w:sz="3" w:space="0" w:color="000000"/>
              <w:bottom w:val="single" w:sz="3" w:space="0" w:color="000000"/>
              <w:right w:val="single" w:sz="3" w:space="0" w:color="000000"/>
            </w:tcBorders>
          </w:tcPr>
          <w:p w14:paraId="27B8033F" w14:textId="77777777" w:rsidR="0076223B" w:rsidRPr="00342D73" w:rsidRDefault="0076223B">
            <w:pPr>
              <w:spacing w:after="0" w:line="240" w:lineRule="auto"/>
              <w:jc w:val="center"/>
              <w:rPr>
                <w:rFonts w:eastAsia="Times New Roman" w:cstheme="minorHAnsi"/>
                <w:spacing w:val="-4"/>
                <w:sz w:val="16"/>
                <w:szCs w:val="16"/>
                <w:lang w:val="en-GB"/>
              </w:rPr>
            </w:pPr>
            <w:r w:rsidRPr="00342D73">
              <w:rPr>
                <w:rFonts w:eastAsia="Times New Roman" w:cstheme="minorHAnsi"/>
                <w:spacing w:val="-4"/>
                <w:sz w:val="16"/>
                <w:szCs w:val="16"/>
                <w:lang w:val="en-GB"/>
              </w:rPr>
              <w:t>-2/+2</w:t>
            </w:r>
          </w:p>
        </w:tc>
        <w:tc>
          <w:tcPr>
            <w:tcW w:w="310" w:type="pct"/>
            <w:tcBorders>
              <w:top w:val="single" w:sz="3" w:space="0" w:color="000000"/>
              <w:left w:val="single" w:sz="3" w:space="0" w:color="000000"/>
              <w:bottom w:val="single" w:sz="3" w:space="0" w:color="000000"/>
              <w:right w:val="single" w:sz="3" w:space="0" w:color="000000"/>
            </w:tcBorders>
          </w:tcPr>
          <w:p w14:paraId="59614EB1"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Times New Roman" w:cstheme="minorHAnsi"/>
                <w:spacing w:val="-12"/>
                <w:sz w:val="16"/>
                <w:szCs w:val="16"/>
                <w:lang w:val="en-GB"/>
              </w:rPr>
              <w:t>0</w:t>
            </w:r>
          </w:p>
        </w:tc>
        <w:tc>
          <w:tcPr>
            <w:tcW w:w="281" w:type="pct"/>
            <w:tcBorders>
              <w:top w:val="single" w:sz="3" w:space="0" w:color="000000"/>
              <w:left w:val="single" w:sz="3" w:space="0" w:color="000000"/>
              <w:bottom w:val="single" w:sz="3" w:space="0" w:color="000000"/>
              <w:right w:val="single" w:sz="3" w:space="0" w:color="000000"/>
            </w:tcBorders>
          </w:tcPr>
          <w:p w14:paraId="0514CF18"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Times New Roman" w:cstheme="minorHAnsi"/>
                <w:sz w:val="16"/>
                <w:szCs w:val="16"/>
                <w:lang w:val="en-GB"/>
              </w:rPr>
              <w:t>-2/+2</w:t>
            </w:r>
          </w:p>
        </w:tc>
        <w:tc>
          <w:tcPr>
            <w:tcW w:w="254" w:type="pct"/>
            <w:tcBorders>
              <w:top w:val="single" w:sz="3" w:space="0" w:color="000000"/>
              <w:left w:val="single" w:sz="3" w:space="0" w:color="000000"/>
              <w:bottom w:val="single" w:sz="3" w:space="0" w:color="000000"/>
              <w:right w:val="single" w:sz="3" w:space="0" w:color="000000"/>
            </w:tcBorders>
          </w:tcPr>
          <w:p w14:paraId="0A5989B0"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Times New Roman" w:cstheme="minorHAnsi"/>
                <w:spacing w:val="-12"/>
                <w:sz w:val="16"/>
                <w:szCs w:val="16"/>
                <w:lang w:val="en-GB"/>
              </w:rPr>
              <w:t>+2</w:t>
            </w:r>
          </w:p>
        </w:tc>
        <w:tc>
          <w:tcPr>
            <w:tcW w:w="305" w:type="pct"/>
            <w:tcBorders>
              <w:top w:val="single" w:sz="3" w:space="0" w:color="000000"/>
              <w:left w:val="single" w:sz="3" w:space="0" w:color="000000"/>
              <w:bottom w:val="single" w:sz="3" w:space="0" w:color="000000"/>
              <w:right w:val="single" w:sz="3" w:space="0" w:color="000000"/>
            </w:tcBorders>
          </w:tcPr>
          <w:p w14:paraId="2803E0BB"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Times New Roman" w:cstheme="minorHAnsi"/>
                <w:spacing w:val="-12"/>
                <w:sz w:val="16"/>
                <w:szCs w:val="16"/>
                <w:lang w:val="en-GB"/>
              </w:rPr>
              <w:t>+1</w:t>
            </w:r>
          </w:p>
        </w:tc>
        <w:tc>
          <w:tcPr>
            <w:tcW w:w="376" w:type="pct"/>
            <w:tcBorders>
              <w:top w:val="single" w:sz="3" w:space="0" w:color="000000"/>
              <w:left w:val="single" w:sz="3" w:space="0" w:color="000000"/>
              <w:bottom w:val="single" w:sz="3" w:space="0" w:color="000000"/>
              <w:right w:val="single" w:sz="3" w:space="0" w:color="000000"/>
            </w:tcBorders>
          </w:tcPr>
          <w:p w14:paraId="37D13DD3"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Times New Roman" w:cstheme="minorHAnsi"/>
                <w:spacing w:val="-6"/>
                <w:sz w:val="16"/>
                <w:szCs w:val="16"/>
                <w:lang w:val="en-GB"/>
              </w:rPr>
              <w:t>-1/+1</w:t>
            </w:r>
          </w:p>
        </w:tc>
        <w:tc>
          <w:tcPr>
            <w:tcW w:w="307" w:type="pct"/>
            <w:tcBorders>
              <w:top w:val="single" w:sz="3" w:space="0" w:color="000000"/>
              <w:left w:val="single" w:sz="3" w:space="0" w:color="000000"/>
              <w:bottom w:val="single" w:sz="3" w:space="0" w:color="000000"/>
              <w:right w:val="single" w:sz="3" w:space="0" w:color="000000"/>
            </w:tcBorders>
          </w:tcPr>
          <w:p w14:paraId="713DA3F6"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Times New Roman" w:cstheme="minorHAnsi"/>
                <w:spacing w:val="-6"/>
                <w:sz w:val="16"/>
                <w:szCs w:val="16"/>
                <w:lang w:val="en-GB"/>
              </w:rPr>
              <w:t>+1</w:t>
            </w:r>
          </w:p>
        </w:tc>
      </w:tr>
      <w:tr w:rsidR="0076223B" w:rsidRPr="002F7FEE" w14:paraId="7025ADB3" w14:textId="77777777" w:rsidTr="000540A2">
        <w:trPr>
          <w:trHeight w:hRule="exact" w:val="444"/>
        </w:trPr>
        <w:tc>
          <w:tcPr>
            <w:tcW w:w="1928" w:type="pct"/>
            <w:tcBorders>
              <w:top w:val="single" w:sz="4" w:space="0" w:color="auto"/>
              <w:left w:val="single" w:sz="4" w:space="0" w:color="auto"/>
              <w:bottom w:val="single" w:sz="4" w:space="0" w:color="auto"/>
              <w:right w:val="single" w:sz="4" w:space="0" w:color="auto"/>
            </w:tcBorders>
          </w:tcPr>
          <w:p w14:paraId="69880545" w14:textId="1BDF7C3B" w:rsidR="0076223B" w:rsidRPr="002F7FEE" w:rsidRDefault="000540A2">
            <w:pPr>
              <w:spacing w:after="0" w:line="240" w:lineRule="auto"/>
              <w:rPr>
                <w:rFonts w:cstheme="minorHAnsi"/>
                <w:b/>
                <w:bCs/>
                <w:color w:val="46C1BE"/>
                <w:sz w:val="16"/>
                <w:szCs w:val="16"/>
                <w:lang w:val="en-GB"/>
              </w:rPr>
            </w:pPr>
            <w:r w:rsidRPr="000540A2">
              <w:rPr>
                <w:rFonts w:cstheme="minorHAnsi"/>
                <w:sz w:val="16"/>
                <w:szCs w:val="16"/>
                <w:lang w:val="en-GB"/>
              </w:rPr>
              <w:t xml:space="preserve">DC41. Action plan for implementing the </w:t>
            </w:r>
            <w:proofErr w:type="gramStart"/>
            <w:r w:rsidRPr="000540A2">
              <w:rPr>
                <w:rFonts w:cstheme="minorHAnsi"/>
                <w:sz w:val="16"/>
                <w:szCs w:val="16"/>
                <w:lang w:val="en-GB"/>
              </w:rPr>
              <w:t>Roadmap</w:t>
            </w:r>
            <w:proofErr w:type="gramEnd"/>
            <w:r w:rsidRPr="000540A2">
              <w:rPr>
                <w:rFonts w:cstheme="minorHAnsi"/>
                <w:sz w:val="16"/>
                <w:szCs w:val="16"/>
                <w:lang w:val="en-GB"/>
              </w:rPr>
              <w:t xml:space="preserve"> for preparing and instituting carbon pricing in Republic of Moldova</w:t>
            </w:r>
          </w:p>
        </w:tc>
        <w:tc>
          <w:tcPr>
            <w:tcW w:w="310" w:type="pct"/>
            <w:tcBorders>
              <w:top w:val="single" w:sz="3" w:space="0" w:color="000000"/>
              <w:left w:val="single" w:sz="4" w:space="0" w:color="auto"/>
              <w:bottom w:val="single" w:sz="3" w:space="0" w:color="000000"/>
              <w:right w:val="single" w:sz="3" w:space="0" w:color="000000"/>
            </w:tcBorders>
          </w:tcPr>
          <w:p w14:paraId="223F09A0"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Cambria" w:cstheme="minorHAnsi"/>
                <w:sz w:val="16"/>
                <w:szCs w:val="16"/>
                <w:lang w:val="en-GB"/>
              </w:rPr>
              <w:t>+2</w:t>
            </w:r>
          </w:p>
        </w:tc>
        <w:tc>
          <w:tcPr>
            <w:tcW w:w="310" w:type="pct"/>
            <w:tcBorders>
              <w:top w:val="single" w:sz="3" w:space="0" w:color="000000"/>
              <w:left w:val="single" w:sz="3" w:space="0" w:color="000000"/>
              <w:bottom w:val="single" w:sz="3" w:space="0" w:color="000000"/>
              <w:right w:val="single" w:sz="3" w:space="0" w:color="000000"/>
            </w:tcBorders>
          </w:tcPr>
          <w:p w14:paraId="676105A1"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Cambria" w:cstheme="minorHAnsi"/>
                <w:sz w:val="16"/>
                <w:szCs w:val="16"/>
                <w:lang w:val="en-GB"/>
              </w:rPr>
              <w:t>+2</w:t>
            </w:r>
          </w:p>
        </w:tc>
        <w:tc>
          <w:tcPr>
            <w:tcW w:w="309" w:type="pct"/>
            <w:tcBorders>
              <w:top w:val="single" w:sz="3" w:space="0" w:color="000000"/>
              <w:left w:val="single" w:sz="3" w:space="0" w:color="000000"/>
              <w:bottom w:val="single" w:sz="3" w:space="0" w:color="000000"/>
              <w:right w:val="single" w:sz="3" w:space="0" w:color="000000"/>
            </w:tcBorders>
          </w:tcPr>
          <w:p w14:paraId="1021EEC6"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Cambria" w:cstheme="minorHAnsi"/>
                <w:sz w:val="16"/>
                <w:szCs w:val="16"/>
                <w:lang w:val="en-GB"/>
              </w:rPr>
              <w:t>0</w:t>
            </w:r>
          </w:p>
        </w:tc>
        <w:tc>
          <w:tcPr>
            <w:tcW w:w="310" w:type="pct"/>
            <w:tcBorders>
              <w:top w:val="single" w:sz="3" w:space="0" w:color="000000"/>
              <w:left w:val="single" w:sz="3" w:space="0" w:color="000000"/>
              <w:bottom w:val="single" w:sz="3" w:space="0" w:color="000000"/>
              <w:right w:val="single" w:sz="3" w:space="0" w:color="000000"/>
            </w:tcBorders>
          </w:tcPr>
          <w:p w14:paraId="00D1CA05" w14:textId="77777777" w:rsidR="0076223B" w:rsidRPr="00342D73" w:rsidRDefault="0076223B">
            <w:pPr>
              <w:spacing w:after="0" w:line="240" w:lineRule="auto"/>
              <w:jc w:val="center"/>
              <w:rPr>
                <w:rFonts w:eastAsia="Times New Roman" w:cstheme="minorHAnsi"/>
                <w:spacing w:val="-4"/>
                <w:sz w:val="16"/>
                <w:szCs w:val="16"/>
                <w:lang w:val="en-GB"/>
              </w:rPr>
            </w:pPr>
            <w:r w:rsidRPr="00342D73">
              <w:rPr>
                <w:rFonts w:eastAsia="Cambria" w:cstheme="minorHAnsi"/>
                <w:sz w:val="16"/>
                <w:szCs w:val="16"/>
                <w:lang w:val="en-GB"/>
              </w:rPr>
              <w:t>+1</w:t>
            </w:r>
          </w:p>
        </w:tc>
        <w:tc>
          <w:tcPr>
            <w:tcW w:w="310" w:type="pct"/>
            <w:tcBorders>
              <w:top w:val="single" w:sz="3" w:space="0" w:color="000000"/>
              <w:left w:val="single" w:sz="3" w:space="0" w:color="000000"/>
              <w:bottom w:val="single" w:sz="3" w:space="0" w:color="000000"/>
              <w:right w:val="single" w:sz="3" w:space="0" w:color="000000"/>
            </w:tcBorders>
          </w:tcPr>
          <w:p w14:paraId="0B3FDC1D"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Cambria" w:cstheme="minorHAnsi"/>
                <w:sz w:val="16"/>
                <w:szCs w:val="16"/>
                <w:lang w:val="en-GB"/>
              </w:rPr>
              <w:t>+1</w:t>
            </w:r>
          </w:p>
        </w:tc>
        <w:tc>
          <w:tcPr>
            <w:tcW w:w="281" w:type="pct"/>
            <w:tcBorders>
              <w:top w:val="single" w:sz="3" w:space="0" w:color="000000"/>
              <w:left w:val="single" w:sz="3" w:space="0" w:color="000000"/>
              <w:bottom w:val="single" w:sz="3" w:space="0" w:color="000000"/>
              <w:right w:val="single" w:sz="3" w:space="0" w:color="000000"/>
            </w:tcBorders>
          </w:tcPr>
          <w:p w14:paraId="2BEC0427"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Cambria" w:cstheme="minorHAnsi"/>
                <w:sz w:val="16"/>
                <w:szCs w:val="16"/>
                <w:lang w:val="en-GB"/>
              </w:rPr>
              <w:t>+1</w:t>
            </w:r>
          </w:p>
        </w:tc>
        <w:tc>
          <w:tcPr>
            <w:tcW w:w="254" w:type="pct"/>
            <w:tcBorders>
              <w:top w:val="single" w:sz="3" w:space="0" w:color="000000"/>
              <w:left w:val="single" w:sz="3" w:space="0" w:color="000000"/>
              <w:bottom w:val="single" w:sz="3" w:space="0" w:color="000000"/>
              <w:right w:val="single" w:sz="3" w:space="0" w:color="000000"/>
            </w:tcBorders>
          </w:tcPr>
          <w:p w14:paraId="18681351"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Cambria" w:cstheme="minorHAnsi"/>
                <w:sz w:val="16"/>
                <w:szCs w:val="16"/>
                <w:lang w:val="en-GB"/>
              </w:rPr>
              <w:t>+1</w:t>
            </w:r>
          </w:p>
        </w:tc>
        <w:tc>
          <w:tcPr>
            <w:tcW w:w="305" w:type="pct"/>
            <w:tcBorders>
              <w:top w:val="single" w:sz="3" w:space="0" w:color="000000"/>
              <w:left w:val="single" w:sz="3" w:space="0" w:color="000000"/>
              <w:bottom w:val="single" w:sz="3" w:space="0" w:color="000000"/>
              <w:right w:val="single" w:sz="3" w:space="0" w:color="000000"/>
            </w:tcBorders>
          </w:tcPr>
          <w:p w14:paraId="6BB9BCAA"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Cambria" w:cstheme="minorHAnsi"/>
                <w:sz w:val="16"/>
                <w:szCs w:val="16"/>
                <w:lang w:val="en-GB"/>
              </w:rPr>
              <w:t>0</w:t>
            </w:r>
          </w:p>
        </w:tc>
        <w:tc>
          <w:tcPr>
            <w:tcW w:w="376" w:type="pct"/>
            <w:tcBorders>
              <w:top w:val="single" w:sz="3" w:space="0" w:color="000000"/>
              <w:left w:val="single" w:sz="3" w:space="0" w:color="000000"/>
              <w:bottom w:val="single" w:sz="3" w:space="0" w:color="000000"/>
              <w:right w:val="single" w:sz="3" w:space="0" w:color="000000"/>
            </w:tcBorders>
          </w:tcPr>
          <w:p w14:paraId="4F87AAB9"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Cambria" w:cstheme="minorHAnsi"/>
                <w:sz w:val="16"/>
                <w:szCs w:val="16"/>
                <w:lang w:val="en-GB"/>
              </w:rPr>
              <w:t>0</w:t>
            </w:r>
          </w:p>
        </w:tc>
        <w:tc>
          <w:tcPr>
            <w:tcW w:w="307" w:type="pct"/>
            <w:tcBorders>
              <w:top w:val="single" w:sz="3" w:space="0" w:color="000000"/>
              <w:left w:val="single" w:sz="3" w:space="0" w:color="000000"/>
              <w:bottom w:val="single" w:sz="3" w:space="0" w:color="000000"/>
              <w:right w:val="single" w:sz="3" w:space="0" w:color="000000"/>
            </w:tcBorders>
          </w:tcPr>
          <w:p w14:paraId="22AD5F17"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Cambria" w:cstheme="minorHAnsi"/>
                <w:sz w:val="16"/>
                <w:szCs w:val="16"/>
                <w:lang w:val="en-GB"/>
              </w:rPr>
              <w:t>+1</w:t>
            </w:r>
          </w:p>
        </w:tc>
      </w:tr>
      <w:tr w:rsidR="0076223B" w:rsidRPr="002F7FEE" w14:paraId="7F227565" w14:textId="77777777" w:rsidTr="000540A2">
        <w:trPr>
          <w:trHeight w:hRule="exact" w:val="421"/>
        </w:trPr>
        <w:tc>
          <w:tcPr>
            <w:tcW w:w="1928" w:type="pct"/>
            <w:tcBorders>
              <w:top w:val="single" w:sz="4" w:space="0" w:color="auto"/>
              <w:left w:val="single" w:sz="4" w:space="0" w:color="auto"/>
              <w:bottom w:val="single" w:sz="4" w:space="0" w:color="auto"/>
              <w:right w:val="single" w:sz="4" w:space="0" w:color="auto"/>
            </w:tcBorders>
          </w:tcPr>
          <w:p w14:paraId="70859CA4" w14:textId="0BB6A0F9" w:rsidR="0076223B" w:rsidRPr="002F7FEE" w:rsidRDefault="000540A2">
            <w:pPr>
              <w:spacing w:after="0" w:line="240" w:lineRule="auto"/>
              <w:rPr>
                <w:rFonts w:cstheme="minorHAnsi"/>
                <w:b/>
                <w:bCs/>
                <w:color w:val="46C1BE"/>
                <w:sz w:val="16"/>
                <w:szCs w:val="16"/>
                <w:lang w:val="en-GB"/>
              </w:rPr>
            </w:pPr>
            <w:r w:rsidRPr="000540A2">
              <w:rPr>
                <w:rFonts w:cstheme="minorHAnsi"/>
                <w:sz w:val="16"/>
                <w:szCs w:val="16"/>
                <w:lang w:val="en-GB"/>
              </w:rPr>
              <w:t>DC42. Promotion of the national process of planning the adaptation of the Republic of Moldova to climate change (Stage 2)</w:t>
            </w:r>
            <w:r w:rsidRPr="000540A2">
              <w:rPr>
                <w:sz w:val="16"/>
                <w:szCs w:val="16"/>
                <w:lang w:val="en-GB"/>
              </w:rPr>
              <w:t xml:space="preserve"> </w:t>
            </w:r>
          </w:p>
        </w:tc>
        <w:tc>
          <w:tcPr>
            <w:tcW w:w="310" w:type="pct"/>
            <w:tcBorders>
              <w:top w:val="single" w:sz="3" w:space="0" w:color="000000"/>
              <w:left w:val="single" w:sz="4" w:space="0" w:color="auto"/>
              <w:bottom w:val="single" w:sz="3" w:space="0" w:color="000000"/>
              <w:right w:val="single" w:sz="3" w:space="0" w:color="000000"/>
            </w:tcBorders>
          </w:tcPr>
          <w:p w14:paraId="50D74014"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Cambria" w:cstheme="minorHAnsi"/>
                <w:sz w:val="16"/>
                <w:szCs w:val="16"/>
                <w:lang w:val="en-GB"/>
              </w:rPr>
              <w:t>+2</w:t>
            </w:r>
          </w:p>
        </w:tc>
        <w:tc>
          <w:tcPr>
            <w:tcW w:w="310" w:type="pct"/>
            <w:tcBorders>
              <w:top w:val="single" w:sz="3" w:space="0" w:color="000000"/>
              <w:left w:val="single" w:sz="3" w:space="0" w:color="000000"/>
              <w:bottom w:val="single" w:sz="3" w:space="0" w:color="000000"/>
              <w:right w:val="single" w:sz="3" w:space="0" w:color="000000"/>
            </w:tcBorders>
          </w:tcPr>
          <w:p w14:paraId="6CC22CE2"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Cambria" w:cstheme="minorHAnsi"/>
                <w:sz w:val="16"/>
                <w:szCs w:val="16"/>
                <w:lang w:val="en-GB"/>
              </w:rPr>
              <w:t>+2</w:t>
            </w:r>
          </w:p>
        </w:tc>
        <w:tc>
          <w:tcPr>
            <w:tcW w:w="309" w:type="pct"/>
            <w:tcBorders>
              <w:top w:val="single" w:sz="3" w:space="0" w:color="000000"/>
              <w:left w:val="single" w:sz="3" w:space="0" w:color="000000"/>
              <w:bottom w:val="single" w:sz="3" w:space="0" w:color="000000"/>
              <w:right w:val="single" w:sz="3" w:space="0" w:color="000000"/>
            </w:tcBorders>
          </w:tcPr>
          <w:p w14:paraId="7040D056"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Cambria" w:cstheme="minorHAnsi"/>
                <w:sz w:val="16"/>
                <w:szCs w:val="16"/>
                <w:lang w:val="en-GB"/>
              </w:rPr>
              <w:t>+2</w:t>
            </w:r>
          </w:p>
        </w:tc>
        <w:tc>
          <w:tcPr>
            <w:tcW w:w="310" w:type="pct"/>
            <w:tcBorders>
              <w:top w:val="single" w:sz="3" w:space="0" w:color="000000"/>
              <w:left w:val="single" w:sz="3" w:space="0" w:color="000000"/>
              <w:bottom w:val="single" w:sz="3" w:space="0" w:color="000000"/>
              <w:right w:val="single" w:sz="3" w:space="0" w:color="000000"/>
            </w:tcBorders>
          </w:tcPr>
          <w:p w14:paraId="0185655D" w14:textId="77777777" w:rsidR="0076223B" w:rsidRPr="00342D73" w:rsidRDefault="0076223B">
            <w:pPr>
              <w:spacing w:after="0" w:line="240" w:lineRule="auto"/>
              <w:jc w:val="center"/>
              <w:rPr>
                <w:rFonts w:eastAsia="Times New Roman" w:cstheme="minorHAnsi"/>
                <w:spacing w:val="-4"/>
                <w:sz w:val="16"/>
                <w:szCs w:val="16"/>
                <w:lang w:val="en-GB"/>
              </w:rPr>
            </w:pPr>
            <w:r w:rsidRPr="00342D73">
              <w:rPr>
                <w:rFonts w:eastAsia="Cambria" w:cstheme="minorHAnsi"/>
                <w:sz w:val="16"/>
                <w:szCs w:val="16"/>
                <w:lang w:val="en-GB"/>
              </w:rPr>
              <w:t>+1</w:t>
            </w:r>
          </w:p>
        </w:tc>
        <w:tc>
          <w:tcPr>
            <w:tcW w:w="310" w:type="pct"/>
            <w:tcBorders>
              <w:top w:val="single" w:sz="3" w:space="0" w:color="000000"/>
              <w:left w:val="single" w:sz="3" w:space="0" w:color="000000"/>
              <w:bottom w:val="single" w:sz="3" w:space="0" w:color="000000"/>
              <w:right w:val="single" w:sz="3" w:space="0" w:color="000000"/>
            </w:tcBorders>
          </w:tcPr>
          <w:p w14:paraId="758E4679"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Cambria" w:cstheme="minorHAnsi"/>
                <w:sz w:val="16"/>
                <w:szCs w:val="16"/>
                <w:lang w:val="en-GB"/>
              </w:rPr>
              <w:t>+1</w:t>
            </w:r>
          </w:p>
        </w:tc>
        <w:tc>
          <w:tcPr>
            <w:tcW w:w="281" w:type="pct"/>
            <w:tcBorders>
              <w:top w:val="single" w:sz="3" w:space="0" w:color="000000"/>
              <w:left w:val="single" w:sz="3" w:space="0" w:color="000000"/>
              <w:bottom w:val="single" w:sz="3" w:space="0" w:color="000000"/>
              <w:right w:val="single" w:sz="3" w:space="0" w:color="000000"/>
            </w:tcBorders>
          </w:tcPr>
          <w:p w14:paraId="6E3277CE"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Cambria" w:cstheme="minorHAnsi"/>
                <w:sz w:val="16"/>
                <w:szCs w:val="16"/>
                <w:lang w:val="en-GB"/>
              </w:rPr>
              <w:t>+1</w:t>
            </w:r>
          </w:p>
        </w:tc>
        <w:tc>
          <w:tcPr>
            <w:tcW w:w="254" w:type="pct"/>
            <w:tcBorders>
              <w:top w:val="single" w:sz="3" w:space="0" w:color="000000"/>
              <w:left w:val="single" w:sz="3" w:space="0" w:color="000000"/>
              <w:bottom w:val="single" w:sz="3" w:space="0" w:color="000000"/>
              <w:right w:val="single" w:sz="3" w:space="0" w:color="000000"/>
            </w:tcBorders>
          </w:tcPr>
          <w:p w14:paraId="212B1C23"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Cambria" w:cstheme="minorHAnsi"/>
                <w:sz w:val="16"/>
                <w:szCs w:val="16"/>
                <w:lang w:val="en-GB"/>
              </w:rPr>
              <w:t>+1</w:t>
            </w:r>
          </w:p>
        </w:tc>
        <w:tc>
          <w:tcPr>
            <w:tcW w:w="305" w:type="pct"/>
            <w:tcBorders>
              <w:top w:val="single" w:sz="3" w:space="0" w:color="000000"/>
              <w:left w:val="single" w:sz="3" w:space="0" w:color="000000"/>
              <w:bottom w:val="single" w:sz="3" w:space="0" w:color="000000"/>
              <w:right w:val="single" w:sz="3" w:space="0" w:color="000000"/>
            </w:tcBorders>
          </w:tcPr>
          <w:p w14:paraId="0DE33FC3"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Cambria" w:cstheme="minorHAnsi"/>
                <w:sz w:val="16"/>
                <w:szCs w:val="16"/>
                <w:lang w:val="en-GB"/>
              </w:rPr>
              <w:t>+1</w:t>
            </w:r>
          </w:p>
        </w:tc>
        <w:tc>
          <w:tcPr>
            <w:tcW w:w="376" w:type="pct"/>
            <w:tcBorders>
              <w:top w:val="single" w:sz="3" w:space="0" w:color="000000"/>
              <w:left w:val="single" w:sz="3" w:space="0" w:color="000000"/>
              <w:bottom w:val="single" w:sz="3" w:space="0" w:color="000000"/>
              <w:right w:val="single" w:sz="3" w:space="0" w:color="000000"/>
            </w:tcBorders>
          </w:tcPr>
          <w:p w14:paraId="6211D588"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Cambria" w:cstheme="minorHAnsi"/>
                <w:sz w:val="16"/>
                <w:szCs w:val="16"/>
                <w:lang w:val="en-GB"/>
              </w:rPr>
              <w:t>+1</w:t>
            </w:r>
          </w:p>
        </w:tc>
        <w:tc>
          <w:tcPr>
            <w:tcW w:w="307" w:type="pct"/>
            <w:tcBorders>
              <w:top w:val="single" w:sz="3" w:space="0" w:color="000000"/>
              <w:left w:val="single" w:sz="3" w:space="0" w:color="000000"/>
              <w:bottom w:val="single" w:sz="3" w:space="0" w:color="000000"/>
              <w:right w:val="single" w:sz="3" w:space="0" w:color="000000"/>
            </w:tcBorders>
          </w:tcPr>
          <w:p w14:paraId="6139BD5D"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Cambria" w:cstheme="minorHAnsi"/>
                <w:sz w:val="16"/>
                <w:szCs w:val="16"/>
                <w:lang w:val="en-GB"/>
              </w:rPr>
              <w:t>+1</w:t>
            </w:r>
          </w:p>
        </w:tc>
      </w:tr>
      <w:tr w:rsidR="0076223B" w:rsidRPr="002F7FEE" w14:paraId="04147E73" w14:textId="77777777" w:rsidTr="000540A2">
        <w:trPr>
          <w:trHeight w:hRule="exact" w:val="413"/>
        </w:trPr>
        <w:tc>
          <w:tcPr>
            <w:tcW w:w="1928" w:type="pct"/>
            <w:tcBorders>
              <w:top w:val="single" w:sz="4" w:space="0" w:color="auto"/>
              <w:left w:val="single" w:sz="4" w:space="0" w:color="auto"/>
              <w:bottom w:val="single" w:sz="4" w:space="0" w:color="auto"/>
              <w:right w:val="single" w:sz="4" w:space="0" w:color="auto"/>
            </w:tcBorders>
          </w:tcPr>
          <w:p w14:paraId="67FE9102" w14:textId="4EEF9DE4" w:rsidR="0076223B" w:rsidRPr="002F7FEE" w:rsidRDefault="000540A2">
            <w:pPr>
              <w:spacing w:after="0" w:line="240" w:lineRule="auto"/>
              <w:rPr>
                <w:rFonts w:cstheme="minorHAnsi"/>
                <w:b/>
                <w:bCs/>
                <w:color w:val="46C1BE"/>
                <w:sz w:val="16"/>
                <w:szCs w:val="16"/>
                <w:lang w:val="en-GB"/>
              </w:rPr>
            </w:pPr>
            <w:r w:rsidRPr="000540A2">
              <w:rPr>
                <w:rFonts w:cstheme="minorHAnsi"/>
                <w:sz w:val="16"/>
                <w:szCs w:val="16"/>
                <w:lang w:val="en-GB"/>
              </w:rPr>
              <w:t>DC43. Promotion of considerable reductions in fine particle emissions and black carbon from roads</w:t>
            </w:r>
          </w:p>
        </w:tc>
        <w:tc>
          <w:tcPr>
            <w:tcW w:w="310" w:type="pct"/>
            <w:tcBorders>
              <w:top w:val="single" w:sz="3" w:space="0" w:color="000000"/>
              <w:left w:val="single" w:sz="4" w:space="0" w:color="auto"/>
              <w:bottom w:val="single" w:sz="3" w:space="0" w:color="000000"/>
              <w:right w:val="single" w:sz="3" w:space="0" w:color="000000"/>
            </w:tcBorders>
          </w:tcPr>
          <w:p w14:paraId="2C0DFA88"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Times New Roman" w:cstheme="minorHAnsi"/>
                <w:spacing w:val="-12"/>
                <w:sz w:val="16"/>
                <w:szCs w:val="16"/>
                <w:lang w:val="en-GB"/>
              </w:rPr>
              <w:t>+2</w:t>
            </w:r>
          </w:p>
        </w:tc>
        <w:tc>
          <w:tcPr>
            <w:tcW w:w="310" w:type="pct"/>
            <w:tcBorders>
              <w:top w:val="single" w:sz="3" w:space="0" w:color="000000"/>
              <w:left w:val="single" w:sz="3" w:space="0" w:color="000000"/>
              <w:bottom w:val="single" w:sz="3" w:space="0" w:color="000000"/>
              <w:right w:val="single" w:sz="3" w:space="0" w:color="000000"/>
            </w:tcBorders>
          </w:tcPr>
          <w:p w14:paraId="2F50F019"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Times New Roman" w:cstheme="minorHAnsi"/>
                <w:spacing w:val="-6"/>
                <w:sz w:val="16"/>
                <w:szCs w:val="16"/>
                <w:lang w:val="en-GB"/>
              </w:rPr>
              <w:t>+2</w:t>
            </w:r>
          </w:p>
        </w:tc>
        <w:tc>
          <w:tcPr>
            <w:tcW w:w="309" w:type="pct"/>
            <w:tcBorders>
              <w:top w:val="single" w:sz="3" w:space="0" w:color="000000"/>
              <w:left w:val="single" w:sz="3" w:space="0" w:color="000000"/>
              <w:bottom w:val="single" w:sz="3" w:space="0" w:color="000000"/>
              <w:right w:val="single" w:sz="3" w:space="0" w:color="000000"/>
            </w:tcBorders>
          </w:tcPr>
          <w:p w14:paraId="4F17CDDE"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Times New Roman" w:cstheme="minorHAnsi"/>
                <w:spacing w:val="-6"/>
                <w:sz w:val="16"/>
                <w:szCs w:val="16"/>
                <w:lang w:val="en-GB"/>
              </w:rPr>
              <w:t>+1</w:t>
            </w:r>
          </w:p>
        </w:tc>
        <w:tc>
          <w:tcPr>
            <w:tcW w:w="310" w:type="pct"/>
            <w:tcBorders>
              <w:top w:val="single" w:sz="3" w:space="0" w:color="000000"/>
              <w:left w:val="single" w:sz="3" w:space="0" w:color="000000"/>
              <w:bottom w:val="single" w:sz="3" w:space="0" w:color="000000"/>
              <w:right w:val="single" w:sz="3" w:space="0" w:color="000000"/>
            </w:tcBorders>
          </w:tcPr>
          <w:p w14:paraId="5F418EDE" w14:textId="77777777" w:rsidR="0076223B" w:rsidRPr="00342D73" w:rsidRDefault="0076223B">
            <w:pPr>
              <w:spacing w:after="0" w:line="240" w:lineRule="auto"/>
              <w:jc w:val="center"/>
              <w:rPr>
                <w:rFonts w:eastAsia="Times New Roman" w:cstheme="minorHAnsi"/>
                <w:spacing w:val="-4"/>
                <w:sz w:val="16"/>
                <w:szCs w:val="16"/>
                <w:lang w:val="en-GB"/>
              </w:rPr>
            </w:pPr>
            <w:r w:rsidRPr="00342D73">
              <w:rPr>
                <w:rFonts w:eastAsia="Times New Roman" w:cstheme="minorHAnsi"/>
                <w:spacing w:val="-4"/>
                <w:sz w:val="16"/>
                <w:szCs w:val="16"/>
                <w:lang w:val="en-GB"/>
              </w:rPr>
              <w:t>+2</w:t>
            </w:r>
          </w:p>
        </w:tc>
        <w:tc>
          <w:tcPr>
            <w:tcW w:w="310" w:type="pct"/>
            <w:tcBorders>
              <w:top w:val="single" w:sz="3" w:space="0" w:color="000000"/>
              <w:left w:val="single" w:sz="3" w:space="0" w:color="000000"/>
              <w:bottom w:val="single" w:sz="3" w:space="0" w:color="000000"/>
              <w:right w:val="single" w:sz="3" w:space="0" w:color="000000"/>
            </w:tcBorders>
          </w:tcPr>
          <w:p w14:paraId="7112D6F4"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Times New Roman" w:cstheme="minorHAnsi"/>
                <w:spacing w:val="-12"/>
                <w:sz w:val="16"/>
                <w:szCs w:val="16"/>
                <w:lang w:val="en-GB"/>
              </w:rPr>
              <w:t>0</w:t>
            </w:r>
          </w:p>
        </w:tc>
        <w:tc>
          <w:tcPr>
            <w:tcW w:w="281" w:type="pct"/>
            <w:tcBorders>
              <w:top w:val="single" w:sz="3" w:space="0" w:color="000000"/>
              <w:left w:val="single" w:sz="3" w:space="0" w:color="000000"/>
              <w:bottom w:val="single" w:sz="3" w:space="0" w:color="000000"/>
              <w:right w:val="single" w:sz="3" w:space="0" w:color="000000"/>
            </w:tcBorders>
          </w:tcPr>
          <w:p w14:paraId="7ACD3597"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Times New Roman" w:cstheme="minorHAnsi"/>
                <w:spacing w:val="-12"/>
                <w:sz w:val="16"/>
                <w:szCs w:val="16"/>
                <w:lang w:val="en-GB"/>
              </w:rPr>
              <w:t>+2</w:t>
            </w:r>
          </w:p>
        </w:tc>
        <w:tc>
          <w:tcPr>
            <w:tcW w:w="254" w:type="pct"/>
            <w:tcBorders>
              <w:top w:val="single" w:sz="3" w:space="0" w:color="000000"/>
              <w:left w:val="single" w:sz="3" w:space="0" w:color="000000"/>
              <w:bottom w:val="single" w:sz="3" w:space="0" w:color="000000"/>
              <w:right w:val="single" w:sz="3" w:space="0" w:color="000000"/>
            </w:tcBorders>
          </w:tcPr>
          <w:p w14:paraId="2D8DD1E0"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Times New Roman" w:cstheme="minorHAnsi"/>
                <w:spacing w:val="-12"/>
                <w:sz w:val="16"/>
                <w:szCs w:val="16"/>
                <w:lang w:val="en-GB"/>
              </w:rPr>
              <w:t>+2</w:t>
            </w:r>
          </w:p>
        </w:tc>
        <w:tc>
          <w:tcPr>
            <w:tcW w:w="305" w:type="pct"/>
            <w:tcBorders>
              <w:top w:val="single" w:sz="3" w:space="0" w:color="000000"/>
              <w:left w:val="single" w:sz="3" w:space="0" w:color="000000"/>
              <w:bottom w:val="single" w:sz="3" w:space="0" w:color="000000"/>
              <w:right w:val="single" w:sz="3" w:space="0" w:color="000000"/>
            </w:tcBorders>
          </w:tcPr>
          <w:p w14:paraId="34B94722"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Times New Roman" w:cstheme="minorHAnsi"/>
                <w:spacing w:val="-12"/>
                <w:sz w:val="16"/>
                <w:szCs w:val="16"/>
                <w:lang w:val="en-GB"/>
              </w:rPr>
              <w:t>-1/+1</w:t>
            </w:r>
          </w:p>
        </w:tc>
        <w:tc>
          <w:tcPr>
            <w:tcW w:w="376" w:type="pct"/>
            <w:tcBorders>
              <w:top w:val="single" w:sz="3" w:space="0" w:color="000000"/>
              <w:left w:val="single" w:sz="3" w:space="0" w:color="000000"/>
              <w:bottom w:val="single" w:sz="3" w:space="0" w:color="000000"/>
              <w:right w:val="single" w:sz="3" w:space="0" w:color="000000"/>
            </w:tcBorders>
          </w:tcPr>
          <w:p w14:paraId="42EAA524"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Times New Roman" w:cstheme="minorHAnsi"/>
                <w:spacing w:val="-6"/>
                <w:sz w:val="16"/>
                <w:szCs w:val="16"/>
                <w:lang w:val="en-GB"/>
              </w:rPr>
              <w:t>0</w:t>
            </w:r>
          </w:p>
        </w:tc>
        <w:tc>
          <w:tcPr>
            <w:tcW w:w="307" w:type="pct"/>
            <w:tcBorders>
              <w:top w:val="single" w:sz="3" w:space="0" w:color="000000"/>
              <w:left w:val="single" w:sz="3" w:space="0" w:color="000000"/>
              <w:bottom w:val="single" w:sz="3" w:space="0" w:color="000000"/>
              <w:right w:val="single" w:sz="3" w:space="0" w:color="000000"/>
            </w:tcBorders>
          </w:tcPr>
          <w:p w14:paraId="3ECE1BFD"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Times New Roman" w:cstheme="minorHAnsi"/>
                <w:spacing w:val="-6"/>
                <w:sz w:val="16"/>
                <w:szCs w:val="16"/>
                <w:lang w:val="en-GB"/>
              </w:rPr>
              <w:t>0</w:t>
            </w:r>
          </w:p>
        </w:tc>
      </w:tr>
      <w:tr w:rsidR="0076223B" w:rsidRPr="002F7FEE" w14:paraId="3FCB61FB" w14:textId="77777777" w:rsidTr="000540A2">
        <w:trPr>
          <w:trHeight w:hRule="exact" w:val="292"/>
        </w:trPr>
        <w:tc>
          <w:tcPr>
            <w:tcW w:w="1928" w:type="pct"/>
            <w:tcBorders>
              <w:top w:val="single" w:sz="4" w:space="0" w:color="auto"/>
              <w:left w:val="single" w:sz="4" w:space="0" w:color="auto"/>
              <w:bottom w:val="single" w:sz="4" w:space="0" w:color="auto"/>
              <w:right w:val="single" w:sz="4" w:space="0" w:color="auto"/>
            </w:tcBorders>
          </w:tcPr>
          <w:p w14:paraId="2143A479" w14:textId="7D8D005F" w:rsidR="0076223B" w:rsidRPr="002F7FEE" w:rsidRDefault="000540A2">
            <w:pPr>
              <w:spacing w:after="0" w:line="240" w:lineRule="auto"/>
              <w:rPr>
                <w:rFonts w:cstheme="minorHAnsi"/>
                <w:b/>
                <w:bCs/>
                <w:color w:val="46C1BE"/>
                <w:sz w:val="16"/>
                <w:szCs w:val="16"/>
                <w:lang w:val="en-GB"/>
              </w:rPr>
            </w:pPr>
            <w:r w:rsidRPr="000540A2">
              <w:rPr>
                <w:rFonts w:cstheme="minorHAnsi"/>
                <w:sz w:val="16"/>
                <w:szCs w:val="16"/>
                <w:lang w:val="en-GB"/>
              </w:rPr>
              <w:t>DC44. Promotion of fiscal incentives for electrical vehicles</w:t>
            </w:r>
          </w:p>
        </w:tc>
        <w:tc>
          <w:tcPr>
            <w:tcW w:w="310" w:type="pct"/>
            <w:tcBorders>
              <w:top w:val="single" w:sz="3" w:space="0" w:color="000000"/>
              <w:left w:val="single" w:sz="4" w:space="0" w:color="auto"/>
              <w:bottom w:val="single" w:sz="3" w:space="0" w:color="000000"/>
              <w:right w:val="single" w:sz="3" w:space="0" w:color="000000"/>
            </w:tcBorders>
          </w:tcPr>
          <w:p w14:paraId="3B096D41"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Times New Roman" w:cstheme="minorHAnsi"/>
                <w:spacing w:val="-12"/>
                <w:sz w:val="16"/>
                <w:szCs w:val="16"/>
                <w:lang w:val="en-GB"/>
              </w:rPr>
              <w:t>+2</w:t>
            </w:r>
          </w:p>
        </w:tc>
        <w:tc>
          <w:tcPr>
            <w:tcW w:w="310" w:type="pct"/>
            <w:tcBorders>
              <w:top w:val="single" w:sz="3" w:space="0" w:color="000000"/>
              <w:left w:val="single" w:sz="3" w:space="0" w:color="000000"/>
              <w:bottom w:val="single" w:sz="3" w:space="0" w:color="000000"/>
              <w:right w:val="single" w:sz="3" w:space="0" w:color="000000"/>
            </w:tcBorders>
          </w:tcPr>
          <w:p w14:paraId="73B13266"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Times New Roman" w:cstheme="minorHAnsi"/>
                <w:spacing w:val="-6"/>
                <w:sz w:val="16"/>
                <w:szCs w:val="16"/>
                <w:lang w:val="en-GB"/>
              </w:rPr>
              <w:t>+2</w:t>
            </w:r>
          </w:p>
        </w:tc>
        <w:tc>
          <w:tcPr>
            <w:tcW w:w="309" w:type="pct"/>
            <w:tcBorders>
              <w:top w:val="single" w:sz="3" w:space="0" w:color="000000"/>
              <w:left w:val="single" w:sz="3" w:space="0" w:color="000000"/>
              <w:bottom w:val="single" w:sz="3" w:space="0" w:color="000000"/>
              <w:right w:val="single" w:sz="3" w:space="0" w:color="000000"/>
            </w:tcBorders>
          </w:tcPr>
          <w:p w14:paraId="6FE76073"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Times New Roman" w:cstheme="minorHAnsi"/>
                <w:spacing w:val="-6"/>
                <w:sz w:val="16"/>
                <w:szCs w:val="16"/>
                <w:lang w:val="en-GB"/>
              </w:rPr>
              <w:t>+1</w:t>
            </w:r>
          </w:p>
        </w:tc>
        <w:tc>
          <w:tcPr>
            <w:tcW w:w="310" w:type="pct"/>
            <w:tcBorders>
              <w:top w:val="single" w:sz="3" w:space="0" w:color="000000"/>
              <w:left w:val="single" w:sz="3" w:space="0" w:color="000000"/>
              <w:bottom w:val="single" w:sz="3" w:space="0" w:color="000000"/>
              <w:right w:val="single" w:sz="3" w:space="0" w:color="000000"/>
            </w:tcBorders>
          </w:tcPr>
          <w:p w14:paraId="1A6BFD1D" w14:textId="77777777" w:rsidR="0076223B" w:rsidRPr="00342D73" w:rsidRDefault="0076223B">
            <w:pPr>
              <w:spacing w:after="0" w:line="240" w:lineRule="auto"/>
              <w:jc w:val="center"/>
              <w:rPr>
                <w:rFonts w:eastAsia="Times New Roman" w:cstheme="minorHAnsi"/>
                <w:spacing w:val="-4"/>
                <w:sz w:val="16"/>
                <w:szCs w:val="16"/>
                <w:lang w:val="en-GB"/>
              </w:rPr>
            </w:pPr>
            <w:r w:rsidRPr="00342D73">
              <w:rPr>
                <w:rFonts w:eastAsia="Times New Roman" w:cstheme="minorHAnsi"/>
                <w:spacing w:val="-4"/>
                <w:sz w:val="16"/>
                <w:szCs w:val="16"/>
                <w:lang w:val="en-GB"/>
              </w:rPr>
              <w:t>+2</w:t>
            </w:r>
          </w:p>
        </w:tc>
        <w:tc>
          <w:tcPr>
            <w:tcW w:w="310" w:type="pct"/>
            <w:tcBorders>
              <w:top w:val="single" w:sz="3" w:space="0" w:color="000000"/>
              <w:left w:val="single" w:sz="3" w:space="0" w:color="000000"/>
              <w:bottom w:val="single" w:sz="3" w:space="0" w:color="000000"/>
              <w:right w:val="single" w:sz="3" w:space="0" w:color="000000"/>
            </w:tcBorders>
          </w:tcPr>
          <w:p w14:paraId="3BD9F337"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Times New Roman" w:cstheme="minorHAnsi"/>
                <w:spacing w:val="-12"/>
                <w:sz w:val="16"/>
                <w:szCs w:val="16"/>
                <w:lang w:val="en-GB"/>
              </w:rPr>
              <w:t>0</w:t>
            </w:r>
          </w:p>
        </w:tc>
        <w:tc>
          <w:tcPr>
            <w:tcW w:w="281" w:type="pct"/>
            <w:tcBorders>
              <w:top w:val="single" w:sz="3" w:space="0" w:color="000000"/>
              <w:left w:val="single" w:sz="3" w:space="0" w:color="000000"/>
              <w:bottom w:val="single" w:sz="3" w:space="0" w:color="000000"/>
              <w:right w:val="single" w:sz="3" w:space="0" w:color="000000"/>
            </w:tcBorders>
          </w:tcPr>
          <w:p w14:paraId="335448DE"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Times New Roman" w:cstheme="minorHAnsi"/>
                <w:spacing w:val="-12"/>
                <w:sz w:val="16"/>
                <w:szCs w:val="16"/>
                <w:lang w:val="en-GB"/>
              </w:rPr>
              <w:t>0</w:t>
            </w:r>
          </w:p>
        </w:tc>
        <w:tc>
          <w:tcPr>
            <w:tcW w:w="254" w:type="pct"/>
            <w:tcBorders>
              <w:top w:val="single" w:sz="3" w:space="0" w:color="000000"/>
              <w:left w:val="single" w:sz="3" w:space="0" w:color="000000"/>
              <w:bottom w:val="single" w:sz="3" w:space="0" w:color="000000"/>
              <w:right w:val="single" w:sz="3" w:space="0" w:color="000000"/>
            </w:tcBorders>
          </w:tcPr>
          <w:p w14:paraId="437C35DA"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Times New Roman" w:cstheme="minorHAnsi"/>
                <w:spacing w:val="-12"/>
                <w:sz w:val="16"/>
                <w:szCs w:val="16"/>
                <w:lang w:val="en-GB"/>
              </w:rPr>
              <w:t>+2</w:t>
            </w:r>
          </w:p>
        </w:tc>
        <w:tc>
          <w:tcPr>
            <w:tcW w:w="305" w:type="pct"/>
            <w:tcBorders>
              <w:top w:val="single" w:sz="3" w:space="0" w:color="000000"/>
              <w:left w:val="single" w:sz="3" w:space="0" w:color="000000"/>
              <w:bottom w:val="single" w:sz="3" w:space="0" w:color="000000"/>
              <w:right w:val="single" w:sz="3" w:space="0" w:color="000000"/>
            </w:tcBorders>
          </w:tcPr>
          <w:p w14:paraId="0F2AD7CC"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Times New Roman" w:cstheme="minorHAnsi"/>
                <w:spacing w:val="-12"/>
                <w:sz w:val="16"/>
                <w:szCs w:val="16"/>
                <w:lang w:val="en-GB"/>
              </w:rPr>
              <w:t>-1/+1</w:t>
            </w:r>
          </w:p>
        </w:tc>
        <w:tc>
          <w:tcPr>
            <w:tcW w:w="376" w:type="pct"/>
            <w:tcBorders>
              <w:top w:val="single" w:sz="3" w:space="0" w:color="000000"/>
              <w:left w:val="single" w:sz="3" w:space="0" w:color="000000"/>
              <w:bottom w:val="single" w:sz="3" w:space="0" w:color="000000"/>
              <w:right w:val="single" w:sz="3" w:space="0" w:color="000000"/>
            </w:tcBorders>
          </w:tcPr>
          <w:p w14:paraId="79A55A4A"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Times New Roman" w:cstheme="minorHAnsi"/>
                <w:spacing w:val="-6"/>
                <w:sz w:val="16"/>
                <w:szCs w:val="16"/>
                <w:lang w:val="en-GB"/>
              </w:rPr>
              <w:t>0</w:t>
            </w:r>
          </w:p>
        </w:tc>
        <w:tc>
          <w:tcPr>
            <w:tcW w:w="307" w:type="pct"/>
            <w:tcBorders>
              <w:top w:val="single" w:sz="3" w:space="0" w:color="000000"/>
              <w:left w:val="single" w:sz="3" w:space="0" w:color="000000"/>
              <w:bottom w:val="single" w:sz="3" w:space="0" w:color="000000"/>
              <w:right w:val="single" w:sz="3" w:space="0" w:color="000000"/>
            </w:tcBorders>
          </w:tcPr>
          <w:p w14:paraId="5785B707"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Times New Roman" w:cstheme="minorHAnsi"/>
                <w:spacing w:val="-6"/>
                <w:sz w:val="16"/>
                <w:szCs w:val="16"/>
                <w:lang w:val="en-GB"/>
              </w:rPr>
              <w:t>0</w:t>
            </w:r>
          </w:p>
        </w:tc>
      </w:tr>
      <w:tr w:rsidR="0076223B" w:rsidRPr="002F7FEE" w14:paraId="17BAABF2" w14:textId="77777777">
        <w:trPr>
          <w:trHeight w:hRule="exact" w:val="425"/>
        </w:trPr>
        <w:tc>
          <w:tcPr>
            <w:tcW w:w="5000" w:type="pct"/>
            <w:gridSpan w:val="11"/>
            <w:tcBorders>
              <w:top w:val="single" w:sz="3" w:space="0" w:color="000000"/>
              <w:left w:val="single" w:sz="3" w:space="0" w:color="000000"/>
              <w:bottom w:val="single" w:sz="3" w:space="0" w:color="000000"/>
              <w:right w:val="single" w:sz="3" w:space="0" w:color="000000"/>
            </w:tcBorders>
            <w:shd w:val="clear" w:color="auto" w:fill="D9D9D9" w:themeFill="background1" w:themeFillShade="D9"/>
          </w:tcPr>
          <w:p w14:paraId="787ABD3C" w14:textId="01CB16E2" w:rsidR="0076223B" w:rsidRPr="002F7FEE" w:rsidRDefault="0076223B">
            <w:pPr>
              <w:spacing w:after="0" w:line="240" w:lineRule="auto"/>
              <w:rPr>
                <w:rFonts w:eastAsia="Times New Roman" w:cstheme="minorHAnsi"/>
                <w:color w:val="FFFFFF" w:themeColor="background1"/>
                <w:spacing w:val="-6"/>
                <w:sz w:val="16"/>
                <w:szCs w:val="16"/>
                <w:lang w:val="en-GB"/>
              </w:rPr>
            </w:pPr>
            <w:r w:rsidRPr="002F7FEE">
              <w:rPr>
                <w:rFonts w:cstheme="minorHAnsi"/>
                <w:b/>
                <w:bCs/>
                <w:sz w:val="16"/>
                <w:szCs w:val="16"/>
                <w:lang w:val="en-GB"/>
              </w:rPr>
              <w:t>DIMENSI</w:t>
            </w:r>
            <w:r w:rsidR="007E005D" w:rsidRPr="002F7FEE">
              <w:rPr>
                <w:rFonts w:cstheme="minorHAnsi"/>
                <w:b/>
                <w:bCs/>
                <w:sz w:val="16"/>
                <w:szCs w:val="16"/>
                <w:lang w:val="en-GB"/>
              </w:rPr>
              <w:t>ON</w:t>
            </w:r>
            <w:r w:rsidRPr="002F7FEE">
              <w:rPr>
                <w:rFonts w:cstheme="minorHAnsi"/>
                <w:b/>
                <w:bCs/>
                <w:sz w:val="16"/>
                <w:szCs w:val="16"/>
                <w:lang w:val="en-GB"/>
              </w:rPr>
              <w:t xml:space="preserve"> </w:t>
            </w:r>
            <w:r w:rsidR="007E005D" w:rsidRPr="002F7FEE">
              <w:rPr>
                <w:rFonts w:cstheme="minorHAnsi"/>
                <w:b/>
                <w:bCs/>
                <w:sz w:val="16"/>
                <w:szCs w:val="16"/>
                <w:lang w:val="en-GB"/>
              </w:rPr>
              <w:t>Energy efficiency</w:t>
            </w:r>
          </w:p>
        </w:tc>
      </w:tr>
      <w:tr w:rsidR="0076223B" w:rsidRPr="002F7FEE" w14:paraId="6F3DD339" w14:textId="77777777" w:rsidTr="007E005D">
        <w:trPr>
          <w:trHeight w:hRule="exact" w:val="425"/>
        </w:trPr>
        <w:tc>
          <w:tcPr>
            <w:tcW w:w="1928" w:type="pct"/>
            <w:tcBorders>
              <w:top w:val="single" w:sz="4" w:space="0" w:color="auto"/>
              <w:left w:val="single" w:sz="4" w:space="0" w:color="auto"/>
              <w:bottom w:val="single" w:sz="4" w:space="0" w:color="auto"/>
              <w:right w:val="single" w:sz="4" w:space="0" w:color="auto"/>
            </w:tcBorders>
          </w:tcPr>
          <w:p w14:paraId="6F633435" w14:textId="08468928" w:rsidR="0076223B" w:rsidRPr="002F7FEE" w:rsidRDefault="0076223B">
            <w:pPr>
              <w:spacing w:after="0" w:line="240" w:lineRule="auto"/>
              <w:rPr>
                <w:rFonts w:cstheme="minorHAnsi"/>
                <w:b/>
                <w:bCs/>
                <w:color w:val="46C1BE"/>
                <w:sz w:val="16"/>
                <w:szCs w:val="16"/>
                <w:lang w:val="en-GB"/>
              </w:rPr>
            </w:pPr>
            <w:r w:rsidRPr="007E005D">
              <w:rPr>
                <w:rFonts w:cstheme="minorHAnsi"/>
                <w:sz w:val="16"/>
                <w:szCs w:val="16"/>
                <w:lang w:val="en-GB"/>
              </w:rPr>
              <w:t xml:space="preserve">EE.1. </w:t>
            </w:r>
            <w:r w:rsidR="007E005D" w:rsidRPr="007E005D">
              <w:rPr>
                <w:rFonts w:cstheme="minorHAnsi"/>
                <w:sz w:val="16"/>
                <w:szCs w:val="16"/>
                <w:lang w:val="en-GB"/>
              </w:rPr>
              <w:t>Residential Building Refurbishment;</w:t>
            </w:r>
          </w:p>
        </w:tc>
        <w:tc>
          <w:tcPr>
            <w:tcW w:w="310" w:type="pct"/>
            <w:tcBorders>
              <w:top w:val="single" w:sz="3" w:space="0" w:color="000000"/>
              <w:left w:val="single" w:sz="4" w:space="0" w:color="auto"/>
              <w:bottom w:val="single" w:sz="3" w:space="0" w:color="000000"/>
              <w:right w:val="single" w:sz="3" w:space="0" w:color="000000"/>
            </w:tcBorders>
          </w:tcPr>
          <w:p w14:paraId="4BD6D887"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Times New Roman" w:cstheme="minorHAnsi"/>
                <w:spacing w:val="-12"/>
                <w:sz w:val="16"/>
                <w:szCs w:val="16"/>
                <w:lang w:val="en-GB"/>
              </w:rPr>
              <w:t>+1</w:t>
            </w:r>
          </w:p>
        </w:tc>
        <w:tc>
          <w:tcPr>
            <w:tcW w:w="310" w:type="pct"/>
            <w:tcBorders>
              <w:top w:val="single" w:sz="3" w:space="0" w:color="000000"/>
              <w:left w:val="single" w:sz="3" w:space="0" w:color="000000"/>
              <w:bottom w:val="single" w:sz="3" w:space="0" w:color="000000"/>
              <w:right w:val="single" w:sz="3" w:space="0" w:color="000000"/>
            </w:tcBorders>
          </w:tcPr>
          <w:p w14:paraId="0C3D95E0"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Times New Roman" w:cstheme="minorHAnsi"/>
                <w:spacing w:val="-6"/>
                <w:sz w:val="16"/>
                <w:szCs w:val="16"/>
                <w:lang w:val="en-GB"/>
              </w:rPr>
              <w:t>+2</w:t>
            </w:r>
          </w:p>
        </w:tc>
        <w:tc>
          <w:tcPr>
            <w:tcW w:w="309" w:type="pct"/>
            <w:tcBorders>
              <w:top w:val="single" w:sz="3" w:space="0" w:color="000000"/>
              <w:left w:val="single" w:sz="3" w:space="0" w:color="000000"/>
              <w:bottom w:val="single" w:sz="3" w:space="0" w:color="000000"/>
              <w:right w:val="single" w:sz="3" w:space="0" w:color="000000"/>
            </w:tcBorders>
          </w:tcPr>
          <w:p w14:paraId="31AB7C41"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Times New Roman" w:cstheme="minorHAnsi"/>
                <w:spacing w:val="-6"/>
                <w:sz w:val="16"/>
                <w:szCs w:val="16"/>
                <w:lang w:val="en-GB"/>
              </w:rPr>
              <w:t>+1</w:t>
            </w:r>
          </w:p>
        </w:tc>
        <w:tc>
          <w:tcPr>
            <w:tcW w:w="310" w:type="pct"/>
            <w:tcBorders>
              <w:top w:val="single" w:sz="3" w:space="0" w:color="000000"/>
              <w:left w:val="single" w:sz="3" w:space="0" w:color="000000"/>
              <w:bottom w:val="single" w:sz="3" w:space="0" w:color="000000"/>
              <w:right w:val="single" w:sz="3" w:space="0" w:color="000000"/>
            </w:tcBorders>
          </w:tcPr>
          <w:p w14:paraId="1ACAA734" w14:textId="77777777" w:rsidR="0076223B" w:rsidRPr="00342D73" w:rsidRDefault="0076223B">
            <w:pPr>
              <w:spacing w:after="0" w:line="240" w:lineRule="auto"/>
              <w:jc w:val="center"/>
              <w:rPr>
                <w:rFonts w:eastAsia="Times New Roman" w:cstheme="minorHAnsi"/>
                <w:spacing w:val="-4"/>
                <w:sz w:val="16"/>
                <w:szCs w:val="16"/>
                <w:lang w:val="en-GB"/>
              </w:rPr>
            </w:pPr>
            <w:r w:rsidRPr="00342D73">
              <w:rPr>
                <w:rFonts w:eastAsia="Times New Roman" w:cstheme="minorHAnsi"/>
                <w:spacing w:val="-6"/>
                <w:sz w:val="16"/>
                <w:szCs w:val="16"/>
                <w:lang w:val="en-GB"/>
              </w:rPr>
              <w:t>+1</w:t>
            </w:r>
          </w:p>
        </w:tc>
        <w:tc>
          <w:tcPr>
            <w:tcW w:w="310" w:type="pct"/>
            <w:tcBorders>
              <w:top w:val="single" w:sz="3" w:space="0" w:color="000000"/>
              <w:left w:val="single" w:sz="3" w:space="0" w:color="000000"/>
              <w:bottom w:val="single" w:sz="3" w:space="0" w:color="000000"/>
              <w:right w:val="single" w:sz="3" w:space="0" w:color="000000"/>
            </w:tcBorders>
          </w:tcPr>
          <w:p w14:paraId="6B7D2458"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Times New Roman" w:cstheme="minorHAnsi"/>
                <w:spacing w:val="-6"/>
                <w:sz w:val="16"/>
                <w:szCs w:val="16"/>
                <w:lang w:val="en-GB"/>
              </w:rPr>
              <w:t>+1</w:t>
            </w:r>
          </w:p>
        </w:tc>
        <w:tc>
          <w:tcPr>
            <w:tcW w:w="281" w:type="pct"/>
            <w:tcBorders>
              <w:top w:val="single" w:sz="3" w:space="0" w:color="000000"/>
              <w:left w:val="single" w:sz="3" w:space="0" w:color="000000"/>
              <w:bottom w:val="single" w:sz="3" w:space="0" w:color="000000"/>
              <w:right w:val="single" w:sz="3" w:space="0" w:color="000000"/>
            </w:tcBorders>
          </w:tcPr>
          <w:p w14:paraId="3AE8357C"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Times New Roman" w:cstheme="minorHAnsi"/>
                <w:spacing w:val="-12"/>
                <w:sz w:val="16"/>
                <w:szCs w:val="16"/>
                <w:lang w:val="en-GB"/>
              </w:rPr>
              <w:t>0</w:t>
            </w:r>
          </w:p>
        </w:tc>
        <w:tc>
          <w:tcPr>
            <w:tcW w:w="254" w:type="pct"/>
            <w:tcBorders>
              <w:top w:val="single" w:sz="3" w:space="0" w:color="000000"/>
              <w:left w:val="single" w:sz="3" w:space="0" w:color="000000"/>
              <w:bottom w:val="single" w:sz="3" w:space="0" w:color="000000"/>
              <w:right w:val="single" w:sz="3" w:space="0" w:color="000000"/>
            </w:tcBorders>
          </w:tcPr>
          <w:p w14:paraId="7958B713"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Times New Roman" w:cstheme="minorHAnsi"/>
                <w:spacing w:val="-6"/>
                <w:sz w:val="16"/>
                <w:szCs w:val="16"/>
                <w:lang w:val="en-GB"/>
              </w:rPr>
              <w:t>+1</w:t>
            </w:r>
          </w:p>
        </w:tc>
        <w:tc>
          <w:tcPr>
            <w:tcW w:w="305" w:type="pct"/>
            <w:tcBorders>
              <w:top w:val="single" w:sz="3" w:space="0" w:color="000000"/>
              <w:left w:val="single" w:sz="3" w:space="0" w:color="000000"/>
              <w:bottom w:val="single" w:sz="3" w:space="0" w:color="000000"/>
              <w:right w:val="single" w:sz="3" w:space="0" w:color="000000"/>
            </w:tcBorders>
          </w:tcPr>
          <w:p w14:paraId="5B745CB8"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Times New Roman" w:cstheme="minorHAnsi"/>
                <w:spacing w:val="-12"/>
                <w:sz w:val="16"/>
                <w:szCs w:val="16"/>
                <w:lang w:val="en-GB"/>
              </w:rPr>
              <w:t>+1</w:t>
            </w:r>
          </w:p>
        </w:tc>
        <w:tc>
          <w:tcPr>
            <w:tcW w:w="376" w:type="pct"/>
            <w:tcBorders>
              <w:top w:val="single" w:sz="3" w:space="0" w:color="000000"/>
              <w:left w:val="single" w:sz="3" w:space="0" w:color="000000"/>
              <w:bottom w:val="single" w:sz="3" w:space="0" w:color="000000"/>
              <w:right w:val="single" w:sz="3" w:space="0" w:color="000000"/>
            </w:tcBorders>
          </w:tcPr>
          <w:p w14:paraId="1A15F2C3"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Times New Roman" w:cstheme="minorHAnsi"/>
                <w:spacing w:val="-6"/>
                <w:sz w:val="16"/>
                <w:szCs w:val="16"/>
                <w:lang w:val="en-GB"/>
              </w:rPr>
              <w:t>1/+1</w:t>
            </w:r>
          </w:p>
        </w:tc>
        <w:tc>
          <w:tcPr>
            <w:tcW w:w="307" w:type="pct"/>
            <w:tcBorders>
              <w:top w:val="single" w:sz="3" w:space="0" w:color="000000"/>
              <w:left w:val="single" w:sz="3" w:space="0" w:color="000000"/>
              <w:bottom w:val="single" w:sz="3" w:space="0" w:color="000000"/>
              <w:right w:val="single" w:sz="3" w:space="0" w:color="000000"/>
            </w:tcBorders>
          </w:tcPr>
          <w:p w14:paraId="570ED63D"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Times New Roman" w:cstheme="minorHAnsi"/>
                <w:spacing w:val="-6"/>
                <w:sz w:val="16"/>
                <w:szCs w:val="16"/>
                <w:lang w:val="en-GB"/>
              </w:rPr>
              <w:t>0</w:t>
            </w:r>
          </w:p>
        </w:tc>
      </w:tr>
      <w:tr w:rsidR="0076223B" w:rsidRPr="002F7FEE" w14:paraId="1FBFE5C7" w14:textId="77777777" w:rsidTr="007E005D">
        <w:trPr>
          <w:trHeight w:hRule="exact" w:val="425"/>
        </w:trPr>
        <w:tc>
          <w:tcPr>
            <w:tcW w:w="1928" w:type="pct"/>
            <w:tcBorders>
              <w:top w:val="single" w:sz="4" w:space="0" w:color="auto"/>
              <w:left w:val="single" w:sz="4" w:space="0" w:color="auto"/>
              <w:bottom w:val="single" w:sz="4" w:space="0" w:color="auto"/>
              <w:right w:val="single" w:sz="4" w:space="0" w:color="auto"/>
            </w:tcBorders>
          </w:tcPr>
          <w:p w14:paraId="31DD3595" w14:textId="013A745C" w:rsidR="0076223B" w:rsidRPr="002F7FEE" w:rsidRDefault="007E005D">
            <w:pPr>
              <w:spacing w:after="0" w:line="240" w:lineRule="auto"/>
              <w:rPr>
                <w:rFonts w:cstheme="minorHAnsi"/>
                <w:b/>
                <w:bCs/>
                <w:color w:val="46C1BE"/>
                <w:sz w:val="16"/>
                <w:szCs w:val="16"/>
                <w:lang w:val="en-GB"/>
              </w:rPr>
            </w:pPr>
            <w:r w:rsidRPr="007E005D">
              <w:rPr>
                <w:rFonts w:cstheme="minorHAnsi"/>
                <w:sz w:val="16"/>
                <w:szCs w:val="16"/>
                <w:lang w:val="en-GB"/>
              </w:rPr>
              <w:t>EE.2. Public Sector Building Refurbishment;</w:t>
            </w:r>
          </w:p>
        </w:tc>
        <w:tc>
          <w:tcPr>
            <w:tcW w:w="310" w:type="pct"/>
            <w:tcBorders>
              <w:top w:val="single" w:sz="3" w:space="0" w:color="000000"/>
              <w:left w:val="single" w:sz="4" w:space="0" w:color="auto"/>
              <w:bottom w:val="single" w:sz="3" w:space="0" w:color="000000"/>
              <w:right w:val="single" w:sz="3" w:space="0" w:color="000000"/>
            </w:tcBorders>
          </w:tcPr>
          <w:p w14:paraId="0E5D62FC"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Times New Roman" w:cstheme="minorHAnsi"/>
                <w:spacing w:val="-12"/>
                <w:sz w:val="16"/>
                <w:szCs w:val="16"/>
                <w:lang w:val="en-GB"/>
              </w:rPr>
              <w:t>+1</w:t>
            </w:r>
          </w:p>
        </w:tc>
        <w:tc>
          <w:tcPr>
            <w:tcW w:w="310" w:type="pct"/>
            <w:tcBorders>
              <w:top w:val="single" w:sz="3" w:space="0" w:color="000000"/>
              <w:left w:val="single" w:sz="3" w:space="0" w:color="000000"/>
              <w:bottom w:val="single" w:sz="3" w:space="0" w:color="000000"/>
              <w:right w:val="single" w:sz="3" w:space="0" w:color="000000"/>
            </w:tcBorders>
          </w:tcPr>
          <w:p w14:paraId="2FAB0676"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Times New Roman" w:cstheme="minorHAnsi"/>
                <w:spacing w:val="-6"/>
                <w:sz w:val="16"/>
                <w:szCs w:val="16"/>
                <w:lang w:val="en-GB"/>
              </w:rPr>
              <w:t>+2</w:t>
            </w:r>
          </w:p>
        </w:tc>
        <w:tc>
          <w:tcPr>
            <w:tcW w:w="309" w:type="pct"/>
            <w:tcBorders>
              <w:top w:val="single" w:sz="3" w:space="0" w:color="000000"/>
              <w:left w:val="single" w:sz="3" w:space="0" w:color="000000"/>
              <w:bottom w:val="single" w:sz="3" w:space="0" w:color="000000"/>
              <w:right w:val="single" w:sz="3" w:space="0" w:color="000000"/>
            </w:tcBorders>
          </w:tcPr>
          <w:p w14:paraId="4F239716"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Times New Roman" w:cstheme="minorHAnsi"/>
                <w:spacing w:val="-6"/>
                <w:sz w:val="16"/>
                <w:szCs w:val="16"/>
                <w:lang w:val="en-GB"/>
              </w:rPr>
              <w:t>+1</w:t>
            </w:r>
          </w:p>
        </w:tc>
        <w:tc>
          <w:tcPr>
            <w:tcW w:w="310" w:type="pct"/>
            <w:tcBorders>
              <w:top w:val="single" w:sz="3" w:space="0" w:color="000000"/>
              <w:left w:val="single" w:sz="3" w:space="0" w:color="000000"/>
              <w:bottom w:val="single" w:sz="3" w:space="0" w:color="000000"/>
              <w:right w:val="single" w:sz="3" w:space="0" w:color="000000"/>
            </w:tcBorders>
          </w:tcPr>
          <w:p w14:paraId="23680601" w14:textId="77777777" w:rsidR="0076223B" w:rsidRPr="00342D73" w:rsidRDefault="0076223B">
            <w:pPr>
              <w:spacing w:after="0" w:line="240" w:lineRule="auto"/>
              <w:jc w:val="center"/>
              <w:rPr>
                <w:rFonts w:eastAsia="Times New Roman" w:cstheme="minorHAnsi"/>
                <w:spacing w:val="-4"/>
                <w:sz w:val="16"/>
                <w:szCs w:val="16"/>
                <w:lang w:val="en-GB"/>
              </w:rPr>
            </w:pPr>
            <w:r w:rsidRPr="00342D73">
              <w:rPr>
                <w:rFonts w:eastAsia="Times New Roman" w:cstheme="minorHAnsi"/>
                <w:spacing w:val="-6"/>
                <w:sz w:val="16"/>
                <w:szCs w:val="16"/>
                <w:lang w:val="en-GB"/>
              </w:rPr>
              <w:t>+1</w:t>
            </w:r>
          </w:p>
        </w:tc>
        <w:tc>
          <w:tcPr>
            <w:tcW w:w="310" w:type="pct"/>
            <w:tcBorders>
              <w:top w:val="single" w:sz="3" w:space="0" w:color="000000"/>
              <w:left w:val="single" w:sz="3" w:space="0" w:color="000000"/>
              <w:bottom w:val="single" w:sz="3" w:space="0" w:color="000000"/>
              <w:right w:val="single" w:sz="3" w:space="0" w:color="000000"/>
            </w:tcBorders>
          </w:tcPr>
          <w:p w14:paraId="68BB1420"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Times New Roman" w:cstheme="minorHAnsi"/>
                <w:spacing w:val="-6"/>
                <w:sz w:val="16"/>
                <w:szCs w:val="16"/>
                <w:lang w:val="en-GB"/>
              </w:rPr>
              <w:t>+1</w:t>
            </w:r>
          </w:p>
        </w:tc>
        <w:tc>
          <w:tcPr>
            <w:tcW w:w="281" w:type="pct"/>
            <w:tcBorders>
              <w:top w:val="single" w:sz="3" w:space="0" w:color="000000"/>
              <w:left w:val="single" w:sz="3" w:space="0" w:color="000000"/>
              <w:bottom w:val="single" w:sz="3" w:space="0" w:color="000000"/>
              <w:right w:val="single" w:sz="3" w:space="0" w:color="000000"/>
            </w:tcBorders>
          </w:tcPr>
          <w:p w14:paraId="6BFFFF91"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Times New Roman" w:cstheme="minorHAnsi"/>
                <w:spacing w:val="-12"/>
                <w:sz w:val="16"/>
                <w:szCs w:val="16"/>
                <w:lang w:val="en-GB"/>
              </w:rPr>
              <w:t>0</w:t>
            </w:r>
          </w:p>
        </w:tc>
        <w:tc>
          <w:tcPr>
            <w:tcW w:w="254" w:type="pct"/>
            <w:tcBorders>
              <w:top w:val="single" w:sz="3" w:space="0" w:color="000000"/>
              <w:left w:val="single" w:sz="3" w:space="0" w:color="000000"/>
              <w:bottom w:val="single" w:sz="3" w:space="0" w:color="000000"/>
              <w:right w:val="single" w:sz="3" w:space="0" w:color="000000"/>
            </w:tcBorders>
          </w:tcPr>
          <w:p w14:paraId="56FC45C0"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Times New Roman" w:cstheme="minorHAnsi"/>
                <w:spacing w:val="-6"/>
                <w:sz w:val="16"/>
                <w:szCs w:val="16"/>
                <w:lang w:val="en-GB"/>
              </w:rPr>
              <w:t>+1</w:t>
            </w:r>
          </w:p>
        </w:tc>
        <w:tc>
          <w:tcPr>
            <w:tcW w:w="305" w:type="pct"/>
            <w:tcBorders>
              <w:top w:val="single" w:sz="3" w:space="0" w:color="000000"/>
              <w:left w:val="single" w:sz="3" w:space="0" w:color="000000"/>
              <w:bottom w:val="single" w:sz="3" w:space="0" w:color="000000"/>
              <w:right w:val="single" w:sz="3" w:space="0" w:color="000000"/>
            </w:tcBorders>
          </w:tcPr>
          <w:p w14:paraId="270CBC21"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Times New Roman" w:cstheme="minorHAnsi"/>
                <w:spacing w:val="-12"/>
                <w:sz w:val="16"/>
                <w:szCs w:val="16"/>
                <w:lang w:val="en-GB"/>
              </w:rPr>
              <w:t>+1</w:t>
            </w:r>
          </w:p>
        </w:tc>
        <w:tc>
          <w:tcPr>
            <w:tcW w:w="376" w:type="pct"/>
            <w:tcBorders>
              <w:top w:val="single" w:sz="3" w:space="0" w:color="000000"/>
              <w:left w:val="single" w:sz="3" w:space="0" w:color="000000"/>
              <w:bottom w:val="single" w:sz="3" w:space="0" w:color="000000"/>
              <w:right w:val="single" w:sz="3" w:space="0" w:color="000000"/>
            </w:tcBorders>
          </w:tcPr>
          <w:p w14:paraId="2E9A0E9D"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Times New Roman" w:cstheme="minorHAnsi"/>
                <w:spacing w:val="-6"/>
                <w:sz w:val="16"/>
                <w:szCs w:val="16"/>
                <w:lang w:val="en-GB"/>
              </w:rPr>
              <w:t>1/+1</w:t>
            </w:r>
          </w:p>
        </w:tc>
        <w:tc>
          <w:tcPr>
            <w:tcW w:w="307" w:type="pct"/>
            <w:tcBorders>
              <w:top w:val="single" w:sz="3" w:space="0" w:color="000000"/>
              <w:left w:val="single" w:sz="3" w:space="0" w:color="000000"/>
              <w:bottom w:val="single" w:sz="3" w:space="0" w:color="000000"/>
              <w:right w:val="single" w:sz="3" w:space="0" w:color="000000"/>
            </w:tcBorders>
          </w:tcPr>
          <w:p w14:paraId="672F6198"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Times New Roman" w:cstheme="minorHAnsi"/>
                <w:spacing w:val="-6"/>
                <w:sz w:val="16"/>
                <w:szCs w:val="16"/>
                <w:lang w:val="en-GB"/>
              </w:rPr>
              <w:t>0</w:t>
            </w:r>
          </w:p>
        </w:tc>
      </w:tr>
      <w:tr w:rsidR="0076223B" w:rsidRPr="002F7FEE" w14:paraId="663E8A4D" w14:textId="77777777" w:rsidTr="007E005D">
        <w:trPr>
          <w:trHeight w:hRule="exact" w:val="463"/>
        </w:trPr>
        <w:tc>
          <w:tcPr>
            <w:tcW w:w="1928" w:type="pct"/>
            <w:tcBorders>
              <w:top w:val="single" w:sz="4" w:space="0" w:color="auto"/>
              <w:left w:val="single" w:sz="4" w:space="0" w:color="auto"/>
              <w:bottom w:val="single" w:sz="4" w:space="0" w:color="auto"/>
              <w:right w:val="single" w:sz="4" w:space="0" w:color="auto"/>
            </w:tcBorders>
          </w:tcPr>
          <w:p w14:paraId="1FDEC9CE" w14:textId="0B97568D" w:rsidR="0076223B" w:rsidRPr="002F7FEE" w:rsidRDefault="007E005D">
            <w:pPr>
              <w:spacing w:after="0" w:line="240" w:lineRule="auto"/>
              <w:rPr>
                <w:rFonts w:cstheme="minorHAnsi"/>
                <w:b/>
                <w:bCs/>
                <w:color w:val="46C1BE"/>
                <w:sz w:val="16"/>
                <w:szCs w:val="16"/>
                <w:lang w:val="en-GB"/>
              </w:rPr>
            </w:pPr>
            <w:r w:rsidRPr="007E005D">
              <w:rPr>
                <w:rFonts w:cstheme="minorHAnsi"/>
                <w:sz w:val="16"/>
                <w:szCs w:val="16"/>
                <w:lang w:val="en-GB"/>
              </w:rPr>
              <w:t>EE.3. Creation of databases (inventories) on the stock of buildings;</w:t>
            </w:r>
          </w:p>
        </w:tc>
        <w:tc>
          <w:tcPr>
            <w:tcW w:w="310" w:type="pct"/>
            <w:tcBorders>
              <w:top w:val="single" w:sz="3" w:space="0" w:color="000000"/>
              <w:left w:val="single" w:sz="4" w:space="0" w:color="auto"/>
              <w:bottom w:val="single" w:sz="3" w:space="0" w:color="000000"/>
              <w:right w:val="single" w:sz="3" w:space="0" w:color="000000"/>
            </w:tcBorders>
          </w:tcPr>
          <w:p w14:paraId="40F09464"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Times New Roman" w:cstheme="minorHAnsi"/>
                <w:spacing w:val="-12"/>
                <w:sz w:val="16"/>
                <w:szCs w:val="16"/>
                <w:lang w:val="en-GB"/>
              </w:rPr>
              <w:t>0</w:t>
            </w:r>
          </w:p>
        </w:tc>
        <w:tc>
          <w:tcPr>
            <w:tcW w:w="310" w:type="pct"/>
            <w:tcBorders>
              <w:top w:val="single" w:sz="3" w:space="0" w:color="000000"/>
              <w:left w:val="single" w:sz="3" w:space="0" w:color="000000"/>
              <w:bottom w:val="single" w:sz="3" w:space="0" w:color="000000"/>
              <w:right w:val="single" w:sz="3" w:space="0" w:color="000000"/>
            </w:tcBorders>
          </w:tcPr>
          <w:p w14:paraId="68798EC7"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Times New Roman" w:cstheme="minorHAnsi"/>
                <w:spacing w:val="-6"/>
                <w:sz w:val="16"/>
                <w:szCs w:val="16"/>
                <w:lang w:val="en-GB"/>
              </w:rPr>
              <w:t>+2</w:t>
            </w:r>
          </w:p>
        </w:tc>
        <w:tc>
          <w:tcPr>
            <w:tcW w:w="309" w:type="pct"/>
            <w:tcBorders>
              <w:top w:val="single" w:sz="3" w:space="0" w:color="000000"/>
              <w:left w:val="single" w:sz="3" w:space="0" w:color="000000"/>
              <w:bottom w:val="single" w:sz="3" w:space="0" w:color="000000"/>
              <w:right w:val="single" w:sz="3" w:space="0" w:color="000000"/>
            </w:tcBorders>
          </w:tcPr>
          <w:p w14:paraId="1A6748F4"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Times New Roman" w:cstheme="minorHAnsi"/>
                <w:spacing w:val="-6"/>
                <w:sz w:val="16"/>
                <w:szCs w:val="16"/>
                <w:lang w:val="en-GB"/>
              </w:rPr>
              <w:t>0</w:t>
            </w:r>
          </w:p>
        </w:tc>
        <w:tc>
          <w:tcPr>
            <w:tcW w:w="310" w:type="pct"/>
            <w:tcBorders>
              <w:top w:val="single" w:sz="3" w:space="0" w:color="000000"/>
              <w:left w:val="single" w:sz="3" w:space="0" w:color="000000"/>
              <w:bottom w:val="single" w:sz="3" w:space="0" w:color="000000"/>
              <w:right w:val="single" w:sz="3" w:space="0" w:color="000000"/>
            </w:tcBorders>
          </w:tcPr>
          <w:p w14:paraId="07667842" w14:textId="77777777" w:rsidR="0076223B" w:rsidRPr="00342D73" w:rsidRDefault="0076223B">
            <w:pPr>
              <w:spacing w:after="0" w:line="240" w:lineRule="auto"/>
              <w:jc w:val="center"/>
              <w:rPr>
                <w:rFonts w:eastAsia="Times New Roman" w:cstheme="minorHAnsi"/>
                <w:spacing w:val="-4"/>
                <w:sz w:val="16"/>
                <w:szCs w:val="16"/>
                <w:lang w:val="en-GB"/>
              </w:rPr>
            </w:pPr>
            <w:r w:rsidRPr="00342D73">
              <w:rPr>
                <w:rFonts w:eastAsia="Times New Roman" w:cstheme="minorHAnsi"/>
                <w:spacing w:val="-4"/>
                <w:sz w:val="16"/>
                <w:szCs w:val="16"/>
                <w:lang w:val="en-GB"/>
              </w:rPr>
              <w:t>0</w:t>
            </w:r>
          </w:p>
        </w:tc>
        <w:tc>
          <w:tcPr>
            <w:tcW w:w="310" w:type="pct"/>
            <w:tcBorders>
              <w:top w:val="single" w:sz="3" w:space="0" w:color="000000"/>
              <w:left w:val="single" w:sz="3" w:space="0" w:color="000000"/>
              <w:bottom w:val="single" w:sz="3" w:space="0" w:color="000000"/>
              <w:right w:val="single" w:sz="3" w:space="0" w:color="000000"/>
            </w:tcBorders>
          </w:tcPr>
          <w:p w14:paraId="012037A0"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Times New Roman" w:cstheme="minorHAnsi"/>
                <w:spacing w:val="-12"/>
                <w:sz w:val="16"/>
                <w:szCs w:val="16"/>
                <w:lang w:val="en-GB"/>
              </w:rPr>
              <w:t>0</w:t>
            </w:r>
          </w:p>
        </w:tc>
        <w:tc>
          <w:tcPr>
            <w:tcW w:w="281" w:type="pct"/>
            <w:tcBorders>
              <w:top w:val="single" w:sz="3" w:space="0" w:color="000000"/>
              <w:left w:val="single" w:sz="3" w:space="0" w:color="000000"/>
              <w:bottom w:val="single" w:sz="3" w:space="0" w:color="000000"/>
              <w:right w:val="single" w:sz="3" w:space="0" w:color="000000"/>
            </w:tcBorders>
          </w:tcPr>
          <w:p w14:paraId="4C0298B7"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Times New Roman" w:cstheme="minorHAnsi"/>
                <w:spacing w:val="-12"/>
                <w:sz w:val="16"/>
                <w:szCs w:val="16"/>
                <w:lang w:val="en-GB"/>
              </w:rPr>
              <w:t>0</w:t>
            </w:r>
          </w:p>
        </w:tc>
        <w:tc>
          <w:tcPr>
            <w:tcW w:w="254" w:type="pct"/>
            <w:tcBorders>
              <w:top w:val="single" w:sz="3" w:space="0" w:color="000000"/>
              <w:left w:val="single" w:sz="3" w:space="0" w:color="000000"/>
              <w:bottom w:val="single" w:sz="3" w:space="0" w:color="000000"/>
              <w:right w:val="single" w:sz="3" w:space="0" w:color="000000"/>
            </w:tcBorders>
          </w:tcPr>
          <w:p w14:paraId="1AA9890A"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Times New Roman" w:cstheme="minorHAnsi"/>
                <w:spacing w:val="-12"/>
                <w:sz w:val="16"/>
                <w:szCs w:val="16"/>
                <w:lang w:val="en-GB"/>
              </w:rPr>
              <w:t>0</w:t>
            </w:r>
          </w:p>
        </w:tc>
        <w:tc>
          <w:tcPr>
            <w:tcW w:w="305" w:type="pct"/>
            <w:tcBorders>
              <w:top w:val="single" w:sz="3" w:space="0" w:color="000000"/>
              <w:left w:val="single" w:sz="3" w:space="0" w:color="000000"/>
              <w:bottom w:val="single" w:sz="3" w:space="0" w:color="000000"/>
              <w:right w:val="single" w:sz="3" w:space="0" w:color="000000"/>
            </w:tcBorders>
          </w:tcPr>
          <w:p w14:paraId="74FAFA6E"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Times New Roman" w:cstheme="minorHAnsi"/>
                <w:spacing w:val="-12"/>
                <w:sz w:val="16"/>
                <w:szCs w:val="16"/>
                <w:lang w:val="en-GB"/>
              </w:rPr>
              <w:t>+2</w:t>
            </w:r>
          </w:p>
        </w:tc>
        <w:tc>
          <w:tcPr>
            <w:tcW w:w="376" w:type="pct"/>
            <w:tcBorders>
              <w:top w:val="single" w:sz="3" w:space="0" w:color="000000"/>
              <w:left w:val="single" w:sz="3" w:space="0" w:color="000000"/>
              <w:bottom w:val="single" w:sz="3" w:space="0" w:color="000000"/>
              <w:right w:val="single" w:sz="3" w:space="0" w:color="000000"/>
            </w:tcBorders>
          </w:tcPr>
          <w:p w14:paraId="5B6637D5"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Times New Roman" w:cstheme="minorHAnsi"/>
                <w:spacing w:val="-6"/>
                <w:sz w:val="16"/>
                <w:szCs w:val="16"/>
                <w:lang w:val="en-GB"/>
              </w:rPr>
              <w:t>0</w:t>
            </w:r>
          </w:p>
        </w:tc>
        <w:tc>
          <w:tcPr>
            <w:tcW w:w="307" w:type="pct"/>
            <w:tcBorders>
              <w:top w:val="single" w:sz="3" w:space="0" w:color="000000"/>
              <w:left w:val="single" w:sz="3" w:space="0" w:color="000000"/>
              <w:bottom w:val="single" w:sz="3" w:space="0" w:color="000000"/>
              <w:right w:val="single" w:sz="3" w:space="0" w:color="000000"/>
            </w:tcBorders>
          </w:tcPr>
          <w:p w14:paraId="7B78D98A"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Times New Roman" w:cstheme="minorHAnsi"/>
                <w:spacing w:val="-6"/>
                <w:sz w:val="16"/>
                <w:szCs w:val="16"/>
                <w:lang w:val="en-GB"/>
              </w:rPr>
              <w:t>0</w:t>
            </w:r>
          </w:p>
        </w:tc>
      </w:tr>
      <w:tr w:rsidR="0076223B" w:rsidRPr="002F7FEE" w14:paraId="584A0A9F" w14:textId="77777777" w:rsidTr="007E005D">
        <w:trPr>
          <w:trHeight w:hRule="exact" w:val="537"/>
        </w:trPr>
        <w:tc>
          <w:tcPr>
            <w:tcW w:w="1928" w:type="pct"/>
            <w:tcBorders>
              <w:top w:val="single" w:sz="4" w:space="0" w:color="auto"/>
              <w:left w:val="single" w:sz="4" w:space="0" w:color="auto"/>
              <w:bottom w:val="single" w:sz="4" w:space="0" w:color="auto"/>
              <w:right w:val="single" w:sz="4" w:space="0" w:color="auto"/>
            </w:tcBorders>
          </w:tcPr>
          <w:p w14:paraId="084C9FE4" w14:textId="7C3F976B" w:rsidR="0076223B" w:rsidRPr="002F7FEE" w:rsidRDefault="007E005D">
            <w:pPr>
              <w:spacing w:after="0" w:line="240" w:lineRule="auto"/>
              <w:rPr>
                <w:rFonts w:cstheme="minorHAnsi"/>
                <w:b/>
                <w:bCs/>
                <w:color w:val="46C1BE"/>
                <w:sz w:val="16"/>
                <w:szCs w:val="16"/>
                <w:lang w:val="en-GB"/>
              </w:rPr>
            </w:pPr>
            <w:r w:rsidRPr="007E005D">
              <w:rPr>
                <w:rFonts w:cstheme="minorHAnsi"/>
                <w:sz w:val="16"/>
                <w:szCs w:val="16"/>
                <w:lang w:val="en-GB"/>
              </w:rPr>
              <w:t>EE.4. Conducting a market assessment for the cost-optimal level of refurbishment;</w:t>
            </w:r>
          </w:p>
        </w:tc>
        <w:tc>
          <w:tcPr>
            <w:tcW w:w="310" w:type="pct"/>
            <w:tcBorders>
              <w:top w:val="single" w:sz="3" w:space="0" w:color="000000"/>
              <w:left w:val="single" w:sz="4" w:space="0" w:color="auto"/>
              <w:bottom w:val="single" w:sz="3" w:space="0" w:color="000000"/>
              <w:right w:val="single" w:sz="3" w:space="0" w:color="000000"/>
            </w:tcBorders>
          </w:tcPr>
          <w:p w14:paraId="7E9EA13A"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Times New Roman" w:cstheme="minorHAnsi"/>
                <w:spacing w:val="-12"/>
                <w:sz w:val="16"/>
                <w:szCs w:val="16"/>
                <w:lang w:val="en-GB"/>
              </w:rPr>
              <w:t>0</w:t>
            </w:r>
          </w:p>
        </w:tc>
        <w:tc>
          <w:tcPr>
            <w:tcW w:w="310" w:type="pct"/>
            <w:tcBorders>
              <w:top w:val="single" w:sz="3" w:space="0" w:color="000000"/>
              <w:left w:val="single" w:sz="3" w:space="0" w:color="000000"/>
              <w:bottom w:val="single" w:sz="3" w:space="0" w:color="000000"/>
              <w:right w:val="single" w:sz="3" w:space="0" w:color="000000"/>
            </w:tcBorders>
          </w:tcPr>
          <w:p w14:paraId="269C1F24"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Times New Roman" w:cstheme="minorHAnsi"/>
                <w:spacing w:val="-6"/>
                <w:sz w:val="16"/>
                <w:szCs w:val="16"/>
                <w:lang w:val="en-GB"/>
              </w:rPr>
              <w:t>+2</w:t>
            </w:r>
          </w:p>
        </w:tc>
        <w:tc>
          <w:tcPr>
            <w:tcW w:w="309" w:type="pct"/>
            <w:tcBorders>
              <w:top w:val="single" w:sz="3" w:space="0" w:color="000000"/>
              <w:left w:val="single" w:sz="3" w:space="0" w:color="000000"/>
              <w:bottom w:val="single" w:sz="3" w:space="0" w:color="000000"/>
              <w:right w:val="single" w:sz="3" w:space="0" w:color="000000"/>
            </w:tcBorders>
          </w:tcPr>
          <w:p w14:paraId="4E635F4D"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Times New Roman" w:cstheme="minorHAnsi"/>
                <w:spacing w:val="-6"/>
                <w:sz w:val="16"/>
                <w:szCs w:val="16"/>
                <w:lang w:val="en-GB"/>
              </w:rPr>
              <w:t>0</w:t>
            </w:r>
          </w:p>
        </w:tc>
        <w:tc>
          <w:tcPr>
            <w:tcW w:w="310" w:type="pct"/>
            <w:tcBorders>
              <w:top w:val="single" w:sz="3" w:space="0" w:color="000000"/>
              <w:left w:val="single" w:sz="3" w:space="0" w:color="000000"/>
              <w:bottom w:val="single" w:sz="3" w:space="0" w:color="000000"/>
              <w:right w:val="single" w:sz="3" w:space="0" w:color="000000"/>
            </w:tcBorders>
          </w:tcPr>
          <w:p w14:paraId="554BE1CA" w14:textId="77777777" w:rsidR="0076223B" w:rsidRPr="00342D73" w:rsidRDefault="0076223B">
            <w:pPr>
              <w:spacing w:after="0" w:line="240" w:lineRule="auto"/>
              <w:jc w:val="center"/>
              <w:rPr>
                <w:rFonts w:eastAsia="Times New Roman" w:cstheme="minorHAnsi"/>
                <w:spacing w:val="-4"/>
                <w:sz w:val="16"/>
                <w:szCs w:val="16"/>
                <w:lang w:val="en-GB"/>
              </w:rPr>
            </w:pPr>
            <w:r w:rsidRPr="00342D73">
              <w:rPr>
                <w:rFonts w:eastAsia="Times New Roman" w:cstheme="minorHAnsi"/>
                <w:spacing w:val="-4"/>
                <w:sz w:val="16"/>
                <w:szCs w:val="16"/>
                <w:lang w:val="en-GB"/>
              </w:rPr>
              <w:t>0</w:t>
            </w:r>
          </w:p>
        </w:tc>
        <w:tc>
          <w:tcPr>
            <w:tcW w:w="310" w:type="pct"/>
            <w:tcBorders>
              <w:top w:val="single" w:sz="3" w:space="0" w:color="000000"/>
              <w:left w:val="single" w:sz="3" w:space="0" w:color="000000"/>
              <w:bottom w:val="single" w:sz="3" w:space="0" w:color="000000"/>
              <w:right w:val="single" w:sz="3" w:space="0" w:color="000000"/>
            </w:tcBorders>
          </w:tcPr>
          <w:p w14:paraId="5B21F3E6"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Times New Roman" w:cstheme="minorHAnsi"/>
                <w:spacing w:val="-12"/>
                <w:sz w:val="16"/>
                <w:szCs w:val="16"/>
                <w:lang w:val="en-GB"/>
              </w:rPr>
              <w:t>0</w:t>
            </w:r>
          </w:p>
        </w:tc>
        <w:tc>
          <w:tcPr>
            <w:tcW w:w="281" w:type="pct"/>
            <w:tcBorders>
              <w:top w:val="single" w:sz="3" w:space="0" w:color="000000"/>
              <w:left w:val="single" w:sz="3" w:space="0" w:color="000000"/>
              <w:bottom w:val="single" w:sz="3" w:space="0" w:color="000000"/>
              <w:right w:val="single" w:sz="3" w:space="0" w:color="000000"/>
            </w:tcBorders>
          </w:tcPr>
          <w:p w14:paraId="40969F83"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Times New Roman" w:cstheme="minorHAnsi"/>
                <w:spacing w:val="-12"/>
                <w:sz w:val="16"/>
                <w:szCs w:val="16"/>
                <w:lang w:val="en-GB"/>
              </w:rPr>
              <w:t>0</w:t>
            </w:r>
          </w:p>
        </w:tc>
        <w:tc>
          <w:tcPr>
            <w:tcW w:w="254" w:type="pct"/>
            <w:tcBorders>
              <w:top w:val="single" w:sz="3" w:space="0" w:color="000000"/>
              <w:left w:val="single" w:sz="3" w:space="0" w:color="000000"/>
              <w:bottom w:val="single" w:sz="3" w:space="0" w:color="000000"/>
              <w:right w:val="single" w:sz="3" w:space="0" w:color="000000"/>
            </w:tcBorders>
          </w:tcPr>
          <w:p w14:paraId="6D724013"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Times New Roman" w:cstheme="minorHAnsi"/>
                <w:spacing w:val="-12"/>
                <w:sz w:val="16"/>
                <w:szCs w:val="16"/>
                <w:lang w:val="en-GB"/>
              </w:rPr>
              <w:t>0</w:t>
            </w:r>
          </w:p>
        </w:tc>
        <w:tc>
          <w:tcPr>
            <w:tcW w:w="305" w:type="pct"/>
            <w:tcBorders>
              <w:top w:val="single" w:sz="3" w:space="0" w:color="000000"/>
              <w:left w:val="single" w:sz="3" w:space="0" w:color="000000"/>
              <w:bottom w:val="single" w:sz="3" w:space="0" w:color="000000"/>
              <w:right w:val="single" w:sz="3" w:space="0" w:color="000000"/>
            </w:tcBorders>
          </w:tcPr>
          <w:p w14:paraId="531110C9"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Times New Roman" w:cstheme="minorHAnsi"/>
                <w:spacing w:val="-12"/>
                <w:sz w:val="16"/>
                <w:szCs w:val="16"/>
                <w:lang w:val="en-GB"/>
              </w:rPr>
              <w:t>+2</w:t>
            </w:r>
          </w:p>
        </w:tc>
        <w:tc>
          <w:tcPr>
            <w:tcW w:w="376" w:type="pct"/>
            <w:tcBorders>
              <w:top w:val="single" w:sz="3" w:space="0" w:color="000000"/>
              <w:left w:val="single" w:sz="3" w:space="0" w:color="000000"/>
              <w:bottom w:val="single" w:sz="3" w:space="0" w:color="000000"/>
              <w:right w:val="single" w:sz="3" w:space="0" w:color="000000"/>
            </w:tcBorders>
          </w:tcPr>
          <w:p w14:paraId="50BDE0D6"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Times New Roman" w:cstheme="minorHAnsi"/>
                <w:spacing w:val="-6"/>
                <w:sz w:val="16"/>
                <w:szCs w:val="16"/>
                <w:lang w:val="en-GB"/>
              </w:rPr>
              <w:t>0</w:t>
            </w:r>
          </w:p>
        </w:tc>
        <w:tc>
          <w:tcPr>
            <w:tcW w:w="307" w:type="pct"/>
            <w:tcBorders>
              <w:top w:val="single" w:sz="3" w:space="0" w:color="000000"/>
              <w:left w:val="single" w:sz="3" w:space="0" w:color="000000"/>
              <w:bottom w:val="single" w:sz="3" w:space="0" w:color="000000"/>
              <w:right w:val="single" w:sz="3" w:space="0" w:color="000000"/>
            </w:tcBorders>
          </w:tcPr>
          <w:p w14:paraId="1F674836"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Times New Roman" w:cstheme="minorHAnsi"/>
                <w:spacing w:val="-6"/>
                <w:sz w:val="16"/>
                <w:szCs w:val="16"/>
                <w:lang w:val="en-GB"/>
              </w:rPr>
              <w:t>0</w:t>
            </w:r>
          </w:p>
        </w:tc>
      </w:tr>
      <w:tr w:rsidR="0076223B" w:rsidRPr="002F7FEE" w14:paraId="0F247ABE" w14:textId="77777777" w:rsidTr="007E005D">
        <w:trPr>
          <w:trHeight w:hRule="exact" w:val="712"/>
        </w:trPr>
        <w:tc>
          <w:tcPr>
            <w:tcW w:w="1928" w:type="pct"/>
            <w:tcBorders>
              <w:top w:val="single" w:sz="4" w:space="0" w:color="auto"/>
              <w:left w:val="single" w:sz="4" w:space="0" w:color="auto"/>
              <w:bottom w:val="single" w:sz="4" w:space="0" w:color="auto"/>
              <w:right w:val="single" w:sz="4" w:space="0" w:color="auto"/>
            </w:tcBorders>
          </w:tcPr>
          <w:p w14:paraId="2B8648C9" w14:textId="6B5AD5AB" w:rsidR="0076223B" w:rsidRPr="002F7FEE" w:rsidRDefault="007E005D">
            <w:pPr>
              <w:spacing w:after="0" w:line="240" w:lineRule="auto"/>
              <w:rPr>
                <w:rFonts w:cstheme="minorHAnsi"/>
                <w:b/>
                <w:bCs/>
                <w:color w:val="46C1BE"/>
                <w:sz w:val="16"/>
                <w:szCs w:val="16"/>
                <w:lang w:val="en-GB"/>
              </w:rPr>
            </w:pPr>
            <w:r w:rsidRPr="007E005D">
              <w:rPr>
                <w:rFonts w:cstheme="minorHAnsi"/>
                <w:sz w:val="16"/>
                <w:szCs w:val="16"/>
                <w:lang w:val="en-GB"/>
              </w:rPr>
              <w:t>EE.5. Development of the missing parts for the calculation methodology and minimum energy efficiency requirements for new and rehabilitated buildings;</w:t>
            </w:r>
          </w:p>
        </w:tc>
        <w:tc>
          <w:tcPr>
            <w:tcW w:w="310" w:type="pct"/>
            <w:tcBorders>
              <w:top w:val="single" w:sz="3" w:space="0" w:color="000000"/>
              <w:left w:val="single" w:sz="4" w:space="0" w:color="auto"/>
              <w:bottom w:val="single" w:sz="3" w:space="0" w:color="000000"/>
              <w:right w:val="single" w:sz="3" w:space="0" w:color="000000"/>
            </w:tcBorders>
          </w:tcPr>
          <w:p w14:paraId="59A30462"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Times New Roman" w:cstheme="minorHAnsi"/>
                <w:spacing w:val="-12"/>
                <w:sz w:val="16"/>
                <w:szCs w:val="16"/>
                <w:lang w:val="en-GB"/>
              </w:rPr>
              <w:t>0</w:t>
            </w:r>
          </w:p>
        </w:tc>
        <w:tc>
          <w:tcPr>
            <w:tcW w:w="310" w:type="pct"/>
            <w:tcBorders>
              <w:top w:val="single" w:sz="3" w:space="0" w:color="000000"/>
              <w:left w:val="single" w:sz="3" w:space="0" w:color="000000"/>
              <w:bottom w:val="single" w:sz="3" w:space="0" w:color="000000"/>
              <w:right w:val="single" w:sz="3" w:space="0" w:color="000000"/>
            </w:tcBorders>
          </w:tcPr>
          <w:p w14:paraId="5DEC1ABC"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Times New Roman" w:cstheme="minorHAnsi"/>
                <w:spacing w:val="-6"/>
                <w:sz w:val="16"/>
                <w:szCs w:val="16"/>
                <w:lang w:val="en-GB"/>
              </w:rPr>
              <w:t>+2</w:t>
            </w:r>
          </w:p>
        </w:tc>
        <w:tc>
          <w:tcPr>
            <w:tcW w:w="309" w:type="pct"/>
            <w:tcBorders>
              <w:top w:val="single" w:sz="3" w:space="0" w:color="000000"/>
              <w:left w:val="single" w:sz="3" w:space="0" w:color="000000"/>
              <w:bottom w:val="single" w:sz="3" w:space="0" w:color="000000"/>
              <w:right w:val="single" w:sz="3" w:space="0" w:color="000000"/>
            </w:tcBorders>
          </w:tcPr>
          <w:p w14:paraId="45CA9728"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Times New Roman" w:cstheme="minorHAnsi"/>
                <w:spacing w:val="-6"/>
                <w:sz w:val="16"/>
                <w:szCs w:val="16"/>
                <w:lang w:val="en-GB"/>
              </w:rPr>
              <w:t>0</w:t>
            </w:r>
          </w:p>
        </w:tc>
        <w:tc>
          <w:tcPr>
            <w:tcW w:w="310" w:type="pct"/>
            <w:tcBorders>
              <w:top w:val="single" w:sz="3" w:space="0" w:color="000000"/>
              <w:left w:val="single" w:sz="3" w:space="0" w:color="000000"/>
              <w:bottom w:val="single" w:sz="3" w:space="0" w:color="000000"/>
              <w:right w:val="single" w:sz="3" w:space="0" w:color="000000"/>
            </w:tcBorders>
          </w:tcPr>
          <w:p w14:paraId="0815B2D9" w14:textId="77777777" w:rsidR="0076223B" w:rsidRPr="00342D73" w:rsidRDefault="0076223B">
            <w:pPr>
              <w:spacing w:after="0" w:line="240" w:lineRule="auto"/>
              <w:jc w:val="center"/>
              <w:rPr>
                <w:rFonts w:eastAsia="Times New Roman" w:cstheme="minorHAnsi"/>
                <w:spacing w:val="-4"/>
                <w:sz w:val="16"/>
                <w:szCs w:val="16"/>
                <w:lang w:val="en-GB"/>
              </w:rPr>
            </w:pPr>
            <w:r w:rsidRPr="00342D73">
              <w:rPr>
                <w:rFonts w:eastAsia="Times New Roman" w:cstheme="minorHAnsi"/>
                <w:spacing w:val="-4"/>
                <w:sz w:val="16"/>
                <w:szCs w:val="16"/>
                <w:lang w:val="en-GB"/>
              </w:rPr>
              <w:t>0</w:t>
            </w:r>
          </w:p>
        </w:tc>
        <w:tc>
          <w:tcPr>
            <w:tcW w:w="310" w:type="pct"/>
            <w:tcBorders>
              <w:top w:val="single" w:sz="3" w:space="0" w:color="000000"/>
              <w:left w:val="single" w:sz="3" w:space="0" w:color="000000"/>
              <w:bottom w:val="single" w:sz="3" w:space="0" w:color="000000"/>
              <w:right w:val="single" w:sz="3" w:space="0" w:color="000000"/>
            </w:tcBorders>
          </w:tcPr>
          <w:p w14:paraId="437AF617"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Times New Roman" w:cstheme="minorHAnsi"/>
                <w:spacing w:val="-12"/>
                <w:sz w:val="16"/>
                <w:szCs w:val="16"/>
                <w:lang w:val="en-GB"/>
              </w:rPr>
              <w:t>0</w:t>
            </w:r>
          </w:p>
        </w:tc>
        <w:tc>
          <w:tcPr>
            <w:tcW w:w="281" w:type="pct"/>
            <w:tcBorders>
              <w:top w:val="single" w:sz="3" w:space="0" w:color="000000"/>
              <w:left w:val="single" w:sz="3" w:space="0" w:color="000000"/>
              <w:bottom w:val="single" w:sz="3" w:space="0" w:color="000000"/>
              <w:right w:val="single" w:sz="3" w:space="0" w:color="000000"/>
            </w:tcBorders>
          </w:tcPr>
          <w:p w14:paraId="5F3FA03A"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Times New Roman" w:cstheme="minorHAnsi"/>
                <w:spacing w:val="-12"/>
                <w:sz w:val="16"/>
                <w:szCs w:val="16"/>
                <w:lang w:val="en-GB"/>
              </w:rPr>
              <w:t>0</w:t>
            </w:r>
          </w:p>
        </w:tc>
        <w:tc>
          <w:tcPr>
            <w:tcW w:w="254" w:type="pct"/>
            <w:tcBorders>
              <w:top w:val="single" w:sz="3" w:space="0" w:color="000000"/>
              <w:left w:val="single" w:sz="3" w:space="0" w:color="000000"/>
              <w:bottom w:val="single" w:sz="3" w:space="0" w:color="000000"/>
              <w:right w:val="single" w:sz="3" w:space="0" w:color="000000"/>
            </w:tcBorders>
          </w:tcPr>
          <w:p w14:paraId="26F2C30A"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Times New Roman" w:cstheme="minorHAnsi"/>
                <w:spacing w:val="-12"/>
                <w:sz w:val="16"/>
                <w:szCs w:val="16"/>
                <w:lang w:val="en-GB"/>
              </w:rPr>
              <w:t>0</w:t>
            </w:r>
          </w:p>
        </w:tc>
        <w:tc>
          <w:tcPr>
            <w:tcW w:w="305" w:type="pct"/>
            <w:tcBorders>
              <w:top w:val="single" w:sz="3" w:space="0" w:color="000000"/>
              <w:left w:val="single" w:sz="3" w:space="0" w:color="000000"/>
              <w:bottom w:val="single" w:sz="3" w:space="0" w:color="000000"/>
              <w:right w:val="single" w:sz="3" w:space="0" w:color="000000"/>
            </w:tcBorders>
          </w:tcPr>
          <w:p w14:paraId="4A3114AC"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Times New Roman" w:cstheme="minorHAnsi"/>
                <w:spacing w:val="-12"/>
                <w:sz w:val="16"/>
                <w:szCs w:val="16"/>
                <w:lang w:val="en-GB"/>
              </w:rPr>
              <w:t>+2</w:t>
            </w:r>
          </w:p>
        </w:tc>
        <w:tc>
          <w:tcPr>
            <w:tcW w:w="376" w:type="pct"/>
            <w:tcBorders>
              <w:top w:val="single" w:sz="3" w:space="0" w:color="000000"/>
              <w:left w:val="single" w:sz="3" w:space="0" w:color="000000"/>
              <w:bottom w:val="single" w:sz="3" w:space="0" w:color="000000"/>
              <w:right w:val="single" w:sz="3" w:space="0" w:color="000000"/>
            </w:tcBorders>
          </w:tcPr>
          <w:p w14:paraId="57F2F39C"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Times New Roman" w:cstheme="minorHAnsi"/>
                <w:spacing w:val="-6"/>
                <w:sz w:val="16"/>
                <w:szCs w:val="16"/>
                <w:lang w:val="en-GB"/>
              </w:rPr>
              <w:t>0</w:t>
            </w:r>
          </w:p>
        </w:tc>
        <w:tc>
          <w:tcPr>
            <w:tcW w:w="307" w:type="pct"/>
            <w:tcBorders>
              <w:top w:val="single" w:sz="3" w:space="0" w:color="000000"/>
              <w:left w:val="single" w:sz="3" w:space="0" w:color="000000"/>
              <w:bottom w:val="single" w:sz="3" w:space="0" w:color="000000"/>
              <w:right w:val="single" w:sz="3" w:space="0" w:color="000000"/>
            </w:tcBorders>
          </w:tcPr>
          <w:p w14:paraId="1E787B72"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Times New Roman" w:cstheme="minorHAnsi"/>
                <w:spacing w:val="-6"/>
                <w:sz w:val="16"/>
                <w:szCs w:val="16"/>
                <w:lang w:val="en-GB"/>
              </w:rPr>
              <w:t>0</w:t>
            </w:r>
          </w:p>
        </w:tc>
      </w:tr>
      <w:tr w:rsidR="0076223B" w:rsidRPr="002F7FEE" w14:paraId="4DD3F683" w14:textId="77777777" w:rsidTr="007E005D">
        <w:trPr>
          <w:trHeight w:hRule="exact" w:val="559"/>
        </w:trPr>
        <w:tc>
          <w:tcPr>
            <w:tcW w:w="1928" w:type="pct"/>
            <w:tcBorders>
              <w:top w:val="single" w:sz="4" w:space="0" w:color="auto"/>
              <w:left w:val="single" w:sz="4" w:space="0" w:color="auto"/>
              <w:bottom w:val="single" w:sz="4" w:space="0" w:color="auto"/>
              <w:right w:val="single" w:sz="4" w:space="0" w:color="auto"/>
            </w:tcBorders>
          </w:tcPr>
          <w:p w14:paraId="05857297" w14:textId="74602DC4" w:rsidR="0076223B" w:rsidRPr="002F7FEE" w:rsidRDefault="007E005D">
            <w:pPr>
              <w:spacing w:after="0" w:line="240" w:lineRule="auto"/>
              <w:rPr>
                <w:rFonts w:cstheme="minorHAnsi"/>
                <w:b/>
                <w:bCs/>
                <w:color w:val="46C1BE"/>
                <w:sz w:val="16"/>
                <w:szCs w:val="16"/>
                <w:lang w:val="en-GB"/>
              </w:rPr>
            </w:pPr>
            <w:r w:rsidRPr="007E005D">
              <w:rPr>
                <w:rFonts w:cstheme="minorHAnsi"/>
                <w:sz w:val="16"/>
                <w:szCs w:val="16"/>
                <w:lang w:val="en-GB"/>
              </w:rPr>
              <w:t>EE.6. Creating a National Energy Efficiency Information System;</w:t>
            </w:r>
          </w:p>
        </w:tc>
        <w:tc>
          <w:tcPr>
            <w:tcW w:w="310" w:type="pct"/>
            <w:tcBorders>
              <w:top w:val="single" w:sz="3" w:space="0" w:color="000000"/>
              <w:left w:val="single" w:sz="4" w:space="0" w:color="auto"/>
              <w:bottom w:val="single" w:sz="3" w:space="0" w:color="000000"/>
              <w:right w:val="single" w:sz="3" w:space="0" w:color="000000"/>
            </w:tcBorders>
          </w:tcPr>
          <w:p w14:paraId="6B89BABB"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Times New Roman" w:cstheme="minorHAnsi"/>
                <w:spacing w:val="-12"/>
                <w:sz w:val="16"/>
                <w:szCs w:val="16"/>
                <w:lang w:val="en-GB"/>
              </w:rPr>
              <w:t>0</w:t>
            </w:r>
          </w:p>
        </w:tc>
        <w:tc>
          <w:tcPr>
            <w:tcW w:w="310" w:type="pct"/>
            <w:tcBorders>
              <w:top w:val="single" w:sz="3" w:space="0" w:color="000000"/>
              <w:left w:val="single" w:sz="3" w:space="0" w:color="000000"/>
              <w:bottom w:val="single" w:sz="3" w:space="0" w:color="000000"/>
              <w:right w:val="single" w:sz="3" w:space="0" w:color="000000"/>
            </w:tcBorders>
          </w:tcPr>
          <w:p w14:paraId="1DCD9AC3"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Times New Roman" w:cstheme="minorHAnsi"/>
                <w:spacing w:val="-6"/>
                <w:sz w:val="16"/>
                <w:szCs w:val="16"/>
                <w:lang w:val="en-GB"/>
              </w:rPr>
              <w:t>+2</w:t>
            </w:r>
          </w:p>
        </w:tc>
        <w:tc>
          <w:tcPr>
            <w:tcW w:w="309" w:type="pct"/>
            <w:tcBorders>
              <w:top w:val="single" w:sz="3" w:space="0" w:color="000000"/>
              <w:left w:val="single" w:sz="3" w:space="0" w:color="000000"/>
              <w:bottom w:val="single" w:sz="3" w:space="0" w:color="000000"/>
              <w:right w:val="single" w:sz="3" w:space="0" w:color="000000"/>
            </w:tcBorders>
          </w:tcPr>
          <w:p w14:paraId="73B6E402"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Times New Roman" w:cstheme="minorHAnsi"/>
                <w:spacing w:val="-6"/>
                <w:sz w:val="16"/>
                <w:szCs w:val="16"/>
                <w:lang w:val="en-GB"/>
              </w:rPr>
              <w:t>0</w:t>
            </w:r>
          </w:p>
        </w:tc>
        <w:tc>
          <w:tcPr>
            <w:tcW w:w="310" w:type="pct"/>
            <w:tcBorders>
              <w:top w:val="single" w:sz="3" w:space="0" w:color="000000"/>
              <w:left w:val="single" w:sz="3" w:space="0" w:color="000000"/>
              <w:bottom w:val="single" w:sz="3" w:space="0" w:color="000000"/>
              <w:right w:val="single" w:sz="3" w:space="0" w:color="000000"/>
            </w:tcBorders>
          </w:tcPr>
          <w:p w14:paraId="4A561145" w14:textId="77777777" w:rsidR="0076223B" w:rsidRPr="00342D73" w:rsidRDefault="0076223B">
            <w:pPr>
              <w:spacing w:after="0" w:line="240" w:lineRule="auto"/>
              <w:jc w:val="center"/>
              <w:rPr>
                <w:rFonts w:eastAsia="Times New Roman" w:cstheme="minorHAnsi"/>
                <w:spacing w:val="-4"/>
                <w:sz w:val="16"/>
                <w:szCs w:val="16"/>
                <w:lang w:val="en-GB"/>
              </w:rPr>
            </w:pPr>
            <w:r w:rsidRPr="00342D73">
              <w:rPr>
                <w:rFonts w:eastAsia="Times New Roman" w:cstheme="minorHAnsi"/>
                <w:spacing w:val="-4"/>
                <w:sz w:val="16"/>
                <w:szCs w:val="16"/>
                <w:lang w:val="en-GB"/>
              </w:rPr>
              <w:t>0</w:t>
            </w:r>
          </w:p>
        </w:tc>
        <w:tc>
          <w:tcPr>
            <w:tcW w:w="310" w:type="pct"/>
            <w:tcBorders>
              <w:top w:val="single" w:sz="3" w:space="0" w:color="000000"/>
              <w:left w:val="single" w:sz="3" w:space="0" w:color="000000"/>
              <w:bottom w:val="single" w:sz="3" w:space="0" w:color="000000"/>
              <w:right w:val="single" w:sz="3" w:space="0" w:color="000000"/>
            </w:tcBorders>
          </w:tcPr>
          <w:p w14:paraId="62E1574F"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Times New Roman" w:cstheme="minorHAnsi"/>
                <w:spacing w:val="-12"/>
                <w:sz w:val="16"/>
                <w:szCs w:val="16"/>
                <w:lang w:val="en-GB"/>
              </w:rPr>
              <w:t>0</w:t>
            </w:r>
          </w:p>
        </w:tc>
        <w:tc>
          <w:tcPr>
            <w:tcW w:w="281" w:type="pct"/>
            <w:tcBorders>
              <w:top w:val="single" w:sz="3" w:space="0" w:color="000000"/>
              <w:left w:val="single" w:sz="3" w:space="0" w:color="000000"/>
              <w:bottom w:val="single" w:sz="3" w:space="0" w:color="000000"/>
              <w:right w:val="single" w:sz="3" w:space="0" w:color="000000"/>
            </w:tcBorders>
          </w:tcPr>
          <w:p w14:paraId="79DF6A55"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Times New Roman" w:cstheme="minorHAnsi"/>
                <w:spacing w:val="-12"/>
                <w:sz w:val="16"/>
                <w:szCs w:val="16"/>
                <w:lang w:val="en-GB"/>
              </w:rPr>
              <w:t>0</w:t>
            </w:r>
          </w:p>
        </w:tc>
        <w:tc>
          <w:tcPr>
            <w:tcW w:w="254" w:type="pct"/>
            <w:tcBorders>
              <w:top w:val="single" w:sz="3" w:space="0" w:color="000000"/>
              <w:left w:val="single" w:sz="3" w:space="0" w:color="000000"/>
              <w:bottom w:val="single" w:sz="3" w:space="0" w:color="000000"/>
              <w:right w:val="single" w:sz="3" w:space="0" w:color="000000"/>
            </w:tcBorders>
          </w:tcPr>
          <w:p w14:paraId="0AFF29A8"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Times New Roman" w:cstheme="minorHAnsi"/>
                <w:spacing w:val="-12"/>
                <w:sz w:val="16"/>
                <w:szCs w:val="16"/>
                <w:lang w:val="en-GB"/>
              </w:rPr>
              <w:t>0</w:t>
            </w:r>
          </w:p>
        </w:tc>
        <w:tc>
          <w:tcPr>
            <w:tcW w:w="305" w:type="pct"/>
            <w:tcBorders>
              <w:top w:val="single" w:sz="3" w:space="0" w:color="000000"/>
              <w:left w:val="single" w:sz="3" w:space="0" w:color="000000"/>
              <w:bottom w:val="single" w:sz="3" w:space="0" w:color="000000"/>
              <w:right w:val="single" w:sz="3" w:space="0" w:color="000000"/>
            </w:tcBorders>
          </w:tcPr>
          <w:p w14:paraId="79EDBF5C"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Times New Roman" w:cstheme="minorHAnsi"/>
                <w:spacing w:val="-12"/>
                <w:sz w:val="16"/>
                <w:szCs w:val="16"/>
                <w:lang w:val="en-GB"/>
              </w:rPr>
              <w:t>+2</w:t>
            </w:r>
          </w:p>
        </w:tc>
        <w:tc>
          <w:tcPr>
            <w:tcW w:w="376" w:type="pct"/>
            <w:tcBorders>
              <w:top w:val="single" w:sz="3" w:space="0" w:color="000000"/>
              <w:left w:val="single" w:sz="3" w:space="0" w:color="000000"/>
              <w:bottom w:val="single" w:sz="3" w:space="0" w:color="000000"/>
              <w:right w:val="single" w:sz="3" w:space="0" w:color="000000"/>
            </w:tcBorders>
          </w:tcPr>
          <w:p w14:paraId="30D32881"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Times New Roman" w:cstheme="minorHAnsi"/>
                <w:spacing w:val="-6"/>
                <w:sz w:val="16"/>
                <w:szCs w:val="16"/>
                <w:lang w:val="en-GB"/>
              </w:rPr>
              <w:t>0</w:t>
            </w:r>
          </w:p>
        </w:tc>
        <w:tc>
          <w:tcPr>
            <w:tcW w:w="307" w:type="pct"/>
            <w:tcBorders>
              <w:top w:val="single" w:sz="3" w:space="0" w:color="000000"/>
              <w:left w:val="single" w:sz="3" w:space="0" w:color="000000"/>
              <w:bottom w:val="single" w:sz="3" w:space="0" w:color="000000"/>
              <w:right w:val="single" w:sz="3" w:space="0" w:color="000000"/>
            </w:tcBorders>
          </w:tcPr>
          <w:p w14:paraId="2FC5AEE9"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Times New Roman" w:cstheme="minorHAnsi"/>
                <w:spacing w:val="-6"/>
                <w:sz w:val="16"/>
                <w:szCs w:val="16"/>
                <w:lang w:val="en-GB"/>
              </w:rPr>
              <w:t>0</w:t>
            </w:r>
          </w:p>
        </w:tc>
      </w:tr>
      <w:tr w:rsidR="0076223B" w:rsidRPr="002F7FEE" w14:paraId="72ABFC0F" w14:textId="77777777" w:rsidTr="007E005D">
        <w:trPr>
          <w:trHeight w:hRule="exact" w:val="739"/>
        </w:trPr>
        <w:tc>
          <w:tcPr>
            <w:tcW w:w="1928" w:type="pct"/>
            <w:tcBorders>
              <w:top w:val="single" w:sz="4" w:space="0" w:color="auto"/>
              <w:left w:val="single" w:sz="4" w:space="0" w:color="auto"/>
              <w:bottom w:val="single" w:sz="4" w:space="0" w:color="auto"/>
              <w:right w:val="single" w:sz="4" w:space="0" w:color="auto"/>
            </w:tcBorders>
          </w:tcPr>
          <w:p w14:paraId="57A4DF92" w14:textId="373D60C5" w:rsidR="0076223B" w:rsidRPr="002F7FEE" w:rsidRDefault="007E005D">
            <w:pPr>
              <w:spacing w:after="0" w:line="240" w:lineRule="auto"/>
              <w:rPr>
                <w:rFonts w:cstheme="minorHAnsi"/>
                <w:b/>
                <w:bCs/>
                <w:color w:val="46C1BE"/>
                <w:sz w:val="16"/>
                <w:szCs w:val="16"/>
                <w:lang w:val="en-GB"/>
              </w:rPr>
            </w:pPr>
            <w:r w:rsidRPr="007E005D">
              <w:rPr>
                <w:rFonts w:cstheme="minorHAnsi"/>
                <w:sz w:val="16"/>
                <w:szCs w:val="16"/>
                <w:lang w:val="en-GB"/>
              </w:rPr>
              <w:lastRenderedPageBreak/>
              <w:t>EE.7. Introducing energy efficiency certification of buildings (for inspection of heating/ventilation and air conditioning systems), adopt a plan for practically zero-energy buildings, etc.;</w:t>
            </w:r>
          </w:p>
        </w:tc>
        <w:tc>
          <w:tcPr>
            <w:tcW w:w="310" w:type="pct"/>
            <w:tcBorders>
              <w:top w:val="single" w:sz="3" w:space="0" w:color="000000"/>
              <w:left w:val="single" w:sz="4" w:space="0" w:color="auto"/>
              <w:bottom w:val="single" w:sz="3" w:space="0" w:color="000000"/>
              <w:right w:val="single" w:sz="3" w:space="0" w:color="000000"/>
            </w:tcBorders>
          </w:tcPr>
          <w:p w14:paraId="6B21D807"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Times New Roman" w:cstheme="minorHAnsi"/>
                <w:spacing w:val="-12"/>
                <w:sz w:val="16"/>
                <w:szCs w:val="16"/>
                <w:lang w:val="en-GB"/>
              </w:rPr>
              <w:t>+1</w:t>
            </w:r>
          </w:p>
        </w:tc>
        <w:tc>
          <w:tcPr>
            <w:tcW w:w="310" w:type="pct"/>
            <w:tcBorders>
              <w:top w:val="single" w:sz="3" w:space="0" w:color="000000"/>
              <w:left w:val="single" w:sz="3" w:space="0" w:color="000000"/>
              <w:bottom w:val="single" w:sz="3" w:space="0" w:color="000000"/>
              <w:right w:val="single" w:sz="3" w:space="0" w:color="000000"/>
            </w:tcBorders>
          </w:tcPr>
          <w:p w14:paraId="0C696547"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Times New Roman" w:cstheme="minorHAnsi"/>
                <w:spacing w:val="-6"/>
                <w:sz w:val="16"/>
                <w:szCs w:val="16"/>
                <w:lang w:val="en-GB"/>
              </w:rPr>
              <w:t>+2</w:t>
            </w:r>
          </w:p>
        </w:tc>
        <w:tc>
          <w:tcPr>
            <w:tcW w:w="309" w:type="pct"/>
            <w:tcBorders>
              <w:top w:val="single" w:sz="3" w:space="0" w:color="000000"/>
              <w:left w:val="single" w:sz="3" w:space="0" w:color="000000"/>
              <w:bottom w:val="single" w:sz="3" w:space="0" w:color="000000"/>
              <w:right w:val="single" w:sz="3" w:space="0" w:color="000000"/>
            </w:tcBorders>
          </w:tcPr>
          <w:p w14:paraId="425F1B73"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Times New Roman" w:cstheme="minorHAnsi"/>
                <w:spacing w:val="-12"/>
                <w:sz w:val="16"/>
                <w:szCs w:val="16"/>
                <w:lang w:val="en-GB"/>
              </w:rPr>
              <w:t>+1</w:t>
            </w:r>
          </w:p>
        </w:tc>
        <w:tc>
          <w:tcPr>
            <w:tcW w:w="310" w:type="pct"/>
            <w:tcBorders>
              <w:top w:val="single" w:sz="3" w:space="0" w:color="000000"/>
              <w:left w:val="single" w:sz="3" w:space="0" w:color="000000"/>
              <w:bottom w:val="single" w:sz="3" w:space="0" w:color="000000"/>
              <w:right w:val="single" w:sz="3" w:space="0" w:color="000000"/>
            </w:tcBorders>
          </w:tcPr>
          <w:p w14:paraId="55ACEFA1" w14:textId="77777777" w:rsidR="0076223B" w:rsidRPr="00342D73" w:rsidRDefault="0076223B">
            <w:pPr>
              <w:spacing w:after="0" w:line="240" w:lineRule="auto"/>
              <w:jc w:val="center"/>
              <w:rPr>
                <w:rFonts w:eastAsia="Times New Roman" w:cstheme="minorHAnsi"/>
                <w:spacing w:val="-4"/>
                <w:sz w:val="16"/>
                <w:szCs w:val="16"/>
                <w:lang w:val="en-GB"/>
              </w:rPr>
            </w:pPr>
            <w:r w:rsidRPr="00342D73">
              <w:rPr>
                <w:rFonts w:eastAsia="Times New Roman" w:cstheme="minorHAnsi"/>
                <w:spacing w:val="-12"/>
                <w:sz w:val="16"/>
                <w:szCs w:val="16"/>
                <w:lang w:val="en-GB"/>
              </w:rPr>
              <w:t>+1</w:t>
            </w:r>
          </w:p>
        </w:tc>
        <w:tc>
          <w:tcPr>
            <w:tcW w:w="310" w:type="pct"/>
            <w:tcBorders>
              <w:top w:val="single" w:sz="3" w:space="0" w:color="000000"/>
              <w:left w:val="single" w:sz="3" w:space="0" w:color="000000"/>
              <w:bottom w:val="single" w:sz="3" w:space="0" w:color="000000"/>
              <w:right w:val="single" w:sz="3" w:space="0" w:color="000000"/>
            </w:tcBorders>
          </w:tcPr>
          <w:p w14:paraId="6671E00F"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Times New Roman" w:cstheme="minorHAnsi"/>
                <w:spacing w:val="-12"/>
                <w:sz w:val="16"/>
                <w:szCs w:val="16"/>
                <w:lang w:val="en-GB"/>
              </w:rPr>
              <w:t>+1</w:t>
            </w:r>
          </w:p>
        </w:tc>
        <w:tc>
          <w:tcPr>
            <w:tcW w:w="281" w:type="pct"/>
            <w:tcBorders>
              <w:top w:val="single" w:sz="3" w:space="0" w:color="000000"/>
              <w:left w:val="single" w:sz="3" w:space="0" w:color="000000"/>
              <w:bottom w:val="single" w:sz="3" w:space="0" w:color="000000"/>
              <w:right w:val="single" w:sz="3" w:space="0" w:color="000000"/>
            </w:tcBorders>
          </w:tcPr>
          <w:p w14:paraId="39AD80DB"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Times New Roman" w:cstheme="minorHAnsi"/>
                <w:spacing w:val="-12"/>
                <w:sz w:val="16"/>
                <w:szCs w:val="16"/>
                <w:lang w:val="en-GB"/>
              </w:rPr>
              <w:t>+1</w:t>
            </w:r>
          </w:p>
        </w:tc>
        <w:tc>
          <w:tcPr>
            <w:tcW w:w="254" w:type="pct"/>
            <w:tcBorders>
              <w:top w:val="single" w:sz="3" w:space="0" w:color="000000"/>
              <w:left w:val="single" w:sz="3" w:space="0" w:color="000000"/>
              <w:bottom w:val="single" w:sz="3" w:space="0" w:color="000000"/>
              <w:right w:val="single" w:sz="3" w:space="0" w:color="000000"/>
            </w:tcBorders>
          </w:tcPr>
          <w:p w14:paraId="5035307E"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Times New Roman" w:cstheme="minorHAnsi"/>
                <w:spacing w:val="-12"/>
                <w:sz w:val="16"/>
                <w:szCs w:val="16"/>
                <w:lang w:val="en-GB"/>
              </w:rPr>
              <w:t>+2</w:t>
            </w:r>
          </w:p>
        </w:tc>
        <w:tc>
          <w:tcPr>
            <w:tcW w:w="305" w:type="pct"/>
            <w:tcBorders>
              <w:top w:val="single" w:sz="3" w:space="0" w:color="000000"/>
              <w:left w:val="single" w:sz="3" w:space="0" w:color="000000"/>
              <w:bottom w:val="single" w:sz="3" w:space="0" w:color="000000"/>
              <w:right w:val="single" w:sz="3" w:space="0" w:color="000000"/>
            </w:tcBorders>
          </w:tcPr>
          <w:p w14:paraId="239230EF"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Times New Roman" w:cstheme="minorHAnsi"/>
                <w:spacing w:val="-12"/>
                <w:sz w:val="16"/>
                <w:szCs w:val="16"/>
                <w:lang w:val="en-GB"/>
              </w:rPr>
              <w:t>+2</w:t>
            </w:r>
          </w:p>
        </w:tc>
        <w:tc>
          <w:tcPr>
            <w:tcW w:w="376" w:type="pct"/>
            <w:tcBorders>
              <w:top w:val="single" w:sz="3" w:space="0" w:color="000000"/>
              <w:left w:val="single" w:sz="3" w:space="0" w:color="000000"/>
              <w:bottom w:val="single" w:sz="3" w:space="0" w:color="000000"/>
              <w:right w:val="single" w:sz="3" w:space="0" w:color="000000"/>
            </w:tcBorders>
          </w:tcPr>
          <w:p w14:paraId="3A6C0E87"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Times New Roman" w:cstheme="minorHAnsi"/>
                <w:spacing w:val="-12"/>
                <w:sz w:val="16"/>
                <w:szCs w:val="16"/>
                <w:lang w:val="en-GB"/>
              </w:rPr>
              <w:t>+1</w:t>
            </w:r>
          </w:p>
        </w:tc>
        <w:tc>
          <w:tcPr>
            <w:tcW w:w="307" w:type="pct"/>
            <w:tcBorders>
              <w:top w:val="single" w:sz="3" w:space="0" w:color="000000"/>
              <w:left w:val="single" w:sz="3" w:space="0" w:color="000000"/>
              <w:bottom w:val="single" w:sz="3" w:space="0" w:color="000000"/>
              <w:right w:val="single" w:sz="3" w:space="0" w:color="000000"/>
            </w:tcBorders>
          </w:tcPr>
          <w:p w14:paraId="5E761261"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Times New Roman" w:cstheme="minorHAnsi"/>
                <w:spacing w:val="-12"/>
                <w:sz w:val="16"/>
                <w:szCs w:val="16"/>
                <w:lang w:val="en-GB"/>
              </w:rPr>
              <w:t>+1</w:t>
            </w:r>
          </w:p>
        </w:tc>
      </w:tr>
      <w:tr w:rsidR="0076223B" w:rsidRPr="002F7FEE" w14:paraId="444E0D89" w14:textId="77777777" w:rsidTr="007E005D">
        <w:trPr>
          <w:trHeight w:hRule="exact" w:val="431"/>
        </w:trPr>
        <w:tc>
          <w:tcPr>
            <w:tcW w:w="1928" w:type="pct"/>
            <w:tcBorders>
              <w:top w:val="single" w:sz="4" w:space="0" w:color="auto"/>
              <w:left w:val="single" w:sz="4" w:space="0" w:color="auto"/>
              <w:bottom w:val="single" w:sz="4" w:space="0" w:color="auto"/>
              <w:right w:val="single" w:sz="4" w:space="0" w:color="auto"/>
            </w:tcBorders>
          </w:tcPr>
          <w:p w14:paraId="4AF1D012" w14:textId="0EC01797" w:rsidR="0076223B" w:rsidRPr="002F7FEE" w:rsidRDefault="007E005D">
            <w:pPr>
              <w:spacing w:after="0" w:line="240" w:lineRule="auto"/>
              <w:rPr>
                <w:rFonts w:cstheme="minorHAnsi"/>
                <w:b/>
                <w:bCs/>
                <w:color w:val="46C1BE"/>
                <w:sz w:val="16"/>
                <w:szCs w:val="16"/>
                <w:lang w:val="en-GB"/>
              </w:rPr>
            </w:pPr>
            <w:r w:rsidRPr="007E005D">
              <w:rPr>
                <w:rFonts w:cstheme="minorHAnsi"/>
                <w:sz w:val="16"/>
                <w:szCs w:val="16"/>
                <w:lang w:val="en-GB"/>
              </w:rPr>
              <w:t>EE.8. Fully transpose the provisions of the EU’s Energy Performance of Buildings Directive (EPBD);</w:t>
            </w:r>
          </w:p>
        </w:tc>
        <w:tc>
          <w:tcPr>
            <w:tcW w:w="310" w:type="pct"/>
            <w:tcBorders>
              <w:top w:val="single" w:sz="3" w:space="0" w:color="000000"/>
              <w:left w:val="single" w:sz="4" w:space="0" w:color="auto"/>
              <w:bottom w:val="single" w:sz="3" w:space="0" w:color="000000"/>
              <w:right w:val="single" w:sz="3" w:space="0" w:color="000000"/>
            </w:tcBorders>
          </w:tcPr>
          <w:p w14:paraId="39C82FDC"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Times New Roman" w:cstheme="minorHAnsi"/>
                <w:spacing w:val="-12"/>
                <w:sz w:val="16"/>
                <w:szCs w:val="16"/>
                <w:lang w:val="en-GB"/>
              </w:rPr>
              <w:t>+2</w:t>
            </w:r>
          </w:p>
        </w:tc>
        <w:tc>
          <w:tcPr>
            <w:tcW w:w="310" w:type="pct"/>
            <w:tcBorders>
              <w:top w:val="single" w:sz="3" w:space="0" w:color="000000"/>
              <w:left w:val="single" w:sz="3" w:space="0" w:color="000000"/>
              <w:bottom w:val="single" w:sz="3" w:space="0" w:color="000000"/>
              <w:right w:val="single" w:sz="3" w:space="0" w:color="000000"/>
            </w:tcBorders>
          </w:tcPr>
          <w:p w14:paraId="4FE0E549"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Times New Roman" w:cstheme="minorHAnsi"/>
                <w:spacing w:val="-6"/>
                <w:sz w:val="16"/>
                <w:szCs w:val="16"/>
                <w:lang w:val="en-GB"/>
              </w:rPr>
              <w:t>+2</w:t>
            </w:r>
          </w:p>
        </w:tc>
        <w:tc>
          <w:tcPr>
            <w:tcW w:w="309" w:type="pct"/>
            <w:tcBorders>
              <w:top w:val="single" w:sz="3" w:space="0" w:color="000000"/>
              <w:left w:val="single" w:sz="3" w:space="0" w:color="000000"/>
              <w:bottom w:val="single" w:sz="3" w:space="0" w:color="000000"/>
              <w:right w:val="single" w:sz="3" w:space="0" w:color="000000"/>
            </w:tcBorders>
          </w:tcPr>
          <w:p w14:paraId="01C8FD9C"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Times New Roman" w:cstheme="minorHAnsi"/>
                <w:spacing w:val="-6"/>
                <w:sz w:val="16"/>
                <w:szCs w:val="16"/>
                <w:lang w:val="en-GB"/>
              </w:rPr>
              <w:t>0</w:t>
            </w:r>
          </w:p>
        </w:tc>
        <w:tc>
          <w:tcPr>
            <w:tcW w:w="310" w:type="pct"/>
            <w:tcBorders>
              <w:top w:val="single" w:sz="3" w:space="0" w:color="000000"/>
              <w:left w:val="single" w:sz="3" w:space="0" w:color="000000"/>
              <w:bottom w:val="single" w:sz="3" w:space="0" w:color="000000"/>
              <w:right w:val="single" w:sz="3" w:space="0" w:color="000000"/>
            </w:tcBorders>
          </w:tcPr>
          <w:p w14:paraId="16B60637" w14:textId="77777777" w:rsidR="0076223B" w:rsidRPr="00342D73" w:rsidRDefault="0076223B">
            <w:pPr>
              <w:spacing w:after="0" w:line="240" w:lineRule="auto"/>
              <w:jc w:val="center"/>
              <w:rPr>
                <w:rFonts w:eastAsia="Times New Roman" w:cstheme="minorHAnsi"/>
                <w:spacing w:val="-4"/>
                <w:sz w:val="16"/>
                <w:szCs w:val="16"/>
                <w:lang w:val="en-GB"/>
              </w:rPr>
            </w:pPr>
            <w:r w:rsidRPr="00342D73">
              <w:rPr>
                <w:rFonts w:eastAsia="Times New Roman" w:cstheme="minorHAnsi"/>
                <w:spacing w:val="-4"/>
                <w:sz w:val="16"/>
                <w:szCs w:val="16"/>
                <w:lang w:val="en-GB"/>
              </w:rPr>
              <w:t>0</w:t>
            </w:r>
          </w:p>
        </w:tc>
        <w:tc>
          <w:tcPr>
            <w:tcW w:w="310" w:type="pct"/>
            <w:tcBorders>
              <w:top w:val="single" w:sz="3" w:space="0" w:color="000000"/>
              <w:left w:val="single" w:sz="3" w:space="0" w:color="000000"/>
              <w:bottom w:val="single" w:sz="3" w:space="0" w:color="000000"/>
              <w:right w:val="single" w:sz="3" w:space="0" w:color="000000"/>
            </w:tcBorders>
          </w:tcPr>
          <w:p w14:paraId="60193CD4"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Times New Roman" w:cstheme="minorHAnsi"/>
                <w:spacing w:val="-12"/>
                <w:sz w:val="16"/>
                <w:szCs w:val="16"/>
                <w:lang w:val="en-GB"/>
              </w:rPr>
              <w:t>0</w:t>
            </w:r>
          </w:p>
        </w:tc>
        <w:tc>
          <w:tcPr>
            <w:tcW w:w="281" w:type="pct"/>
            <w:tcBorders>
              <w:top w:val="single" w:sz="3" w:space="0" w:color="000000"/>
              <w:left w:val="single" w:sz="3" w:space="0" w:color="000000"/>
              <w:bottom w:val="single" w:sz="3" w:space="0" w:color="000000"/>
              <w:right w:val="single" w:sz="3" w:space="0" w:color="000000"/>
            </w:tcBorders>
          </w:tcPr>
          <w:p w14:paraId="433F817C"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Times New Roman" w:cstheme="minorHAnsi"/>
                <w:spacing w:val="-12"/>
                <w:sz w:val="16"/>
                <w:szCs w:val="16"/>
                <w:lang w:val="en-GB"/>
              </w:rPr>
              <w:t>0</w:t>
            </w:r>
          </w:p>
        </w:tc>
        <w:tc>
          <w:tcPr>
            <w:tcW w:w="254" w:type="pct"/>
            <w:tcBorders>
              <w:top w:val="single" w:sz="3" w:space="0" w:color="000000"/>
              <w:left w:val="single" w:sz="3" w:space="0" w:color="000000"/>
              <w:bottom w:val="single" w:sz="3" w:space="0" w:color="000000"/>
              <w:right w:val="single" w:sz="3" w:space="0" w:color="000000"/>
            </w:tcBorders>
          </w:tcPr>
          <w:p w14:paraId="76573E2C"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Times New Roman" w:cstheme="minorHAnsi"/>
                <w:spacing w:val="-12"/>
                <w:sz w:val="16"/>
                <w:szCs w:val="16"/>
                <w:lang w:val="en-GB"/>
              </w:rPr>
              <w:t>+2</w:t>
            </w:r>
          </w:p>
        </w:tc>
        <w:tc>
          <w:tcPr>
            <w:tcW w:w="305" w:type="pct"/>
            <w:tcBorders>
              <w:top w:val="single" w:sz="3" w:space="0" w:color="000000"/>
              <w:left w:val="single" w:sz="3" w:space="0" w:color="000000"/>
              <w:bottom w:val="single" w:sz="3" w:space="0" w:color="000000"/>
              <w:right w:val="single" w:sz="3" w:space="0" w:color="000000"/>
            </w:tcBorders>
          </w:tcPr>
          <w:p w14:paraId="0BF90CCF"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Times New Roman" w:cstheme="minorHAnsi"/>
                <w:spacing w:val="-12"/>
                <w:sz w:val="16"/>
                <w:szCs w:val="16"/>
                <w:lang w:val="en-GB"/>
              </w:rPr>
              <w:t>+2</w:t>
            </w:r>
          </w:p>
        </w:tc>
        <w:tc>
          <w:tcPr>
            <w:tcW w:w="376" w:type="pct"/>
            <w:tcBorders>
              <w:top w:val="single" w:sz="3" w:space="0" w:color="000000"/>
              <w:left w:val="single" w:sz="3" w:space="0" w:color="000000"/>
              <w:bottom w:val="single" w:sz="3" w:space="0" w:color="000000"/>
              <w:right w:val="single" w:sz="3" w:space="0" w:color="000000"/>
            </w:tcBorders>
          </w:tcPr>
          <w:p w14:paraId="6C6D072F"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Times New Roman" w:cstheme="minorHAnsi"/>
                <w:spacing w:val="-6"/>
                <w:sz w:val="16"/>
                <w:szCs w:val="16"/>
                <w:lang w:val="en-GB"/>
              </w:rPr>
              <w:t>0</w:t>
            </w:r>
          </w:p>
        </w:tc>
        <w:tc>
          <w:tcPr>
            <w:tcW w:w="307" w:type="pct"/>
            <w:tcBorders>
              <w:top w:val="single" w:sz="3" w:space="0" w:color="000000"/>
              <w:left w:val="single" w:sz="3" w:space="0" w:color="000000"/>
              <w:bottom w:val="single" w:sz="3" w:space="0" w:color="000000"/>
              <w:right w:val="single" w:sz="3" w:space="0" w:color="000000"/>
            </w:tcBorders>
          </w:tcPr>
          <w:p w14:paraId="2DB999CD"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Times New Roman" w:cstheme="minorHAnsi"/>
                <w:spacing w:val="-6"/>
                <w:sz w:val="16"/>
                <w:szCs w:val="16"/>
                <w:lang w:val="en-GB"/>
              </w:rPr>
              <w:t>0</w:t>
            </w:r>
          </w:p>
        </w:tc>
      </w:tr>
      <w:tr w:rsidR="0076223B" w:rsidRPr="002F7FEE" w14:paraId="5F59934C" w14:textId="77777777" w:rsidTr="007E005D">
        <w:trPr>
          <w:trHeight w:hRule="exact" w:val="693"/>
        </w:trPr>
        <w:tc>
          <w:tcPr>
            <w:tcW w:w="1928" w:type="pct"/>
            <w:tcBorders>
              <w:top w:val="single" w:sz="4" w:space="0" w:color="auto"/>
              <w:left w:val="single" w:sz="4" w:space="0" w:color="auto"/>
              <w:bottom w:val="single" w:sz="4" w:space="0" w:color="auto"/>
              <w:right w:val="single" w:sz="4" w:space="0" w:color="auto"/>
            </w:tcBorders>
          </w:tcPr>
          <w:p w14:paraId="016A263A" w14:textId="46F461DE" w:rsidR="0076223B" w:rsidRPr="002F7FEE" w:rsidRDefault="007E005D">
            <w:pPr>
              <w:spacing w:after="0" w:line="240" w:lineRule="auto"/>
              <w:rPr>
                <w:rFonts w:cstheme="minorHAnsi"/>
                <w:b/>
                <w:bCs/>
                <w:color w:val="46C1BE"/>
                <w:sz w:val="16"/>
                <w:szCs w:val="16"/>
                <w:lang w:val="en-GB"/>
              </w:rPr>
            </w:pPr>
            <w:r w:rsidRPr="007E005D">
              <w:rPr>
                <w:rFonts w:cstheme="minorHAnsi"/>
                <w:sz w:val="16"/>
                <w:szCs w:val="16"/>
                <w:lang w:val="en-GB"/>
              </w:rPr>
              <w:t>EE.9. Creation of financial mechanisms to support the environmental repair of apartment buildings and individual residential buildings, including with the integration of renewable energy sources;</w:t>
            </w:r>
          </w:p>
        </w:tc>
        <w:tc>
          <w:tcPr>
            <w:tcW w:w="310" w:type="pct"/>
            <w:tcBorders>
              <w:top w:val="single" w:sz="3" w:space="0" w:color="000000"/>
              <w:left w:val="single" w:sz="4" w:space="0" w:color="auto"/>
              <w:bottom w:val="single" w:sz="3" w:space="0" w:color="000000"/>
              <w:right w:val="single" w:sz="3" w:space="0" w:color="000000"/>
            </w:tcBorders>
          </w:tcPr>
          <w:p w14:paraId="6049304C"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Times New Roman" w:cstheme="minorHAnsi"/>
                <w:spacing w:val="-12"/>
                <w:sz w:val="16"/>
                <w:szCs w:val="16"/>
                <w:lang w:val="en-GB"/>
              </w:rPr>
              <w:t>+2</w:t>
            </w:r>
          </w:p>
        </w:tc>
        <w:tc>
          <w:tcPr>
            <w:tcW w:w="310" w:type="pct"/>
            <w:tcBorders>
              <w:top w:val="single" w:sz="3" w:space="0" w:color="000000"/>
              <w:left w:val="single" w:sz="3" w:space="0" w:color="000000"/>
              <w:bottom w:val="single" w:sz="3" w:space="0" w:color="000000"/>
              <w:right w:val="single" w:sz="3" w:space="0" w:color="000000"/>
            </w:tcBorders>
          </w:tcPr>
          <w:p w14:paraId="72CEBA69"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Times New Roman" w:cstheme="minorHAnsi"/>
                <w:spacing w:val="-6"/>
                <w:sz w:val="16"/>
                <w:szCs w:val="16"/>
                <w:lang w:val="en-GB"/>
              </w:rPr>
              <w:t>+2</w:t>
            </w:r>
          </w:p>
        </w:tc>
        <w:tc>
          <w:tcPr>
            <w:tcW w:w="309" w:type="pct"/>
            <w:tcBorders>
              <w:top w:val="single" w:sz="3" w:space="0" w:color="000000"/>
              <w:left w:val="single" w:sz="3" w:space="0" w:color="000000"/>
              <w:bottom w:val="single" w:sz="3" w:space="0" w:color="000000"/>
              <w:right w:val="single" w:sz="3" w:space="0" w:color="000000"/>
            </w:tcBorders>
          </w:tcPr>
          <w:p w14:paraId="7FD23B89"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Times New Roman" w:cstheme="minorHAnsi"/>
                <w:spacing w:val="-6"/>
                <w:sz w:val="16"/>
                <w:szCs w:val="16"/>
                <w:lang w:val="en-GB"/>
              </w:rPr>
              <w:t>0</w:t>
            </w:r>
          </w:p>
        </w:tc>
        <w:tc>
          <w:tcPr>
            <w:tcW w:w="310" w:type="pct"/>
            <w:tcBorders>
              <w:top w:val="single" w:sz="3" w:space="0" w:color="000000"/>
              <w:left w:val="single" w:sz="3" w:space="0" w:color="000000"/>
              <w:bottom w:val="single" w:sz="3" w:space="0" w:color="000000"/>
              <w:right w:val="single" w:sz="3" w:space="0" w:color="000000"/>
            </w:tcBorders>
          </w:tcPr>
          <w:p w14:paraId="3F42FE77" w14:textId="77777777" w:rsidR="0076223B" w:rsidRPr="00342D73" w:rsidRDefault="0076223B">
            <w:pPr>
              <w:spacing w:after="0" w:line="240" w:lineRule="auto"/>
              <w:jc w:val="center"/>
              <w:rPr>
                <w:rFonts w:eastAsia="Times New Roman" w:cstheme="minorHAnsi"/>
                <w:spacing w:val="-4"/>
                <w:sz w:val="16"/>
                <w:szCs w:val="16"/>
                <w:lang w:val="en-GB"/>
              </w:rPr>
            </w:pPr>
            <w:r w:rsidRPr="00342D73">
              <w:rPr>
                <w:rFonts w:eastAsia="Times New Roman" w:cstheme="minorHAnsi"/>
                <w:spacing w:val="-4"/>
                <w:sz w:val="16"/>
                <w:szCs w:val="16"/>
                <w:lang w:val="en-GB"/>
              </w:rPr>
              <w:t>0</w:t>
            </w:r>
          </w:p>
        </w:tc>
        <w:tc>
          <w:tcPr>
            <w:tcW w:w="310" w:type="pct"/>
            <w:tcBorders>
              <w:top w:val="single" w:sz="3" w:space="0" w:color="000000"/>
              <w:left w:val="single" w:sz="3" w:space="0" w:color="000000"/>
              <w:bottom w:val="single" w:sz="3" w:space="0" w:color="000000"/>
              <w:right w:val="single" w:sz="3" w:space="0" w:color="000000"/>
            </w:tcBorders>
          </w:tcPr>
          <w:p w14:paraId="0828F346"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Times New Roman" w:cstheme="minorHAnsi"/>
                <w:spacing w:val="-12"/>
                <w:sz w:val="16"/>
                <w:szCs w:val="16"/>
                <w:lang w:val="en-GB"/>
              </w:rPr>
              <w:t>0</w:t>
            </w:r>
          </w:p>
        </w:tc>
        <w:tc>
          <w:tcPr>
            <w:tcW w:w="281" w:type="pct"/>
            <w:tcBorders>
              <w:top w:val="single" w:sz="3" w:space="0" w:color="000000"/>
              <w:left w:val="single" w:sz="3" w:space="0" w:color="000000"/>
              <w:bottom w:val="single" w:sz="3" w:space="0" w:color="000000"/>
              <w:right w:val="single" w:sz="3" w:space="0" w:color="000000"/>
            </w:tcBorders>
          </w:tcPr>
          <w:p w14:paraId="26098851"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Times New Roman" w:cstheme="minorHAnsi"/>
                <w:spacing w:val="-12"/>
                <w:sz w:val="16"/>
                <w:szCs w:val="16"/>
                <w:lang w:val="en-GB"/>
              </w:rPr>
              <w:t>0</w:t>
            </w:r>
          </w:p>
        </w:tc>
        <w:tc>
          <w:tcPr>
            <w:tcW w:w="254" w:type="pct"/>
            <w:tcBorders>
              <w:top w:val="single" w:sz="3" w:space="0" w:color="000000"/>
              <w:left w:val="single" w:sz="3" w:space="0" w:color="000000"/>
              <w:bottom w:val="single" w:sz="3" w:space="0" w:color="000000"/>
              <w:right w:val="single" w:sz="3" w:space="0" w:color="000000"/>
            </w:tcBorders>
          </w:tcPr>
          <w:p w14:paraId="56BF54A1"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Times New Roman" w:cstheme="minorHAnsi"/>
                <w:spacing w:val="-12"/>
                <w:sz w:val="16"/>
                <w:szCs w:val="16"/>
                <w:lang w:val="en-GB"/>
              </w:rPr>
              <w:t>+2</w:t>
            </w:r>
          </w:p>
        </w:tc>
        <w:tc>
          <w:tcPr>
            <w:tcW w:w="305" w:type="pct"/>
            <w:tcBorders>
              <w:top w:val="single" w:sz="3" w:space="0" w:color="000000"/>
              <w:left w:val="single" w:sz="3" w:space="0" w:color="000000"/>
              <w:bottom w:val="single" w:sz="3" w:space="0" w:color="000000"/>
              <w:right w:val="single" w:sz="3" w:space="0" w:color="000000"/>
            </w:tcBorders>
          </w:tcPr>
          <w:p w14:paraId="051E9017"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Times New Roman" w:cstheme="minorHAnsi"/>
                <w:spacing w:val="-12"/>
                <w:sz w:val="16"/>
                <w:szCs w:val="16"/>
                <w:lang w:val="en-GB"/>
              </w:rPr>
              <w:t>+2</w:t>
            </w:r>
          </w:p>
        </w:tc>
        <w:tc>
          <w:tcPr>
            <w:tcW w:w="376" w:type="pct"/>
            <w:tcBorders>
              <w:top w:val="single" w:sz="3" w:space="0" w:color="000000"/>
              <w:left w:val="single" w:sz="3" w:space="0" w:color="000000"/>
              <w:bottom w:val="single" w:sz="3" w:space="0" w:color="000000"/>
              <w:right w:val="single" w:sz="3" w:space="0" w:color="000000"/>
            </w:tcBorders>
          </w:tcPr>
          <w:p w14:paraId="008A6F8B"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Times New Roman" w:cstheme="minorHAnsi"/>
                <w:spacing w:val="-6"/>
                <w:sz w:val="16"/>
                <w:szCs w:val="16"/>
                <w:lang w:val="en-GB"/>
              </w:rPr>
              <w:t>0</w:t>
            </w:r>
          </w:p>
        </w:tc>
        <w:tc>
          <w:tcPr>
            <w:tcW w:w="307" w:type="pct"/>
            <w:tcBorders>
              <w:top w:val="single" w:sz="3" w:space="0" w:color="000000"/>
              <w:left w:val="single" w:sz="3" w:space="0" w:color="000000"/>
              <w:bottom w:val="single" w:sz="3" w:space="0" w:color="000000"/>
              <w:right w:val="single" w:sz="3" w:space="0" w:color="000000"/>
            </w:tcBorders>
          </w:tcPr>
          <w:p w14:paraId="59E5C8EA"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Times New Roman" w:cstheme="minorHAnsi"/>
                <w:spacing w:val="-6"/>
                <w:sz w:val="16"/>
                <w:szCs w:val="16"/>
                <w:lang w:val="en-GB"/>
              </w:rPr>
              <w:t>0</w:t>
            </w:r>
          </w:p>
        </w:tc>
      </w:tr>
      <w:tr w:rsidR="0076223B" w:rsidRPr="002F7FEE" w14:paraId="301F0787" w14:textId="77777777" w:rsidTr="007E005D">
        <w:trPr>
          <w:trHeight w:hRule="exact" w:val="859"/>
        </w:trPr>
        <w:tc>
          <w:tcPr>
            <w:tcW w:w="1928" w:type="pct"/>
            <w:tcBorders>
              <w:top w:val="single" w:sz="4" w:space="0" w:color="auto"/>
              <w:left w:val="single" w:sz="4" w:space="0" w:color="auto"/>
              <w:bottom w:val="single" w:sz="4" w:space="0" w:color="auto"/>
              <w:right w:val="single" w:sz="4" w:space="0" w:color="auto"/>
            </w:tcBorders>
          </w:tcPr>
          <w:p w14:paraId="0A74AB32" w14:textId="51EEB1CF" w:rsidR="0076223B" w:rsidRPr="002F7FEE" w:rsidRDefault="007E005D">
            <w:pPr>
              <w:spacing w:after="0" w:line="240" w:lineRule="auto"/>
              <w:rPr>
                <w:rFonts w:cstheme="minorHAnsi"/>
                <w:b/>
                <w:bCs/>
                <w:color w:val="46C1BE"/>
                <w:sz w:val="16"/>
                <w:szCs w:val="16"/>
                <w:lang w:val="en-GB"/>
              </w:rPr>
            </w:pPr>
            <w:r w:rsidRPr="007E005D">
              <w:rPr>
                <w:rFonts w:cstheme="minorHAnsi"/>
                <w:sz w:val="16"/>
                <w:szCs w:val="16"/>
                <w:lang w:val="en-GB"/>
              </w:rPr>
              <w:t>EE.10. Implementation of smart metering systems and other advanced metering technologies to better respond to demand, remote metering and real-time consumption-based energy/gas billing;</w:t>
            </w:r>
          </w:p>
        </w:tc>
        <w:tc>
          <w:tcPr>
            <w:tcW w:w="310" w:type="pct"/>
            <w:tcBorders>
              <w:top w:val="single" w:sz="3" w:space="0" w:color="000000"/>
              <w:left w:val="single" w:sz="4" w:space="0" w:color="auto"/>
              <w:bottom w:val="single" w:sz="3" w:space="0" w:color="000000"/>
              <w:right w:val="single" w:sz="3" w:space="0" w:color="000000"/>
            </w:tcBorders>
          </w:tcPr>
          <w:p w14:paraId="38D855D0"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Times New Roman" w:cstheme="minorHAnsi"/>
                <w:spacing w:val="-12"/>
                <w:sz w:val="16"/>
                <w:szCs w:val="16"/>
                <w:lang w:val="en-GB"/>
              </w:rPr>
              <w:t>0</w:t>
            </w:r>
          </w:p>
        </w:tc>
        <w:tc>
          <w:tcPr>
            <w:tcW w:w="310" w:type="pct"/>
            <w:tcBorders>
              <w:top w:val="single" w:sz="3" w:space="0" w:color="000000"/>
              <w:left w:val="single" w:sz="3" w:space="0" w:color="000000"/>
              <w:bottom w:val="single" w:sz="3" w:space="0" w:color="000000"/>
              <w:right w:val="single" w:sz="3" w:space="0" w:color="000000"/>
            </w:tcBorders>
          </w:tcPr>
          <w:p w14:paraId="5E60CC53"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Times New Roman" w:cstheme="minorHAnsi"/>
                <w:spacing w:val="-6"/>
                <w:sz w:val="16"/>
                <w:szCs w:val="16"/>
                <w:lang w:val="en-GB"/>
              </w:rPr>
              <w:t>+2</w:t>
            </w:r>
          </w:p>
        </w:tc>
        <w:tc>
          <w:tcPr>
            <w:tcW w:w="309" w:type="pct"/>
            <w:tcBorders>
              <w:top w:val="single" w:sz="3" w:space="0" w:color="000000"/>
              <w:left w:val="single" w:sz="3" w:space="0" w:color="000000"/>
              <w:bottom w:val="single" w:sz="3" w:space="0" w:color="000000"/>
              <w:right w:val="single" w:sz="3" w:space="0" w:color="000000"/>
            </w:tcBorders>
          </w:tcPr>
          <w:p w14:paraId="428B7C18"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Times New Roman" w:cstheme="minorHAnsi"/>
                <w:spacing w:val="-6"/>
                <w:sz w:val="16"/>
                <w:szCs w:val="16"/>
                <w:lang w:val="en-GB"/>
              </w:rPr>
              <w:t>0</w:t>
            </w:r>
          </w:p>
        </w:tc>
        <w:tc>
          <w:tcPr>
            <w:tcW w:w="310" w:type="pct"/>
            <w:tcBorders>
              <w:top w:val="single" w:sz="3" w:space="0" w:color="000000"/>
              <w:left w:val="single" w:sz="3" w:space="0" w:color="000000"/>
              <w:bottom w:val="single" w:sz="3" w:space="0" w:color="000000"/>
              <w:right w:val="single" w:sz="3" w:space="0" w:color="000000"/>
            </w:tcBorders>
          </w:tcPr>
          <w:p w14:paraId="7C248CCA" w14:textId="77777777" w:rsidR="0076223B" w:rsidRPr="00342D73" w:rsidRDefault="0076223B">
            <w:pPr>
              <w:spacing w:after="0" w:line="240" w:lineRule="auto"/>
              <w:jc w:val="center"/>
              <w:rPr>
                <w:rFonts w:eastAsia="Times New Roman" w:cstheme="minorHAnsi"/>
                <w:spacing w:val="-4"/>
                <w:sz w:val="16"/>
                <w:szCs w:val="16"/>
                <w:lang w:val="en-GB"/>
              </w:rPr>
            </w:pPr>
            <w:r w:rsidRPr="00342D73">
              <w:rPr>
                <w:rFonts w:eastAsia="Times New Roman" w:cstheme="minorHAnsi"/>
                <w:spacing w:val="-4"/>
                <w:sz w:val="16"/>
                <w:szCs w:val="16"/>
                <w:lang w:val="en-GB"/>
              </w:rPr>
              <w:t>0</w:t>
            </w:r>
          </w:p>
        </w:tc>
        <w:tc>
          <w:tcPr>
            <w:tcW w:w="310" w:type="pct"/>
            <w:tcBorders>
              <w:top w:val="single" w:sz="3" w:space="0" w:color="000000"/>
              <w:left w:val="single" w:sz="3" w:space="0" w:color="000000"/>
              <w:bottom w:val="single" w:sz="3" w:space="0" w:color="000000"/>
              <w:right w:val="single" w:sz="3" w:space="0" w:color="000000"/>
            </w:tcBorders>
          </w:tcPr>
          <w:p w14:paraId="213A2D0D"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Times New Roman" w:cstheme="minorHAnsi"/>
                <w:spacing w:val="-12"/>
                <w:sz w:val="16"/>
                <w:szCs w:val="16"/>
                <w:lang w:val="en-GB"/>
              </w:rPr>
              <w:t>0</w:t>
            </w:r>
          </w:p>
        </w:tc>
        <w:tc>
          <w:tcPr>
            <w:tcW w:w="281" w:type="pct"/>
            <w:tcBorders>
              <w:top w:val="single" w:sz="3" w:space="0" w:color="000000"/>
              <w:left w:val="single" w:sz="3" w:space="0" w:color="000000"/>
              <w:bottom w:val="single" w:sz="3" w:space="0" w:color="000000"/>
              <w:right w:val="single" w:sz="3" w:space="0" w:color="000000"/>
            </w:tcBorders>
          </w:tcPr>
          <w:p w14:paraId="4FDF1560"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Times New Roman" w:cstheme="minorHAnsi"/>
                <w:spacing w:val="-12"/>
                <w:sz w:val="16"/>
                <w:szCs w:val="16"/>
                <w:lang w:val="en-GB"/>
              </w:rPr>
              <w:t>0</w:t>
            </w:r>
          </w:p>
        </w:tc>
        <w:tc>
          <w:tcPr>
            <w:tcW w:w="254" w:type="pct"/>
            <w:tcBorders>
              <w:top w:val="single" w:sz="3" w:space="0" w:color="000000"/>
              <w:left w:val="single" w:sz="3" w:space="0" w:color="000000"/>
              <w:bottom w:val="single" w:sz="3" w:space="0" w:color="000000"/>
              <w:right w:val="single" w:sz="3" w:space="0" w:color="000000"/>
            </w:tcBorders>
          </w:tcPr>
          <w:p w14:paraId="3C43F2EB"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Times New Roman" w:cstheme="minorHAnsi"/>
                <w:spacing w:val="-12"/>
                <w:sz w:val="16"/>
                <w:szCs w:val="16"/>
                <w:lang w:val="en-GB"/>
              </w:rPr>
              <w:t>+2</w:t>
            </w:r>
          </w:p>
        </w:tc>
        <w:tc>
          <w:tcPr>
            <w:tcW w:w="305" w:type="pct"/>
            <w:tcBorders>
              <w:top w:val="single" w:sz="3" w:space="0" w:color="000000"/>
              <w:left w:val="single" w:sz="3" w:space="0" w:color="000000"/>
              <w:bottom w:val="single" w:sz="3" w:space="0" w:color="000000"/>
              <w:right w:val="single" w:sz="3" w:space="0" w:color="000000"/>
            </w:tcBorders>
          </w:tcPr>
          <w:p w14:paraId="15CB028E"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Times New Roman" w:cstheme="minorHAnsi"/>
                <w:spacing w:val="-12"/>
                <w:sz w:val="16"/>
                <w:szCs w:val="16"/>
                <w:lang w:val="en-GB"/>
              </w:rPr>
              <w:t>+2</w:t>
            </w:r>
          </w:p>
        </w:tc>
        <w:tc>
          <w:tcPr>
            <w:tcW w:w="376" w:type="pct"/>
            <w:tcBorders>
              <w:top w:val="single" w:sz="3" w:space="0" w:color="000000"/>
              <w:left w:val="single" w:sz="3" w:space="0" w:color="000000"/>
              <w:bottom w:val="single" w:sz="3" w:space="0" w:color="000000"/>
              <w:right w:val="single" w:sz="3" w:space="0" w:color="000000"/>
            </w:tcBorders>
          </w:tcPr>
          <w:p w14:paraId="282DCB9E"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Times New Roman" w:cstheme="minorHAnsi"/>
                <w:spacing w:val="-6"/>
                <w:sz w:val="16"/>
                <w:szCs w:val="16"/>
                <w:lang w:val="en-GB"/>
              </w:rPr>
              <w:t>0</w:t>
            </w:r>
          </w:p>
        </w:tc>
        <w:tc>
          <w:tcPr>
            <w:tcW w:w="307" w:type="pct"/>
            <w:tcBorders>
              <w:top w:val="single" w:sz="3" w:space="0" w:color="000000"/>
              <w:left w:val="single" w:sz="3" w:space="0" w:color="000000"/>
              <w:bottom w:val="single" w:sz="3" w:space="0" w:color="000000"/>
              <w:right w:val="single" w:sz="3" w:space="0" w:color="000000"/>
            </w:tcBorders>
          </w:tcPr>
          <w:p w14:paraId="7FE9318E"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Times New Roman" w:cstheme="minorHAnsi"/>
                <w:spacing w:val="-6"/>
                <w:sz w:val="16"/>
                <w:szCs w:val="16"/>
                <w:lang w:val="en-GB"/>
              </w:rPr>
              <w:t>0</w:t>
            </w:r>
          </w:p>
        </w:tc>
      </w:tr>
      <w:tr w:rsidR="0076223B" w:rsidRPr="002F7FEE" w14:paraId="6E8AE260" w14:textId="77777777" w:rsidTr="007E005D">
        <w:trPr>
          <w:trHeight w:hRule="exact" w:val="418"/>
        </w:trPr>
        <w:tc>
          <w:tcPr>
            <w:tcW w:w="1928" w:type="pct"/>
            <w:tcBorders>
              <w:top w:val="single" w:sz="4" w:space="0" w:color="auto"/>
              <w:left w:val="single" w:sz="4" w:space="0" w:color="auto"/>
              <w:bottom w:val="single" w:sz="4" w:space="0" w:color="auto"/>
              <w:right w:val="single" w:sz="4" w:space="0" w:color="auto"/>
            </w:tcBorders>
          </w:tcPr>
          <w:p w14:paraId="31709219" w14:textId="19620AFB" w:rsidR="0076223B" w:rsidRPr="002F7FEE" w:rsidRDefault="007E005D">
            <w:pPr>
              <w:spacing w:after="0" w:line="240" w:lineRule="auto"/>
              <w:rPr>
                <w:rFonts w:cstheme="minorHAnsi"/>
                <w:b/>
                <w:bCs/>
                <w:color w:val="46C1BE"/>
                <w:sz w:val="16"/>
                <w:szCs w:val="16"/>
                <w:lang w:val="en-GB"/>
              </w:rPr>
            </w:pPr>
            <w:r w:rsidRPr="007E005D">
              <w:rPr>
                <w:rFonts w:cstheme="minorHAnsi"/>
                <w:sz w:val="16"/>
                <w:szCs w:val="16"/>
                <w:lang w:val="en-GB"/>
              </w:rPr>
              <w:t>EE11. Promotion of energy services and energy performance contracts;</w:t>
            </w:r>
          </w:p>
        </w:tc>
        <w:tc>
          <w:tcPr>
            <w:tcW w:w="310" w:type="pct"/>
            <w:tcBorders>
              <w:top w:val="single" w:sz="3" w:space="0" w:color="000000"/>
              <w:left w:val="single" w:sz="4" w:space="0" w:color="auto"/>
              <w:bottom w:val="single" w:sz="3" w:space="0" w:color="000000"/>
              <w:right w:val="single" w:sz="3" w:space="0" w:color="000000"/>
            </w:tcBorders>
          </w:tcPr>
          <w:p w14:paraId="46A18A92"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Times New Roman" w:cstheme="minorHAnsi"/>
                <w:spacing w:val="-12"/>
                <w:sz w:val="16"/>
                <w:szCs w:val="16"/>
                <w:lang w:val="en-GB"/>
              </w:rPr>
              <w:t>0</w:t>
            </w:r>
          </w:p>
        </w:tc>
        <w:tc>
          <w:tcPr>
            <w:tcW w:w="310" w:type="pct"/>
            <w:tcBorders>
              <w:top w:val="single" w:sz="3" w:space="0" w:color="000000"/>
              <w:left w:val="single" w:sz="3" w:space="0" w:color="000000"/>
              <w:bottom w:val="single" w:sz="3" w:space="0" w:color="000000"/>
              <w:right w:val="single" w:sz="3" w:space="0" w:color="000000"/>
            </w:tcBorders>
          </w:tcPr>
          <w:p w14:paraId="3E4DD370"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Times New Roman" w:cstheme="minorHAnsi"/>
                <w:spacing w:val="-6"/>
                <w:sz w:val="16"/>
                <w:szCs w:val="16"/>
                <w:lang w:val="en-GB"/>
              </w:rPr>
              <w:t>+2</w:t>
            </w:r>
          </w:p>
        </w:tc>
        <w:tc>
          <w:tcPr>
            <w:tcW w:w="309" w:type="pct"/>
            <w:tcBorders>
              <w:top w:val="single" w:sz="3" w:space="0" w:color="000000"/>
              <w:left w:val="single" w:sz="3" w:space="0" w:color="000000"/>
              <w:bottom w:val="single" w:sz="3" w:space="0" w:color="000000"/>
              <w:right w:val="single" w:sz="3" w:space="0" w:color="000000"/>
            </w:tcBorders>
          </w:tcPr>
          <w:p w14:paraId="4AB545B4"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Times New Roman" w:cstheme="minorHAnsi"/>
                <w:spacing w:val="-6"/>
                <w:sz w:val="16"/>
                <w:szCs w:val="16"/>
                <w:lang w:val="en-GB"/>
              </w:rPr>
              <w:t>0</w:t>
            </w:r>
          </w:p>
        </w:tc>
        <w:tc>
          <w:tcPr>
            <w:tcW w:w="310" w:type="pct"/>
            <w:tcBorders>
              <w:top w:val="single" w:sz="3" w:space="0" w:color="000000"/>
              <w:left w:val="single" w:sz="3" w:space="0" w:color="000000"/>
              <w:bottom w:val="single" w:sz="3" w:space="0" w:color="000000"/>
              <w:right w:val="single" w:sz="3" w:space="0" w:color="000000"/>
            </w:tcBorders>
          </w:tcPr>
          <w:p w14:paraId="273FF850" w14:textId="77777777" w:rsidR="0076223B" w:rsidRPr="00342D73" w:rsidRDefault="0076223B">
            <w:pPr>
              <w:spacing w:after="0" w:line="240" w:lineRule="auto"/>
              <w:jc w:val="center"/>
              <w:rPr>
                <w:rFonts w:eastAsia="Times New Roman" w:cstheme="minorHAnsi"/>
                <w:spacing w:val="-4"/>
                <w:sz w:val="16"/>
                <w:szCs w:val="16"/>
                <w:lang w:val="en-GB"/>
              </w:rPr>
            </w:pPr>
            <w:r w:rsidRPr="00342D73">
              <w:rPr>
                <w:rFonts w:eastAsia="Times New Roman" w:cstheme="minorHAnsi"/>
                <w:spacing w:val="-4"/>
                <w:sz w:val="16"/>
                <w:szCs w:val="16"/>
                <w:lang w:val="en-GB"/>
              </w:rPr>
              <w:t>0</w:t>
            </w:r>
          </w:p>
        </w:tc>
        <w:tc>
          <w:tcPr>
            <w:tcW w:w="310" w:type="pct"/>
            <w:tcBorders>
              <w:top w:val="single" w:sz="3" w:space="0" w:color="000000"/>
              <w:left w:val="single" w:sz="3" w:space="0" w:color="000000"/>
              <w:bottom w:val="single" w:sz="3" w:space="0" w:color="000000"/>
              <w:right w:val="single" w:sz="3" w:space="0" w:color="000000"/>
            </w:tcBorders>
          </w:tcPr>
          <w:p w14:paraId="5C25DA72"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Times New Roman" w:cstheme="minorHAnsi"/>
                <w:spacing w:val="-12"/>
                <w:sz w:val="16"/>
                <w:szCs w:val="16"/>
                <w:lang w:val="en-GB"/>
              </w:rPr>
              <w:t>0</w:t>
            </w:r>
          </w:p>
        </w:tc>
        <w:tc>
          <w:tcPr>
            <w:tcW w:w="281" w:type="pct"/>
            <w:tcBorders>
              <w:top w:val="single" w:sz="3" w:space="0" w:color="000000"/>
              <w:left w:val="single" w:sz="3" w:space="0" w:color="000000"/>
              <w:bottom w:val="single" w:sz="3" w:space="0" w:color="000000"/>
              <w:right w:val="single" w:sz="3" w:space="0" w:color="000000"/>
            </w:tcBorders>
          </w:tcPr>
          <w:p w14:paraId="333A28E6"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Times New Roman" w:cstheme="minorHAnsi"/>
                <w:spacing w:val="-12"/>
                <w:sz w:val="16"/>
                <w:szCs w:val="16"/>
                <w:lang w:val="en-GB"/>
              </w:rPr>
              <w:t>0</w:t>
            </w:r>
          </w:p>
        </w:tc>
        <w:tc>
          <w:tcPr>
            <w:tcW w:w="254" w:type="pct"/>
            <w:tcBorders>
              <w:top w:val="single" w:sz="3" w:space="0" w:color="000000"/>
              <w:left w:val="single" w:sz="3" w:space="0" w:color="000000"/>
              <w:bottom w:val="single" w:sz="3" w:space="0" w:color="000000"/>
              <w:right w:val="single" w:sz="3" w:space="0" w:color="000000"/>
            </w:tcBorders>
          </w:tcPr>
          <w:p w14:paraId="593FBF18"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Times New Roman" w:cstheme="minorHAnsi"/>
                <w:spacing w:val="-12"/>
                <w:sz w:val="16"/>
                <w:szCs w:val="16"/>
                <w:lang w:val="en-GB"/>
              </w:rPr>
              <w:t>+2</w:t>
            </w:r>
          </w:p>
        </w:tc>
        <w:tc>
          <w:tcPr>
            <w:tcW w:w="305" w:type="pct"/>
            <w:tcBorders>
              <w:top w:val="single" w:sz="3" w:space="0" w:color="000000"/>
              <w:left w:val="single" w:sz="3" w:space="0" w:color="000000"/>
              <w:bottom w:val="single" w:sz="3" w:space="0" w:color="000000"/>
              <w:right w:val="single" w:sz="3" w:space="0" w:color="000000"/>
            </w:tcBorders>
          </w:tcPr>
          <w:p w14:paraId="7D92D6C1"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Times New Roman" w:cstheme="minorHAnsi"/>
                <w:spacing w:val="-12"/>
                <w:sz w:val="16"/>
                <w:szCs w:val="16"/>
                <w:lang w:val="en-GB"/>
              </w:rPr>
              <w:t>+2</w:t>
            </w:r>
          </w:p>
        </w:tc>
        <w:tc>
          <w:tcPr>
            <w:tcW w:w="376" w:type="pct"/>
            <w:tcBorders>
              <w:top w:val="single" w:sz="3" w:space="0" w:color="000000"/>
              <w:left w:val="single" w:sz="3" w:space="0" w:color="000000"/>
              <w:bottom w:val="single" w:sz="3" w:space="0" w:color="000000"/>
              <w:right w:val="single" w:sz="3" w:space="0" w:color="000000"/>
            </w:tcBorders>
          </w:tcPr>
          <w:p w14:paraId="05459E8E"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Times New Roman" w:cstheme="minorHAnsi"/>
                <w:spacing w:val="-6"/>
                <w:sz w:val="16"/>
                <w:szCs w:val="16"/>
                <w:lang w:val="en-GB"/>
              </w:rPr>
              <w:t>0</w:t>
            </w:r>
          </w:p>
        </w:tc>
        <w:tc>
          <w:tcPr>
            <w:tcW w:w="307" w:type="pct"/>
            <w:tcBorders>
              <w:top w:val="single" w:sz="3" w:space="0" w:color="000000"/>
              <w:left w:val="single" w:sz="3" w:space="0" w:color="000000"/>
              <w:bottom w:val="single" w:sz="3" w:space="0" w:color="000000"/>
              <w:right w:val="single" w:sz="3" w:space="0" w:color="000000"/>
            </w:tcBorders>
          </w:tcPr>
          <w:p w14:paraId="5AE06B8D"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Times New Roman" w:cstheme="minorHAnsi"/>
                <w:spacing w:val="-6"/>
                <w:sz w:val="16"/>
                <w:szCs w:val="16"/>
                <w:lang w:val="en-GB"/>
              </w:rPr>
              <w:t>0</w:t>
            </w:r>
          </w:p>
        </w:tc>
      </w:tr>
      <w:tr w:rsidR="0076223B" w:rsidRPr="002F7FEE" w14:paraId="038899E0" w14:textId="77777777" w:rsidTr="007E005D">
        <w:trPr>
          <w:trHeight w:hRule="exact" w:val="426"/>
        </w:trPr>
        <w:tc>
          <w:tcPr>
            <w:tcW w:w="1928" w:type="pct"/>
            <w:tcBorders>
              <w:top w:val="single" w:sz="4" w:space="0" w:color="auto"/>
              <w:left w:val="single" w:sz="4" w:space="0" w:color="auto"/>
              <w:bottom w:val="single" w:sz="4" w:space="0" w:color="auto"/>
              <w:right w:val="single" w:sz="4" w:space="0" w:color="auto"/>
            </w:tcBorders>
          </w:tcPr>
          <w:p w14:paraId="611B7B21" w14:textId="39F98B72" w:rsidR="0076223B" w:rsidRPr="002F7FEE" w:rsidRDefault="007E005D">
            <w:pPr>
              <w:spacing w:after="0" w:line="240" w:lineRule="auto"/>
              <w:rPr>
                <w:rFonts w:cstheme="minorHAnsi"/>
                <w:b/>
                <w:bCs/>
                <w:color w:val="46C1BE"/>
                <w:sz w:val="16"/>
                <w:szCs w:val="16"/>
                <w:lang w:val="en-GB"/>
              </w:rPr>
            </w:pPr>
            <w:r w:rsidRPr="007E005D">
              <w:rPr>
                <w:rFonts w:cstheme="minorHAnsi"/>
                <w:sz w:val="16"/>
                <w:szCs w:val="16"/>
                <w:lang w:val="en-GB"/>
              </w:rPr>
              <w:t>EE12. Creation and development of the field of energy services, financial instruments and energy audit;</w:t>
            </w:r>
          </w:p>
        </w:tc>
        <w:tc>
          <w:tcPr>
            <w:tcW w:w="310" w:type="pct"/>
            <w:tcBorders>
              <w:top w:val="single" w:sz="3" w:space="0" w:color="000000"/>
              <w:left w:val="single" w:sz="4" w:space="0" w:color="auto"/>
              <w:bottom w:val="single" w:sz="3" w:space="0" w:color="000000"/>
              <w:right w:val="single" w:sz="3" w:space="0" w:color="000000"/>
            </w:tcBorders>
          </w:tcPr>
          <w:p w14:paraId="764F7D5F"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Times New Roman" w:cstheme="minorHAnsi"/>
                <w:spacing w:val="-12"/>
                <w:sz w:val="16"/>
                <w:szCs w:val="16"/>
                <w:lang w:val="en-GB"/>
              </w:rPr>
              <w:t>+2</w:t>
            </w:r>
          </w:p>
        </w:tc>
        <w:tc>
          <w:tcPr>
            <w:tcW w:w="310" w:type="pct"/>
            <w:tcBorders>
              <w:top w:val="single" w:sz="3" w:space="0" w:color="000000"/>
              <w:left w:val="single" w:sz="3" w:space="0" w:color="000000"/>
              <w:bottom w:val="single" w:sz="3" w:space="0" w:color="000000"/>
              <w:right w:val="single" w:sz="3" w:space="0" w:color="000000"/>
            </w:tcBorders>
          </w:tcPr>
          <w:p w14:paraId="6289A44A"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Times New Roman" w:cstheme="minorHAnsi"/>
                <w:spacing w:val="-6"/>
                <w:sz w:val="16"/>
                <w:szCs w:val="16"/>
                <w:lang w:val="en-GB"/>
              </w:rPr>
              <w:t>+2</w:t>
            </w:r>
          </w:p>
        </w:tc>
        <w:tc>
          <w:tcPr>
            <w:tcW w:w="309" w:type="pct"/>
            <w:tcBorders>
              <w:top w:val="single" w:sz="3" w:space="0" w:color="000000"/>
              <w:left w:val="single" w:sz="3" w:space="0" w:color="000000"/>
              <w:bottom w:val="single" w:sz="3" w:space="0" w:color="000000"/>
              <w:right w:val="single" w:sz="3" w:space="0" w:color="000000"/>
            </w:tcBorders>
          </w:tcPr>
          <w:p w14:paraId="5570919C"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Times New Roman" w:cstheme="minorHAnsi"/>
                <w:spacing w:val="-6"/>
                <w:sz w:val="16"/>
                <w:szCs w:val="16"/>
                <w:lang w:val="en-GB"/>
              </w:rPr>
              <w:t>0</w:t>
            </w:r>
          </w:p>
        </w:tc>
        <w:tc>
          <w:tcPr>
            <w:tcW w:w="310" w:type="pct"/>
            <w:tcBorders>
              <w:top w:val="single" w:sz="3" w:space="0" w:color="000000"/>
              <w:left w:val="single" w:sz="3" w:space="0" w:color="000000"/>
              <w:bottom w:val="single" w:sz="3" w:space="0" w:color="000000"/>
              <w:right w:val="single" w:sz="3" w:space="0" w:color="000000"/>
            </w:tcBorders>
          </w:tcPr>
          <w:p w14:paraId="5A8EE8A2" w14:textId="77777777" w:rsidR="0076223B" w:rsidRPr="00342D73" w:rsidRDefault="0076223B">
            <w:pPr>
              <w:spacing w:after="0" w:line="240" w:lineRule="auto"/>
              <w:jc w:val="center"/>
              <w:rPr>
                <w:rFonts w:eastAsia="Times New Roman" w:cstheme="minorHAnsi"/>
                <w:spacing w:val="-4"/>
                <w:sz w:val="16"/>
                <w:szCs w:val="16"/>
                <w:lang w:val="en-GB"/>
              </w:rPr>
            </w:pPr>
            <w:r w:rsidRPr="00342D73">
              <w:rPr>
                <w:rFonts w:eastAsia="Times New Roman" w:cstheme="minorHAnsi"/>
                <w:spacing w:val="-4"/>
                <w:sz w:val="16"/>
                <w:szCs w:val="16"/>
                <w:lang w:val="en-GB"/>
              </w:rPr>
              <w:t>0</w:t>
            </w:r>
          </w:p>
        </w:tc>
        <w:tc>
          <w:tcPr>
            <w:tcW w:w="310" w:type="pct"/>
            <w:tcBorders>
              <w:top w:val="single" w:sz="3" w:space="0" w:color="000000"/>
              <w:left w:val="single" w:sz="3" w:space="0" w:color="000000"/>
              <w:bottom w:val="single" w:sz="3" w:space="0" w:color="000000"/>
              <w:right w:val="single" w:sz="3" w:space="0" w:color="000000"/>
            </w:tcBorders>
          </w:tcPr>
          <w:p w14:paraId="377F7C53"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Times New Roman" w:cstheme="minorHAnsi"/>
                <w:spacing w:val="-12"/>
                <w:sz w:val="16"/>
                <w:szCs w:val="16"/>
                <w:lang w:val="en-GB"/>
              </w:rPr>
              <w:t>0</w:t>
            </w:r>
          </w:p>
        </w:tc>
        <w:tc>
          <w:tcPr>
            <w:tcW w:w="281" w:type="pct"/>
            <w:tcBorders>
              <w:top w:val="single" w:sz="3" w:space="0" w:color="000000"/>
              <w:left w:val="single" w:sz="3" w:space="0" w:color="000000"/>
              <w:bottom w:val="single" w:sz="3" w:space="0" w:color="000000"/>
              <w:right w:val="single" w:sz="3" w:space="0" w:color="000000"/>
            </w:tcBorders>
          </w:tcPr>
          <w:p w14:paraId="30D13E17"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Times New Roman" w:cstheme="minorHAnsi"/>
                <w:spacing w:val="-12"/>
                <w:sz w:val="16"/>
                <w:szCs w:val="16"/>
                <w:lang w:val="en-GB"/>
              </w:rPr>
              <w:t>0</w:t>
            </w:r>
          </w:p>
        </w:tc>
        <w:tc>
          <w:tcPr>
            <w:tcW w:w="254" w:type="pct"/>
            <w:tcBorders>
              <w:top w:val="single" w:sz="3" w:space="0" w:color="000000"/>
              <w:left w:val="single" w:sz="3" w:space="0" w:color="000000"/>
              <w:bottom w:val="single" w:sz="3" w:space="0" w:color="000000"/>
              <w:right w:val="single" w:sz="3" w:space="0" w:color="000000"/>
            </w:tcBorders>
          </w:tcPr>
          <w:p w14:paraId="6647CC33"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Times New Roman" w:cstheme="minorHAnsi"/>
                <w:spacing w:val="-12"/>
                <w:sz w:val="16"/>
                <w:szCs w:val="16"/>
                <w:lang w:val="en-GB"/>
              </w:rPr>
              <w:t>+2</w:t>
            </w:r>
          </w:p>
        </w:tc>
        <w:tc>
          <w:tcPr>
            <w:tcW w:w="305" w:type="pct"/>
            <w:tcBorders>
              <w:top w:val="single" w:sz="3" w:space="0" w:color="000000"/>
              <w:left w:val="single" w:sz="3" w:space="0" w:color="000000"/>
              <w:bottom w:val="single" w:sz="3" w:space="0" w:color="000000"/>
              <w:right w:val="single" w:sz="3" w:space="0" w:color="000000"/>
            </w:tcBorders>
          </w:tcPr>
          <w:p w14:paraId="6B71A42E"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Times New Roman" w:cstheme="minorHAnsi"/>
                <w:spacing w:val="-12"/>
                <w:sz w:val="16"/>
                <w:szCs w:val="16"/>
                <w:lang w:val="en-GB"/>
              </w:rPr>
              <w:t>+2</w:t>
            </w:r>
          </w:p>
        </w:tc>
        <w:tc>
          <w:tcPr>
            <w:tcW w:w="376" w:type="pct"/>
            <w:tcBorders>
              <w:top w:val="single" w:sz="3" w:space="0" w:color="000000"/>
              <w:left w:val="single" w:sz="3" w:space="0" w:color="000000"/>
              <w:bottom w:val="single" w:sz="3" w:space="0" w:color="000000"/>
              <w:right w:val="single" w:sz="3" w:space="0" w:color="000000"/>
            </w:tcBorders>
          </w:tcPr>
          <w:p w14:paraId="01B468E2"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Times New Roman" w:cstheme="minorHAnsi"/>
                <w:spacing w:val="-6"/>
                <w:sz w:val="16"/>
                <w:szCs w:val="16"/>
                <w:lang w:val="en-GB"/>
              </w:rPr>
              <w:t>0</w:t>
            </w:r>
          </w:p>
        </w:tc>
        <w:tc>
          <w:tcPr>
            <w:tcW w:w="307" w:type="pct"/>
            <w:tcBorders>
              <w:top w:val="single" w:sz="3" w:space="0" w:color="000000"/>
              <w:left w:val="single" w:sz="3" w:space="0" w:color="000000"/>
              <w:bottom w:val="single" w:sz="3" w:space="0" w:color="000000"/>
              <w:right w:val="single" w:sz="3" w:space="0" w:color="000000"/>
            </w:tcBorders>
          </w:tcPr>
          <w:p w14:paraId="0128566F"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Times New Roman" w:cstheme="minorHAnsi"/>
                <w:spacing w:val="-6"/>
                <w:sz w:val="16"/>
                <w:szCs w:val="16"/>
                <w:lang w:val="en-GB"/>
              </w:rPr>
              <w:t>0</w:t>
            </w:r>
          </w:p>
        </w:tc>
      </w:tr>
      <w:tr w:rsidR="0076223B" w:rsidRPr="002F7FEE" w14:paraId="32214232" w14:textId="77777777" w:rsidTr="007E005D">
        <w:trPr>
          <w:trHeight w:hRule="exact" w:val="418"/>
        </w:trPr>
        <w:tc>
          <w:tcPr>
            <w:tcW w:w="1928" w:type="pct"/>
            <w:tcBorders>
              <w:top w:val="single" w:sz="4" w:space="0" w:color="auto"/>
              <w:left w:val="single" w:sz="4" w:space="0" w:color="auto"/>
              <w:bottom w:val="single" w:sz="4" w:space="0" w:color="auto"/>
              <w:right w:val="single" w:sz="4" w:space="0" w:color="auto"/>
            </w:tcBorders>
          </w:tcPr>
          <w:p w14:paraId="2A83DDAB" w14:textId="5BE0C694" w:rsidR="0076223B" w:rsidRPr="002F7FEE" w:rsidRDefault="007E005D">
            <w:pPr>
              <w:spacing w:after="0" w:line="240" w:lineRule="auto"/>
              <w:rPr>
                <w:rFonts w:cstheme="minorHAnsi"/>
                <w:b/>
                <w:bCs/>
                <w:color w:val="46C1BE"/>
                <w:sz w:val="16"/>
                <w:szCs w:val="16"/>
                <w:lang w:val="en-GB"/>
              </w:rPr>
            </w:pPr>
            <w:r w:rsidRPr="007E005D">
              <w:rPr>
                <w:rFonts w:cstheme="minorHAnsi"/>
                <w:sz w:val="16"/>
                <w:szCs w:val="16"/>
                <w:lang w:val="en-GB"/>
              </w:rPr>
              <w:t>EE13. Development of a national program for the renewal of the vehicle fleet by introducing a differentiated environmental fee depending on the level of pollution.</w:t>
            </w:r>
          </w:p>
        </w:tc>
        <w:tc>
          <w:tcPr>
            <w:tcW w:w="310" w:type="pct"/>
            <w:tcBorders>
              <w:top w:val="single" w:sz="3" w:space="0" w:color="000000"/>
              <w:left w:val="single" w:sz="4" w:space="0" w:color="auto"/>
              <w:bottom w:val="single" w:sz="3" w:space="0" w:color="000000"/>
              <w:right w:val="single" w:sz="3" w:space="0" w:color="000000"/>
            </w:tcBorders>
          </w:tcPr>
          <w:p w14:paraId="1FDBB1C9"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Times New Roman" w:cstheme="minorHAnsi"/>
                <w:spacing w:val="-12"/>
                <w:sz w:val="16"/>
                <w:szCs w:val="16"/>
                <w:lang w:val="en-GB"/>
              </w:rPr>
              <w:t>+2</w:t>
            </w:r>
          </w:p>
        </w:tc>
        <w:tc>
          <w:tcPr>
            <w:tcW w:w="310" w:type="pct"/>
            <w:tcBorders>
              <w:top w:val="single" w:sz="3" w:space="0" w:color="000000"/>
              <w:left w:val="single" w:sz="3" w:space="0" w:color="000000"/>
              <w:bottom w:val="single" w:sz="3" w:space="0" w:color="000000"/>
              <w:right w:val="single" w:sz="3" w:space="0" w:color="000000"/>
            </w:tcBorders>
          </w:tcPr>
          <w:p w14:paraId="4A402EB5"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Times New Roman" w:cstheme="minorHAnsi"/>
                <w:spacing w:val="-6"/>
                <w:sz w:val="16"/>
                <w:szCs w:val="16"/>
                <w:lang w:val="en-GB"/>
              </w:rPr>
              <w:t>+2</w:t>
            </w:r>
          </w:p>
        </w:tc>
        <w:tc>
          <w:tcPr>
            <w:tcW w:w="309" w:type="pct"/>
            <w:tcBorders>
              <w:top w:val="single" w:sz="3" w:space="0" w:color="000000"/>
              <w:left w:val="single" w:sz="3" w:space="0" w:color="000000"/>
              <w:bottom w:val="single" w:sz="3" w:space="0" w:color="000000"/>
              <w:right w:val="single" w:sz="3" w:space="0" w:color="000000"/>
            </w:tcBorders>
          </w:tcPr>
          <w:p w14:paraId="1B4CA28F"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Times New Roman" w:cstheme="minorHAnsi"/>
                <w:spacing w:val="-6"/>
                <w:sz w:val="16"/>
                <w:szCs w:val="16"/>
                <w:lang w:val="en-GB"/>
              </w:rPr>
              <w:t>0</w:t>
            </w:r>
          </w:p>
        </w:tc>
        <w:tc>
          <w:tcPr>
            <w:tcW w:w="310" w:type="pct"/>
            <w:tcBorders>
              <w:top w:val="single" w:sz="3" w:space="0" w:color="000000"/>
              <w:left w:val="single" w:sz="3" w:space="0" w:color="000000"/>
              <w:bottom w:val="single" w:sz="3" w:space="0" w:color="000000"/>
              <w:right w:val="single" w:sz="3" w:space="0" w:color="000000"/>
            </w:tcBorders>
          </w:tcPr>
          <w:p w14:paraId="66050264" w14:textId="77777777" w:rsidR="0076223B" w:rsidRPr="00342D73" w:rsidRDefault="0076223B">
            <w:pPr>
              <w:spacing w:after="0" w:line="240" w:lineRule="auto"/>
              <w:jc w:val="center"/>
              <w:rPr>
                <w:rFonts w:eastAsia="Times New Roman" w:cstheme="minorHAnsi"/>
                <w:spacing w:val="-4"/>
                <w:sz w:val="16"/>
                <w:szCs w:val="16"/>
                <w:lang w:val="en-GB"/>
              </w:rPr>
            </w:pPr>
            <w:r w:rsidRPr="00342D73">
              <w:rPr>
                <w:rFonts w:eastAsia="Times New Roman" w:cstheme="minorHAnsi"/>
                <w:spacing w:val="-4"/>
                <w:sz w:val="16"/>
                <w:szCs w:val="16"/>
                <w:lang w:val="en-GB"/>
              </w:rPr>
              <w:t>+2</w:t>
            </w:r>
          </w:p>
        </w:tc>
        <w:tc>
          <w:tcPr>
            <w:tcW w:w="310" w:type="pct"/>
            <w:tcBorders>
              <w:top w:val="single" w:sz="3" w:space="0" w:color="000000"/>
              <w:left w:val="single" w:sz="3" w:space="0" w:color="000000"/>
              <w:bottom w:val="single" w:sz="3" w:space="0" w:color="000000"/>
              <w:right w:val="single" w:sz="3" w:space="0" w:color="000000"/>
            </w:tcBorders>
          </w:tcPr>
          <w:p w14:paraId="6939AA3D"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Times New Roman" w:cstheme="minorHAnsi"/>
                <w:spacing w:val="-12"/>
                <w:sz w:val="16"/>
                <w:szCs w:val="16"/>
                <w:lang w:val="en-GB"/>
              </w:rPr>
              <w:t>0</w:t>
            </w:r>
          </w:p>
        </w:tc>
        <w:tc>
          <w:tcPr>
            <w:tcW w:w="281" w:type="pct"/>
            <w:tcBorders>
              <w:top w:val="single" w:sz="3" w:space="0" w:color="000000"/>
              <w:left w:val="single" w:sz="3" w:space="0" w:color="000000"/>
              <w:bottom w:val="single" w:sz="3" w:space="0" w:color="000000"/>
              <w:right w:val="single" w:sz="3" w:space="0" w:color="000000"/>
            </w:tcBorders>
          </w:tcPr>
          <w:p w14:paraId="6444E649"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Times New Roman" w:cstheme="minorHAnsi"/>
                <w:spacing w:val="-12"/>
                <w:sz w:val="16"/>
                <w:szCs w:val="16"/>
                <w:lang w:val="en-GB"/>
              </w:rPr>
              <w:t>0</w:t>
            </w:r>
          </w:p>
        </w:tc>
        <w:tc>
          <w:tcPr>
            <w:tcW w:w="254" w:type="pct"/>
            <w:tcBorders>
              <w:top w:val="single" w:sz="3" w:space="0" w:color="000000"/>
              <w:left w:val="single" w:sz="3" w:space="0" w:color="000000"/>
              <w:bottom w:val="single" w:sz="3" w:space="0" w:color="000000"/>
              <w:right w:val="single" w:sz="3" w:space="0" w:color="000000"/>
            </w:tcBorders>
          </w:tcPr>
          <w:p w14:paraId="42436F96"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Times New Roman" w:cstheme="minorHAnsi"/>
                <w:spacing w:val="-12"/>
                <w:sz w:val="16"/>
                <w:szCs w:val="16"/>
                <w:lang w:val="en-GB"/>
              </w:rPr>
              <w:t>+2</w:t>
            </w:r>
          </w:p>
        </w:tc>
        <w:tc>
          <w:tcPr>
            <w:tcW w:w="305" w:type="pct"/>
            <w:tcBorders>
              <w:top w:val="single" w:sz="3" w:space="0" w:color="000000"/>
              <w:left w:val="single" w:sz="3" w:space="0" w:color="000000"/>
              <w:bottom w:val="single" w:sz="3" w:space="0" w:color="000000"/>
              <w:right w:val="single" w:sz="3" w:space="0" w:color="000000"/>
            </w:tcBorders>
          </w:tcPr>
          <w:p w14:paraId="301CAB01"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Times New Roman" w:cstheme="minorHAnsi"/>
                <w:spacing w:val="-12"/>
                <w:sz w:val="16"/>
                <w:szCs w:val="16"/>
                <w:lang w:val="en-GB"/>
              </w:rPr>
              <w:t>+2</w:t>
            </w:r>
          </w:p>
        </w:tc>
        <w:tc>
          <w:tcPr>
            <w:tcW w:w="376" w:type="pct"/>
            <w:tcBorders>
              <w:top w:val="single" w:sz="3" w:space="0" w:color="000000"/>
              <w:left w:val="single" w:sz="3" w:space="0" w:color="000000"/>
              <w:bottom w:val="single" w:sz="3" w:space="0" w:color="000000"/>
              <w:right w:val="single" w:sz="3" w:space="0" w:color="000000"/>
            </w:tcBorders>
          </w:tcPr>
          <w:p w14:paraId="56D91336"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Times New Roman" w:cstheme="minorHAnsi"/>
                <w:spacing w:val="-6"/>
                <w:sz w:val="16"/>
                <w:szCs w:val="16"/>
                <w:lang w:val="en-GB"/>
              </w:rPr>
              <w:t>0</w:t>
            </w:r>
          </w:p>
        </w:tc>
        <w:tc>
          <w:tcPr>
            <w:tcW w:w="307" w:type="pct"/>
            <w:tcBorders>
              <w:top w:val="single" w:sz="3" w:space="0" w:color="000000"/>
              <w:left w:val="single" w:sz="3" w:space="0" w:color="000000"/>
              <w:bottom w:val="single" w:sz="3" w:space="0" w:color="000000"/>
              <w:right w:val="single" w:sz="3" w:space="0" w:color="000000"/>
            </w:tcBorders>
          </w:tcPr>
          <w:p w14:paraId="60C2F441"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Times New Roman" w:cstheme="minorHAnsi"/>
                <w:spacing w:val="-6"/>
                <w:sz w:val="16"/>
                <w:szCs w:val="16"/>
                <w:lang w:val="en-GB"/>
              </w:rPr>
              <w:t>0</w:t>
            </w:r>
          </w:p>
        </w:tc>
      </w:tr>
      <w:tr w:rsidR="0076223B" w:rsidRPr="002F7FEE" w14:paraId="7DB61E5D" w14:textId="77777777" w:rsidTr="007E005D">
        <w:trPr>
          <w:trHeight w:hRule="exact" w:val="849"/>
        </w:trPr>
        <w:tc>
          <w:tcPr>
            <w:tcW w:w="1928" w:type="pct"/>
            <w:tcBorders>
              <w:top w:val="single" w:sz="4" w:space="0" w:color="auto"/>
              <w:left w:val="single" w:sz="4" w:space="0" w:color="auto"/>
              <w:bottom w:val="single" w:sz="4" w:space="0" w:color="auto"/>
              <w:right w:val="single" w:sz="4" w:space="0" w:color="auto"/>
            </w:tcBorders>
          </w:tcPr>
          <w:p w14:paraId="40F5572C" w14:textId="79ED08D7" w:rsidR="0076223B" w:rsidRPr="002F7FEE" w:rsidRDefault="007E005D">
            <w:pPr>
              <w:spacing w:after="0" w:line="240" w:lineRule="auto"/>
              <w:rPr>
                <w:rFonts w:cstheme="minorHAnsi"/>
                <w:b/>
                <w:bCs/>
                <w:color w:val="46C1BE"/>
                <w:sz w:val="16"/>
                <w:szCs w:val="16"/>
                <w:lang w:val="en-GB"/>
              </w:rPr>
            </w:pPr>
            <w:r w:rsidRPr="007E005D">
              <w:rPr>
                <w:rFonts w:cstheme="minorHAnsi"/>
                <w:sz w:val="16"/>
                <w:szCs w:val="16"/>
                <w:lang w:val="en-GB"/>
              </w:rPr>
              <w:t xml:space="preserve">EE14. Supporting the development of incentives for the import of electric and hybrid vehicles, as well as the development of national infrastructure required for electric vehicles, charging points and parking infrastructure. </w:t>
            </w:r>
          </w:p>
        </w:tc>
        <w:tc>
          <w:tcPr>
            <w:tcW w:w="310" w:type="pct"/>
            <w:tcBorders>
              <w:top w:val="single" w:sz="3" w:space="0" w:color="000000"/>
              <w:left w:val="single" w:sz="4" w:space="0" w:color="auto"/>
              <w:bottom w:val="single" w:sz="3" w:space="0" w:color="000000"/>
              <w:right w:val="single" w:sz="3" w:space="0" w:color="000000"/>
            </w:tcBorders>
          </w:tcPr>
          <w:p w14:paraId="1F1E191D"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Times New Roman" w:cstheme="minorHAnsi"/>
                <w:spacing w:val="-12"/>
                <w:sz w:val="16"/>
                <w:szCs w:val="16"/>
                <w:lang w:val="en-GB"/>
              </w:rPr>
              <w:t>+2</w:t>
            </w:r>
          </w:p>
        </w:tc>
        <w:tc>
          <w:tcPr>
            <w:tcW w:w="310" w:type="pct"/>
            <w:tcBorders>
              <w:top w:val="single" w:sz="3" w:space="0" w:color="000000"/>
              <w:left w:val="single" w:sz="3" w:space="0" w:color="000000"/>
              <w:bottom w:val="single" w:sz="3" w:space="0" w:color="000000"/>
              <w:right w:val="single" w:sz="3" w:space="0" w:color="000000"/>
            </w:tcBorders>
          </w:tcPr>
          <w:p w14:paraId="60B6371D"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Times New Roman" w:cstheme="minorHAnsi"/>
                <w:spacing w:val="-6"/>
                <w:sz w:val="16"/>
                <w:szCs w:val="16"/>
                <w:lang w:val="en-GB"/>
              </w:rPr>
              <w:t>+2</w:t>
            </w:r>
          </w:p>
        </w:tc>
        <w:tc>
          <w:tcPr>
            <w:tcW w:w="309" w:type="pct"/>
            <w:tcBorders>
              <w:top w:val="single" w:sz="3" w:space="0" w:color="000000"/>
              <w:left w:val="single" w:sz="3" w:space="0" w:color="000000"/>
              <w:bottom w:val="single" w:sz="3" w:space="0" w:color="000000"/>
              <w:right w:val="single" w:sz="3" w:space="0" w:color="000000"/>
            </w:tcBorders>
          </w:tcPr>
          <w:p w14:paraId="496D3B9C"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Times New Roman" w:cstheme="minorHAnsi"/>
                <w:spacing w:val="-6"/>
                <w:sz w:val="16"/>
                <w:szCs w:val="16"/>
                <w:lang w:val="en-GB"/>
              </w:rPr>
              <w:t>0</w:t>
            </w:r>
          </w:p>
        </w:tc>
        <w:tc>
          <w:tcPr>
            <w:tcW w:w="310" w:type="pct"/>
            <w:tcBorders>
              <w:top w:val="single" w:sz="3" w:space="0" w:color="000000"/>
              <w:left w:val="single" w:sz="3" w:space="0" w:color="000000"/>
              <w:bottom w:val="single" w:sz="3" w:space="0" w:color="000000"/>
              <w:right w:val="single" w:sz="3" w:space="0" w:color="000000"/>
            </w:tcBorders>
          </w:tcPr>
          <w:p w14:paraId="7E94B4F9" w14:textId="77777777" w:rsidR="0076223B" w:rsidRPr="00342D73" w:rsidRDefault="0076223B">
            <w:pPr>
              <w:spacing w:after="0" w:line="240" w:lineRule="auto"/>
              <w:jc w:val="center"/>
              <w:rPr>
                <w:rFonts w:eastAsia="Times New Roman" w:cstheme="minorHAnsi"/>
                <w:spacing w:val="-4"/>
                <w:sz w:val="16"/>
                <w:szCs w:val="16"/>
                <w:lang w:val="en-GB"/>
              </w:rPr>
            </w:pPr>
            <w:r w:rsidRPr="00342D73">
              <w:rPr>
                <w:rFonts w:eastAsia="Times New Roman" w:cstheme="minorHAnsi"/>
                <w:spacing w:val="-4"/>
                <w:sz w:val="16"/>
                <w:szCs w:val="16"/>
                <w:lang w:val="en-GB"/>
              </w:rPr>
              <w:t>+2</w:t>
            </w:r>
          </w:p>
        </w:tc>
        <w:tc>
          <w:tcPr>
            <w:tcW w:w="310" w:type="pct"/>
            <w:tcBorders>
              <w:top w:val="single" w:sz="3" w:space="0" w:color="000000"/>
              <w:left w:val="single" w:sz="3" w:space="0" w:color="000000"/>
              <w:bottom w:val="single" w:sz="3" w:space="0" w:color="000000"/>
              <w:right w:val="single" w:sz="3" w:space="0" w:color="000000"/>
            </w:tcBorders>
          </w:tcPr>
          <w:p w14:paraId="29EFA47A"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Times New Roman" w:cstheme="minorHAnsi"/>
                <w:spacing w:val="-12"/>
                <w:sz w:val="16"/>
                <w:szCs w:val="16"/>
                <w:lang w:val="en-GB"/>
              </w:rPr>
              <w:t>-1/+1</w:t>
            </w:r>
          </w:p>
        </w:tc>
        <w:tc>
          <w:tcPr>
            <w:tcW w:w="281" w:type="pct"/>
            <w:tcBorders>
              <w:top w:val="single" w:sz="3" w:space="0" w:color="000000"/>
              <w:left w:val="single" w:sz="3" w:space="0" w:color="000000"/>
              <w:bottom w:val="single" w:sz="3" w:space="0" w:color="000000"/>
              <w:right w:val="single" w:sz="3" w:space="0" w:color="000000"/>
            </w:tcBorders>
          </w:tcPr>
          <w:p w14:paraId="6985A513"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Times New Roman" w:cstheme="minorHAnsi"/>
                <w:spacing w:val="-12"/>
                <w:sz w:val="16"/>
                <w:szCs w:val="16"/>
                <w:lang w:val="en-GB"/>
              </w:rPr>
              <w:t>0</w:t>
            </w:r>
          </w:p>
        </w:tc>
        <w:tc>
          <w:tcPr>
            <w:tcW w:w="254" w:type="pct"/>
            <w:tcBorders>
              <w:top w:val="single" w:sz="3" w:space="0" w:color="000000"/>
              <w:left w:val="single" w:sz="3" w:space="0" w:color="000000"/>
              <w:bottom w:val="single" w:sz="3" w:space="0" w:color="000000"/>
              <w:right w:val="single" w:sz="3" w:space="0" w:color="000000"/>
            </w:tcBorders>
          </w:tcPr>
          <w:p w14:paraId="471AB20D"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Times New Roman" w:cstheme="minorHAnsi"/>
                <w:spacing w:val="-12"/>
                <w:sz w:val="16"/>
                <w:szCs w:val="16"/>
                <w:lang w:val="en-GB"/>
              </w:rPr>
              <w:t>+2</w:t>
            </w:r>
          </w:p>
        </w:tc>
        <w:tc>
          <w:tcPr>
            <w:tcW w:w="305" w:type="pct"/>
            <w:tcBorders>
              <w:top w:val="single" w:sz="3" w:space="0" w:color="000000"/>
              <w:left w:val="single" w:sz="3" w:space="0" w:color="000000"/>
              <w:bottom w:val="single" w:sz="3" w:space="0" w:color="000000"/>
              <w:right w:val="single" w:sz="3" w:space="0" w:color="000000"/>
            </w:tcBorders>
          </w:tcPr>
          <w:p w14:paraId="662D88FE"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Times New Roman" w:cstheme="minorHAnsi"/>
                <w:spacing w:val="-12"/>
                <w:sz w:val="16"/>
                <w:szCs w:val="16"/>
                <w:lang w:val="en-GB"/>
              </w:rPr>
              <w:t>-1/+1</w:t>
            </w:r>
          </w:p>
        </w:tc>
        <w:tc>
          <w:tcPr>
            <w:tcW w:w="376" w:type="pct"/>
            <w:tcBorders>
              <w:top w:val="single" w:sz="3" w:space="0" w:color="000000"/>
              <w:left w:val="single" w:sz="3" w:space="0" w:color="000000"/>
              <w:bottom w:val="single" w:sz="3" w:space="0" w:color="000000"/>
              <w:right w:val="single" w:sz="3" w:space="0" w:color="000000"/>
            </w:tcBorders>
          </w:tcPr>
          <w:p w14:paraId="7BED642B"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Times New Roman" w:cstheme="minorHAnsi"/>
                <w:spacing w:val="-6"/>
                <w:sz w:val="16"/>
                <w:szCs w:val="16"/>
                <w:lang w:val="en-GB"/>
              </w:rPr>
              <w:t>0</w:t>
            </w:r>
          </w:p>
        </w:tc>
        <w:tc>
          <w:tcPr>
            <w:tcW w:w="307" w:type="pct"/>
            <w:tcBorders>
              <w:top w:val="single" w:sz="3" w:space="0" w:color="000000"/>
              <w:left w:val="single" w:sz="3" w:space="0" w:color="000000"/>
              <w:bottom w:val="single" w:sz="3" w:space="0" w:color="000000"/>
              <w:right w:val="single" w:sz="3" w:space="0" w:color="000000"/>
            </w:tcBorders>
          </w:tcPr>
          <w:p w14:paraId="5D28B50A"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Times New Roman" w:cstheme="minorHAnsi"/>
                <w:spacing w:val="-6"/>
                <w:sz w:val="16"/>
                <w:szCs w:val="16"/>
                <w:lang w:val="en-GB"/>
              </w:rPr>
              <w:t>0</w:t>
            </w:r>
          </w:p>
        </w:tc>
      </w:tr>
      <w:tr w:rsidR="0076223B" w:rsidRPr="002F7FEE" w14:paraId="18A1BC6E" w14:textId="77777777" w:rsidTr="007E005D">
        <w:trPr>
          <w:trHeight w:hRule="exact" w:val="716"/>
        </w:trPr>
        <w:tc>
          <w:tcPr>
            <w:tcW w:w="1928" w:type="pct"/>
            <w:tcBorders>
              <w:top w:val="single" w:sz="4" w:space="0" w:color="auto"/>
              <w:left w:val="single" w:sz="4" w:space="0" w:color="auto"/>
              <w:bottom w:val="single" w:sz="4" w:space="0" w:color="auto"/>
              <w:right w:val="single" w:sz="4" w:space="0" w:color="auto"/>
            </w:tcBorders>
          </w:tcPr>
          <w:p w14:paraId="4EB7DEE7" w14:textId="60442630" w:rsidR="0076223B" w:rsidRPr="002F7FEE" w:rsidRDefault="007E005D">
            <w:pPr>
              <w:spacing w:after="0" w:line="240" w:lineRule="auto"/>
              <w:rPr>
                <w:rFonts w:cstheme="minorHAnsi"/>
                <w:b/>
                <w:bCs/>
                <w:color w:val="46C1BE"/>
                <w:sz w:val="16"/>
                <w:szCs w:val="16"/>
                <w:lang w:val="en-GB"/>
              </w:rPr>
            </w:pPr>
            <w:r w:rsidRPr="007E005D">
              <w:rPr>
                <w:rFonts w:cstheme="minorHAnsi"/>
                <w:sz w:val="16"/>
                <w:szCs w:val="16"/>
                <w:lang w:val="en-GB"/>
              </w:rPr>
              <w:t>EE15. Create initiatives to support the transition of residential and urban public transport or freight transport to hybrid or electric vehicles</w:t>
            </w:r>
          </w:p>
        </w:tc>
        <w:tc>
          <w:tcPr>
            <w:tcW w:w="310" w:type="pct"/>
            <w:tcBorders>
              <w:top w:val="single" w:sz="3" w:space="0" w:color="000000"/>
              <w:left w:val="single" w:sz="4" w:space="0" w:color="auto"/>
              <w:bottom w:val="single" w:sz="3" w:space="0" w:color="000000"/>
              <w:right w:val="single" w:sz="3" w:space="0" w:color="000000"/>
            </w:tcBorders>
          </w:tcPr>
          <w:p w14:paraId="7EEF2D57"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Times New Roman" w:cstheme="minorHAnsi"/>
                <w:spacing w:val="-12"/>
                <w:sz w:val="16"/>
                <w:szCs w:val="16"/>
                <w:lang w:val="en-GB"/>
              </w:rPr>
              <w:t>+2</w:t>
            </w:r>
          </w:p>
        </w:tc>
        <w:tc>
          <w:tcPr>
            <w:tcW w:w="310" w:type="pct"/>
            <w:tcBorders>
              <w:top w:val="single" w:sz="3" w:space="0" w:color="000000"/>
              <w:left w:val="single" w:sz="3" w:space="0" w:color="000000"/>
              <w:bottom w:val="single" w:sz="3" w:space="0" w:color="000000"/>
              <w:right w:val="single" w:sz="3" w:space="0" w:color="000000"/>
            </w:tcBorders>
          </w:tcPr>
          <w:p w14:paraId="38AB5240"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Times New Roman" w:cstheme="minorHAnsi"/>
                <w:spacing w:val="-6"/>
                <w:sz w:val="16"/>
                <w:szCs w:val="16"/>
                <w:lang w:val="en-GB"/>
              </w:rPr>
              <w:t>+2</w:t>
            </w:r>
          </w:p>
        </w:tc>
        <w:tc>
          <w:tcPr>
            <w:tcW w:w="309" w:type="pct"/>
            <w:tcBorders>
              <w:top w:val="single" w:sz="3" w:space="0" w:color="000000"/>
              <w:left w:val="single" w:sz="3" w:space="0" w:color="000000"/>
              <w:bottom w:val="single" w:sz="3" w:space="0" w:color="000000"/>
              <w:right w:val="single" w:sz="3" w:space="0" w:color="000000"/>
            </w:tcBorders>
          </w:tcPr>
          <w:p w14:paraId="1F7F2D9B"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Times New Roman" w:cstheme="minorHAnsi"/>
                <w:spacing w:val="-6"/>
                <w:sz w:val="16"/>
                <w:szCs w:val="16"/>
                <w:lang w:val="en-GB"/>
              </w:rPr>
              <w:t>0</w:t>
            </w:r>
          </w:p>
        </w:tc>
        <w:tc>
          <w:tcPr>
            <w:tcW w:w="310" w:type="pct"/>
            <w:tcBorders>
              <w:top w:val="single" w:sz="3" w:space="0" w:color="000000"/>
              <w:left w:val="single" w:sz="3" w:space="0" w:color="000000"/>
              <w:bottom w:val="single" w:sz="3" w:space="0" w:color="000000"/>
              <w:right w:val="single" w:sz="3" w:space="0" w:color="000000"/>
            </w:tcBorders>
          </w:tcPr>
          <w:p w14:paraId="6D054A4E" w14:textId="77777777" w:rsidR="0076223B" w:rsidRPr="00342D73" w:rsidRDefault="0076223B">
            <w:pPr>
              <w:spacing w:after="0" w:line="240" w:lineRule="auto"/>
              <w:jc w:val="center"/>
              <w:rPr>
                <w:rFonts w:eastAsia="Times New Roman" w:cstheme="minorHAnsi"/>
                <w:spacing w:val="-4"/>
                <w:sz w:val="16"/>
                <w:szCs w:val="16"/>
                <w:lang w:val="en-GB"/>
              </w:rPr>
            </w:pPr>
            <w:r w:rsidRPr="00342D73">
              <w:rPr>
                <w:rFonts w:eastAsia="Times New Roman" w:cstheme="minorHAnsi"/>
                <w:spacing w:val="-4"/>
                <w:sz w:val="16"/>
                <w:szCs w:val="16"/>
                <w:lang w:val="en-GB"/>
              </w:rPr>
              <w:t>+2</w:t>
            </w:r>
          </w:p>
        </w:tc>
        <w:tc>
          <w:tcPr>
            <w:tcW w:w="310" w:type="pct"/>
            <w:tcBorders>
              <w:top w:val="single" w:sz="3" w:space="0" w:color="000000"/>
              <w:left w:val="single" w:sz="3" w:space="0" w:color="000000"/>
              <w:bottom w:val="single" w:sz="3" w:space="0" w:color="000000"/>
              <w:right w:val="single" w:sz="3" w:space="0" w:color="000000"/>
            </w:tcBorders>
          </w:tcPr>
          <w:p w14:paraId="7F00789C"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Times New Roman" w:cstheme="minorHAnsi"/>
                <w:spacing w:val="-12"/>
                <w:sz w:val="16"/>
                <w:szCs w:val="16"/>
                <w:lang w:val="en-GB"/>
              </w:rPr>
              <w:t>-1/+1</w:t>
            </w:r>
          </w:p>
        </w:tc>
        <w:tc>
          <w:tcPr>
            <w:tcW w:w="281" w:type="pct"/>
            <w:tcBorders>
              <w:top w:val="single" w:sz="3" w:space="0" w:color="000000"/>
              <w:left w:val="single" w:sz="3" w:space="0" w:color="000000"/>
              <w:bottom w:val="single" w:sz="3" w:space="0" w:color="000000"/>
              <w:right w:val="single" w:sz="3" w:space="0" w:color="000000"/>
            </w:tcBorders>
          </w:tcPr>
          <w:p w14:paraId="501FF6A0"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Times New Roman" w:cstheme="minorHAnsi"/>
                <w:spacing w:val="-12"/>
                <w:sz w:val="16"/>
                <w:szCs w:val="16"/>
                <w:lang w:val="en-GB"/>
              </w:rPr>
              <w:t>0</w:t>
            </w:r>
          </w:p>
        </w:tc>
        <w:tc>
          <w:tcPr>
            <w:tcW w:w="254" w:type="pct"/>
            <w:tcBorders>
              <w:top w:val="single" w:sz="3" w:space="0" w:color="000000"/>
              <w:left w:val="single" w:sz="3" w:space="0" w:color="000000"/>
              <w:bottom w:val="single" w:sz="3" w:space="0" w:color="000000"/>
              <w:right w:val="single" w:sz="3" w:space="0" w:color="000000"/>
            </w:tcBorders>
          </w:tcPr>
          <w:p w14:paraId="75453F00"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Times New Roman" w:cstheme="minorHAnsi"/>
                <w:spacing w:val="-12"/>
                <w:sz w:val="16"/>
                <w:szCs w:val="16"/>
                <w:lang w:val="en-GB"/>
              </w:rPr>
              <w:t>+2</w:t>
            </w:r>
          </w:p>
        </w:tc>
        <w:tc>
          <w:tcPr>
            <w:tcW w:w="305" w:type="pct"/>
            <w:tcBorders>
              <w:top w:val="single" w:sz="3" w:space="0" w:color="000000"/>
              <w:left w:val="single" w:sz="3" w:space="0" w:color="000000"/>
              <w:bottom w:val="single" w:sz="3" w:space="0" w:color="000000"/>
              <w:right w:val="single" w:sz="3" w:space="0" w:color="000000"/>
            </w:tcBorders>
          </w:tcPr>
          <w:p w14:paraId="7C8ECBE5"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Times New Roman" w:cstheme="minorHAnsi"/>
                <w:spacing w:val="-12"/>
                <w:sz w:val="16"/>
                <w:szCs w:val="16"/>
                <w:lang w:val="en-GB"/>
              </w:rPr>
              <w:t>-1/+1</w:t>
            </w:r>
          </w:p>
        </w:tc>
        <w:tc>
          <w:tcPr>
            <w:tcW w:w="376" w:type="pct"/>
            <w:tcBorders>
              <w:top w:val="single" w:sz="3" w:space="0" w:color="000000"/>
              <w:left w:val="single" w:sz="3" w:space="0" w:color="000000"/>
              <w:bottom w:val="single" w:sz="3" w:space="0" w:color="000000"/>
              <w:right w:val="single" w:sz="3" w:space="0" w:color="000000"/>
            </w:tcBorders>
          </w:tcPr>
          <w:p w14:paraId="0D311BC9"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Times New Roman" w:cstheme="minorHAnsi"/>
                <w:spacing w:val="-6"/>
                <w:sz w:val="16"/>
                <w:szCs w:val="16"/>
                <w:lang w:val="en-GB"/>
              </w:rPr>
              <w:t>0</w:t>
            </w:r>
          </w:p>
        </w:tc>
        <w:tc>
          <w:tcPr>
            <w:tcW w:w="307" w:type="pct"/>
            <w:tcBorders>
              <w:top w:val="single" w:sz="3" w:space="0" w:color="000000"/>
              <w:left w:val="single" w:sz="3" w:space="0" w:color="000000"/>
              <w:bottom w:val="single" w:sz="3" w:space="0" w:color="000000"/>
              <w:right w:val="single" w:sz="3" w:space="0" w:color="000000"/>
            </w:tcBorders>
          </w:tcPr>
          <w:p w14:paraId="3003B0C8"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Times New Roman" w:cstheme="minorHAnsi"/>
                <w:spacing w:val="-6"/>
                <w:sz w:val="16"/>
                <w:szCs w:val="16"/>
                <w:lang w:val="en-GB"/>
              </w:rPr>
              <w:t>0</w:t>
            </w:r>
          </w:p>
        </w:tc>
      </w:tr>
      <w:tr w:rsidR="0076223B" w:rsidRPr="002F7FEE" w14:paraId="57608C98" w14:textId="77777777" w:rsidTr="007E005D">
        <w:trPr>
          <w:trHeight w:hRule="exact" w:val="290"/>
        </w:trPr>
        <w:tc>
          <w:tcPr>
            <w:tcW w:w="1928" w:type="pct"/>
            <w:tcBorders>
              <w:top w:val="single" w:sz="4" w:space="0" w:color="auto"/>
              <w:left w:val="single" w:sz="4" w:space="0" w:color="auto"/>
              <w:bottom w:val="single" w:sz="4" w:space="0" w:color="auto"/>
              <w:right w:val="single" w:sz="4" w:space="0" w:color="auto"/>
            </w:tcBorders>
          </w:tcPr>
          <w:p w14:paraId="0FC67E4A" w14:textId="2F9BF066" w:rsidR="0076223B" w:rsidRPr="002F7FEE" w:rsidRDefault="007E005D">
            <w:pPr>
              <w:spacing w:after="0" w:line="240" w:lineRule="auto"/>
              <w:rPr>
                <w:rFonts w:cstheme="minorHAnsi"/>
                <w:b/>
                <w:bCs/>
                <w:color w:val="46C1BE"/>
                <w:sz w:val="16"/>
                <w:szCs w:val="16"/>
                <w:lang w:val="en-GB"/>
              </w:rPr>
            </w:pPr>
            <w:r w:rsidRPr="007E005D">
              <w:rPr>
                <w:rFonts w:cstheme="minorHAnsi"/>
                <w:sz w:val="16"/>
                <w:szCs w:val="16"/>
                <w:lang w:val="en-GB"/>
              </w:rPr>
              <w:t>EE16. Increase in the share of rail transport</w:t>
            </w:r>
          </w:p>
        </w:tc>
        <w:tc>
          <w:tcPr>
            <w:tcW w:w="310" w:type="pct"/>
            <w:tcBorders>
              <w:top w:val="single" w:sz="3" w:space="0" w:color="000000"/>
              <w:left w:val="single" w:sz="4" w:space="0" w:color="auto"/>
              <w:bottom w:val="single" w:sz="3" w:space="0" w:color="000000"/>
              <w:right w:val="single" w:sz="3" w:space="0" w:color="000000"/>
            </w:tcBorders>
          </w:tcPr>
          <w:p w14:paraId="4CE78472"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Times New Roman" w:cstheme="minorHAnsi"/>
                <w:spacing w:val="-12"/>
                <w:sz w:val="16"/>
                <w:szCs w:val="16"/>
                <w:lang w:val="en-GB"/>
              </w:rPr>
              <w:t>+2</w:t>
            </w:r>
          </w:p>
        </w:tc>
        <w:tc>
          <w:tcPr>
            <w:tcW w:w="310" w:type="pct"/>
            <w:tcBorders>
              <w:top w:val="single" w:sz="3" w:space="0" w:color="000000"/>
              <w:left w:val="single" w:sz="3" w:space="0" w:color="000000"/>
              <w:bottom w:val="single" w:sz="3" w:space="0" w:color="000000"/>
              <w:right w:val="single" w:sz="3" w:space="0" w:color="000000"/>
            </w:tcBorders>
          </w:tcPr>
          <w:p w14:paraId="68D0DFA8"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Times New Roman" w:cstheme="minorHAnsi"/>
                <w:spacing w:val="-6"/>
                <w:sz w:val="16"/>
                <w:szCs w:val="16"/>
                <w:lang w:val="en-GB"/>
              </w:rPr>
              <w:t>+2</w:t>
            </w:r>
          </w:p>
        </w:tc>
        <w:tc>
          <w:tcPr>
            <w:tcW w:w="309" w:type="pct"/>
            <w:tcBorders>
              <w:top w:val="single" w:sz="3" w:space="0" w:color="000000"/>
              <w:left w:val="single" w:sz="3" w:space="0" w:color="000000"/>
              <w:bottom w:val="single" w:sz="3" w:space="0" w:color="000000"/>
              <w:right w:val="single" w:sz="3" w:space="0" w:color="000000"/>
            </w:tcBorders>
          </w:tcPr>
          <w:p w14:paraId="30210C7E"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Times New Roman" w:cstheme="minorHAnsi"/>
                <w:spacing w:val="-6"/>
                <w:sz w:val="16"/>
                <w:szCs w:val="16"/>
                <w:lang w:val="en-GB"/>
              </w:rPr>
              <w:t>0</w:t>
            </w:r>
          </w:p>
        </w:tc>
        <w:tc>
          <w:tcPr>
            <w:tcW w:w="310" w:type="pct"/>
            <w:tcBorders>
              <w:top w:val="single" w:sz="3" w:space="0" w:color="000000"/>
              <w:left w:val="single" w:sz="3" w:space="0" w:color="000000"/>
              <w:bottom w:val="single" w:sz="3" w:space="0" w:color="000000"/>
              <w:right w:val="single" w:sz="3" w:space="0" w:color="000000"/>
            </w:tcBorders>
          </w:tcPr>
          <w:p w14:paraId="7EE91D27" w14:textId="77777777" w:rsidR="0076223B" w:rsidRPr="00342D73" w:rsidRDefault="0076223B">
            <w:pPr>
              <w:spacing w:after="0" w:line="240" w:lineRule="auto"/>
              <w:jc w:val="center"/>
              <w:rPr>
                <w:rFonts w:eastAsia="Times New Roman" w:cstheme="minorHAnsi"/>
                <w:spacing w:val="-4"/>
                <w:sz w:val="16"/>
                <w:szCs w:val="16"/>
                <w:lang w:val="en-GB"/>
              </w:rPr>
            </w:pPr>
            <w:r w:rsidRPr="00342D73">
              <w:rPr>
                <w:rFonts w:eastAsia="Times New Roman" w:cstheme="minorHAnsi"/>
                <w:spacing w:val="-4"/>
                <w:sz w:val="16"/>
                <w:szCs w:val="16"/>
                <w:lang w:val="en-GB"/>
              </w:rPr>
              <w:t>+2</w:t>
            </w:r>
          </w:p>
        </w:tc>
        <w:tc>
          <w:tcPr>
            <w:tcW w:w="310" w:type="pct"/>
            <w:tcBorders>
              <w:top w:val="single" w:sz="3" w:space="0" w:color="000000"/>
              <w:left w:val="single" w:sz="3" w:space="0" w:color="000000"/>
              <w:bottom w:val="single" w:sz="3" w:space="0" w:color="000000"/>
              <w:right w:val="single" w:sz="3" w:space="0" w:color="000000"/>
            </w:tcBorders>
          </w:tcPr>
          <w:p w14:paraId="50106A23"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Times New Roman" w:cstheme="minorHAnsi"/>
                <w:spacing w:val="-12"/>
                <w:sz w:val="16"/>
                <w:szCs w:val="16"/>
                <w:lang w:val="en-GB"/>
              </w:rPr>
              <w:t>0</w:t>
            </w:r>
          </w:p>
        </w:tc>
        <w:tc>
          <w:tcPr>
            <w:tcW w:w="281" w:type="pct"/>
            <w:tcBorders>
              <w:top w:val="single" w:sz="3" w:space="0" w:color="000000"/>
              <w:left w:val="single" w:sz="3" w:space="0" w:color="000000"/>
              <w:bottom w:val="single" w:sz="3" w:space="0" w:color="000000"/>
              <w:right w:val="single" w:sz="3" w:space="0" w:color="000000"/>
            </w:tcBorders>
          </w:tcPr>
          <w:p w14:paraId="20C49C0E"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Times New Roman" w:cstheme="minorHAnsi"/>
                <w:spacing w:val="-12"/>
                <w:sz w:val="16"/>
                <w:szCs w:val="16"/>
                <w:lang w:val="en-GB"/>
              </w:rPr>
              <w:t>+1</w:t>
            </w:r>
          </w:p>
        </w:tc>
        <w:tc>
          <w:tcPr>
            <w:tcW w:w="254" w:type="pct"/>
            <w:tcBorders>
              <w:top w:val="single" w:sz="3" w:space="0" w:color="000000"/>
              <w:left w:val="single" w:sz="3" w:space="0" w:color="000000"/>
              <w:bottom w:val="single" w:sz="3" w:space="0" w:color="000000"/>
              <w:right w:val="single" w:sz="3" w:space="0" w:color="000000"/>
            </w:tcBorders>
          </w:tcPr>
          <w:p w14:paraId="31A388AC"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Times New Roman" w:cstheme="minorHAnsi"/>
                <w:spacing w:val="-12"/>
                <w:sz w:val="16"/>
                <w:szCs w:val="16"/>
                <w:lang w:val="en-GB"/>
              </w:rPr>
              <w:t>+2</w:t>
            </w:r>
          </w:p>
        </w:tc>
        <w:tc>
          <w:tcPr>
            <w:tcW w:w="305" w:type="pct"/>
            <w:tcBorders>
              <w:top w:val="single" w:sz="3" w:space="0" w:color="000000"/>
              <w:left w:val="single" w:sz="3" w:space="0" w:color="000000"/>
              <w:bottom w:val="single" w:sz="3" w:space="0" w:color="000000"/>
              <w:right w:val="single" w:sz="3" w:space="0" w:color="000000"/>
            </w:tcBorders>
          </w:tcPr>
          <w:p w14:paraId="69BF022D"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Times New Roman" w:cstheme="minorHAnsi"/>
                <w:spacing w:val="-12"/>
                <w:sz w:val="16"/>
                <w:szCs w:val="16"/>
                <w:lang w:val="en-GB"/>
              </w:rPr>
              <w:t>+2</w:t>
            </w:r>
          </w:p>
        </w:tc>
        <w:tc>
          <w:tcPr>
            <w:tcW w:w="376" w:type="pct"/>
            <w:tcBorders>
              <w:top w:val="single" w:sz="3" w:space="0" w:color="000000"/>
              <w:left w:val="single" w:sz="3" w:space="0" w:color="000000"/>
              <w:bottom w:val="single" w:sz="3" w:space="0" w:color="000000"/>
              <w:right w:val="single" w:sz="3" w:space="0" w:color="000000"/>
            </w:tcBorders>
          </w:tcPr>
          <w:p w14:paraId="5FC3746D"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Times New Roman" w:cstheme="minorHAnsi"/>
                <w:spacing w:val="-6"/>
                <w:sz w:val="16"/>
                <w:szCs w:val="16"/>
                <w:lang w:val="en-GB"/>
              </w:rPr>
              <w:t>0</w:t>
            </w:r>
          </w:p>
        </w:tc>
        <w:tc>
          <w:tcPr>
            <w:tcW w:w="307" w:type="pct"/>
            <w:tcBorders>
              <w:top w:val="single" w:sz="3" w:space="0" w:color="000000"/>
              <w:left w:val="single" w:sz="3" w:space="0" w:color="000000"/>
              <w:bottom w:val="single" w:sz="3" w:space="0" w:color="000000"/>
              <w:right w:val="single" w:sz="3" w:space="0" w:color="000000"/>
            </w:tcBorders>
          </w:tcPr>
          <w:p w14:paraId="68567201"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Times New Roman" w:cstheme="minorHAnsi"/>
                <w:spacing w:val="-6"/>
                <w:sz w:val="16"/>
                <w:szCs w:val="16"/>
                <w:lang w:val="en-GB"/>
              </w:rPr>
              <w:t>0</w:t>
            </w:r>
          </w:p>
        </w:tc>
      </w:tr>
      <w:tr w:rsidR="0076223B" w:rsidRPr="002F7FEE" w14:paraId="4E209F89" w14:textId="77777777" w:rsidTr="007E005D">
        <w:trPr>
          <w:trHeight w:hRule="exact" w:val="280"/>
        </w:trPr>
        <w:tc>
          <w:tcPr>
            <w:tcW w:w="1928" w:type="pct"/>
            <w:tcBorders>
              <w:top w:val="single" w:sz="4" w:space="0" w:color="auto"/>
              <w:left w:val="single" w:sz="4" w:space="0" w:color="auto"/>
              <w:bottom w:val="single" w:sz="4" w:space="0" w:color="auto"/>
              <w:right w:val="single" w:sz="4" w:space="0" w:color="auto"/>
            </w:tcBorders>
          </w:tcPr>
          <w:p w14:paraId="2DFE8334" w14:textId="31AB9D08" w:rsidR="0076223B" w:rsidRPr="002F7FEE" w:rsidRDefault="0076223B">
            <w:pPr>
              <w:spacing w:after="0" w:line="240" w:lineRule="auto"/>
              <w:rPr>
                <w:rFonts w:cstheme="minorHAnsi"/>
                <w:b/>
                <w:bCs/>
                <w:color w:val="46C1BE"/>
                <w:sz w:val="16"/>
                <w:szCs w:val="16"/>
                <w:lang w:val="en-GB"/>
              </w:rPr>
            </w:pPr>
            <w:r w:rsidRPr="007E005D">
              <w:rPr>
                <w:rFonts w:cstheme="minorHAnsi"/>
                <w:sz w:val="16"/>
                <w:szCs w:val="16"/>
                <w:lang w:val="en-GB"/>
              </w:rPr>
              <w:t xml:space="preserve">EE17. </w:t>
            </w:r>
            <w:r w:rsidR="007E005D" w:rsidRPr="007E005D">
              <w:rPr>
                <w:rFonts w:cstheme="minorHAnsi"/>
                <w:sz w:val="16"/>
                <w:szCs w:val="16"/>
                <w:lang w:val="en-GB"/>
              </w:rPr>
              <w:t>Promoting sustainable mobility</w:t>
            </w:r>
          </w:p>
        </w:tc>
        <w:tc>
          <w:tcPr>
            <w:tcW w:w="310" w:type="pct"/>
            <w:tcBorders>
              <w:top w:val="single" w:sz="3" w:space="0" w:color="000000"/>
              <w:left w:val="single" w:sz="4" w:space="0" w:color="auto"/>
              <w:bottom w:val="single" w:sz="3" w:space="0" w:color="000000"/>
              <w:right w:val="single" w:sz="3" w:space="0" w:color="000000"/>
            </w:tcBorders>
          </w:tcPr>
          <w:p w14:paraId="17FC2F85"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Times New Roman" w:cstheme="minorHAnsi"/>
                <w:spacing w:val="-12"/>
                <w:sz w:val="16"/>
                <w:szCs w:val="16"/>
                <w:lang w:val="en-GB"/>
              </w:rPr>
              <w:t>+2</w:t>
            </w:r>
          </w:p>
        </w:tc>
        <w:tc>
          <w:tcPr>
            <w:tcW w:w="310" w:type="pct"/>
            <w:tcBorders>
              <w:top w:val="single" w:sz="3" w:space="0" w:color="000000"/>
              <w:left w:val="single" w:sz="3" w:space="0" w:color="000000"/>
              <w:bottom w:val="single" w:sz="3" w:space="0" w:color="000000"/>
              <w:right w:val="single" w:sz="3" w:space="0" w:color="000000"/>
            </w:tcBorders>
          </w:tcPr>
          <w:p w14:paraId="40B7BBB0"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Times New Roman" w:cstheme="minorHAnsi"/>
                <w:spacing w:val="-6"/>
                <w:sz w:val="16"/>
                <w:szCs w:val="16"/>
                <w:lang w:val="en-GB"/>
              </w:rPr>
              <w:t>+2</w:t>
            </w:r>
          </w:p>
        </w:tc>
        <w:tc>
          <w:tcPr>
            <w:tcW w:w="309" w:type="pct"/>
            <w:tcBorders>
              <w:top w:val="single" w:sz="3" w:space="0" w:color="000000"/>
              <w:left w:val="single" w:sz="3" w:space="0" w:color="000000"/>
              <w:bottom w:val="single" w:sz="3" w:space="0" w:color="000000"/>
              <w:right w:val="single" w:sz="3" w:space="0" w:color="000000"/>
            </w:tcBorders>
          </w:tcPr>
          <w:p w14:paraId="63A81585"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Times New Roman" w:cstheme="minorHAnsi"/>
                <w:spacing w:val="-6"/>
                <w:sz w:val="16"/>
                <w:szCs w:val="16"/>
                <w:lang w:val="en-GB"/>
              </w:rPr>
              <w:t>0</w:t>
            </w:r>
          </w:p>
        </w:tc>
        <w:tc>
          <w:tcPr>
            <w:tcW w:w="310" w:type="pct"/>
            <w:tcBorders>
              <w:top w:val="single" w:sz="3" w:space="0" w:color="000000"/>
              <w:left w:val="single" w:sz="3" w:space="0" w:color="000000"/>
              <w:bottom w:val="single" w:sz="3" w:space="0" w:color="000000"/>
              <w:right w:val="single" w:sz="3" w:space="0" w:color="000000"/>
            </w:tcBorders>
          </w:tcPr>
          <w:p w14:paraId="424E6D34" w14:textId="77777777" w:rsidR="0076223B" w:rsidRPr="00342D73" w:rsidRDefault="0076223B">
            <w:pPr>
              <w:spacing w:after="0" w:line="240" w:lineRule="auto"/>
              <w:jc w:val="center"/>
              <w:rPr>
                <w:rFonts w:eastAsia="Times New Roman" w:cstheme="minorHAnsi"/>
                <w:spacing w:val="-4"/>
                <w:sz w:val="16"/>
                <w:szCs w:val="16"/>
                <w:lang w:val="en-GB"/>
              </w:rPr>
            </w:pPr>
            <w:r w:rsidRPr="00342D73">
              <w:rPr>
                <w:rFonts w:eastAsia="Times New Roman" w:cstheme="minorHAnsi"/>
                <w:spacing w:val="-4"/>
                <w:sz w:val="16"/>
                <w:szCs w:val="16"/>
                <w:lang w:val="en-GB"/>
              </w:rPr>
              <w:t>+2</w:t>
            </w:r>
          </w:p>
        </w:tc>
        <w:tc>
          <w:tcPr>
            <w:tcW w:w="310" w:type="pct"/>
            <w:tcBorders>
              <w:top w:val="single" w:sz="3" w:space="0" w:color="000000"/>
              <w:left w:val="single" w:sz="3" w:space="0" w:color="000000"/>
              <w:bottom w:val="single" w:sz="3" w:space="0" w:color="000000"/>
              <w:right w:val="single" w:sz="3" w:space="0" w:color="000000"/>
            </w:tcBorders>
          </w:tcPr>
          <w:p w14:paraId="55C02E38"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Times New Roman" w:cstheme="minorHAnsi"/>
                <w:spacing w:val="-12"/>
                <w:sz w:val="16"/>
                <w:szCs w:val="16"/>
                <w:lang w:val="en-GB"/>
              </w:rPr>
              <w:t>0</w:t>
            </w:r>
          </w:p>
        </w:tc>
        <w:tc>
          <w:tcPr>
            <w:tcW w:w="281" w:type="pct"/>
            <w:tcBorders>
              <w:top w:val="single" w:sz="3" w:space="0" w:color="000000"/>
              <w:left w:val="single" w:sz="3" w:space="0" w:color="000000"/>
              <w:bottom w:val="single" w:sz="3" w:space="0" w:color="000000"/>
              <w:right w:val="single" w:sz="3" w:space="0" w:color="000000"/>
            </w:tcBorders>
          </w:tcPr>
          <w:p w14:paraId="48B9FB60"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Times New Roman" w:cstheme="minorHAnsi"/>
                <w:spacing w:val="-12"/>
                <w:sz w:val="16"/>
                <w:szCs w:val="16"/>
                <w:lang w:val="en-GB"/>
              </w:rPr>
              <w:t>0</w:t>
            </w:r>
          </w:p>
        </w:tc>
        <w:tc>
          <w:tcPr>
            <w:tcW w:w="254" w:type="pct"/>
            <w:tcBorders>
              <w:top w:val="single" w:sz="3" w:space="0" w:color="000000"/>
              <w:left w:val="single" w:sz="3" w:space="0" w:color="000000"/>
              <w:bottom w:val="single" w:sz="3" w:space="0" w:color="000000"/>
              <w:right w:val="single" w:sz="3" w:space="0" w:color="000000"/>
            </w:tcBorders>
          </w:tcPr>
          <w:p w14:paraId="21ED7455"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Times New Roman" w:cstheme="minorHAnsi"/>
                <w:spacing w:val="-12"/>
                <w:sz w:val="16"/>
                <w:szCs w:val="16"/>
                <w:lang w:val="en-GB"/>
              </w:rPr>
              <w:t>+2</w:t>
            </w:r>
          </w:p>
        </w:tc>
        <w:tc>
          <w:tcPr>
            <w:tcW w:w="305" w:type="pct"/>
            <w:tcBorders>
              <w:top w:val="single" w:sz="3" w:space="0" w:color="000000"/>
              <w:left w:val="single" w:sz="3" w:space="0" w:color="000000"/>
              <w:bottom w:val="single" w:sz="3" w:space="0" w:color="000000"/>
              <w:right w:val="single" w:sz="3" w:space="0" w:color="000000"/>
            </w:tcBorders>
          </w:tcPr>
          <w:p w14:paraId="2D94AE48"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Times New Roman" w:cstheme="minorHAnsi"/>
                <w:spacing w:val="-12"/>
                <w:sz w:val="16"/>
                <w:szCs w:val="16"/>
                <w:lang w:val="en-GB"/>
              </w:rPr>
              <w:t>+2</w:t>
            </w:r>
          </w:p>
        </w:tc>
        <w:tc>
          <w:tcPr>
            <w:tcW w:w="376" w:type="pct"/>
            <w:tcBorders>
              <w:top w:val="single" w:sz="3" w:space="0" w:color="000000"/>
              <w:left w:val="single" w:sz="3" w:space="0" w:color="000000"/>
              <w:bottom w:val="single" w:sz="3" w:space="0" w:color="000000"/>
              <w:right w:val="single" w:sz="3" w:space="0" w:color="000000"/>
            </w:tcBorders>
          </w:tcPr>
          <w:p w14:paraId="3BEECBFC"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Times New Roman" w:cstheme="minorHAnsi"/>
                <w:spacing w:val="-6"/>
                <w:sz w:val="16"/>
                <w:szCs w:val="16"/>
                <w:lang w:val="en-GB"/>
              </w:rPr>
              <w:t>0</w:t>
            </w:r>
          </w:p>
        </w:tc>
        <w:tc>
          <w:tcPr>
            <w:tcW w:w="307" w:type="pct"/>
            <w:tcBorders>
              <w:top w:val="single" w:sz="3" w:space="0" w:color="000000"/>
              <w:left w:val="single" w:sz="3" w:space="0" w:color="000000"/>
              <w:bottom w:val="single" w:sz="3" w:space="0" w:color="000000"/>
              <w:right w:val="single" w:sz="3" w:space="0" w:color="000000"/>
            </w:tcBorders>
          </w:tcPr>
          <w:p w14:paraId="5314557E"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Times New Roman" w:cstheme="minorHAnsi"/>
                <w:spacing w:val="-6"/>
                <w:sz w:val="16"/>
                <w:szCs w:val="16"/>
                <w:lang w:val="en-GB"/>
              </w:rPr>
              <w:t>0</w:t>
            </w:r>
          </w:p>
        </w:tc>
      </w:tr>
      <w:tr w:rsidR="0076223B" w:rsidRPr="002F7FEE" w14:paraId="0B337B2F" w14:textId="77777777" w:rsidTr="007E005D">
        <w:trPr>
          <w:trHeight w:hRule="exact" w:val="710"/>
        </w:trPr>
        <w:tc>
          <w:tcPr>
            <w:tcW w:w="1928" w:type="pct"/>
            <w:tcBorders>
              <w:top w:val="single" w:sz="4" w:space="0" w:color="auto"/>
              <w:left w:val="single" w:sz="4" w:space="0" w:color="auto"/>
              <w:bottom w:val="single" w:sz="4" w:space="0" w:color="auto"/>
              <w:right w:val="single" w:sz="4" w:space="0" w:color="auto"/>
            </w:tcBorders>
          </w:tcPr>
          <w:p w14:paraId="54951FAA" w14:textId="575798BA" w:rsidR="0076223B" w:rsidRPr="002F7FEE" w:rsidRDefault="007E005D">
            <w:pPr>
              <w:spacing w:after="0" w:line="240" w:lineRule="auto"/>
              <w:rPr>
                <w:rFonts w:cstheme="minorHAnsi"/>
                <w:b/>
                <w:bCs/>
                <w:color w:val="46C1BE"/>
                <w:sz w:val="16"/>
                <w:szCs w:val="16"/>
                <w:lang w:val="en-GB"/>
              </w:rPr>
            </w:pPr>
            <w:r w:rsidRPr="007E005D">
              <w:rPr>
                <w:rFonts w:cstheme="minorHAnsi"/>
                <w:sz w:val="16"/>
                <w:szCs w:val="16"/>
                <w:lang w:val="en-GB"/>
              </w:rPr>
              <w:t>EE18. Implementation of mandatory energy audit and ISO 50001 certification in accordance with the Moldovan standard SM EN ISO 50001: 2019</w:t>
            </w:r>
          </w:p>
        </w:tc>
        <w:tc>
          <w:tcPr>
            <w:tcW w:w="310" w:type="pct"/>
            <w:tcBorders>
              <w:top w:val="single" w:sz="3" w:space="0" w:color="000000"/>
              <w:left w:val="single" w:sz="4" w:space="0" w:color="auto"/>
              <w:bottom w:val="single" w:sz="3" w:space="0" w:color="000000"/>
              <w:right w:val="single" w:sz="3" w:space="0" w:color="000000"/>
            </w:tcBorders>
          </w:tcPr>
          <w:p w14:paraId="77EC8EE0"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Cambria" w:cstheme="minorHAnsi"/>
                <w:sz w:val="16"/>
                <w:szCs w:val="16"/>
                <w:lang w:val="en-GB"/>
              </w:rPr>
              <w:t>+2</w:t>
            </w:r>
          </w:p>
        </w:tc>
        <w:tc>
          <w:tcPr>
            <w:tcW w:w="310" w:type="pct"/>
            <w:tcBorders>
              <w:top w:val="single" w:sz="3" w:space="0" w:color="000000"/>
              <w:left w:val="single" w:sz="3" w:space="0" w:color="000000"/>
              <w:bottom w:val="single" w:sz="3" w:space="0" w:color="000000"/>
              <w:right w:val="single" w:sz="3" w:space="0" w:color="000000"/>
            </w:tcBorders>
          </w:tcPr>
          <w:p w14:paraId="49322A93"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Cambria" w:cstheme="minorHAnsi"/>
                <w:sz w:val="16"/>
                <w:szCs w:val="16"/>
                <w:lang w:val="en-GB"/>
              </w:rPr>
              <w:t>+2</w:t>
            </w:r>
          </w:p>
        </w:tc>
        <w:tc>
          <w:tcPr>
            <w:tcW w:w="309" w:type="pct"/>
            <w:tcBorders>
              <w:top w:val="single" w:sz="3" w:space="0" w:color="000000"/>
              <w:left w:val="single" w:sz="3" w:space="0" w:color="000000"/>
              <w:bottom w:val="single" w:sz="3" w:space="0" w:color="000000"/>
              <w:right w:val="single" w:sz="3" w:space="0" w:color="000000"/>
            </w:tcBorders>
          </w:tcPr>
          <w:p w14:paraId="24982557"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Cambria" w:cstheme="minorHAnsi"/>
                <w:sz w:val="16"/>
                <w:szCs w:val="16"/>
                <w:lang w:val="en-GB"/>
              </w:rPr>
              <w:t>0</w:t>
            </w:r>
          </w:p>
        </w:tc>
        <w:tc>
          <w:tcPr>
            <w:tcW w:w="310" w:type="pct"/>
            <w:tcBorders>
              <w:top w:val="single" w:sz="3" w:space="0" w:color="000000"/>
              <w:left w:val="single" w:sz="3" w:space="0" w:color="000000"/>
              <w:bottom w:val="single" w:sz="3" w:space="0" w:color="000000"/>
              <w:right w:val="single" w:sz="3" w:space="0" w:color="000000"/>
            </w:tcBorders>
          </w:tcPr>
          <w:p w14:paraId="7BDD4F92" w14:textId="77777777" w:rsidR="0076223B" w:rsidRPr="00342D73" w:rsidRDefault="0076223B">
            <w:pPr>
              <w:spacing w:after="0" w:line="240" w:lineRule="auto"/>
              <w:jc w:val="center"/>
              <w:rPr>
                <w:rFonts w:eastAsia="Times New Roman" w:cstheme="minorHAnsi"/>
                <w:spacing w:val="-4"/>
                <w:sz w:val="16"/>
                <w:szCs w:val="16"/>
                <w:lang w:val="en-GB"/>
              </w:rPr>
            </w:pPr>
            <w:r w:rsidRPr="00342D73">
              <w:rPr>
                <w:rFonts w:eastAsia="Cambria" w:cstheme="minorHAnsi"/>
                <w:sz w:val="16"/>
                <w:szCs w:val="16"/>
                <w:lang w:val="en-GB"/>
              </w:rPr>
              <w:t>+1</w:t>
            </w:r>
          </w:p>
        </w:tc>
        <w:tc>
          <w:tcPr>
            <w:tcW w:w="310" w:type="pct"/>
            <w:tcBorders>
              <w:top w:val="single" w:sz="3" w:space="0" w:color="000000"/>
              <w:left w:val="single" w:sz="3" w:space="0" w:color="000000"/>
              <w:bottom w:val="single" w:sz="3" w:space="0" w:color="000000"/>
              <w:right w:val="single" w:sz="3" w:space="0" w:color="000000"/>
            </w:tcBorders>
          </w:tcPr>
          <w:p w14:paraId="7442937D"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Cambria" w:cstheme="minorHAnsi"/>
                <w:sz w:val="16"/>
                <w:szCs w:val="16"/>
                <w:lang w:val="en-GB"/>
              </w:rPr>
              <w:t>+1</w:t>
            </w:r>
          </w:p>
        </w:tc>
        <w:tc>
          <w:tcPr>
            <w:tcW w:w="281" w:type="pct"/>
            <w:tcBorders>
              <w:top w:val="single" w:sz="3" w:space="0" w:color="000000"/>
              <w:left w:val="single" w:sz="3" w:space="0" w:color="000000"/>
              <w:bottom w:val="single" w:sz="3" w:space="0" w:color="000000"/>
              <w:right w:val="single" w:sz="3" w:space="0" w:color="000000"/>
            </w:tcBorders>
          </w:tcPr>
          <w:p w14:paraId="39212190"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Cambria" w:cstheme="minorHAnsi"/>
                <w:sz w:val="16"/>
                <w:szCs w:val="16"/>
                <w:lang w:val="en-GB"/>
              </w:rPr>
              <w:t>+1</w:t>
            </w:r>
          </w:p>
        </w:tc>
        <w:tc>
          <w:tcPr>
            <w:tcW w:w="254" w:type="pct"/>
            <w:tcBorders>
              <w:top w:val="single" w:sz="3" w:space="0" w:color="000000"/>
              <w:left w:val="single" w:sz="3" w:space="0" w:color="000000"/>
              <w:bottom w:val="single" w:sz="3" w:space="0" w:color="000000"/>
              <w:right w:val="single" w:sz="3" w:space="0" w:color="000000"/>
            </w:tcBorders>
          </w:tcPr>
          <w:p w14:paraId="47117498"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Cambria" w:cstheme="minorHAnsi"/>
                <w:sz w:val="16"/>
                <w:szCs w:val="16"/>
                <w:lang w:val="en-GB"/>
              </w:rPr>
              <w:t>+1</w:t>
            </w:r>
          </w:p>
        </w:tc>
        <w:tc>
          <w:tcPr>
            <w:tcW w:w="305" w:type="pct"/>
            <w:tcBorders>
              <w:top w:val="single" w:sz="3" w:space="0" w:color="000000"/>
              <w:left w:val="single" w:sz="3" w:space="0" w:color="000000"/>
              <w:bottom w:val="single" w:sz="3" w:space="0" w:color="000000"/>
              <w:right w:val="single" w:sz="3" w:space="0" w:color="000000"/>
            </w:tcBorders>
          </w:tcPr>
          <w:p w14:paraId="03B2B88C"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Times New Roman" w:cstheme="minorHAnsi"/>
                <w:spacing w:val="-12"/>
                <w:sz w:val="16"/>
                <w:szCs w:val="16"/>
                <w:lang w:val="en-GB"/>
              </w:rPr>
              <w:t>-1/+1</w:t>
            </w:r>
          </w:p>
        </w:tc>
        <w:tc>
          <w:tcPr>
            <w:tcW w:w="376" w:type="pct"/>
            <w:tcBorders>
              <w:top w:val="single" w:sz="3" w:space="0" w:color="000000"/>
              <w:left w:val="single" w:sz="3" w:space="0" w:color="000000"/>
              <w:bottom w:val="single" w:sz="3" w:space="0" w:color="000000"/>
              <w:right w:val="single" w:sz="3" w:space="0" w:color="000000"/>
            </w:tcBorders>
          </w:tcPr>
          <w:p w14:paraId="7A5E97B7"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Cambria" w:cstheme="minorHAnsi"/>
                <w:sz w:val="16"/>
                <w:szCs w:val="16"/>
                <w:lang w:val="en-GB"/>
              </w:rPr>
              <w:t>0</w:t>
            </w:r>
          </w:p>
        </w:tc>
        <w:tc>
          <w:tcPr>
            <w:tcW w:w="307" w:type="pct"/>
            <w:tcBorders>
              <w:top w:val="single" w:sz="3" w:space="0" w:color="000000"/>
              <w:left w:val="single" w:sz="3" w:space="0" w:color="000000"/>
              <w:bottom w:val="single" w:sz="3" w:space="0" w:color="000000"/>
              <w:right w:val="single" w:sz="3" w:space="0" w:color="000000"/>
            </w:tcBorders>
          </w:tcPr>
          <w:p w14:paraId="19EF44EA"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Cambria" w:cstheme="minorHAnsi"/>
                <w:sz w:val="16"/>
                <w:szCs w:val="16"/>
                <w:lang w:val="en-GB"/>
              </w:rPr>
              <w:t>+1</w:t>
            </w:r>
          </w:p>
        </w:tc>
      </w:tr>
      <w:tr w:rsidR="0076223B" w:rsidRPr="002F7FEE" w14:paraId="40B41BB7" w14:textId="77777777" w:rsidTr="007E005D">
        <w:trPr>
          <w:trHeight w:hRule="exact" w:val="564"/>
        </w:trPr>
        <w:tc>
          <w:tcPr>
            <w:tcW w:w="1928" w:type="pct"/>
            <w:tcBorders>
              <w:top w:val="single" w:sz="4" w:space="0" w:color="auto"/>
              <w:left w:val="single" w:sz="4" w:space="0" w:color="auto"/>
              <w:bottom w:val="single" w:sz="4" w:space="0" w:color="auto"/>
              <w:right w:val="single" w:sz="4" w:space="0" w:color="auto"/>
            </w:tcBorders>
          </w:tcPr>
          <w:p w14:paraId="51097A10" w14:textId="2BFA33B4" w:rsidR="0076223B" w:rsidRPr="002F7FEE" w:rsidRDefault="007E005D">
            <w:pPr>
              <w:spacing w:after="0" w:line="240" w:lineRule="auto"/>
              <w:rPr>
                <w:rFonts w:cstheme="minorHAnsi"/>
                <w:b/>
                <w:bCs/>
                <w:color w:val="46C1BE"/>
                <w:sz w:val="16"/>
                <w:szCs w:val="16"/>
                <w:lang w:val="en-GB"/>
              </w:rPr>
            </w:pPr>
            <w:r w:rsidRPr="007E005D">
              <w:rPr>
                <w:rFonts w:cstheme="minorHAnsi"/>
                <w:sz w:val="16"/>
                <w:szCs w:val="16"/>
                <w:lang w:val="en-GB"/>
              </w:rPr>
              <w:t>EE19. Implementation of requirements for energy labelling for products of energy impact</w:t>
            </w:r>
          </w:p>
        </w:tc>
        <w:tc>
          <w:tcPr>
            <w:tcW w:w="310" w:type="pct"/>
            <w:tcBorders>
              <w:top w:val="single" w:sz="3" w:space="0" w:color="000000"/>
              <w:left w:val="single" w:sz="4" w:space="0" w:color="auto"/>
              <w:bottom w:val="single" w:sz="3" w:space="0" w:color="000000"/>
              <w:right w:val="single" w:sz="3" w:space="0" w:color="000000"/>
            </w:tcBorders>
          </w:tcPr>
          <w:p w14:paraId="739C964B"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Cambria" w:cstheme="minorHAnsi"/>
                <w:sz w:val="16"/>
                <w:szCs w:val="16"/>
                <w:lang w:val="en-GB"/>
              </w:rPr>
              <w:t>+2</w:t>
            </w:r>
          </w:p>
        </w:tc>
        <w:tc>
          <w:tcPr>
            <w:tcW w:w="310" w:type="pct"/>
            <w:tcBorders>
              <w:top w:val="single" w:sz="3" w:space="0" w:color="000000"/>
              <w:left w:val="single" w:sz="3" w:space="0" w:color="000000"/>
              <w:bottom w:val="single" w:sz="3" w:space="0" w:color="000000"/>
              <w:right w:val="single" w:sz="3" w:space="0" w:color="000000"/>
            </w:tcBorders>
          </w:tcPr>
          <w:p w14:paraId="593EBD52"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Cambria" w:cstheme="minorHAnsi"/>
                <w:sz w:val="16"/>
                <w:szCs w:val="16"/>
                <w:lang w:val="en-GB"/>
              </w:rPr>
              <w:t>+2</w:t>
            </w:r>
          </w:p>
        </w:tc>
        <w:tc>
          <w:tcPr>
            <w:tcW w:w="309" w:type="pct"/>
            <w:tcBorders>
              <w:top w:val="single" w:sz="3" w:space="0" w:color="000000"/>
              <w:left w:val="single" w:sz="3" w:space="0" w:color="000000"/>
              <w:bottom w:val="single" w:sz="3" w:space="0" w:color="000000"/>
              <w:right w:val="single" w:sz="3" w:space="0" w:color="000000"/>
            </w:tcBorders>
          </w:tcPr>
          <w:p w14:paraId="56F1D937"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Cambria" w:cstheme="minorHAnsi"/>
                <w:sz w:val="16"/>
                <w:szCs w:val="16"/>
                <w:lang w:val="en-GB"/>
              </w:rPr>
              <w:t>0</w:t>
            </w:r>
          </w:p>
        </w:tc>
        <w:tc>
          <w:tcPr>
            <w:tcW w:w="310" w:type="pct"/>
            <w:tcBorders>
              <w:top w:val="single" w:sz="3" w:space="0" w:color="000000"/>
              <w:left w:val="single" w:sz="3" w:space="0" w:color="000000"/>
              <w:bottom w:val="single" w:sz="3" w:space="0" w:color="000000"/>
              <w:right w:val="single" w:sz="3" w:space="0" w:color="000000"/>
            </w:tcBorders>
          </w:tcPr>
          <w:p w14:paraId="1726F870" w14:textId="77777777" w:rsidR="0076223B" w:rsidRPr="00342D73" w:rsidRDefault="0076223B">
            <w:pPr>
              <w:spacing w:after="0" w:line="240" w:lineRule="auto"/>
              <w:jc w:val="center"/>
              <w:rPr>
                <w:rFonts w:eastAsia="Times New Roman" w:cstheme="minorHAnsi"/>
                <w:spacing w:val="-4"/>
                <w:sz w:val="16"/>
                <w:szCs w:val="16"/>
                <w:lang w:val="en-GB"/>
              </w:rPr>
            </w:pPr>
            <w:r w:rsidRPr="00342D73">
              <w:rPr>
                <w:rFonts w:eastAsia="Cambria" w:cstheme="minorHAnsi"/>
                <w:sz w:val="16"/>
                <w:szCs w:val="16"/>
                <w:lang w:val="en-GB"/>
              </w:rPr>
              <w:t>0</w:t>
            </w:r>
          </w:p>
        </w:tc>
        <w:tc>
          <w:tcPr>
            <w:tcW w:w="310" w:type="pct"/>
            <w:tcBorders>
              <w:top w:val="single" w:sz="3" w:space="0" w:color="000000"/>
              <w:left w:val="single" w:sz="3" w:space="0" w:color="000000"/>
              <w:bottom w:val="single" w:sz="3" w:space="0" w:color="000000"/>
              <w:right w:val="single" w:sz="3" w:space="0" w:color="000000"/>
            </w:tcBorders>
          </w:tcPr>
          <w:p w14:paraId="4D1591EA"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Cambria" w:cstheme="minorHAnsi"/>
                <w:sz w:val="16"/>
                <w:szCs w:val="16"/>
                <w:lang w:val="en-GB"/>
              </w:rPr>
              <w:t>+1</w:t>
            </w:r>
          </w:p>
        </w:tc>
        <w:tc>
          <w:tcPr>
            <w:tcW w:w="281" w:type="pct"/>
            <w:tcBorders>
              <w:top w:val="single" w:sz="3" w:space="0" w:color="000000"/>
              <w:left w:val="single" w:sz="3" w:space="0" w:color="000000"/>
              <w:bottom w:val="single" w:sz="3" w:space="0" w:color="000000"/>
              <w:right w:val="single" w:sz="3" w:space="0" w:color="000000"/>
            </w:tcBorders>
          </w:tcPr>
          <w:p w14:paraId="4F8BA4CF"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Cambria" w:cstheme="minorHAnsi"/>
                <w:sz w:val="16"/>
                <w:szCs w:val="16"/>
                <w:lang w:val="en-GB"/>
              </w:rPr>
              <w:t>+1</w:t>
            </w:r>
          </w:p>
        </w:tc>
        <w:tc>
          <w:tcPr>
            <w:tcW w:w="254" w:type="pct"/>
            <w:tcBorders>
              <w:top w:val="single" w:sz="3" w:space="0" w:color="000000"/>
              <w:left w:val="single" w:sz="3" w:space="0" w:color="000000"/>
              <w:bottom w:val="single" w:sz="3" w:space="0" w:color="000000"/>
              <w:right w:val="single" w:sz="3" w:space="0" w:color="000000"/>
            </w:tcBorders>
          </w:tcPr>
          <w:p w14:paraId="3B3E7B22"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Cambria" w:cstheme="minorHAnsi"/>
                <w:sz w:val="16"/>
                <w:szCs w:val="16"/>
                <w:lang w:val="en-GB"/>
              </w:rPr>
              <w:t>+1</w:t>
            </w:r>
          </w:p>
        </w:tc>
        <w:tc>
          <w:tcPr>
            <w:tcW w:w="305" w:type="pct"/>
            <w:tcBorders>
              <w:top w:val="single" w:sz="3" w:space="0" w:color="000000"/>
              <w:left w:val="single" w:sz="3" w:space="0" w:color="000000"/>
              <w:bottom w:val="single" w:sz="3" w:space="0" w:color="000000"/>
              <w:right w:val="single" w:sz="3" w:space="0" w:color="000000"/>
            </w:tcBorders>
          </w:tcPr>
          <w:p w14:paraId="67068A56"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Cambria" w:cstheme="minorHAnsi"/>
                <w:sz w:val="16"/>
                <w:szCs w:val="16"/>
                <w:lang w:val="en-GB"/>
              </w:rPr>
              <w:t>0</w:t>
            </w:r>
          </w:p>
        </w:tc>
        <w:tc>
          <w:tcPr>
            <w:tcW w:w="376" w:type="pct"/>
            <w:tcBorders>
              <w:top w:val="single" w:sz="3" w:space="0" w:color="000000"/>
              <w:left w:val="single" w:sz="3" w:space="0" w:color="000000"/>
              <w:bottom w:val="single" w:sz="3" w:space="0" w:color="000000"/>
              <w:right w:val="single" w:sz="3" w:space="0" w:color="000000"/>
            </w:tcBorders>
          </w:tcPr>
          <w:p w14:paraId="00F5EDEC"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Cambria" w:cstheme="minorHAnsi"/>
                <w:sz w:val="16"/>
                <w:szCs w:val="16"/>
                <w:lang w:val="en-GB"/>
              </w:rPr>
              <w:t>0</w:t>
            </w:r>
          </w:p>
        </w:tc>
        <w:tc>
          <w:tcPr>
            <w:tcW w:w="307" w:type="pct"/>
            <w:tcBorders>
              <w:top w:val="single" w:sz="3" w:space="0" w:color="000000"/>
              <w:left w:val="single" w:sz="3" w:space="0" w:color="000000"/>
              <w:bottom w:val="single" w:sz="3" w:space="0" w:color="000000"/>
              <w:right w:val="single" w:sz="3" w:space="0" w:color="000000"/>
            </w:tcBorders>
          </w:tcPr>
          <w:p w14:paraId="75B520B1"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Cambria" w:cstheme="minorHAnsi"/>
                <w:sz w:val="16"/>
                <w:szCs w:val="16"/>
                <w:lang w:val="en-GB"/>
              </w:rPr>
              <w:t>+1</w:t>
            </w:r>
          </w:p>
        </w:tc>
      </w:tr>
      <w:tr w:rsidR="0076223B" w:rsidRPr="002F7FEE" w14:paraId="45E531D2" w14:textId="77777777" w:rsidTr="007E005D">
        <w:trPr>
          <w:trHeight w:hRule="exact" w:val="310"/>
        </w:trPr>
        <w:tc>
          <w:tcPr>
            <w:tcW w:w="1928" w:type="pct"/>
            <w:tcBorders>
              <w:top w:val="single" w:sz="4" w:space="0" w:color="auto"/>
              <w:left w:val="single" w:sz="4" w:space="0" w:color="auto"/>
              <w:bottom w:val="single" w:sz="4" w:space="0" w:color="auto"/>
              <w:right w:val="single" w:sz="4" w:space="0" w:color="auto"/>
            </w:tcBorders>
          </w:tcPr>
          <w:p w14:paraId="589812C5" w14:textId="2E6E35CE" w:rsidR="0076223B" w:rsidRPr="002F7FEE" w:rsidRDefault="007E005D">
            <w:pPr>
              <w:spacing w:after="0" w:line="240" w:lineRule="auto"/>
              <w:rPr>
                <w:rFonts w:cstheme="minorHAnsi"/>
                <w:b/>
                <w:bCs/>
                <w:color w:val="46C1BE"/>
                <w:sz w:val="16"/>
                <w:szCs w:val="16"/>
                <w:lang w:val="en-GB"/>
              </w:rPr>
            </w:pPr>
            <w:r w:rsidRPr="007E005D">
              <w:rPr>
                <w:rFonts w:cstheme="minorHAnsi"/>
                <w:sz w:val="16"/>
                <w:szCs w:val="16"/>
                <w:lang w:val="en-GB"/>
              </w:rPr>
              <w:lastRenderedPageBreak/>
              <w:t>EE20. Introduction of obligations on environmental procurement</w:t>
            </w:r>
          </w:p>
        </w:tc>
        <w:tc>
          <w:tcPr>
            <w:tcW w:w="310" w:type="pct"/>
            <w:tcBorders>
              <w:top w:val="single" w:sz="3" w:space="0" w:color="000000"/>
              <w:left w:val="single" w:sz="4" w:space="0" w:color="auto"/>
              <w:bottom w:val="single" w:sz="3" w:space="0" w:color="000000"/>
              <w:right w:val="single" w:sz="3" w:space="0" w:color="000000"/>
            </w:tcBorders>
          </w:tcPr>
          <w:p w14:paraId="5D1500DB"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Cambria" w:cstheme="minorHAnsi"/>
                <w:sz w:val="16"/>
                <w:szCs w:val="16"/>
                <w:lang w:val="en-GB"/>
              </w:rPr>
              <w:t>+2</w:t>
            </w:r>
          </w:p>
        </w:tc>
        <w:tc>
          <w:tcPr>
            <w:tcW w:w="310" w:type="pct"/>
            <w:tcBorders>
              <w:top w:val="single" w:sz="3" w:space="0" w:color="000000"/>
              <w:left w:val="single" w:sz="3" w:space="0" w:color="000000"/>
              <w:bottom w:val="single" w:sz="3" w:space="0" w:color="000000"/>
              <w:right w:val="single" w:sz="3" w:space="0" w:color="000000"/>
            </w:tcBorders>
          </w:tcPr>
          <w:p w14:paraId="09CEC3FA"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Cambria" w:cstheme="minorHAnsi"/>
                <w:sz w:val="16"/>
                <w:szCs w:val="16"/>
                <w:lang w:val="en-GB"/>
              </w:rPr>
              <w:t>+2</w:t>
            </w:r>
          </w:p>
        </w:tc>
        <w:tc>
          <w:tcPr>
            <w:tcW w:w="309" w:type="pct"/>
            <w:tcBorders>
              <w:top w:val="single" w:sz="3" w:space="0" w:color="000000"/>
              <w:left w:val="single" w:sz="3" w:space="0" w:color="000000"/>
              <w:bottom w:val="single" w:sz="3" w:space="0" w:color="000000"/>
              <w:right w:val="single" w:sz="3" w:space="0" w:color="000000"/>
            </w:tcBorders>
          </w:tcPr>
          <w:p w14:paraId="5C410F4E"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Cambria" w:cstheme="minorHAnsi"/>
                <w:sz w:val="16"/>
                <w:szCs w:val="16"/>
                <w:lang w:val="en-GB"/>
              </w:rPr>
              <w:t>0</w:t>
            </w:r>
          </w:p>
        </w:tc>
        <w:tc>
          <w:tcPr>
            <w:tcW w:w="310" w:type="pct"/>
            <w:tcBorders>
              <w:top w:val="single" w:sz="3" w:space="0" w:color="000000"/>
              <w:left w:val="single" w:sz="3" w:space="0" w:color="000000"/>
              <w:bottom w:val="single" w:sz="3" w:space="0" w:color="000000"/>
              <w:right w:val="single" w:sz="3" w:space="0" w:color="000000"/>
            </w:tcBorders>
          </w:tcPr>
          <w:p w14:paraId="46F51A19" w14:textId="77777777" w:rsidR="0076223B" w:rsidRPr="00342D73" w:rsidRDefault="0076223B">
            <w:pPr>
              <w:spacing w:after="0" w:line="240" w:lineRule="auto"/>
              <w:jc w:val="center"/>
              <w:rPr>
                <w:rFonts w:eastAsia="Times New Roman" w:cstheme="minorHAnsi"/>
                <w:spacing w:val="-4"/>
                <w:sz w:val="16"/>
                <w:szCs w:val="16"/>
                <w:lang w:val="en-GB"/>
              </w:rPr>
            </w:pPr>
            <w:r w:rsidRPr="00342D73">
              <w:rPr>
                <w:rFonts w:eastAsia="Cambria" w:cstheme="minorHAnsi"/>
                <w:sz w:val="16"/>
                <w:szCs w:val="16"/>
                <w:lang w:val="en-GB"/>
              </w:rPr>
              <w:t>0</w:t>
            </w:r>
          </w:p>
        </w:tc>
        <w:tc>
          <w:tcPr>
            <w:tcW w:w="310" w:type="pct"/>
            <w:tcBorders>
              <w:top w:val="single" w:sz="3" w:space="0" w:color="000000"/>
              <w:left w:val="single" w:sz="3" w:space="0" w:color="000000"/>
              <w:bottom w:val="single" w:sz="3" w:space="0" w:color="000000"/>
              <w:right w:val="single" w:sz="3" w:space="0" w:color="000000"/>
            </w:tcBorders>
          </w:tcPr>
          <w:p w14:paraId="43F7071A"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Cambria" w:cstheme="minorHAnsi"/>
                <w:sz w:val="16"/>
                <w:szCs w:val="16"/>
                <w:lang w:val="en-GB"/>
              </w:rPr>
              <w:t>+1</w:t>
            </w:r>
          </w:p>
        </w:tc>
        <w:tc>
          <w:tcPr>
            <w:tcW w:w="281" w:type="pct"/>
            <w:tcBorders>
              <w:top w:val="single" w:sz="3" w:space="0" w:color="000000"/>
              <w:left w:val="single" w:sz="3" w:space="0" w:color="000000"/>
              <w:bottom w:val="single" w:sz="3" w:space="0" w:color="000000"/>
              <w:right w:val="single" w:sz="3" w:space="0" w:color="000000"/>
            </w:tcBorders>
          </w:tcPr>
          <w:p w14:paraId="76D83800"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Cambria" w:cstheme="minorHAnsi"/>
                <w:sz w:val="16"/>
                <w:szCs w:val="16"/>
                <w:lang w:val="en-GB"/>
              </w:rPr>
              <w:t>+1</w:t>
            </w:r>
          </w:p>
        </w:tc>
        <w:tc>
          <w:tcPr>
            <w:tcW w:w="254" w:type="pct"/>
            <w:tcBorders>
              <w:top w:val="single" w:sz="3" w:space="0" w:color="000000"/>
              <w:left w:val="single" w:sz="3" w:space="0" w:color="000000"/>
              <w:bottom w:val="single" w:sz="3" w:space="0" w:color="000000"/>
              <w:right w:val="single" w:sz="3" w:space="0" w:color="000000"/>
            </w:tcBorders>
          </w:tcPr>
          <w:p w14:paraId="5FE943BF"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Cambria" w:cstheme="minorHAnsi"/>
                <w:sz w:val="16"/>
                <w:szCs w:val="16"/>
                <w:lang w:val="en-GB"/>
              </w:rPr>
              <w:t>+1</w:t>
            </w:r>
          </w:p>
        </w:tc>
        <w:tc>
          <w:tcPr>
            <w:tcW w:w="305" w:type="pct"/>
            <w:tcBorders>
              <w:top w:val="single" w:sz="3" w:space="0" w:color="000000"/>
              <w:left w:val="single" w:sz="3" w:space="0" w:color="000000"/>
              <w:bottom w:val="single" w:sz="3" w:space="0" w:color="000000"/>
              <w:right w:val="single" w:sz="3" w:space="0" w:color="000000"/>
            </w:tcBorders>
          </w:tcPr>
          <w:p w14:paraId="12D8D805"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Times New Roman" w:cstheme="minorHAnsi"/>
                <w:spacing w:val="-12"/>
                <w:sz w:val="16"/>
                <w:szCs w:val="16"/>
                <w:lang w:val="en-GB"/>
              </w:rPr>
              <w:t>-1/+1</w:t>
            </w:r>
          </w:p>
        </w:tc>
        <w:tc>
          <w:tcPr>
            <w:tcW w:w="376" w:type="pct"/>
            <w:tcBorders>
              <w:top w:val="single" w:sz="3" w:space="0" w:color="000000"/>
              <w:left w:val="single" w:sz="3" w:space="0" w:color="000000"/>
              <w:bottom w:val="single" w:sz="3" w:space="0" w:color="000000"/>
              <w:right w:val="single" w:sz="3" w:space="0" w:color="000000"/>
            </w:tcBorders>
          </w:tcPr>
          <w:p w14:paraId="23E4054B"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Cambria" w:cstheme="minorHAnsi"/>
                <w:sz w:val="16"/>
                <w:szCs w:val="16"/>
                <w:lang w:val="en-GB"/>
              </w:rPr>
              <w:t>0</w:t>
            </w:r>
          </w:p>
        </w:tc>
        <w:tc>
          <w:tcPr>
            <w:tcW w:w="307" w:type="pct"/>
            <w:tcBorders>
              <w:top w:val="single" w:sz="3" w:space="0" w:color="000000"/>
              <w:left w:val="single" w:sz="3" w:space="0" w:color="000000"/>
              <w:bottom w:val="single" w:sz="3" w:space="0" w:color="000000"/>
              <w:right w:val="single" w:sz="3" w:space="0" w:color="000000"/>
            </w:tcBorders>
          </w:tcPr>
          <w:p w14:paraId="7DABE10A"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Cambria" w:cstheme="minorHAnsi"/>
                <w:sz w:val="16"/>
                <w:szCs w:val="16"/>
                <w:lang w:val="en-GB"/>
              </w:rPr>
              <w:t>+1</w:t>
            </w:r>
          </w:p>
        </w:tc>
      </w:tr>
      <w:tr w:rsidR="0076223B" w:rsidRPr="002F7FEE" w14:paraId="0E0CB015" w14:textId="77777777" w:rsidTr="007E005D">
        <w:trPr>
          <w:trHeight w:hRule="exact" w:val="459"/>
        </w:trPr>
        <w:tc>
          <w:tcPr>
            <w:tcW w:w="1928" w:type="pct"/>
            <w:tcBorders>
              <w:top w:val="single" w:sz="4" w:space="0" w:color="auto"/>
              <w:left w:val="single" w:sz="4" w:space="0" w:color="auto"/>
              <w:bottom w:val="single" w:sz="4" w:space="0" w:color="auto"/>
              <w:right w:val="single" w:sz="4" w:space="0" w:color="auto"/>
            </w:tcBorders>
          </w:tcPr>
          <w:p w14:paraId="04B5226E" w14:textId="519CEF11" w:rsidR="0076223B" w:rsidRPr="002F7FEE" w:rsidRDefault="007E005D">
            <w:pPr>
              <w:spacing w:after="0" w:line="240" w:lineRule="auto"/>
              <w:rPr>
                <w:rFonts w:cstheme="minorHAnsi"/>
                <w:b/>
                <w:bCs/>
                <w:color w:val="46C1BE"/>
                <w:sz w:val="16"/>
                <w:szCs w:val="16"/>
                <w:lang w:val="en-GB"/>
              </w:rPr>
            </w:pPr>
            <w:r w:rsidRPr="007E005D">
              <w:rPr>
                <w:rFonts w:cstheme="minorHAnsi"/>
                <w:sz w:val="16"/>
                <w:szCs w:val="16"/>
                <w:lang w:val="en-GB"/>
              </w:rPr>
              <w:t>EE21. Promoting of universal street lighting with a priority based on the supply from RES</w:t>
            </w:r>
          </w:p>
        </w:tc>
        <w:tc>
          <w:tcPr>
            <w:tcW w:w="310" w:type="pct"/>
            <w:tcBorders>
              <w:top w:val="single" w:sz="3" w:space="0" w:color="000000"/>
              <w:left w:val="single" w:sz="4" w:space="0" w:color="auto"/>
              <w:bottom w:val="single" w:sz="3" w:space="0" w:color="000000"/>
              <w:right w:val="single" w:sz="3" w:space="0" w:color="000000"/>
            </w:tcBorders>
          </w:tcPr>
          <w:p w14:paraId="33F680F9"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Cambria" w:cstheme="minorHAnsi"/>
                <w:sz w:val="16"/>
                <w:szCs w:val="16"/>
                <w:lang w:val="en-GB"/>
              </w:rPr>
              <w:t>+2</w:t>
            </w:r>
          </w:p>
        </w:tc>
        <w:tc>
          <w:tcPr>
            <w:tcW w:w="310" w:type="pct"/>
            <w:tcBorders>
              <w:top w:val="single" w:sz="3" w:space="0" w:color="000000"/>
              <w:left w:val="single" w:sz="3" w:space="0" w:color="000000"/>
              <w:bottom w:val="single" w:sz="3" w:space="0" w:color="000000"/>
              <w:right w:val="single" w:sz="3" w:space="0" w:color="000000"/>
            </w:tcBorders>
          </w:tcPr>
          <w:p w14:paraId="12BE8DFA"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Cambria" w:cstheme="minorHAnsi"/>
                <w:sz w:val="16"/>
                <w:szCs w:val="16"/>
                <w:lang w:val="en-GB"/>
              </w:rPr>
              <w:t>+2</w:t>
            </w:r>
          </w:p>
        </w:tc>
        <w:tc>
          <w:tcPr>
            <w:tcW w:w="309" w:type="pct"/>
            <w:tcBorders>
              <w:top w:val="single" w:sz="3" w:space="0" w:color="000000"/>
              <w:left w:val="single" w:sz="3" w:space="0" w:color="000000"/>
              <w:bottom w:val="single" w:sz="3" w:space="0" w:color="000000"/>
              <w:right w:val="single" w:sz="3" w:space="0" w:color="000000"/>
            </w:tcBorders>
          </w:tcPr>
          <w:p w14:paraId="3359682B"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Cambria" w:cstheme="minorHAnsi"/>
                <w:sz w:val="16"/>
                <w:szCs w:val="16"/>
                <w:lang w:val="en-GB"/>
              </w:rPr>
              <w:t>0</w:t>
            </w:r>
          </w:p>
        </w:tc>
        <w:tc>
          <w:tcPr>
            <w:tcW w:w="310" w:type="pct"/>
            <w:tcBorders>
              <w:top w:val="single" w:sz="3" w:space="0" w:color="000000"/>
              <w:left w:val="single" w:sz="3" w:space="0" w:color="000000"/>
              <w:bottom w:val="single" w:sz="3" w:space="0" w:color="000000"/>
              <w:right w:val="single" w:sz="3" w:space="0" w:color="000000"/>
            </w:tcBorders>
          </w:tcPr>
          <w:p w14:paraId="07FE03E1" w14:textId="77777777" w:rsidR="0076223B" w:rsidRPr="00342D73" w:rsidRDefault="0076223B">
            <w:pPr>
              <w:spacing w:after="0" w:line="240" w:lineRule="auto"/>
              <w:jc w:val="center"/>
              <w:rPr>
                <w:rFonts w:eastAsia="Times New Roman" w:cstheme="minorHAnsi"/>
                <w:spacing w:val="-4"/>
                <w:sz w:val="16"/>
                <w:szCs w:val="16"/>
                <w:lang w:val="en-GB"/>
              </w:rPr>
            </w:pPr>
            <w:r w:rsidRPr="00342D73">
              <w:rPr>
                <w:rFonts w:eastAsia="Cambria" w:cstheme="minorHAnsi"/>
                <w:sz w:val="16"/>
                <w:szCs w:val="16"/>
                <w:lang w:val="en-GB"/>
              </w:rPr>
              <w:t>0</w:t>
            </w:r>
          </w:p>
        </w:tc>
        <w:tc>
          <w:tcPr>
            <w:tcW w:w="310" w:type="pct"/>
            <w:tcBorders>
              <w:top w:val="single" w:sz="3" w:space="0" w:color="000000"/>
              <w:left w:val="single" w:sz="3" w:space="0" w:color="000000"/>
              <w:bottom w:val="single" w:sz="3" w:space="0" w:color="000000"/>
              <w:right w:val="single" w:sz="3" w:space="0" w:color="000000"/>
            </w:tcBorders>
          </w:tcPr>
          <w:p w14:paraId="36E78271"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Cambria" w:cstheme="minorHAnsi"/>
                <w:sz w:val="16"/>
                <w:szCs w:val="16"/>
                <w:lang w:val="en-GB"/>
              </w:rPr>
              <w:t>+1</w:t>
            </w:r>
          </w:p>
        </w:tc>
        <w:tc>
          <w:tcPr>
            <w:tcW w:w="281" w:type="pct"/>
            <w:tcBorders>
              <w:top w:val="single" w:sz="3" w:space="0" w:color="000000"/>
              <w:left w:val="single" w:sz="3" w:space="0" w:color="000000"/>
              <w:bottom w:val="single" w:sz="3" w:space="0" w:color="000000"/>
              <w:right w:val="single" w:sz="3" w:space="0" w:color="000000"/>
            </w:tcBorders>
          </w:tcPr>
          <w:p w14:paraId="6A83E943"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Cambria" w:cstheme="minorHAnsi"/>
                <w:sz w:val="16"/>
                <w:szCs w:val="16"/>
                <w:lang w:val="en-GB"/>
              </w:rPr>
              <w:t>+1</w:t>
            </w:r>
          </w:p>
        </w:tc>
        <w:tc>
          <w:tcPr>
            <w:tcW w:w="254" w:type="pct"/>
            <w:tcBorders>
              <w:top w:val="single" w:sz="3" w:space="0" w:color="000000"/>
              <w:left w:val="single" w:sz="3" w:space="0" w:color="000000"/>
              <w:bottom w:val="single" w:sz="3" w:space="0" w:color="000000"/>
              <w:right w:val="single" w:sz="3" w:space="0" w:color="000000"/>
            </w:tcBorders>
          </w:tcPr>
          <w:p w14:paraId="6198A2BA"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Cambria" w:cstheme="minorHAnsi"/>
                <w:sz w:val="16"/>
                <w:szCs w:val="16"/>
                <w:lang w:val="en-GB"/>
              </w:rPr>
              <w:t>+1</w:t>
            </w:r>
          </w:p>
        </w:tc>
        <w:tc>
          <w:tcPr>
            <w:tcW w:w="305" w:type="pct"/>
            <w:tcBorders>
              <w:top w:val="single" w:sz="3" w:space="0" w:color="000000"/>
              <w:left w:val="single" w:sz="3" w:space="0" w:color="000000"/>
              <w:bottom w:val="single" w:sz="3" w:space="0" w:color="000000"/>
              <w:right w:val="single" w:sz="3" w:space="0" w:color="000000"/>
            </w:tcBorders>
          </w:tcPr>
          <w:p w14:paraId="37A7AF49"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Cambria" w:cstheme="minorHAnsi"/>
                <w:sz w:val="16"/>
                <w:szCs w:val="16"/>
                <w:lang w:val="en-GB"/>
              </w:rPr>
              <w:t>0</w:t>
            </w:r>
          </w:p>
        </w:tc>
        <w:tc>
          <w:tcPr>
            <w:tcW w:w="376" w:type="pct"/>
            <w:tcBorders>
              <w:top w:val="single" w:sz="3" w:space="0" w:color="000000"/>
              <w:left w:val="single" w:sz="3" w:space="0" w:color="000000"/>
              <w:bottom w:val="single" w:sz="3" w:space="0" w:color="000000"/>
              <w:right w:val="single" w:sz="3" w:space="0" w:color="000000"/>
            </w:tcBorders>
          </w:tcPr>
          <w:p w14:paraId="36FC44B5"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Cambria" w:cstheme="minorHAnsi"/>
                <w:sz w:val="16"/>
                <w:szCs w:val="16"/>
                <w:lang w:val="en-GB"/>
              </w:rPr>
              <w:t>0</w:t>
            </w:r>
          </w:p>
        </w:tc>
        <w:tc>
          <w:tcPr>
            <w:tcW w:w="307" w:type="pct"/>
            <w:tcBorders>
              <w:top w:val="single" w:sz="3" w:space="0" w:color="000000"/>
              <w:left w:val="single" w:sz="3" w:space="0" w:color="000000"/>
              <w:bottom w:val="single" w:sz="3" w:space="0" w:color="000000"/>
              <w:right w:val="single" w:sz="3" w:space="0" w:color="000000"/>
            </w:tcBorders>
          </w:tcPr>
          <w:p w14:paraId="06E4AEA5"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Cambria" w:cstheme="minorHAnsi"/>
                <w:sz w:val="16"/>
                <w:szCs w:val="16"/>
                <w:lang w:val="en-GB"/>
              </w:rPr>
              <w:t>+1</w:t>
            </w:r>
          </w:p>
        </w:tc>
      </w:tr>
      <w:tr w:rsidR="0076223B" w:rsidRPr="002F7FEE" w14:paraId="64815B54" w14:textId="77777777" w:rsidTr="007E005D">
        <w:trPr>
          <w:trHeight w:hRule="exact" w:val="415"/>
        </w:trPr>
        <w:tc>
          <w:tcPr>
            <w:tcW w:w="1928" w:type="pct"/>
            <w:tcBorders>
              <w:top w:val="single" w:sz="4" w:space="0" w:color="auto"/>
              <w:left w:val="single" w:sz="4" w:space="0" w:color="auto"/>
              <w:bottom w:val="single" w:sz="4" w:space="0" w:color="auto"/>
              <w:right w:val="single" w:sz="4" w:space="0" w:color="auto"/>
            </w:tcBorders>
          </w:tcPr>
          <w:p w14:paraId="17CBDBB1" w14:textId="79B388C9" w:rsidR="0076223B" w:rsidRPr="002F7FEE" w:rsidRDefault="007E005D">
            <w:pPr>
              <w:spacing w:after="0" w:line="240" w:lineRule="auto"/>
              <w:rPr>
                <w:rFonts w:cstheme="minorHAnsi"/>
                <w:b/>
                <w:bCs/>
                <w:color w:val="46C1BE"/>
                <w:sz w:val="16"/>
                <w:szCs w:val="16"/>
                <w:lang w:val="en-GB"/>
              </w:rPr>
            </w:pPr>
            <w:r w:rsidRPr="007E005D">
              <w:rPr>
                <w:rFonts w:cstheme="minorHAnsi"/>
                <w:sz w:val="16"/>
                <w:szCs w:val="16"/>
                <w:lang w:val="en-GB"/>
              </w:rPr>
              <w:t>EE22. Promoting/modernizing highly efficient CHP units</w:t>
            </w:r>
          </w:p>
        </w:tc>
        <w:tc>
          <w:tcPr>
            <w:tcW w:w="310" w:type="pct"/>
            <w:tcBorders>
              <w:top w:val="single" w:sz="3" w:space="0" w:color="000000"/>
              <w:left w:val="single" w:sz="4" w:space="0" w:color="auto"/>
              <w:bottom w:val="single" w:sz="3" w:space="0" w:color="000000"/>
              <w:right w:val="single" w:sz="3" w:space="0" w:color="000000"/>
            </w:tcBorders>
          </w:tcPr>
          <w:p w14:paraId="02B7C269"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Cambria" w:cstheme="minorHAnsi"/>
                <w:sz w:val="16"/>
                <w:szCs w:val="16"/>
                <w:lang w:val="en-GB"/>
              </w:rPr>
              <w:t>-1/+1</w:t>
            </w:r>
          </w:p>
        </w:tc>
        <w:tc>
          <w:tcPr>
            <w:tcW w:w="310" w:type="pct"/>
            <w:tcBorders>
              <w:top w:val="single" w:sz="3" w:space="0" w:color="000000"/>
              <w:left w:val="single" w:sz="3" w:space="0" w:color="000000"/>
              <w:bottom w:val="single" w:sz="3" w:space="0" w:color="000000"/>
              <w:right w:val="single" w:sz="3" w:space="0" w:color="000000"/>
            </w:tcBorders>
          </w:tcPr>
          <w:p w14:paraId="5EA9F6F5"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Cambria" w:cstheme="minorHAnsi"/>
                <w:sz w:val="16"/>
                <w:szCs w:val="16"/>
                <w:lang w:val="en-GB"/>
              </w:rPr>
              <w:t>+2</w:t>
            </w:r>
          </w:p>
        </w:tc>
        <w:tc>
          <w:tcPr>
            <w:tcW w:w="309" w:type="pct"/>
            <w:tcBorders>
              <w:top w:val="single" w:sz="3" w:space="0" w:color="000000"/>
              <w:left w:val="single" w:sz="3" w:space="0" w:color="000000"/>
              <w:bottom w:val="single" w:sz="3" w:space="0" w:color="000000"/>
              <w:right w:val="single" w:sz="3" w:space="0" w:color="000000"/>
            </w:tcBorders>
          </w:tcPr>
          <w:p w14:paraId="3973F36B"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Cambria" w:cstheme="minorHAnsi"/>
                <w:sz w:val="16"/>
                <w:szCs w:val="16"/>
                <w:lang w:val="en-GB"/>
              </w:rPr>
              <w:t>-1/+1</w:t>
            </w:r>
          </w:p>
        </w:tc>
        <w:tc>
          <w:tcPr>
            <w:tcW w:w="310" w:type="pct"/>
            <w:tcBorders>
              <w:top w:val="single" w:sz="3" w:space="0" w:color="000000"/>
              <w:left w:val="single" w:sz="3" w:space="0" w:color="000000"/>
              <w:bottom w:val="single" w:sz="3" w:space="0" w:color="000000"/>
              <w:right w:val="single" w:sz="3" w:space="0" w:color="000000"/>
            </w:tcBorders>
          </w:tcPr>
          <w:p w14:paraId="304E1542" w14:textId="77777777" w:rsidR="0076223B" w:rsidRPr="00342D73" w:rsidRDefault="0076223B">
            <w:pPr>
              <w:spacing w:after="0" w:line="240" w:lineRule="auto"/>
              <w:jc w:val="center"/>
              <w:rPr>
                <w:rFonts w:eastAsia="Times New Roman" w:cstheme="minorHAnsi"/>
                <w:spacing w:val="-4"/>
                <w:sz w:val="16"/>
                <w:szCs w:val="16"/>
                <w:lang w:val="en-GB"/>
              </w:rPr>
            </w:pPr>
            <w:r w:rsidRPr="00342D73">
              <w:rPr>
                <w:rFonts w:eastAsia="Cambria" w:cstheme="minorHAnsi"/>
                <w:sz w:val="16"/>
                <w:szCs w:val="16"/>
                <w:lang w:val="en-GB"/>
              </w:rPr>
              <w:t>-1/+1</w:t>
            </w:r>
          </w:p>
        </w:tc>
        <w:tc>
          <w:tcPr>
            <w:tcW w:w="310" w:type="pct"/>
            <w:tcBorders>
              <w:top w:val="single" w:sz="3" w:space="0" w:color="000000"/>
              <w:left w:val="single" w:sz="3" w:space="0" w:color="000000"/>
              <w:bottom w:val="single" w:sz="3" w:space="0" w:color="000000"/>
              <w:right w:val="single" w:sz="3" w:space="0" w:color="000000"/>
            </w:tcBorders>
          </w:tcPr>
          <w:p w14:paraId="3E924018"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Cambria" w:cstheme="minorHAnsi"/>
                <w:sz w:val="16"/>
                <w:szCs w:val="16"/>
                <w:lang w:val="en-GB"/>
              </w:rPr>
              <w:t>-1/+1</w:t>
            </w:r>
          </w:p>
        </w:tc>
        <w:tc>
          <w:tcPr>
            <w:tcW w:w="281" w:type="pct"/>
            <w:tcBorders>
              <w:top w:val="single" w:sz="3" w:space="0" w:color="000000"/>
              <w:left w:val="single" w:sz="3" w:space="0" w:color="000000"/>
              <w:bottom w:val="single" w:sz="3" w:space="0" w:color="000000"/>
              <w:right w:val="single" w:sz="3" w:space="0" w:color="000000"/>
            </w:tcBorders>
          </w:tcPr>
          <w:p w14:paraId="0BB1BEA0"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Cambria" w:cstheme="minorHAnsi"/>
                <w:sz w:val="16"/>
                <w:szCs w:val="16"/>
                <w:lang w:val="en-GB"/>
              </w:rPr>
              <w:t>-1/+1</w:t>
            </w:r>
          </w:p>
        </w:tc>
        <w:tc>
          <w:tcPr>
            <w:tcW w:w="254" w:type="pct"/>
            <w:tcBorders>
              <w:top w:val="single" w:sz="3" w:space="0" w:color="000000"/>
              <w:left w:val="single" w:sz="3" w:space="0" w:color="000000"/>
              <w:bottom w:val="single" w:sz="3" w:space="0" w:color="000000"/>
              <w:right w:val="single" w:sz="3" w:space="0" w:color="000000"/>
            </w:tcBorders>
          </w:tcPr>
          <w:p w14:paraId="3CEAB4CD"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Cambria" w:cstheme="minorHAnsi"/>
                <w:sz w:val="16"/>
                <w:szCs w:val="16"/>
                <w:lang w:val="en-GB"/>
              </w:rPr>
              <w:t>-1/+1</w:t>
            </w:r>
          </w:p>
        </w:tc>
        <w:tc>
          <w:tcPr>
            <w:tcW w:w="305" w:type="pct"/>
            <w:tcBorders>
              <w:top w:val="single" w:sz="3" w:space="0" w:color="000000"/>
              <w:left w:val="single" w:sz="3" w:space="0" w:color="000000"/>
              <w:bottom w:val="single" w:sz="3" w:space="0" w:color="000000"/>
              <w:right w:val="single" w:sz="3" w:space="0" w:color="000000"/>
            </w:tcBorders>
          </w:tcPr>
          <w:p w14:paraId="1326EA8D"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Cambria" w:cstheme="minorHAnsi"/>
                <w:sz w:val="16"/>
                <w:szCs w:val="16"/>
                <w:lang w:val="en-GB"/>
              </w:rPr>
              <w:t>0</w:t>
            </w:r>
          </w:p>
        </w:tc>
        <w:tc>
          <w:tcPr>
            <w:tcW w:w="376" w:type="pct"/>
            <w:tcBorders>
              <w:top w:val="single" w:sz="3" w:space="0" w:color="000000"/>
              <w:left w:val="single" w:sz="3" w:space="0" w:color="000000"/>
              <w:bottom w:val="single" w:sz="3" w:space="0" w:color="000000"/>
              <w:right w:val="single" w:sz="3" w:space="0" w:color="000000"/>
            </w:tcBorders>
          </w:tcPr>
          <w:p w14:paraId="5700E10A"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Cambria" w:cstheme="minorHAnsi"/>
                <w:sz w:val="16"/>
                <w:szCs w:val="16"/>
                <w:lang w:val="en-GB"/>
              </w:rPr>
              <w:t>-1/+1</w:t>
            </w:r>
          </w:p>
        </w:tc>
        <w:tc>
          <w:tcPr>
            <w:tcW w:w="307" w:type="pct"/>
            <w:tcBorders>
              <w:top w:val="single" w:sz="3" w:space="0" w:color="000000"/>
              <w:left w:val="single" w:sz="3" w:space="0" w:color="000000"/>
              <w:bottom w:val="single" w:sz="3" w:space="0" w:color="000000"/>
              <w:right w:val="single" w:sz="3" w:space="0" w:color="000000"/>
            </w:tcBorders>
          </w:tcPr>
          <w:p w14:paraId="57C610DA"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Cambria" w:cstheme="minorHAnsi"/>
                <w:sz w:val="16"/>
                <w:szCs w:val="16"/>
                <w:lang w:val="en-GB"/>
              </w:rPr>
              <w:t>-1/+1</w:t>
            </w:r>
          </w:p>
        </w:tc>
      </w:tr>
      <w:tr w:rsidR="0076223B" w:rsidRPr="002F7FEE" w14:paraId="77AC71C3" w14:textId="77777777" w:rsidTr="007E005D">
        <w:trPr>
          <w:trHeight w:hRule="exact" w:val="280"/>
        </w:trPr>
        <w:tc>
          <w:tcPr>
            <w:tcW w:w="1928" w:type="pct"/>
            <w:tcBorders>
              <w:top w:val="single" w:sz="4" w:space="0" w:color="auto"/>
              <w:left w:val="single" w:sz="4" w:space="0" w:color="auto"/>
              <w:bottom w:val="single" w:sz="4" w:space="0" w:color="auto"/>
              <w:right w:val="single" w:sz="4" w:space="0" w:color="auto"/>
            </w:tcBorders>
          </w:tcPr>
          <w:p w14:paraId="51998114" w14:textId="72C87B3D" w:rsidR="0076223B" w:rsidRPr="002F7FEE" w:rsidRDefault="007E005D">
            <w:pPr>
              <w:spacing w:after="0" w:line="240" w:lineRule="auto"/>
              <w:rPr>
                <w:rFonts w:cstheme="minorHAnsi"/>
                <w:b/>
                <w:bCs/>
                <w:color w:val="46C1BE"/>
                <w:sz w:val="16"/>
                <w:szCs w:val="16"/>
                <w:lang w:val="en-GB"/>
              </w:rPr>
            </w:pPr>
            <w:r w:rsidRPr="007E005D">
              <w:rPr>
                <w:rFonts w:cstheme="minorHAnsi"/>
                <w:sz w:val="16"/>
                <w:szCs w:val="16"/>
                <w:lang w:val="en-GB"/>
              </w:rPr>
              <w:t>EE23. Modernizing of district heating networks</w:t>
            </w:r>
          </w:p>
        </w:tc>
        <w:tc>
          <w:tcPr>
            <w:tcW w:w="310" w:type="pct"/>
            <w:tcBorders>
              <w:top w:val="single" w:sz="3" w:space="0" w:color="000000"/>
              <w:left w:val="single" w:sz="4" w:space="0" w:color="auto"/>
              <w:bottom w:val="single" w:sz="3" w:space="0" w:color="000000"/>
              <w:right w:val="single" w:sz="3" w:space="0" w:color="000000"/>
            </w:tcBorders>
          </w:tcPr>
          <w:p w14:paraId="08F9B4C2"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Cambria" w:cstheme="minorHAnsi"/>
                <w:sz w:val="16"/>
                <w:szCs w:val="16"/>
                <w:lang w:val="en-GB"/>
              </w:rPr>
              <w:t>+2</w:t>
            </w:r>
          </w:p>
        </w:tc>
        <w:tc>
          <w:tcPr>
            <w:tcW w:w="310" w:type="pct"/>
            <w:tcBorders>
              <w:top w:val="single" w:sz="3" w:space="0" w:color="000000"/>
              <w:left w:val="single" w:sz="3" w:space="0" w:color="000000"/>
              <w:bottom w:val="single" w:sz="3" w:space="0" w:color="000000"/>
              <w:right w:val="single" w:sz="3" w:space="0" w:color="000000"/>
            </w:tcBorders>
          </w:tcPr>
          <w:p w14:paraId="6E983DCE"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Cambria" w:cstheme="minorHAnsi"/>
                <w:sz w:val="16"/>
                <w:szCs w:val="16"/>
                <w:lang w:val="en-GB"/>
              </w:rPr>
              <w:t>+2</w:t>
            </w:r>
          </w:p>
        </w:tc>
        <w:tc>
          <w:tcPr>
            <w:tcW w:w="309" w:type="pct"/>
            <w:tcBorders>
              <w:top w:val="single" w:sz="3" w:space="0" w:color="000000"/>
              <w:left w:val="single" w:sz="3" w:space="0" w:color="000000"/>
              <w:bottom w:val="single" w:sz="3" w:space="0" w:color="000000"/>
              <w:right w:val="single" w:sz="3" w:space="0" w:color="000000"/>
            </w:tcBorders>
          </w:tcPr>
          <w:p w14:paraId="6188050A"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Cambria" w:cstheme="minorHAnsi"/>
                <w:sz w:val="16"/>
                <w:szCs w:val="16"/>
                <w:lang w:val="en-GB"/>
              </w:rPr>
              <w:t>0</w:t>
            </w:r>
          </w:p>
        </w:tc>
        <w:tc>
          <w:tcPr>
            <w:tcW w:w="310" w:type="pct"/>
            <w:tcBorders>
              <w:top w:val="single" w:sz="3" w:space="0" w:color="000000"/>
              <w:left w:val="single" w:sz="3" w:space="0" w:color="000000"/>
              <w:bottom w:val="single" w:sz="3" w:space="0" w:color="000000"/>
              <w:right w:val="single" w:sz="3" w:space="0" w:color="000000"/>
            </w:tcBorders>
          </w:tcPr>
          <w:p w14:paraId="3A363E8E" w14:textId="77777777" w:rsidR="0076223B" w:rsidRPr="00342D73" w:rsidRDefault="0076223B">
            <w:pPr>
              <w:spacing w:after="0" w:line="240" w:lineRule="auto"/>
              <w:jc w:val="center"/>
              <w:rPr>
                <w:rFonts w:eastAsia="Times New Roman" w:cstheme="minorHAnsi"/>
                <w:spacing w:val="-4"/>
                <w:sz w:val="16"/>
                <w:szCs w:val="16"/>
                <w:lang w:val="en-GB"/>
              </w:rPr>
            </w:pPr>
            <w:r w:rsidRPr="00342D73">
              <w:rPr>
                <w:rFonts w:eastAsia="Cambria" w:cstheme="minorHAnsi"/>
                <w:sz w:val="16"/>
                <w:szCs w:val="16"/>
                <w:lang w:val="en-GB"/>
              </w:rPr>
              <w:t>0</w:t>
            </w:r>
          </w:p>
        </w:tc>
        <w:tc>
          <w:tcPr>
            <w:tcW w:w="310" w:type="pct"/>
            <w:tcBorders>
              <w:top w:val="single" w:sz="3" w:space="0" w:color="000000"/>
              <w:left w:val="single" w:sz="3" w:space="0" w:color="000000"/>
              <w:bottom w:val="single" w:sz="3" w:space="0" w:color="000000"/>
              <w:right w:val="single" w:sz="3" w:space="0" w:color="000000"/>
            </w:tcBorders>
          </w:tcPr>
          <w:p w14:paraId="4E0A92F8"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Cambria" w:cstheme="minorHAnsi"/>
                <w:sz w:val="16"/>
                <w:szCs w:val="16"/>
                <w:lang w:val="en-GB"/>
              </w:rPr>
              <w:t>+1</w:t>
            </w:r>
          </w:p>
        </w:tc>
        <w:tc>
          <w:tcPr>
            <w:tcW w:w="281" w:type="pct"/>
            <w:tcBorders>
              <w:top w:val="single" w:sz="3" w:space="0" w:color="000000"/>
              <w:left w:val="single" w:sz="3" w:space="0" w:color="000000"/>
              <w:bottom w:val="single" w:sz="3" w:space="0" w:color="000000"/>
              <w:right w:val="single" w:sz="3" w:space="0" w:color="000000"/>
            </w:tcBorders>
          </w:tcPr>
          <w:p w14:paraId="06B51594"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Cambria" w:cstheme="minorHAnsi"/>
                <w:sz w:val="16"/>
                <w:szCs w:val="16"/>
                <w:lang w:val="en-GB"/>
              </w:rPr>
              <w:t>+1</w:t>
            </w:r>
          </w:p>
        </w:tc>
        <w:tc>
          <w:tcPr>
            <w:tcW w:w="254" w:type="pct"/>
            <w:tcBorders>
              <w:top w:val="single" w:sz="3" w:space="0" w:color="000000"/>
              <w:left w:val="single" w:sz="3" w:space="0" w:color="000000"/>
              <w:bottom w:val="single" w:sz="3" w:space="0" w:color="000000"/>
              <w:right w:val="single" w:sz="3" w:space="0" w:color="000000"/>
            </w:tcBorders>
          </w:tcPr>
          <w:p w14:paraId="6C098E4D"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Cambria" w:cstheme="minorHAnsi"/>
                <w:sz w:val="16"/>
                <w:szCs w:val="16"/>
                <w:lang w:val="en-GB"/>
              </w:rPr>
              <w:t>+1</w:t>
            </w:r>
          </w:p>
        </w:tc>
        <w:tc>
          <w:tcPr>
            <w:tcW w:w="305" w:type="pct"/>
            <w:tcBorders>
              <w:top w:val="single" w:sz="3" w:space="0" w:color="000000"/>
              <w:left w:val="single" w:sz="3" w:space="0" w:color="000000"/>
              <w:bottom w:val="single" w:sz="3" w:space="0" w:color="000000"/>
              <w:right w:val="single" w:sz="3" w:space="0" w:color="000000"/>
            </w:tcBorders>
          </w:tcPr>
          <w:p w14:paraId="45A52160"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Cambria" w:cstheme="minorHAnsi"/>
                <w:sz w:val="16"/>
                <w:szCs w:val="16"/>
                <w:lang w:val="en-GB"/>
              </w:rPr>
              <w:t>+1</w:t>
            </w:r>
          </w:p>
        </w:tc>
        <w:tc>
          <w:tcPr>
            <w:tcW w:w="376" w:type="pct"/>
            <w:tcBorders>
              <w:top w:val="single" w:sz="3" w:space="0" w:color="000000"/>
              <w:left w:val="single" w:sz="3" w:space="0" w:color="000000"/>
              <w:bottom w:val="single" w:sz="3" w:space="0" w:color="000000"/>
              <w:right w:val="single" w:sz="3" w:space="0" w:color="000000"/>
            </w:tcBorders>
          </w:tcPr>
          <w:p w14:paraId="6AFE2E06"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Cambria" w:cstheme="minorHAnsi"/>
                <w:sz w:val="16"/>
                <w:szCs w:val="16"/>
                <w:lang w:val="en-GB"/>
              </w:rPr>
              <w:t>0</w:t>
            </w:r>
          </w:p>
        </w:tc>
        <w:tc>
          <w:tcPr>
            <w:tcW w:w="307" w:type="pct"/>
            <w:tcBorders>
              <w:top w:val="single" w:sz="3" w:space="0" w:color="000000"/>
              <w:left w:val="single" w:sz="3" w:space="0" w:color="000000"/>
              <w:bottom w:val="single" w:sz="3" w:space="0" w:color="000000"/>
              <w:right w:val="single" w:sz="3" w:space="0" w:color="000000"/>
            </w:tcBorders>
          </w:tcPr>
          <w:p w14:paraId="34388754"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Cambria" w:cstheme="minorHAnsi"/>
                <w:sz w:val="16"/>
                <w:szCs w:val="16"/>
                <w:lang w:val="en-GB"/>
              </w:rPr>
              <w:t>+1</w:t>
            </w:r>
          </w:p>
        </w:tc>
      </w:tr>
      <w:tr w:rsidR="0076223B" w:rsidRPr="002F7FEE" w14:paraId="40CD3DC3" w14:textId="77777777" w:rsidTr="007E005D">
        <w:trPr>
          <w:trHeight w:hRule="exact" w:val="425"/>
        </w:trPr>
        <w:tc>
          <w:tcPr>
            <w:tcW w:w="1928" w:type="pct"/>
            <w:tcBorders>
              <w:top w:val="single" w:sz="4" w:space="0" w:color="auto"/>
              <w:left w:val="single" w:sz="4" w:space="0" w:color="auto"/>
              <w:bottom w:val="single" w:sz="4" w:space="0" w:color="auto"/>
              <w:right w:val="single" w:sz="4" w:space="0" w:color="auto"/>
            </w:tcBorders>
          </w:tcPr>
          <w:p w14:paraId="2D953449" w14:textId="238FDEB5" w:rsidR="0076223B" w:rsidRPr="002F7FEE" w:rsidRDefault="007E005D">
            <w:pPr>
              <w:spacing w:after="0" w:line="240" w:lineRule="auto"/>
              <w:rPr>
                <w:rFonts w:cstheme="minorHAnsi"/>
                <w:b/>
                <w:bCs/>
                <w:color w:val="46C1BE"/>
                <w:sz w:val="16"/>
                <w:szCs w:val="16"/>
                <w:lang w:val="en-GB"/>
              </w:rPr>
            </w:pPr>
            <w:r w:rsidRPr="007E005D">
              <w:rPr>
                <w:rFonts w:cstheme="minorHAnsi"/>
                <w:sz w:val="16"/>
                <w:szCs w:val="16"/>
                <w:lang w:val="en-GB"/>
              </w:rPr>
              <w:t>EE24. Promotion of measures for improving energy efficiency in electricity infrastructure</w:t>
            </w:r>
          </w:p>
        </w:tc>
        <w:tc>
          <w:tcPr>
            <w:tcW w:w="310" w:type="pct"/>
            <w:tcBorders>
              <w:top w:val="single" w:sz="3" w:space="0" w:color="000000"/>
              <w:left w:val="single" w:sz="4" w:space="0" w:color="auto"/>
              <w:bottom w:val="single" w:sz="3" w:space="0" w:color="000000"/>
              <w:right w:val="single" w:sz="3" w:space="0" w:color="000000"/>
            </w:tcBorders>
          </w:tcPr>
          <w:p w14:paraId="5003A478"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Cambria" w:cstheme="minorHAnsi"/>
                <w:sz w:val="16"/>
                <w:szCs w:val="16"/>
                <w:lang w:val="en-GB"/>
              </w:rPr>
              <w:t>0</w:t>
            </w:r>
          </w:p>
        </w:tc>
        <w:tc>
          <w:tcPr>
            <w:tcW w:w="310" w:type="pct"/>
            <w:tcBorders>
              <w:top w:val="single" w:sz="3" w:space="0" w:color="000000"/>
              <w:left w:val="single" w:sz="3" w:space="0" w:color="000000"/>
              <w:bottom w:val="single" w:sz="3" w:space="0" w:color="000000"/>
              <w:right w:val="single" w:sz="3" w:space="0" w:color="000000"/>
            </w:tcBorders>
          </w:tcPr>
          <w:p w14:paraId="36C9622A"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Cambria" w:cstheme="minorHAnsi"/>
                <w:sz w:val="16"/>
                <w:szCs w:val="16"/>
                <w:lang w:val="en-GB"/>
              </w:rPr>
              <w:t>+2</w:t>
            </w:r>
          </w:p>
        </w:tc>
        <w:tc>
          <w:tcPr>
            <w:tcW w:w="309" w:type="pct"/>
            <w:tcBorders>
              <w:top w:val="single" w:sz="3" w:space="0" w:color="000000"/>
              <w:left w:val="single" w:sz="3" w:space="0" w:color="000000"/>
              <w:bottom w:val="single" w:sz="3" w:space="0" w:color="000000"/>
              <w:right w:val="single" w:sz="3" w:space="0" w:color="000000"/>
            </w:tcBorders>
          </w:tcPr>
          <w:p w14:paraId="66C7C58A"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Cambria" w:cstheme="minorHAnsi"/>
                <w:sz w:val="16"/>
                <w:szCs w:val="16"/>
                <w:lang w:val="en-GB"/>
              </w:rPr>
              <w:t>0</w:t>
            </w:r>
          </w:p>
        </w:tc>
        <w:tc>
          <w:tcPr>
            <w:tcW w:w="310" w:type="pct"/>
            <w:tcBorders>
              <w:top w:val="single" w:sz="3" w:space="0" w:color="000000"/>
              <w:left w:val="single" w:sz="3" w:space="0" w:color="000000"/>
              <w:bottom w:val="single" w:sz="3" w:space="0" w:color="000000"/>
              <w:right w:val="single" w:sz="3" w:space="0" w:color="000000"/>
            </w:tcBorders>
          </w:tcPr>
          <w:p w14:paraId="18F228A2" w14:textId="77777777" w:rsidR="0076223B" w:rsidRPr="00342D73" w:rsidRDefault="0076223B">
            <w:pPr>
              <w:spacing w:after="0" w:line="240" w:lineRule="auto"/>
              <w:jc w:val="center"/>
              <w:rPr>
                <w:rFonts w:eastAsia="Times New Roman" w:cstheme="minorHAnsi"/>
                <w:spacing w:val="-4"/>
                <w:sz w:val="16"/>
                <w:szCs w:val="16"/>
                <w:lang w:val="en-GB"/>
              </w:rPr>
            </w:pPr>
            <w:r w:rsidRPr="00342D73">
              <w:rPr>
                <w:rFonts w:eastAsia="Cambria" w:cstheme="minorHAnsi"/>
                <w:sz w:val="16"/>
                <w:szCs w:val="16"/>
                <w:lang w:val="en-GB"/>
              </w:rPr>
              <w:t>0</w:t>
            </w:r>
          </w:p>
        </w:tc>
        <w:tc>
          <w:tcPr>
            <w:tcW w:w="310" w:type="pct"/>
            <w:tcBorders>
              <w:top w:val="single" w:sz="3" w:space="0" w:color="000000"/>
              <w:left w:val="single" w:sz="3" w:space="0" w:color="000000"/>
              <w:bottom w:val="single" w:sz="3" w:space="0" w:color="000000"/>
              <w:right w:val="single" w:sz="3" w:space="0" w:color="000000"/>
            </w:tcBorders>
          </w:tcPr>
          <w:p w14:paraId="1D0D9F1A"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Cambria" w:cstheme="minorHAnsi"/>
                <w:sz w:val="16"/>
                <w:szCs w:val="16"/>
                <w:lang w:val="en-GB"/>
              </w:rPr>
              <w:t>+1</w:t>
            </w:r>
          </w:p>
        </w:tc>
        <w:tc>
          <w:tcPr>
            <w:tcW w:w="281" w:type="pct"/>
            <w:tcBorders>
              <w:top w:val="single" w:sz="3" w:space="0" w:color="000000"/>
              <w:left w:val="single" w:sz="3" w:space="0" w:color="000000"/>
              <w:bottom w:val="single" w:sz="3" w:space="0" w:color="000000"/>
              <w:right w:val="single" w:sz="3" w:space="0" w:color="000000"/>
            </w:tcBorders>
          </w:tcPr>
          <w:p w14:paraId="2E9D7087"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Cambria" w:cstheme="minorHAnsi"/>
                <w:sz w:val="16"/>
                <w:szCs w:val="16"/>
                <w:lang w:val="en-GB"/>
              </w:rPr>
              <w:t>+1</w:t>
            </w:r>
          </w:p>
        </w:tc>
        <w:tc>
          <w:tcPr>
            <w:tcW w:w="254" w:type="pct"/>
            <w:tcBorders>
              <w:top w:val="single" w:sz="3" w:space="0" w:color="000000"/>
              <w:left w:val="single" w:sz="3" w:space="0" w:color="000000"/>
              <w:bottom w:val="single" w:sz="3" w:space="0" w:color="000000"/>
              <w:right w:val="single" w:sz="3" w:space="0" w:color="000000"/>
            </w:tcBorders>
          </w:tcPr>
          <w:p w14:paraId="68F2BAD7"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Cambria" w:cstheme="minorHAnsi"/>
                <w:sz w:val="16"/>
                <w:szCs w:val="16"/>
                <w:lang w:val="en-GB"/>
              </w:rPr>
              <w:t>+1</w:t>
            </w:r>
          </w:p>
        </w:tc>
        <w:tc>
          <w:tcPr>
            <w:tcW w:w="305" w:type="pct"/>
            <w:tcBorders>
              <w:top w:val="single" w:sz="3" w:space="0" w:color="000000"/>
              <w:left w:val="single" w:sz="3" w:space="0" w:color="000000"/>
              <w:bottom w:val="single" w:sz="3" w:space="0" w:color="000000"/>
              <w:right w:val="single" w:sz="3" w:space="0" w:color="000000"/>
            </w:tcBorders>
          </w:tcPr>
          <w:p w14:paraId="42F6B51A"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Cambria" w:cstheme="minorHAnsi"/>
                <w:sz w:val="16"/>
                <w:szCs w:val="16"/>
                <w:lang w:val="en-GB"/>
              </w:rPr>
              <w:t>+1</w:t>
            </w:r>
          </w:p>
        </w:tc>
        <w:tc>
          <w:tcPr>
            <w:tcW w:w="376" w:type="pct"/>
            <w:tcBorders>
              <w:top w:val="single" w:sz="3" w:space="0" w:color="000000"/>
              <w:left w:val="single" w:sz="3" w:space="0" w:color="000000"/>
              <w:bottom w:val="single" w:sz="3" w:space="0" w:color="000000"/>
              <w:right w:val="single" w:sz="3" w:space="0" w:color="000000"/>
            </w:tcBorders>
          </w:tcPr>
          <w:p w14:paraId="0D8E8EF9"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Cambria" w:cstheme="minorHAnsi"/>
                <w:sz w:val="16"/>
                <w:szCs w:val="16"/>
                <w:lang w:val="en-GB"/>
              </w:rPr>
              <w:t>0</w:t>
            </w:r>
          </w:p>
        </w:tc>
        <w:tc>
          <w:tcPr>
            <w:tcW w:w="307" w:type="pct"/>
            <w:tcBorders>
              <w:top w:val="single" w:sz="3" w:space="0" w:color="000000"/>
              <w:left w:val="single" w:sz="3" w:space="0" w:color="000000"/>
              <w:bottom w:val="single" w:sz="3" w:space="0" w:color="000000"/>
              <w:right w:val="single" w:sz="3" w:space="0" w:color="000000"/>
            </w:tcBorders>
          </w:tcPr>
          <w:p w14:paraId="310FA8D8"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Cambria" w:cstheme="minorHAnsi"/>
                <w:sz w:val="16"/>
                <w:szCs w:val="16"/>
                <w:lang w:val="en-GB"/>
              </w:rPr>
              <w:t>+1</w:t>
            </w:r>
          </w:p>
        </w:tc>
      </w:tr>
      <w:tr w:rsidR="0076223B" w:rsidRPr="002F7FEE" w14:paraId="20B99E5E" w14:textId="77777777" w:rsidTr="007E005D">
        <w:trPr>
          <w:trHeight w:hRule="exact" w:val="432"/>
        </w:trPr>
        <w:tc>
          <w:tcPr>
            <w:tcW w:w="1928" w:type="pct"/>
            <w:tcBorders>
              <w:top w:val="single" w:sz="4" w:space="0" w:color="auto"/>
              <w:left w:val="single" w:sz="4" w:space="0" w:color="auto"/>
              <w:bottom w:val="single" w:sz="4" w:space="0" w:color="auto"/>
              <w:right w:val="single" w:sz="4" w:space="0" w:color="auto"/>
            </w:tcBorders>
          </w:tcPr>
          <w:p w14:paraId="1CC72CC5" w14:textId="26C33DB8" w:rsidR="0076223B" w:rsidRPr="002F7FEE" w:rsidRDefault="007E005D">
            <w:pPr>
              <w:spacing w:after="0" w:line="240" w:lineRule="auto"/>
              <w:rPr>
                <w:rFonts w:cstheme="minorHAnsi"/>
                <w:b/>
                <w:bCs/>
                <w:color w:val="46C1BE"/>
                <w:sz w:val="16"/>
                <w:szCs w:val="16"/>
                <w:lang w:val="en-GB"/>
              </w:rPr>
            </w:pPr>
            <w:r w:rsidRPr="007E005D">
              <w:rPr>
                <w:rFonts w:cstheme="minorHAnsi"/>
                <w:sz w:val="16"/>
                <w:szCs w:val="16"/>
                <w:lang w:val="en-GB"/>
              </w:rPr>
              <w:t>EE25. Promotion of measures for improving energy efficiency in natural gas infrastructure</w:t>
            </w:r>
          </w:p>
        </w:tc>
        <w:tc>
          <w:tcPr>
            <w:tcW w:w="310" w:type="pct"/>
            <w:tcBorders>
              <w:top w:val="single" w:sz="3" w:space="0" w:color="000000"/>
              <w:left w:val="single" w:sz="4" w:space="0" w:color="auto"/>
              <w:bottom w:val="single" w:sz="3" w:space="0" w:color="000000"/>
              <w:right w:val="single" w:sz="3" w:space="0" w:color="000000"/>
            </w:tcBorders>
          </w:tcPr>
          <w:p w14:paraId="200D4D9F"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Times New Roman" w:cstheme="minorHAnsi"/>
                <w:spacing w:val="-12"/>
                <w:sz w:val="16"/>
                <w:szCs w:val="16"/>
                <w:lang w:val="en-GB"/>
              </w:rPr>
              <w:t>0</w:t>
            </w:r>
          </w:p>
        </w:tc>
        <w:tc>
          <w:tcPr>
            <w:tcW w:w="310" w:type="pct"/>
            <w:tcBorders>
              <w:top w:val="single" w:sz="3" w:space="0" w:color="000000"/>
              <w:left w:val="single" w:sz="3" w:space="0" w:color="000000"/>
              <w:bottom w:val="single" w:sz="3" w:space="0" w:color="000000"/>
              <w:right w:val="single" w:sz="3" w:space="0" w:color="000000"/>
            </w:tcBorders>
          </w:tcPr>
          <w:p w14:paraId="39678E40"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Cambria" w:cstheme="minorHAnsi"/>
                <w:sz w:val="16"/>
                <w:szCs w:val="16"/>
                <w:lang w:val="en-GB"/>
              </w:rPr>
              <w:t>+2</w:t>
            </w:r>
          </w:p>
        </w:tc>
        <w:tc>
          <w:tcPr>
            <w:tcW w:w="309" w:type="pct"/>
            <w:tcBorders>
              <w:top w:val="single" w:sz="3" w:space="0" w:color="000000"/>
              <w:left w:val="single" w:sz="3" w:space="0" w:color="000000"/>
              <w:bottom w:val="single" w:sz="3" w:space="0" w:color="000000"/>
              <w:right w:val="single" w:sz="3" w:space="0" w:color="000000"/>
            </w:tcBorders>
          </w:tcPr>
          <w:p w14:paraId="54C8FDA6"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Cambria" w:cstheme="minorHAnsi"/>
                <w:sz w:val="16"/>
                <w:szCs w:val="16"/>
                <w:lang w:val="en-GB"/>
              </w:rPr>
              <w:t>0</w:t>
            </w:r>
          </w:p>
        </w:tc>
        <w:tc>
          <w:tcPr>
            <w:tcW w:w="310" w:type="pct"/>
            <w:tcBorders>
              <w:top w:val="single" w:sz="3" w:space="0" w:color="000000"/>
              <w:left w:val="single" w:sz="3" w:space="0" w:color="000000"/>
              <w:bottom w:val="single" w:sz="3" w:space="0" w:color="000000"/>
              <w:right w:val="single" w:sz="3" w:space="0" w:color="000000"/>
            </w:tcBorders>
          </w:tcPr>
          <w:p w14:paraId="3DB79F53" w14:textId="77777777" w:rsidR="0076223B" w:rsidRPr="00342D73" w:rsidRDefault="0076223B">
            <w:pPr>
              <w:spacing w:after="0" w:line="240" w:lineRule="auto"/>
              <w:jc w:val="center"/>
              <w:rPr>
                <w:rFonts w:eastAsia="Times New Roman" w:cstheme="minorHAnsi"/>
                <w:spacing w:val="-4"/>
                <w:sz w:val="16"/>
                <w:szCs w:val="16"/>
                <w:lang w:val="en-GB"/>
              </w:rPr>
            </w:pPr>
            <w:r w:rsidRPr="00342D73">
              <w:rPr>
                <w:rFonts w:eastAsia="Cambria" w:cstheme="minorHAnsi"/>
                <w:sz w:val="16"/>
                <w:szCs w:val="16"/>
                <w:lang w:val="en-GB"/>
              </w:rPr>
              <w:t>0</w:t>
            </w:r>
          </w:p>
        </w:tc>
        <w:tc>
          <w:tcPr>
            <w:tcW w:w="310" w:type="pct"/>
            <w:tcBorders>
              <w:top w:val="single" w:sz="3" w:space="0" w:color="000000"/>
              <w:left w:val="single" w:sz="3" w:space="0" w:color="000000"/>
              <w:bottom w:val="single" w:sz="3" w:space="0" w:color="000000"/>
              <w:right w:val="single" w:sz="3" w:space="0" w:color="000000"/>
            </w:tcBorders>
          </w:tcPr>
          <w:p w14:paraId="4867FAB5"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Cambria" w:cstheme="minorHAnsi"/>
                <w:sz w:val="16"/>
                <w:szCs w:val="16"/>
                <w:lang w:val="en-GB"/>
              </w:rPr>
              <w:t>+1</w:t>
            </w:r>
          </w:p>
        </w:tc>
        <w:tc>
          <w:tcPr>
            <w:tcW w:w="281" w:type="pct"/>
            <w:tcBorders>
              <w:top w:val="single" w:sz="3" w:space="0" w:color="000000"/>
              <w:left w:val="single" w:sz="3" w:space="0" w:color="000000"/>
              <w:bottom w:val="single" w:sz="3" w:space="0" w:color="000000"/>
              <w:right w:val="single" w:sz="3" w:space="0" w:color="000000"/>
            </w:tcBorders>
          </w:tcPr>
          <w:p w14:paraId="5809DD80"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Cambria" w:cstheme="minorHAnsi"/>
                <w:sz w:val="16"/>
                <w:szCs w:val="16"/>
                <w:lang w:val="en-GB"/>
              </w:rPr>
              <w:t>+1</w:t>
            </w:r>
          </w:p>
        </w:tc>
        <w:tc>
          <w:tcPr>
            <w:tcW w:w="254" w:type="pct"/>
            <w:tcBorders>
              <w:top w:val="single" w:sz="3" w:space="0" w:color="000000"/>
              <w:left w:val="single" w:sz="3" w:space="0" w:color="000000"/>
              <w:bottom w:val="single" w:sz="3" w:space="0" w:color="000000"/>
              <w:right w:val="single" w:sz="3" w:space="0" w:color="000000"/>
            </w:tcBorders>
          </w:tcPr>
          <w:p w14:paraId="0D8358FC"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Cambria" w:cstheme="minorHAnsi"/>
                <w:sz w:val="16"/>
                <w:szCs w:val="16"/>
                <w:lang w:val="en-GB"/>
              </w:rPr>
              <w:t>+1</w:t>
            </w:r>
          </w:p>
        </w:tc>
        <w:tc>
          <w:tcPr>
            <w:tcW w:w="305" w:type="pct"/>
            <w:tcBorders>
              <w:top w:val="single" w:sz="3" w:space="0" w:color="000000"/>
              <w:left w:val="single" w:sz="3" w:space="0" w:color="000000"/>
              <w:bottom w:val="single" w:sz="3" w:space="0" w:color="000000"/>
              <w:right w:val="single" w:sz="3" w:space="0" w:color="000000"/>
            </w:tcBorders>
          </w:tcPr>
          <w:p w14:paraId="02F97B17"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Cambria" w:cstheme="minorHAnsi"/>
                <w:sz w:val="16"/>
                <w:szCs w:val="16"/>
                <w:lang w:val="en-GB"/>
              </w:rPr>
              <w:t>+1</w:t>
            </w:r>
          </w:p>
        </w:tc>
        <w:tc>
          <w:tcPr>
            <w:tcW w:w="376" w:type="pct"/>
            <w:tcBorders>
              <w:top w:val="single" w:sz="3" w:space="0" w:color="000000"/>
              <w:left w:val="single" w:sz="3" w:space="0" w:color="000000"/>
              <w:bottom w:val="single" w:sz="3" w:space="0" w:color="000000"/>
              <w:right w:val="single" w:sz="3" w:space="0" w:color="000000"/>
            </w:tcBorders>
          </w:tcPr>
          <w:p w14:paraId="37F3D608"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Cambria" w:cstheme="minorHAnsi"/>
                <w:sz w:val="16"/>
                <w:szCs w:val="16"/>
                <w:lang w:val="en-GB"/>
              </w:rPr>
              <w:t>0</w:t>
            </w:r>
          </w:p>
        </w:tc>
        <w:tc>
          <w:tcPr>
            <w:tcW w:w="307" w:type="pct"/>
            <w:tcBorders>
              <w:top w:val="single" w:sz="3" w:space="0" w:color="000000"/>
              <w:left w:val="single" w:sz="3" w:space="0" w:color="000000"/>
              <w:bottom w:val="single" w:sz="3" w:space="0" w:color="000000"/>
              <w:right w:val="single" w:sz="3" w:space="0" w:color="000000"/>
            </w:tcBorders>
          </w:tcPr>
          <w:p w14:paraId="2066BEFC"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Cambria" w:cstheme="minorHAnsi"/>
                <w:sz w:val="16"/>
                <w:szCs w:val="16"/>
                <w:lang w:val="en-GB"/>
              </w:rPr>
              <w:t>+1</w:t>
            </w:r>
          </w:p>
        </w:tc>
      </w:tr>
      <w:tr w:rsidR="0076223B" w:rsidRPr="002F7FEE" w14:paraId="3160F5BC" w14:textId="77777777" w:rsidTr="007E005D">
        <w:trPr>
          <w:trHeight w:hRule="exact" w:val="424"/>
        </w:trPr>
        <w:tc>
          <w:tcPr>
            <w:tcW w:w="1928" w:type="pct"/>
            <w:tcBorders>
              <w:top w:val="single" w:sz="4" w:space="0" w:color="auto"/>
              <w:left w:val="single" w:sz="4" w:space="0" w:color="auto"/>
              <w:bottom w:val="single" w:sz="4" w:space="0" w:color="auto"/>
              <w:right w:val="single" w:sz="4" w:space="0" w:color="auto"/>
            </w:tcBorders>
          </w:tcPr>
          <w:p w14:paraId="0BFD474E" w14:textId="0D46A25D" w:rsidR="0076223B" w:rsidRPr="002F7FEE" w:rsidRDefault="007E005D">
            <w:pPr>
              <w:spacing w:after="0" w:line="240" w:lineRule="auto"/>
              <w:rPr>
                <w:rFonts w:cstheme="minorHAnsi"/>
                <w:b/>
                <w:bCs/>
                <w:color w:val="46C1BE"/>
                <w:sz w:val="16"/>
                <w:szCs w:val="16"/>
                <w:lang w:val="en-GB"/>
              </w:rPr>
            </w:pPr>
            <w:r w:rsidRPr="007E005D">
              <w:rPr>
                <w:rFonts w:cstheme="minorHAnsi"/>
                <w:sz w:val="16"/>
                <w:szCs w:val="16"/>
                <w:lang w:val="en-GB"/>
              </w:rPr>
              <w:t>EE26. Development of sustainable and innovative financing of energy efficiency projects</w:t>
            </w:r>
          </w:p>
        </w:tc>
        <w:tc>
          <w:tcPr>
            <w:tcW w:w="310" w:type="pct"/>
            <w:tcBorders>
              <w:top w:val="single" w:sz="3" w:space="0" w:color="000000"/>
              <w:left w:val="single" w:sz="4" w:space="0" w:color="auto"/>
              <w:bottom w:val="single" w:sz="3" w:space="0" w:color="000000"/>
              <w:right w:val="single" w:sz="3" w:space="0" w:color="000000"/>
            </w:tcBorders>
          </w:tcPr>
          <w:p w14:paraId="0EA535EF"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Cambria" w:cstheme="minorHAnsi"/>
                <w:sz w:val="16"/>
                <w:szCs w:val="16"/>
                <w:lang w:val="en-GB"/>
              </w:rPr>
              <w:t>0</w:t>
            </w:r>
          </w:p>
        </w:tc>
        <w:tc>
          <w:tcPr>
            <w:tcW w:w="310" w:type="pct"/>
            <w:tcBorders>
              <w:top w:val="single" w:sz="3" w:space="0" w:color="000000"/>
              <w:left w:val="single" w:sz="3" w:space="0" w:color="000000"/>
              <w:bottom w:val="single" w:sz="3" w:space="0" w:color="000000"/>
              <w:right w:val="single" w:sz="3" w:space="0" w:color="000000"/>
            </w:tcBorders>
          </w:tcPr>
          <w:p w14:paraId="7312C6F2"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Cambria" w:cstheme="minorHAnsi"/>
                <w:sz w:val="16"/>
                <w:szCs w:val="16"/>
                <w:lang w:val="en-GB"/>
              </w:rPr>
              <w:t>+2</w:t>
            </w:r>
          </w:p>
        </w:tc>
        <w:tc>
          <w:tcPr>
            <w:tcW w:w="309" w:type="pct"/>
            <w:tcBorders>
              <w:top w:val="single" w:sz="3" w:space="0" w:color="000000"/>
              <w:left w:val="single" w:sz="3" w:space="0" w:color="000000"/>
              <w:bottom w:val="single" w:sz="3" w:space="0" w:color="000000"/>
              <w:right w:val="single" w:sz="3" w:space="0" w:color="000000"/>
            </w:tcBorders>
          </w:tcPr>
          <w:p w14:paraId="326729CD"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Cambria" w:cstheme="minorHAnsi"/>
                <w:sz w:val="16"/>
                <w:szCs w:val="16"/>
                <w:lang w:val="en-GB"/>
              </w:rPr>
              <w:t>0</w:t>
            </w:r>
          </w:p>
        </w:tc>
        <w:tc>
          <w:tcPr>
            <w:tcW w:w="310" w:type="pct"/>
            <w:tcBorders>
              <w:top w:val="single" w:sz="3" w:space="0" w:color="000000"/>
              <w:left w:val="single" w:sz="3" w:space="0" w:color="000000"/>
              <w:bottom w:val="single" w:sz="3" w:space="0" w:color="000000"/>
              <w:right w:val="single" w:sz="3" w:space="0" w:color="000000"/>
            </w:tcBorders>
          </w:tcPr>
          <w:p w14:paraId="3ABB68ED" w14:textId="77777777" w:rsidR="0076223B" w:rsidRPr="00342D73" w:rsidRDefault="0076223B">
            <w:pPr>
              <w:spacing w:after="0" w:line="240" w:lineRule="auto"/>
              <w:jc w:val="center"/>
              <w:rPr>
                <w:rFonts w:eastAsia="Times New Roman" w:cstheme="minorHAnsi"/>
                <w:spacing w:val="-4"/>
                <w:sz w:val="16"/>
                <w:szCs w:val="16"/>
                <w:lang w:val="en-GB"/>
              </w:rPr>
            </w:pPr>
            <w:r w:rsidRPr="00342D73">
              <w:rPr>
                <w:rFonts w:eastAsia="Cambria" w:cstheme="minorHAnsi"/>
                <w:sz w:val="16"/>
                <w:szCs w:val="16"/>
                <w:lang w:val="en-GB"/>
              </w:rPr>
              <w:t>0</w:t>
            </w:r>
          </w:p>
        </w:tc>
        <w:tc>
          <w:tcPr>
            <w:tcW w:w="310" w:type="pct"/>
            <w:tcBorders>
              <w:top w:val="single" w:sz="3" w:space="0" w:color="000000"/>
              <w:left w:val="single" w:sz="3" w:space="0" w:color="000000"/>
              <w:bottom w:val="single" w:sz="3" w:space="0" w:color="000000"/>
              <w:right w:val="single" w:sz="3" w:space="0" w:color="000000"/>
            </w:tcBorders>
          </w:tcPr>
          <w:p w14:paraId="42B52291"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Cambria" w:cstheme="minorHAnsi"/>
                <w:sz w:val="16"/>
                <w:szCs w:val="16"/>
                <w:lang w:val="en-GB"/>
              </w:rPr>
              <w:t>+1</w:t>
            </w:r>
          </w:p>
        </w:tc>
        <w:tc>
          <w:tcPr>
            <w:tcW w:w="281" w:type="pct"/>
            <w:tcBorders>
              <w:top w:val="single" w:sz="3" w:space="0" w:color="000000"/>
              <w:left w:val="single" w:sz="3" w:space="0" w:color="000000"/>
              <w:bottom w:val="single" w:sz="3" w:space="0" w:color="000000"/>
              <w:right w:val="single" w:sz="3" w:space="0" w:color="000000"/>
            </w:tcBorders>
          </w:tcPr>
          <w:p w14:paraId="39FBDFAE"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Cambria" w:cstheme="minorHAnsi"/>
                <w:sz w:val="16"/>
                <w:szCs w:val="16"/>
                <w:lang w:val="en-GB"/>
              </w:rPr>
              <w:t>+1</w:t>
            </w:r>
          </w:p>
        </w:tc>
        <w:tc>
          <w:tcPr>
            <w:tcW w:w="254" w:type="pct"/>
            <w:tcBorders>
              <w:top w:val="single" w:sz="3" w:space="0" w:color="000000"/>
              <w:left w:val="single" w:sz="3" w:space="0" w:color="000000"/>
              <w:bottom w:val="single" w:sz="3" w:space="0" w:color="000000"/>
              <w:right w:val="single" w:sz="3" w:space="0" w:color="000000"/>
            </w:tcBorders>
          </w:tcPr>
          <w:p w14:paraId="0EC0E93C"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Cambria" w:cstheme="minorHAnsi"/>
                <w:sz w:val="16"/>
                <w:szCs w:val="16"/>
                <w:lang w:val="en-GB"/>
              </w:rPr>
              <w:t>+1</w:t>
            </w:r>
          </w:p>
        </w:tc>
        <w:tc>
          <w:tcPr>
            <w:tcW w:w="305" w:type="pct"/>
            <w:tcBorders>
              <w:top w:val="single" w:sz="3" w:space="0" w:color="000000"/>
              <w:left w:val="single" w:sz="3" w:space="0" w:color="000000"/>
              <w:bottom w:val="single" w:sz="3" w:space="0" w:color="000000"/>
              <w:right w:val="single" w:sz="3" w:space="0" w:color="000000"/>
            </w:tcBorders>
          </w:tcPr>
          <w:p w14:paraId="19C0602A"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Cambria" w:cstheme="minorHAnsi"/>
                <w:sz w:val="16"/>
                <w:szCs w:val="16"/>
                <w:lang w:val="en-GB"/>
              </w:rPr>
              <w:t>+1</w:t>
            </w:r>
          </w:p>
        </w:tc>
        <w:tc>
          <w:tcPr>
            <w:tcW w:w="376" w:type="pct"/>
            <w:tcBorders>
              <w:top w:val="single" w:sz="3" w:space="0" w:color="000000"/>
              <w:left w:val="single" w:sz="3" w:space="0" w:color="000000"/>
              <w:bottom w:val="single" w:sz="3" w:space="0" w:color="000000"/>
              <w:right w:val="single" w:sz="3" w:space="0" w:color="000000"/>
            </w:tcBorders>
          </w:tcPr>
          <w:p w14:paraId="0435FC09"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Cambria" w:cstheme="minorHAnsi"/>
                <w:sz w:val="16"/>
                <w:szCs w:val="16"/>
                <w:lang w:val="en-GB"/>
              </w:rPr>
              <w:t>0</w:t>
            </w:r>
          </w:p>
        </w:tc>
        <w:tc>
          <w:tcPr>
            <w:tcW w:w="307" w:type="pct"/>
            <w:tcBorders>
              <w:top w:val="single" w:sz="3" w:space="0" w:color="000000"/>
              <w:left w:val="single" w:sz="3" w:space="0" w:color="000000"/>
              <w:bottom w:val="single" w:sz="3" w:space="0" w:color="000000"/>
              <w:right w:val="single" w:sz="3" w:space="0" w:color="000000"/>
            </w:tcBorders>
          </w:tcPr>
          <w:p w14:paraId="26129167"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Cambria" w:cstheme="minorHAnsi"/>
                <w:sz w:val="16"/>
                <w:szCs w:val="16"/>
                <w:lang w:val="en-GB"/>
              </w:rPr>
              <w:t>+1</w:t>
            </w:r>
          </w:p>
        </w:tc>
      </w:tr>
      <w:tr w:rsidR="0076223B" w:rsidRPr="002F7FEE" w14:paraId="265AEE0C" w14:textId="77777777" w:rsidTr="007E005D">
        <w:trPr>
          <w:trHeight w:hRule="exact" w:val="274"/>
        </w:trPr>
        <w:tc>
          <w:tcPr>
            <w:tcW w:w="1928" w:type="pct"/>
            <w:tcBorders>
              <w:top w:val="single" w:sz="4" w:space="0" w:color="auto"/>
              <w:left w:val="single" w:sz="4" w:space="0" w:color="auto"/>
              <w:bottom w:val="single" w:sz="4" w:space="0" w:color="auto"/>
              <w:right w:val="single" w:sz="4" w:space="0" w:color="auto"/>
            </w:tcBorders>
          </w:tcPr>
          <w:p w14:paraId="6FBFF48D" w14:textId="5A134D58" w:rsidR="0076223B" w:rsidRPr="002F7FEE" w:rsidRDefault="007E005D">
            <w:pPr>
              <w:spacing w:after="0" w:line="240" w:lineRule="auto"/>
              <w:rPr>
                <w:rFonts w:cstheme="minorHAnsi"/>
                <w:b/>
                <w:bCs/>
                <w:color w:val="46C1BE"/>
                <w:sz w:val="16"/>
                <w:szCs w:val="16"/>
                <w:lang w:val="en-GB"/>
              </w:rPr>
            </w:pPr>
            <w:r w:rsidRPr="007E005D">
              <w:rPr>
                <w:rFonts w:cstheme="minorHAnsi"/>
                <w:sz w:val="16"/>
                <w:szCs w:val="16"/>
                <w:lang w:val="en-GB"/>
              </w:rPr>
              <w:t>EE27. Improve the bankability of energy efficiency projects</w:t>
            </w:r>
          </w:p>
        </w:tc>
        <w:tc>
          <w:tcPr>
            <w:tcW w:w="310" w:type="pct"/>
            <w:tcBorders>
              <w:top w:val="single" w:sz="3" w:space="0" w:color="000000"/>
              <w:left w:val="single" w:sz="4" w:space="0" w:color="auto"/>
              <w:bottom w:val="single" w:sz="3" w:space="0" w:color="000000"/>
              <w:right w:val="single" w:sz="3" w:space="0" w:color="000000"/>
            </w:tcBorders>
          </w:tcPr>
          <w:p w14:paraId="3215BB76"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Cambria" w:cstheme="minorHAnsi"/>
                <w:sz w:val="16"/>
                <w:szCs w:val="16"/>
                <w:lang w:val="en-GB"/>
              </w:rPr>
              <w:t>0</w:t>
            </w:r>
          </w:p>
        </w:tc>
        <w:tc>
          <w:tcPr>
            <w:tcW w:w="310" w:type="pct"/>
            <w:tcBorders>
              <w:top w:val="single" w:sz="3" w:space="0" w:color="000000"/>
              <w:left w:val="single" w:sz="3" w:space="0" w:color="000000"/>
              <w:bottom w:val="single" w:sz="3" w:space="0" w:color="000000"/>
              <w:right w:val="single" w:sz="3" w:space="0" w:color="000000"/>
            </w:tcBorders>
          </w:tcPr>
          <w:p w14:paraId="06C569A0"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Cambria" w:cstheme="minorHAnsi"/>
                <w:sz w:val="16"/>
                <w:szCs w:val="16"/>
                <w:lang w:val="en-GB"/>
              </w:rPr>
              <w:t>+2</w:t>
            </w:r>
          </w:p>
        </w:tc>
        <w:tc>
          <w:tcPr>
            <w:tcW w:w="309" w:type="pct"/>
            <w:tcBorders>
              <w:top w:val="single" w:sz="3" w:space="0" w:color="000000"/>
              <w:left w:val="single" w:sz="3" w:space="0" w:color="000000"/>
              <w:bottom w:val="single" w:sz="3" w:space="0" w:color="000000"/>
              <w:right w:val="single" w:sz="3" w:space="0" w:color="000000"/>
            </w:tcBorders>
          </w:tcPr>
          <w:p w14:paraId="5E71C4BD"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Cambria" w:cstheme="minorHAnsi"/>
                <w:sz w:val="16"/>
                <w:szCs w:val="16"/>
                <w:lang w:val="en-GB"/>
              </w:rPr>
              <w:t>0</w:t>
            </w:r>
          </w:p>
        </w:tc>
        <w:tc>
          <w:tcPr>
            <w:tcW w:w="310" w:type="pct"/>
            <w:tcBorders>
              <w:top w:val="single" w:sz="3" w:space="0" w:color="000000"/>
              <w:left w:val="single" w:sz="3" w:space="0" w:color="000000"/>
              <w:bottom w:val="single" w:sz="3" w:space="0" w:color="000000"/>
              <w:right w:val="single" w:sz="3" w:space="0" w:color="000000"/>
            </w:tcBorders>
          </w:tcPr>
          <w:p w14:paraId="4D95678B" w14:textId="77777777" w:rsidR="0076223B" w:rsidRPr="00342D73" w:rsidRDefault="0076223B">
            <w:pPr>
              <w:spacing w:after="0" w:line="240" w:lineRule="auto"/>
              <w:jc w:val="center"/>
              <w:rPr>
                <w:rFonts w:eastAsia="Times New Roman" w:cstheme="minorHAnsi"/>
                <w:spacing w:val="-4"/>
                <w:sz w:val="16"/>
                <w:szCs w:val="16"/>
                <w:lang w:val="en-GB"/>
              </w:rPr>
            </w:pPr>
            <w:r w:rsidRPr="00342D73">
              <w:rPr>
                <w:rFonts w:eastAsia="Cambria" w:cstheme="minorHAnsi"/>
                <w:sz w:val="16"/>
                <w:szCs w:val="16"/>
                <w:lang w:val="en-GB"/>
              </w:rPr>
              <w:t>0</w:t>
            </w:r>
          </w:p>
        </w:tc>
        <w:tc>
          <w:tcPr>
            <w:tcW w:w="310" w:type="pct"/>
            <w:tcBorders>
              <w:top w:val="single" w:sz="3" w:space="0" w:color="000000"/>
              <w:left w:val="single" w:sz="3" w:space="0" w:color="000000"/>
              <w:bottom w:val="single" w:sz="3" w:space="0" w:color="000000"/>
              <w:right w:val="single" w:sz="3" w:space="0" w:color="000000"/>
            </w:tcBorders>
          </w:tcPr>
          <w:p w14:paraId="77B21403"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Cambria" w:cstheme="minorHAnsi"/>
                <w:sz w:val="16"/>
                <w:szCs w:val="16"/>
                <w:lang w:val="en-GB"/>
              </w:rPr>
              <w:t>0</w:t>
            </w:r>
          </w:p>
        </w:tc>
        <w:tc>
          <w:tcPr>
            <w:tcW w:w="281" w:type="pct"/>
            <w:tcBorders>
              <w:top w:val="single" w:sz="3" w:space="0" w:color="000000"/>
              <w:left w:val="single" w:sz="3" w:space="0" w:color="000000"/>
              <w:bottom w:val="single" w:sz="3" w:space="0" w:color="000000"/>
              <w:right w:val="single" w:sz="3" w:space="0" w:color="000000"/>
            </w:tcBorders>
          </w:tcPr>
          <w:p w14:paraId="05B6B31A"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Cambria" w:cstheme="minorHAnsi"/>
                <w:sz w:val="16"/>
                <w:szCs w:val="16"/>
                <w:lang w:val="en-GB"/>
              </w:rPr>
              <w:t>0</w:t>
            </w:r>
          </w:p>
        </w:tc>
        <w:tc>
          <w:tcPr>
            <w:tcW w:w="254" w:type="pct"/>
            <w:tcBorders>
              <w:top w:val="single" w:sz="3" w:space="0" w:color="000000"/>
              <w:left w:val="single" w:sz="3" w:space="0" w:color="000000"/>
              <w:bottom w:val="single" w:sz="3" w:space="0" w:color="000000"/>
              <w:right w:val="single" w:sz="3" w:space="0" w:color="000000"/>
            </w:tcBorders>
          </w:tcPr>
          <w:p w14:paraId="4D01913C"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Cambria" w:cstheme="minorHAnsi"/>
                <w:sz w:val="16"/>
                <w:szCs w:val="16"/>
                <w:lang w:val="en-GB"/>
              </w:rPr>
              <w:t>0</w:t>
            </w:r>
          </w:p>
        </w:tc>
        <w:tc>
          <w:tcPr>
            <w:tcW w:w="305" w:type="pct"/>
            <w:tcBorders>
              <w:top w:val="single" w:sz="3" w:space="0" w:color="000000"/>
              <w:left w:val="single" w:sz="3" w:space="0" w:color="000000"/>
              <w:bottom w:val="single" w:sz="3" w:space="0" w:color="000000"/>
              <w:right w:val="single" w:sz="3" w:space="0" w:color="000000"/>
            </w:tcBorders>
          </w:tcPr>
          <w:p w14:paraId="502D8BC1"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Cambria" w:cstheme="minorHAnsi"/>
                <w:sz w:val="16"/>
                <w:szCs w:val="16"/>
                <w:lang w:val="en-GB"/>
              </w:rPr>
              <w:t>+1</w:t>
            </w:r>
          </w:p>
        </w:tc>
        <w:tc>
          <w:tcPr>
            <w:tcW w:w="376" w:type="pct"/>
            <w:tcBorders>
              <w:top w:val="single" w:sz="3" w:space="0" w:color="000000"/>
              <w:left w:val="single" w:sz="3" w:space="0" w:color="000000"/>
              <w:bottom w:val="single" w:sz="3" w:space="0" w:color="000000"/>
              <w:right w:val="single" w:sz="3" w:space="0" w:color="000000"/>
            </w:tcBorders>
          </w:tcPr>
          <w:p w14:paraId="7E574699"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Cambria" w:cstheme="minorHAnsi"/>
                <w:sz w:val="16"/>
                <w:szCs w:val="16"/>
                <w:lang w:val="en-GB"/>
              </w:rPr>
              <w:t>0</w:t>
            </w:r>
          </w:p>
        </w:tc>
        <w:tc>
          <w:tcPr>
            <w:tcW w:w="307" w:type="pct"/>
            <w:tcBorders>
              <w:top w:val="single" w:sz="3" w:space="0" w:color="000000"/>
              <w:left w:val="single" w:sz="3" w:space="0" w:color="000000"/>
              <w:bottom w:val="single" w:sz="3" w:space="0" w:color="000000"/>
              <w:right w:val="single" w:sz="3" w:space="0" w:color="000000"/>
            </w:tcBorders>
          </w:tcPr>
          <w:p w14:paraId="753C5377"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Cambria" w:cstheme="minorHAnsi"/>
                <w:sz w:val="16"/>
                <w:szCs w:val="16"/>
                <w:lang w:val="en-GB"/>
              </w:rPr>
              <w:t>+1</w:t>
            </w:r>
          </w:p>
        </w:tc>
      </w:tr>
      <w:tr w:rsidR="0076223B" w:rsidRPr="002F7FEE" w14:paraId="6CA727E3" w14:textId="77777777">
        <w:trPr>
          <w:trHeight w:hRule="exact" w:val="425"/>
        </w:trPr>
        <w:tc>
          <w:tcPr>
            <w:tcW w:w="5000" w:type="pct"/>
            <w:gridSpan w:val="11"/>
            <w:tcBorders>
              <w:top w:val="single" w:sz="3" w:space="0" w:color="000000"/>
              <w:left w:val="single" w:sz="3" w:space="0" w:color="000000"/>
              <w:bottom w:val="single" w:sz="3" w:space="0" w:color="000000"/>
              <w:right w:val="single" w:sz="3" w:space="0" w:color="000000"/>
            </w:tcBorders>
            <w:shd w:val="clear" w:color="auto" w:fill="D9D9D9" w:themeFill="background1" w:themeFillShade="D9"/>
          </w:tcPr>
          <w:p w14:paraId="096B18E8" w14:textId="626453BB" w:rsidR="0076223B" w:rsidRPr="002F7FEE" w:rsidRDefault="0076223B">
            <w:pPr>
              <w:spacing w:after="0" w:line="240" w:lineRule="auto"/>
              <w:rPr>
                <w:rFonts w:eastAsia="Times New Roman" w:cstheme="minorHAnsi"/>
                <w:color w:val="FFFFFF" w:themeColor="background1"/>
                <w:spacing w:val="-6"/>
                <w:sz w:val="16"/>
                <w:szCs w:val="16"/>
                <w:lang w:val="en-GB"/>
              </w:rPr>
            </w:pPr>
            <w:r w:rsidRPr="002F7FEE">
              <w:rPr>
                <w:rFonts w:cstheme="minorHAnsi"/>
                <w:b/>
                <w:bCs/>
                <w:sz w:val="16"/>
                <w:szCs w:val="16"/>
                <w:lang w:val="en-GB"/>
              </w:rPr>
              <w:t>DIMENSI</w:t>
            </w:r>
            <w:r w:rsidR="007E005D" w:rsidRPr="002F7FEE">
              <w:rPr>
                <w:rFonts w:cstheme="minorHAnsi"/>
                <w:b/>
                <w:bCs/>
                <w:sz w:val="16"/>
                <w:szCs w:val="16"/>
                <w:lang w:val="en-GB"/>
              </w:rPr>
              <w:t>ON</w:t>
            </w:r>
            <w:r w:rsidRPr="002F7FEE">
              <w:rPr>
                <w:rFonts w:cstheme="minorHAnsi"/>
                <w:b/>
                <w:bCs/>
                <w:sz w:val="16"/>
                <w:szCs w:val="16"/>
                <w:lang w:val="en-GB"/>
              </w:rPr>
              <w:t xml:space="preserve"> </w:t>
            </w:r>
            <w:r w:rsidR="007E005D" w:rsidRPr="002F7FEE">
              <w:rPr>
                <w:rFonts w:cstheme="minorHAnsi"/>
                <w:b/>
                <w:bCs/>
                <w:sz w:val="16"/>
                <w:szCs w:val="16"/>
                <w:lang w:val="en-GB"/>
              </w:rPr>
              <w:t>Energy security</w:t>
            </w:r>
          </w:p>
        </w:tc>
      </w:tr>
      <w:tr w:rsidR="0076223B" w:rsidRPr="002F7FEE" w14:paraId="768730BF" w14:textId="77777777" w:rsidTr="007E005D">
        <w:trPr>
          <w:trHeight w:hRule="exact" w:val="425"/>
        </w:trPr>
        <w:tc>
          <w:tcPr>
            <w:tcW w:w="1928" w:type="pct"/>
            <w:tcBorders>
              <w:top w:val="single" w:sz="4" w:space="0" w:color="auto"/>
              <w:left w:val="single" w:sz="4" w:space="0" w:color="auto"/>
              <w:bottom w:val="single" w:sz="4" w:space="0" w:color="auto"/>
              <w:right w:val="single" w:sz="4" w:space="0" w:color="auto"/>
            </w:tcBorders>
            <w:shd w:val="clear" w:color="auto" w:fill="auto"/>
          </w:tcPr>
          <w:p w14:paraId="63B224BA" w14:textId="5700694C" w:rsidR="0076223B" w:rsidRPr="002F7FEE" w:rsidRDefault="007E005D">
            <w:pPr>
              <w:spacing w:after="0" w:line="240" w:lineRule="auto"/>
              <w:rPr>
                <w:rFonts w:cstheme="minorHAnsi"/>
                <w:b/>
                <w:bCs/>
                <w:color w:val="46C1BE"/>
                <w:sz w:val="16"/>
                <w:szCs w:val="16"/>
                <w:lang w:val="en-GB"/>
              </w:rPr>
            </w:pPr>
            <w:r w:rsidRPr="007E005D">
              <w:rPr>
                <w:rFonts w:cstheme="minorHAnsi"/>
                <w:sz w:val="16"/>
                <w:szCs w:val="16"/>
                <w:lang w:val="en-GB"/>
              </w:rPr>
              <w:t xml:space="preserve">SE.1. Construction of the 400 kV </w:t>
            </w:r>
            <w:proofErr w:type="spellStart"/>
            <w:r w:rsidRPr="007E005D">
              <w:rPr>
                <w:rFonts w:cstheme="minorHAnsi"/>
                <w:sz w:val="16"/>
                <w:szCs w:val="16"/>
                <w:lang w:val="en-GB"/>
              </w:rPr>
              <w:t>Vulcanesti</w:t>
            </w:r>
            <w:proofErr w:type="spellEnd"/>
            <w:r w:rsidRPr="007E005D">
              <w:rPr>
                <w:rFonts w:cstheme="minorHAnsi"/>
                <w:sz w:val="16"/>
                <w:szCs w:val="16"/>
                <w:lang w:val="en-GB"/>
              </w:rPr>
              <w:t>-Chisinau overhead line;</w:t>
            </w:r>
          </w:p>
        </w:tc>
        <w:tc>
          <w:tcPr>
            <w:tcW w:w="310" w:type="pct"/>
            <w:tcBorders>
              <w:top w:val="single" w:sz="3" w:space="0" w:color="000000"/>
              <w:left w:val="single" w:sz="4" w:space="0" w:color="auto"/>
              <w:bottom w:val="single" w:sz="3" w:space="0" w:color="000000"/>
              <w:right w:val="single" w:sz="3" w:space="0" w:color="000000"/>
            </w:tcBorders>
          </w:tcPr>
          <w:p w14:paraId="4437D7C0"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Cambria" w:cstheme="minorHAnsi"/>
                <w:sz w:val="16"/>
                <w:szCs w:val="16"/>
                <w:lang w:val="en-GB"/>
              </w:rPr>
              <w:t>-1/+1</w:t>
            </w:r>
          </w:p>
        </w:tc>
        <w:tc>
          <w:tcPr>
            <w:tcW w:w="310" w:type="pct"/>
            <w:tcBorders>
              <w:top w:val="single" w:sz="3" w:space="0" w:color="000000"/>
              <w:left w:val="single" w:sz="3" w:space="0" w:color="000000"/>
              <w:bottom w:val="single" w:sz="3" w:space="0" w:color="000000"/>
              <w:right w:val="single" w:sz="3" w:space="0" w:color="000000"/>
            </w:tcBorders>
          </w:tcPr>
          <w:p w14:paraId="2D5CB4F9"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Times New Roman" w:cstheme="minorHAnsi"/>
                <w:spacing w:val="-6"/>
                <w:sz w:val="16"/>
                <w:szCs w:val="16"/>
                <w:lang w:val="en-GB"/>
              </w:rPr>
              <w:t>+2</w:t>
            </w:r>
          </w:p>
        </w:tc>
        <w:tc>
          <w:tcPr>
            <w:tcW w:w="309" w:type="pct"/>
            <w:tcBorders>
              <w:top w:val="single" w:sz="3" w:space="0" w:color="000000"/>
              <w:left w:val="single" w:sz="3" w:space="0" w:color="000000"/>
              <w:bottom w:val="single" w:sz="3" w:space="0" w:color="000000"/>
              <w:right w:val="single" w:sz="3" w:space="0" w:color="000000"/>
            </w:tcBorders>
          </w:tcPr>
          <w:p w14:paraId="58976E3A"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Cambria" w:cstheme="minorHAnsi"/>
                <w:sz w:val="16"/>
                <w:szCs w:val="16"/>
                <w:lang w:val="en-GB"/>
              </w:rPr>
              <w:t>-1/+1</w:t>
            </w:r>
          </w:p>
        </w:tc>
        <w:tc>
          <w:tcPr>
            <w:tcW w:w="310" w:type="pct"/>
            <w:tcBorders>
              <w:top w:val="single" w:sz="3" w:space="0" w:color="000000"/>
              <w:left w:val="single" w:sz="3" w:space="0" w:color="000000"/>
              <w:bottom w:val="single" w:sz="3" w:space="0" w:color="000000"/>
              <w:right w:val="single" w:sz="3" w:space="0" w:color="000000"/>
            </w:tcBorders>
          </w:tcPr>
          <w:p w14:paraId="446C82A2" w14:textId="77777777" w:rsidR="0076223B" w:rsidRPr="00342D73" w:rsidRDefault="0076223B">
            <w:pPr>
              <w:spacing w:after="0" w:line="240" w:lineRule="auto"/>
              <w:jc w:val="center"/>
              <w:rPr>
                <w:rFonts w:eastAsia="Times New Roman" w:cstheme="minorHAnsi"/>
                <w:spacing w:val="-4"/>
                <w:sz w:val="16"/>
                <w:szCs w:val="16"/>
                <w:lang w:val="en-GB"/>
              </w:rPr>
            </w:pPr>
            <w:r w:rsidRPr="00342D73">
              <w:rPr>
                <w:rFonts w:eastAsia="Cambria" w:cstheme="minorHAnsi"/>
                <w:sz w:val="16"/>
                <w:szCs w:val="16"/>
                <w:lang w:val="en-GB"/>
              </w:rPr>
              <w:t>-1/+1</w:t>
            </w:r>
          </w:p>
        </w:tc>
        <w:tc>
          <w:tcPr>
            <w:tcW w:w="310" w:type="pct"/>
            <w:tcBorders>
              <w:top w:val="single" w:sz="3" w:space="0" w:color="000000"/>
              <w:left w:val="single" w:sz="3" w:space="0" w:color="000000"/>
              <w:bottom w:val="single" w:sz="3" w:space="0" w:color="000000"/>
              <w:right w:val="single" w:sz="3" w:space="0" w:color="000000"/>
            </w:tcBorders>
          </w:tcPr>
          <w:p w14:paraId="11DC5958"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Cambria" w:cstheme="minorHAnsi"/>
                <w:sz w:val="16"/>
                <w:szCs w:val="16"/>
                <w:lang w:val="en-GB"/>
              </w:rPr>
              <w:t>-1/+1</w:t>
            </w:r>
          </w:p>
        </w:tc>
        <w:tc>
          <w:tcPr>
            <w:tcW w:w="281" w:type="pct"/>
            <w:tcBorders>
              <w:top w:val="single" w:sz="3" w:space="0" w:color="000000"/>
              <w:left w:val="single" w:sz="3" w:space="0" w:color="000000"/>
              <w:bottom w:val="single" w:sz="3" w:space="0" w:color="000000"/>
              <w:right w:val="single" w:sz="3" w:space="0" w:color="000000"/>
            </w:tcBorders>
          </w:tcPr>
          <w:p w14:paraId="4D5C4C4D"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Cambria" w:cstheme="minorHAnsi"/>
                <w:sz w:val="16"/>
                <w:szCs w:val="16"/>
                <w:lang w:val="en-GB"/>
              </w:rPr>
              <w:t>-1/+1</w:t>
            </w:r>
          </w:p>
        </w:tc>
        <w:tc>
          <w:tcPr>
            <w:tcW w:w="254" w:type="pct"/>
            <w:tcBorders>
              <w:top w:val="single" w:sz="3" w:space="0" w:color="000000"/>
              <w:left w:val="single" w:sz="3" w:space="0" w:color="000000"/>
              <w:bottom w:val="single" w:sz="3" w:space="0" w:color="000000"/>
              <w:right w:val="single" w:sz="3" w:space="0" w:color="000000"/>
            </w:tcBorders>
          </w:tcPr>
          <w:p w14:paraId="68E7FCD0"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Cambria" w:cstheme="minorHAnsi"/>
                <w:sz w:val="16"/>
                <w:szCs w:val="16"/>
                <w:lang w:val="en-GB"/>
              </w:rPr>
              <w:t>-1/+1</w:t>
            </w:r>
          </w:p>
        </w:tc>
        <w:tc>
          <w:tcPr>
            <w:tcW w:w="305" w:type="pct"/>
            <w:tcBorders>
              <w:top w:val="single" w:sz="3" w:space="0" w:color="000000"/>
              <w:left w:val="single" w:sz="3" w:space="0" w:color="000000"/>
              <w:bottom w:val="single" w:sz="3" w:space="0" w:color="000000"/>
              <w:right w:val="single" w:sz="3" w:space="0" w:color="000000"/>
            </w:tcBorders>
          </w:tcPr>
          <w:p w14:paraId="26DAA569"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Cambria" w:cstheme="minorHAnsi"/>
                <w:sz w:val="16"/>
                <w:szCs w:val="16"/>
                <w:lang w:val="en-GB"/>
              </w:rPr>
              <w:t>-1/+1</w:t>
            </w:r>
          </w:p>
        </w:tc>
        <w:tc>
          <w:tcPr>
            <w:tcW w:w="376" w:type="pct"/>
            <w:tcBorders>
              <w:top w:val="single" w:sz="3" w:space="0" w:color="000000"/>
              <w:left w:val="single" w:sz="3" w:space="0" w:color="000000"/>
              <w:bottom w:val="single" w:sz="3" w:space="0" w:color="000000"/>
              <w:right w:val="single" w:sz="3" w:space="0" w:color="000000"/>
            </w:tcBorders>
          </w:tcPr>
          <w:p w14:paraId="2D086B90"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Cambria" w:cstheme="minorHAnsi"/>
                <w:sz w:val="16"/>
                <w:szCs w:val="16"/>
                <w:lang w:val="en-GB"/>
              </w:rPr>
              <w:t>-1/+1</w:t>
            </w:r>
          </w:p>
        </w:tc>
        <w:tc>
          <w:tcPr>
            <w:tcW w:w="307" w:type="pct"/>
            <w:tcBorders>
              <w:top w:val="single" w:sz="3" w:space="0" w:color="000000"/>
              <w:left w:val="single" w:sz="3" w:space="0" w:color="000000"/>
              <w:bottom w:val="single" w:sz="3" w:space="0" w:color="000000"/>
              <w:right w:val="single" w:sz="3" w:space="0" w:color="000000"/>
            </w:tcBorders>
          </w:tcPr>
          <w:p w14:paraId="3713328E"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Cambria" w:cstheme="minorHAnsi"/>
                <w:sz w:val="16"/>
                <w:szCs w:val="16"/>
                <w:lang w:val="en-GB"/>
              </w:rPr>
              <w:t>-1/+1</w:t>
            </w:r>
          </w:p>
        </w:tc>
      </w:tr>
      <w:tr w:rsidR="0076223B" w:rsidRPr="002F7FEE" w14:paraId="71554E2C" w14:textId="77777777" w:rsidTr="007E005D">
        <w:trPr>
          <w:trHeight w:hRule="exact" w:val="425"/>
        </w:trPr>
        <w:tc>
          <w:tcPr>
            <w:tcW w:w="1928" w:type="pct"/>
            <w:tcBorders>
              <w:top w:val="single" w:sz="4" w:space="0" w:color="auto"/>
              <w:left w:val="single" w:sz="4" w:space="0" w:color="auto"/>
              <w:bottom w:val="single" w:sz="4" w:space="0" w:color="auto"/>
              <w:right w:val="single" w:sz="4" w:space="0" w:color="auto"/>
            </w:tcBorders>
            <w:shd w:val="clear" w:color="auto" w:fill="auto"/>
          </w:tcPr>
          <w:p w14:paraId="3B66144F" w14:textId="0033630E" w:rsidR="0076223B" w:rsidRPr="002F7FEE" w:rsidRDefault="007E005D">
            <w:pPr>
              <w:spacing w:after="0" w:line="240" w:lineRule="auto"/>
              <w:rPr>
                <w:rFonts w:cstheme="minorHAnsi"/>
                <w:b/>
                <w:bCs/>
                <w:color w:val="46C1BE"/>
                <w:sz w:val="16"/>
                <w:szCs w:val="16"/>
                <w:lang w:val="en-GB"/>
              </w:rPr>
            </w:pPr>
            <w:r w:rsidRPr="007E005D">
              <w:rPr>
                <w:rFonts w:cstheme="minorHAnsi"/>
                <w:sz w:val="16"/>
                <w:szCs w:val="16"/>
                <w:lang w:val="en-GB"/>
              </w:rPr>
              <w:t xml:space="preserve">SE.2. Construction of the 400 kV Suceava - Balti overhead line, </w:t>
            </w:r>
          </w:p>
        </w:tc>
        <w:tc>
          <w:tcPr>
            <w:tcW w:w="310" w:type="pct"/>
            <w:tcBorders>
              <w:top w:val="single" w:sz="3" w:space="0" w:color="000000"/>
              <w:left w:val="single" w:sz="4" w:space="0" w:color="auto"/>
              <w:bottom w:val="single" w:sz="3" w:space="0" w:color="000000"/>
              <w:right w:val="single" w:sz="3" w:space="0" w:color="000000"/>
            </w:tcBorders>
          </w:tcPr>
          <w:p w14:paraId="5625FD87"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Cambria" w:cstheme="minorHAnsi"/>
                <w:sz w:val="16"/>
                <w:szCs w:val="16"/>
                <w:lang w:val="en-GB"/>
              </w:rPr>
              <w:t>-1/+1</w:t>
            </w:r>
          </w:p>
        </w:tc>
        <w:tc>
          <w:tcPr>
            <w:tcW w:w="310" w:type="pct"/>
            <w:tcBorders>
              <w:top w:val="single" w:sz="3" w:space="0" w:color="000000"/>
              <w:left w:val="single" w:sz="3" w:space="0" w:color="000000"/>
              <w:bottom w:val="single" w:sz="3" w:space="0" w:color="000000"/>
              <w:right w:val="single" w:sz="3" w:space="0" w:color="000000"/>
            </w:tcBorders>
          </w:tcPr>
          <w:p w14:paraId="0A7C144A"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Times New Roman" w:cstheme="minorHAnsi"/>
                <w:spacing w:val="-6"/>
                <w:sz w:val="16"/>
                <w:szCs w:val="16"/>
                <w:lang w:val="en-GB"/>
              </w:rPr>
              <w:t>+2</w:t>
            </w:r>
          </w:p>
        </w:tc>
        <w:tc>
          <w:tcPr>
            <w:tcW w:w="309" w:type="pct"/>
            <w:tcBorders>
              <w:top w:val="single" w:sz="3" w:space="0" w:color="000000"/>
              <w:left w:val="single" w:sz="3" w:space="0" w:color="000000"/>
              <w:bottom w:val="single" w:sz="3" w:space="0" w:color="000000"/>
              <w:right w:val="single" w:sz="3" w:space="0" w:color="000000"/>
            </w:tcBorders>
          </w:tcPr>
          <w:p w14:paraId="5523121B"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Cambria" w:cstheme="minorHAnsi"/>
                <w:sz w:val="16"/>
                <w:szCs w:val="16"/>
                <w:lang w:val="en-GB"/>
              </w:rPr>
              <w:t>-1/+1</w:t>
            </w:r>
          </w:p>
        </w:tc>
        <w:tc>
          <w:tcPr>
            <w:tcW w:w="310" w:type="pct"/>
            <w:tcBorders>
              <w:top w:val="single" w:sz="3" w:space="0" w:color="000000"/>
              <w:left w:val="single" w:sz="3" w:space="0" w:color="000000"/>
              <w:bottom w:val="single" w:sz="3" w:space="0" w:color="000000"/>
              <w:right w:val="single" w:sz="3" w:space="0" w:color="000000"/>
            </w:tcBorders>
          </w:tcPr>
          <w:p w14:paraId="3D7A6AA1" w14:textId="77777777" w:rsidR="0076223B" w:rsidRPr="00342D73" w:rsidRDefault="0076223B">
            <w:pPr>
              <w:spacing w:after="0" w:line="240" w:lineRule="auto"/>
              <w:jc w:val="center"/>
              <w:rPr>
                <w:rFonts w:eastAsia="Times New Roman" w:cstheme="minorHAnsi"/>
                <w:spacing w:val="-4"/>
                <w:sz w:val="16"/>
                <w:szCs w:val="16"/>
                <w:lang w:val="en-GB"/>
              </w:rPr>
            </w:pPr>
            <w:r w:rsidRPr="00342D73">
              <w:rPr>
                <w:rFonts w:eastAsia="Cambria" w:cstheme="minorHAnsi"/>
                <w:sz w:val="16"/>
                <w:szCs w:val="16"/>
                <w:lang w:val="en-GB"/>
              </w:rPr>
              <w:t>-1/+1</w:t>
            </w:r>
          </w:p>
        </w:tc>
        <w:tc>
          <w:tcPr>
            <w:tcW w:w="310" w:type="pct"/>
            <w:tcBorders>
              <w:top w:val="single" w:sz="3" w:space="0" w:color="000000"/>
              <w:left w:val="single" w:sz="3" w:space="0" w:color="000000"/>
              <w:bottom w:val="single" w:sz="3" w:space="0" w:color="000000"/>
              <w:right w:val="single" w:sz="3" w:space="0" w:color="000000"/>
            </w:tcBorders>
          </w:tcPr>
          <w:p w14:paraId="1C596DA5"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Cambria" w:cstheme="minorHAnsi"/>
                <w:sz w:val="16"/>
                <w:szCs w:val="16"/>
                <w:lang w:val="en-GB"/>
              </w:rPr>
              <w:t>-1/+1</w:t>
            </w:r>
          </w:p>
        </w:tc>
        <w:tc>
          <w:tcPr>
            <w:tcW w:w="281" w:type="pct"/>
            <w:tcBorders>
              <w:top w:val="single" w:sz="3" w:space="0" w:color="000000"/>
              <w:left w:val="single" w:sz="3" w:space="0" w:color="000000"/>
              <w:bottom w:val="single" w:sz="3" w:space="0" w:color="000000"/>
              <w:right w:val="single" w:sz="3" w:space="0" w:color="000000"/>
            </w:tcBorders>
          </w:tcPr>
          <w:p w14:paraId="2DD00D89"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Cambria" w:cstheme="minorHAnsi"/>
                <w:sz w:val="16"/>
                <w:szCs w:val="16"/>
                <w:lang w:val="en-GB"/>
              </w:rPr>
              <w:t>-1/+1</w:t>
            </w:r>
          </w:p>
        </w:tc>
        <w:tc>
          <w:tcPr>
            <w:tcW w:w="254" w:type="pct"/>
            <w:tcBorders>
              <w:top w:val="single" w:sz="3" w:space="0" w:color="000000"/>
              <w:left w:val="single" w:sz="3" w:space="0" w:color="000000"/>
              <w:bottom w:val="single" w:sz="3" w:space="0" w:color="000000"/>
              <w:right w:val="single" w:sz="3" w:space="0" w:color="000000"/>
            </w:tcBorders>
          </w:tcPr>
          <w:p w14:paraId="21A41C42"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Cambria" w:cstheme="minorHAnsi"/>
                <w:sz w:val="16"/>
                <w:szCs w:val="16"/>
                <w:lang w:val="en-GB"/>
              </w:rPr>
              <w:t>-1/+1</w:t>
            </w:r>
          </w:p>
        </w:tc>
        <w:tc>
          <w:tcPr>
            <w:tcW w:w="305" w:type="pct"/>
            <w:tcBorders>
              <w:top w:val="single" w:sz="3" w:space="0" w:color="000000"/>
              <w:left w:val="single" w:sz="3" w:space="0" w:color="000000"/>
              <w:bottom w:val="single" w:sz="3" w:space="0" w:color="000000"/>
              <w:right w:val="single" w:sz="3" w:space="0" w:color="000000"/>
            </w:tcBorders>
          </w:tcPr>
          <w:p w14:paraId="2FDCE180"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Cambria" w:cstheme="minorHAnsi"/>
                <w:sz w:val="16"/>
                <w:szCs w:val="16"/>
                <w:lang w:val="en-GB"/>
              </w:rPr>
              <w:t>-1/+1</w:t>
            </w:r>
          </w:p>
        </w:tc>
        <w:tc>
          <w:tcPr>
            <w:tcW w:w="376" w:type="pct"/>
            <w:tcBorders>
              <w:top w:val="single" w:sz="3" w:space="0" w:color="000000"/>
              <w:left w:val="single" w:sz="3" w:space="0" w:color="000000"/>
              <w:bottom w:val="single" w:sz="3" w:space="0" w:color="000000"/>
              <w:right w:val="single" w:sz="3" w:space="0" w:color="000000"/>
            </w:tcBorders>
          </w:tcPr>
          <w:p w14:paraId="47C3B6F4"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Cambria" w:cstheme="minorHAnsi"/>
                <w:sz w:val="16"/>
                <w:szCs w:val="16"/>
                <w:lang w:val="en-GB"/>
              </w:rPr>
              <w:t>-1/+1</w:t>
            </w:r>
          </w:p>
        </w:tc>
        <w:tc>
          <w:tcPr>
            <w:tcW w:w="307" w:type="pct"/>
            <w:tcBorders>
              <w:top w:val="single" w:sz="3" w:space="0" w:color="000000"/>
              <w:left w:val="single" w:sz="3" w:space="0" w:color="000000"/>
              <w:bottom w:val="single" w:sz="3" w:space="0" w:color="000000"/>
              <w:right w:val="single" w:sz="3" w:space="0" w:color="000000"/>
            </w:tcBorders>
          </w:tcPr>
          <w:p w14:paraId="3A4E851C"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Cambria" w:cstheme="minorHAnsi"/>
                <w:sz w:val="16"/>
                <w:szCs w:val="16"/>
                <w:lang w:val="en-GB"/>
              </w:rPr>
              <w:t>-1/+1</w:t>
            </w:r>
          </w:p>
        </w:tc>
      </w:tr>
      <w:tr w:rsidR="0076223B" w:rsidRPr="002F7FEE" w14:paraId="3C02FB0D" w14:textId="77777777" w:rsidTr="007E005D">
        <w:trPr>
          <w:trHeight w:hRule="exact" w:val="571"/>
        </w:trPr>
        <w:tc>
          <w:tcPr>
            <w:tcW w:w="1928" w:type="pct"/>
            <w:tcBorders>
              <w:top w:val="single" w:sz="4" w:space="0" w:color="auto"/>
              <w:left w:val="single" w:sz="4" w:space="0" w:color="auto"/>
              <w:bottom w:val="single" w:sz="4" w:space="0" w:color="auto"/>
              <w:right w:val="single" w:sz="4" w:space="0" w:color="auto"/>
            </w:tcBorders>
            <w:shd w:val="clear" w:color="auto" w:fill="auto"/>
          </w:tcPr>
          <w:p w14:paraId="70A4E75E" w14:textId="1928A6BF" w:rsidR="0076223B" w:rsidRPr="002F7FEE" w:rsidRDefault="007E005D">
            <w:pPr>
              <w:spacing w:after="0" w:line="240" w:lineRule="auto"/>
              <w:rPr>
                <w:rFonts w:cstheme="minorHAnsi"/>
                <w:b/>
                <w:bCs/>
                <w:color w:val="46C1BE"/>
                <w:sz w:val="16"/>
                <w:szCs w:val="16"/>
                <w:lang w:val="en-GB"/>
              </w:rPr>
            </w:pPr>
            <w:r w:rsidRPr="007E005D">
              <w:rPr>
                <w:rFonts w:cstheme="minorHAnsi"/>
                <w:sz w:val="16"/>
                <w:szCs w:val="16"/>
                <w:lang w:val="en-GB"/>
              </w:rPr>
              <w:t xml:space="preserve">SE.3. Feasibility study for the extension of the interconnection capacity ((RO-MD) </w:t>
            </w:r>
            <w:proofErr w:type="spellStart"/>
            <w:r w:rsidRPr="007E005D">
              <w:rPr>
                <w:rFonts w:cstheme="minorHAnsi"/>
                <w:sz w:val="16"/>
                <w:szCs w:val="16"/>
                <w:lang w:val="en-GB"/>
              </w:rPr>
              <w:t>Smirdan-Vulcanesti</w:t>
            </w:r>
            <w:proofErr w:type="spellEnd"/>
            <w:r w:rsidRPr="007E005D">
              <w:rPr>
                <w:rFonts w:cstheme="minorHAnsi"/>
                <w:sz w:val="16"/>
                <w:szCs w:val="16"/>
                <w:lang w:val="en-GB"/>
              </w:rPr>
              <w:t xml:space="preserve"> and Balti-</w:t>
            </w:r>
            <w:proofErr w:type="spellStart"/>
            <w:r w:rsidRPr="007E005D">
              <w:rPr>
                <w:rFonts w:cstheme="minorHAnsi"/>
                <w:sz w:val="16"/>
                <w:szCs w:val="16"/>
                <w:lang w:val="en-GB"/>
              </w:rPr>
              <w:t>Dnestrovsk</w:t>
            </w:r>
            <w:proofErr w:type="spellEnd"/>
            <w:r w:rsidRPr="007E005D">
              <w:rPr>
                <w:rFonts w:cstheme="minorHAnsi"/>
                <w:sz w:val="16"/>
                <w:szCs w:val="16"/>
                <w:lang w:val="en-GB"/>
              </w:rPr>
              <w:t xml:space="preserve"> (stage 2, MD-UA))</w:t>
            </w:r>
          </w:p>
        </w:tc>
        <w:tc>
          <w:tcPr>
            <w:tcW w:w="310" w:type="pct"/>
            <w:tcBorders>
              <w:top w:val="single" w:sz="3" w:space="0" w:color="000000"/>
              <w:left w:val="single" w:sz="4" w:space="0" w:color="auto"/>
              <w:bottom w:val="single" w:sz="3" w:space="0" w:color="000000"/>
              <w:right w:val="single" w:sz="3" w:space="0" w:color="000000"/>
            </w:tcBorders>
          </w:tcPr>
          <w:p w14:paraId="014CE4E2"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Cambria" w:cstheme="minorHAnsi"/>
                <w:sz w:val="16"/>
                <w:szCs w:val="16"/>
                <w:lang w:val="en-GB"/>
              </w:rPr>
              <w:t>-1/+1</w:t>
            </w:r>
          </w:p>
        </w:tc>
        <w:tc>
          <w:tcPr>
            <w:tcW w:w="310" w:type="pct"/>
            <w:tcBorders>
              <w:top w:val="single" w:sz="3" w:space="0" w:color="000000"/>
              <w:left w:val="single" w:sz="3" w:space="0" w:color="000000"/>
              <w:bottom w:val="single" w:sz="3" w:space="0" w:color="000000"/>
              <w:right w:val="single" w:sz="3" w:space="0" w:color="000000"/>
            </w:tcBorders>
          </w:tcPr>
          <w:p w14:paraId="7DF55C95"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Times New Roman" w:cstheme="minorHAnsi"/>
                <w:spacing w:val="-6"/>
                <w:sz w:val="16"/>
                <w:szCs w:val="16"/>
                <w:lang w:val="en-GB"/>
              </w:rPr>
              <w:t>+2</w:t>
            </w:r>
          </w:p>
        </w:tc>
        <w:tc>
          <w:tcPr>
            <w:tcW w:w="309" w:type="pct"/>
            <w:tcBorders>
              <w:top w:val="single" w:sz="3" w:space="0" w:color="000000"/>
              <w:left w:val="single" w:sz="3" w:space="0" w:color="000000"/>
              <w:bottom w:val="single" w:sz="3" w:space="0" w:color="000000"/>
              <w:right w:val="single" w:sz="3" w:space="0" w:color="000000"/>
            </w:tcBorders>
          </w:tcPr>
          <w:p w14:paraId="48EDBFF5"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Cambria" w:cstheme="minorHAnsi"/>
                <w:sz w:val="16"/>
                <w:szCs w:val="16"/>
                <w:lang w:val="en-GB"/>
              </w:rPr>
              <w:t>-1/+1</w:t>
            </w:r>
          </w:p>
        </w:tc>
        <w:tc>
          <w:tcPr>
            <w:tcW w:w="310" w:type="pct"/>
            <w:tcBorders>
              <w:top w:val="single" w:sz="3" w:space="0" w:color="000000"/>
              <w:left w:val="single" w:sz="3" w:space="0" w:color="000000"/>
              <w:bottom w:val="single" w:sz="3" w:space="0" w:color="000000"/>
              <w:right w:val="single" w:sz="3" w:space="0" w:color="000000"/>
            </w:tcBorders>
          </w:tcPr>
          <w:p w14:paraId="63E9FABC" w14:textId="77777777" w:rsidR="0076223B" w:rsidRPr="00342D73" w:rsidRDefault="0076223B">
            <w:pPr>
              <w:spacing w:after="0" w:line="240" w:lineRule="auto"/>
              <w:jc w:val="center"/>
              <w:rPr>
                <w:rFonts w:eastAsia="Times New Roman" w:cstheme="minorHAnsi"/>
                <w:spacing w:val="-4"/>
                <w:sz w:val="16"/>
                <w:szCs w:val="16"/>
                <w:lang w:val="en-GB"/>
              </w:rPr>
            </w:pPr>
            <w:r w:rsidRPr="00342D73">
              <w:rPr>
                <w:rFonts w:eastAsia="Cambria" w:cstheme="minorHAnsi"/>
                <w:sz w:val="16"/>
                <w:szCs w:val="16"/>
                <w:lang w:val="en-GB"/>
              </w:rPr>
              <w:t>-1/+1</w:t>
            </w:r>
          </w:p>
        </w:tc>
        <w:tc>
          <w:tcPr>
            <w:tcW w:w="310" w:type="pct"/>
            <w:tcBorders>
              <w:top w:val="single" w:sz="3" w:space="0" w:color="000000"/>
              <w:left w:val="single" w:sz="3" w:space="0" w:color="000000"/>
              <w:bottom w:val="single" w:sz="3" w:space="0" w:color="000000"/>
              <w:right w:val="single" w:sz="3" w:space="0" w:color="000000"/>
            </w:tcBorders>
          </w:tcPr>
          <w:p w14:paraId="2244EB3F"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Cambria" w:cstheme="minorHAnsi"/>
                <w:sz w:val="16"/>
                <w:szCs w:val="16"/>
                <w:lang w:val="en-GB"/>
              </w:rPr>
              <w:t>-1/+1</w:t>
            </w:r>
          </w:p>
        </w:tc>
        <w:tc>
          <w:tcPr>
            <w:tcW w:w="281" w:type="pct"/>
            <w:tcBorders>
              <w:top w:val="single" w:sz="3" w:space="0" w:color="000000"/>
              <w:left w:val="single" w:sz="3" w:space="0" w:color="000000"/>
              <w:bottom w:val="single" w:sz="3" w:space="0" w:color="000000"/>
              <w:right w:val="single" w:sz="3" w:space="0" w:color="000000"/>
            </w:tcBorders>
          </w:tcPr>
          <w:p w14:paraId="49018769"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Cambria" w:cstheme="minorHAnsi"/>
                <w:sz w:val="16"/>
                <w:szCs w:val="16"/>
                <w:lang w:val="en-GB"/>
              </w:rPr>
              <w:t>-1/+1</w:t>
            </w:r>
          </w:p>
        </w:tc>
        <w:tc>
          <w:tcPr>
            <w:tcW w:w="254" w:type="pct"/>
            <w:tcBorders>
              <w:top w:val="single" w:sz="3" w:space="0" w:color="000000"/>
              <w:left w:val="single" w:sz="3" w:space="0" w:color="000000"/>
              <w:bottom w:val="single" w:sz="3" w:space="0" w:color="000000"/>
              <w:right w:val="single" w:sz="3" w:space="0" w:color="000000"/>
            </w:tcBorders>
          </w:tcPr>
          <w:p w14:paraId="5AB49179"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Cambria" w:cstheme="minorHAnsi"/>
                <w:sz w:val="16"/>
                <w:szCs w:val="16"/>
                <w:lang w:val="en-GB"/>
              </w:rPr>
              <w:t>-1/+1</w:t>
            </w:r>
          </w:p>
        </w:tc>
        <w:tc>
          <w:tcPr>
            <w:tcW w:w="305" w:type="pct"/>
            <w:tcBorders>
              <w:top w:val="single" w:sz="3" w:space="0" w:color="000000"/>
              <w:left w:val="single" w:sz="3" w:space="0" w:color="000000"/>
              <w:bottom w:val="single" w:sz="3" w:space="0" w:color="000000"/>
              <w:right w:val="single" w:sz="3" w:space="0" w:color="000000"/>
            </w:tcBorders>
          </w:tcPr>
          <w:p w14:paraId="5C3DAFFD"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Cambria" w:cstheme="minorHAnsi"/>
                <w:sz w:val="16"/>
                <w:szCs w:val="16"/>
                <w:lang w:val="en-GB"/>
              </w:rPr>
              <w:t>-1/+1</w:t>
            </w:r>
          </w:p>
        </w:tc>
        <w:tc>
          <w:tcPr>
            <w:tcW w:w="376" w:type="pct"/>
            <w:tcBorders>
              <w:top w:val="single" w:sz="3" w:space="0" w:color="000000"/>
              <w:left w:val="single" w:sz="3" w:space="0" w:color="000000"/>
              <w:bottom w:val="single" w:sz="3" w:space="0" w:color="000000"/>
              <w:right w:val="single" w:sz="3" w:space="0" w:color="000000"/>
            </w:tcBorders>
          </w:tcPr>
          <w:p w14:paraId="45955F5E"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Cambria" w:cstheme="minorHAnsi"/>
                <w:sz w:val="16"/>
                <w:szCs w:val="16"/>
                <w:lang w:val="en-GB"/>
              </w:rPr>
              <w:t>-1/+1</w:t>
            </w:r>
          </w:p>
        </w:tc>
        <w:tc>
          <w:tcPr>
            <w:tcW w:w="307" w:type="pct"/>
            <w:tcBorders>
              <w:top w:val="single" w:sz="3" w:space="0" w:color="000000"/>
              <w:left w:val="single" w:sz="3" w:space="0" w:color="000000"/>
              <w:bottom w:val="single" w:sz="3" w:space="0" w:color="000000"/>
              <w:right w:val="single" w:sz="3" w:space="0" w:color="000000"/>
            </w:tcBorders>
          </w:tcPr>
          <w:p w14:paraId="0E78668D"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Cambria" w:cstheme="minorHAnsi"/>
                <w:sz w:val="16"/>
                <w:szCs w:val="16"/>
                <w:lang w:val="en-GB"/>
              </w:rPr>
              <w:t>-1/+1</w:t>
            </w:r>
          </w:p>
        </w:tc>
      </w:tr>
      <w:tr w:rsidR="0076223B" w:rsidRPr="002F7FEE" w14:paraId="1F0FCC32" w14:textId="77777777" w:rsidTr="007E005D">
        <w:trPr>
          <w:trHeight w:hRule="exact" w:val="282"/>
        </w:trPr>
        <w:tc>
          <w:tcPr>
            <w:tcW w:w="1928" w:type="pct"/>
            <w:tcBorders>
              <w:top w:val="single" w:sz="4" w:space="0" w:color="auto"/>
              <w:left w:val="single" w:sz="4" w:space="0" w:color="auto"/>
              <w:bottom w:val="single" w:sz="4" w:space="0" w:color="auto"/>
              <w:right w:val="single" w:sz="4" w:space="0" w:color="auto"/>
            </w:tcBorders>
            <w:shd w:val="clear" w:color="auto" w:fill="auto"/>
          </w:tcPr>
          <w:p w14:paraId="5965F4AB" w14:textId="382E5775" w:rsidR="0076223B" w:rsidRPr="002F7FEE" w:rsidRDefault="007E005D">
            <w:pPr>
              <w:spacing w:after="0" w:line="240" w:lineRule="auto"/>
              <w:rPr>
                <w:rFonts w:cstheme="minorHAnsi"/>
                <w:b/>
                <w:bCs/>
                <w:color w:val="46C1BE"/>
                <w:sz w:val="16"/>
                <w:szCs w:val="16"/>
                <w:lang w:val="en-GB"/>
              </w:rPr>
            </w:pPr>
            <w:r w:rsidRPr="002F7FEE">
              <w:rPr>
                <w:rFonts w:cstheme="minorHAnsi"/>
                <w:sz w:val="16"/>
                <w:szCs w:val="16"/>
                <w:lang w:val="en-GB"/>
              </w:rPr>
              <w:t xml:space="preserve">SE.4. Main gas pipeline Ungheni-Chisinau </w:t>
            </w:r>
          </w:p>
        </w:tc>
        <w:tc>
          <w:tcPr>
            <w:tcW w:w="310" w:type="pct"/>
            <w:tcBorders>
              <w:top w:val="single" w:sz="3" w:space="0" w:color="000000"/>
              <w:left w:val="single" w:sz="4" w:space="0" w:color="auto"/>
              <w:bottom w:val="single" w:sz="3" w:space="0" w:color="000000"/>
              <w:right w:val="single" w:sz="3" w:space="0" w:color="000000"/>
            </w:tcBorders>
          </w:tcPr>
          <w:p w14:paraId="376820E2"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Cambria" w:cstheme="minorHAnsi"/>
                <w:sz w:val="16"/>
                <w:szCs w:val="16"/>
                <w:lang w:val="en-GB"/>
              </w:rPr>
              <w:t>0</w:t>
            </w:r>
          </w:p>
        </w:tc>
        <w:tc>
          <w:tcPr>
            <w:tcW w:w="310" w:type="pct"/>
            <w:tcBorders>
              <w:top w:val="single" w:sz="3" w:space="0" w:color="000000"/>
              <w:left w:val="single" w:sz="3" w:space="0" w:color="000000"/>
              <w:bottom w:val="single" w:sz="3" w:space="0" w:color="000000"/>
              <w:right w:val="single" w:sz="3" w:space="0" w:color="000000"/>
            </w:tcBorders>
          </w:tcPr>
          <w:p w14:paraId="30C252FF"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Times New Roman" w:cstheme="minorHAnsi"/>
                <w:spacing w:val="-6"/>
                <w:sz w:val="16"/>
                <w:szCs w:val="16"/>
                <w:lang w:val="en-GB"/>
              </w:rPr>
              <w:t>+1</w:t>
            </w:r>
          </w:p>
        </w:tc>
        <w:tc>
          <w:tcPr>
            <w:tcW w:w="309" w:type="pct"/>
            <w:tcBorders>
              <w:top w:val="single" w:sz="3" w:space="0" w:color="000000"/>
              <w:left w:val="single" w:sz="3" w:space="0" w:color="000000"/>
              <w:bottom w:val="single" w:sz="3" w:space="0" w:color="000000"/>
              <w:right w:val="single" w:sz="3" w:space="0" w:color="000000"/>
            </w:tcBorders>
          </w:tcPr>
          <w:p w14:paraId="29F6D2C3"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Cambria" w:cstheme="minorHAnsi"/>
                <w:sz w:val="16"/>
                <w:szCs w:val="16"/>
                <w:lang w:val="en-GB"/>
              </w:rPr>
              <w:t>0</w:t>
            </w:r>
          </w:p>
        </w:tc>
        <w:tc>
          <w:tcPr>
            <w:tcW w:w="310" w:type="pct"/>
            <w:tcBorders>
              <w:top w:val="single" w:sz="3" w:space="0" w:color="000000"/>
              <w:left w:val="single" w:sz="3" w:space="0" w:color="000000"/>
              <w:bottom w:val="single" w:sz="3" w:space="0" w:color="000000"/>
              <w:right w:val="single" w:sz="3" w:space="0" w:color="000000"/>
            </w:tcBorders>
          </w:tcPr>
          <w:p w14:paraId="7D00394F" w14:textId="77777777" w:rsidR="0076223B" w:rsidRPr="00342D73" w:rsidRDefault="0076223B">
            <w:pPr>
              <w:spacing w:after="0" w:line="240" w:lineRule="auto"/>
              <w:jc w:val="center"/>
              <w:rPr>
                <w:rFonts w:eastAsia="Times New Roman" w:cstheme="minorHAnsi"/>
                <w:spacing w:val="-4"/>
                <w:sz w:val="16"/>
                <w:szCs w:val="16"/>
                <w:lang w:val="en-GB"/>
              </w:rPr>
            </w:pPr>
            <w:r w:rsidRPr="00342D73">
              <w:rPr>
                <w:rFonts w:eastAsia="Cambria" w:cstheme="minorHAnsi"/>
                <w:sz w:val="16"/>
                <w:szCs w:val="16"/>
                <w:lang w:val="en-GB"/>
              </w:rPr>
              <w:t>-1/+1</w:t>
            </w:r>
          </w:p>
        </w:tc>
        <w:tc>
          <w:tcPr>
            <w:tcW w:w="310" w:type="pct"/>
            <w:tcBorders>
              <w:top w:val="single" w:sz="3" w:space="0" w:color="000000"/>
              <w:left w:val="single" w:sz="3" w:space="0" w:color="000000"/>
              <w:bottom w:val="single" w:sz="3" w:space="0" w:color="000000"/>
              <w:right w:val="single" w:sz="3" w:space="0" w:color="000000"/>
            </w:tcBorders>
          </w:tcPr>
          <w:p w14:paraId="0CA38DEE"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Cambria" w:cstheme="minorHAnsi"/>
                <w:sz w:val="16"/>
                <w:szCs w:val="16"/>
                <w:lang w:val="en-GB"/>
              </w:rPr>
              <w:t>0</w:t>
            </w:r>
          </w:p>
        </w:tc>
        <w:tc>
          <w:tcPr>
            <w:tcW w:w="281" w:type="pct"/>
            <w:tcBorders>
              <w:top w:val="single" w:sz="3" w:space="0" w:color="000000"/>
              <w:left w:val="single" w:sz="3" w:space="0" w:color="000000"/>
              <w:bottom w:val="single" w:sz="3" w:space="0" w:color="000000"/>
              <w:right w:val="single" w:sz="3" w:space="0" w:color="000000"/>
            </w:tcBorders>
          </w:tcPr>
          <w:p w14:paraId="79888B3F"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Cambria" w:cstheme="minorHAnsi"/>
                <w:sz w:val="16"/>
                <w:szCs w:val="16"/>
                <w:lang w:val="en-GB"/>
              </w:rPr>
              <w:t>-1/+1</w:t>
            </w:r>
          </w:p>
        </w:tc>
        <w:tc>
          <w:tcPr>
            <w:tcW w:w="254" w:type="pct"/>
            <w:tcBorders>
              <w:top w:val="single" w:sz="3" w:space="0" w:color="000000"/>
              <w:left w:val="single" w:sz="3" w:space="0" w:color="000000"/>
              <w:bottom w:val="single" w:sz="3" w:space="0" w:color="000000"/>
              <w:right w:val="single" w:sz="3" w:space="0" w:color="000000"/>
            </w:tcBorders>
          </w:tcPr>
          <w:p w14:paraId="0652DB0A"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Cambria" w:cstheme="minorHAnsi"/>
                <w:sz w:val="16"/>
                <w:szCs w:val="16"/>
                <w:lang w:val="en-GB"/>
              </w:rPr>
              <w:t>0</w:t>
            </w:r>
          </w:p>
        </w:tc>
        <w:tc>
          <w:tcPr>
            <w:tcW w:w="305" w:type="pct"/>
            <w:tcBorders>
              <w:top w:val="single" w:sz="3" w:space="0" w:color="000000"/>
              <w:left w:val="single" w:sz="3" w:space="0" w:color="000000"/>
              <w:bottom w:val="single" w:sz="3" w:space="0" w:color="000000"/>
              <w:right w:val="single" w:sz="3" w:space="0" w:color="000000"/>
            </w:tcBorders>
          </w:tcPr>
          <w:p w14:paraId="33A9B885"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Cambria" w:cstheme="minorHAnsi"/>
                <w:sz w:val="16"/>
                <w:szCs w:val="16"/>
                <w:lang w:val="en-GB"/>
              </w:rPr>
              <w:t>-1/+1</w:t>
            </w:r>
          </w:p>
        </w:tc>
        <w:tc>
          <w:tcPr>
            <w:tcW w:w="376" w:type="pct"/>
            <w:tcBorders>
              <w:top w:val="single" w:sz="3" w:space="0" w:color="000000"/>
              <w:left w:val="single" w:sz="3" w:space="0" w:color="000000"/>
              <w:bottom w:val="single" w:sz="3" w:space="0" w:color="000000"/>
              <w:right w:val="single" w:sz="3" w:space="0" w:color="000000"/>
            </w:tcBorders>
          </w:tcPr>
          <w:p w14:paraId="11188E67"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Cambria" w:cstheme="minorHAnsi"/>
                <w:sz w:val="16"/>
                <w:szCs w:val="16"/>
                <w:lang w:val="en-GB"/>
              </w:rPr>
              <w:t>-1/+1</w:t>
            </w:r>
          </w:p>
        </w:tc>
        <w:tc>
          <w:tcPr>
            <w:tcW w:w="307" w:type="pct"/>
            <w:tcBorders>
              <w:top w:val="single" w:sz="3" w:space="0" w:color="000000"/>
              <w:left w:val="single" w:sz="3" w:space="0" w:color="000000"/>
              <w:bottom w:val="single" w:sz="3" w:space="0" w:color="000000"/>
              <w:right w:val="single" w:sz="3" w:space="0" w:color="000000"/>
            </w:tcBorders>
          </w:tcPr>
          <w:p w14:paraId="761BAEDA"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Cambria" w:cstheme="minorHAnsi"/>
                <w:sz w:val="16"/>
                <w:szCs w:val="16"/>
                <w:lang w:val="en-GB"/>
              </w:rPr>
              <w:t>-1/+1</w:t>
            </w:r>
          </w:p>
        </w:tc>
      </w:tr>
      <w:tr w:rsidR="0076223B" w:rsidRPr="002F7FEE" w14:paraId="710DA921" w14:textId="77777777" w:rsidTr="007E005D">
        <w:trPr>
          <w:trHeight w:hRule="exact" w:val="577"/>
        </w:trPr>
        <w:tc>
          <w:tcPr>
            <w:tcW w:w="1928" w:type="pct"/>
            <w:tcBorders>
              <w:top w:val="single" w:sz="4" w:space="0" w:color="auto"/>
              <w:left w:val="single" w:sz="4" w:space="0" w:color="auto"/>
              <w:bottom w:val="single" w:sz="4" w:space="0" w:color="auto"/>
              <w:right w:val="single" w:sz="4" w:space="0" w:color="auto"/>
            </w:tcBorders>
            <w:shd w:val="clear" w:color="auto" w:fill="auto"/>
          </w:tcPr>
          <w:p w14:paraId="3C195C54" w14:textId="348EDC28" w:rsidR="0076223B" w:rsidRPr="002F7FEE" w:rsidRDefault="007E005D">
            <w:pPr>
              <w:spacing w:after="0" w:line="240" w:lineRule="auto"/>
              <w:rPr>
                <w:rFonts w:cstheme="minorHAnsi"/>
                <w:b/>
                <w:bCs/>
                <w:color w:val="46C1BE"/>
                <w:sz w:val="16"/>
                <w:szCs w:val="16"/>
                <w:lang w:val="en-GB"/>
              </w:rPr>
            </w:pPr>
            <w:r w:rsidRPr="007E005D">
              <w:rPr>
                <w:rFonts w:cstheme="minorHAnsi"/>
                <w:sz w:val="16"/>
                <w:szCs w:val="16"/>
                <w:lang w:val="en-GB"/>
              </w:rPr>
              <w:t>SE.5. Development of the natural gas transmission network and the possibility of two-way connection; diversification of routes and sources of natural gas supplies</w:t>
            </w:r>
          </w:p>
        </w:tc>
        <w:tc>
          <w:tcPr>
            <w:tcW w:w="310" w:type="pct"/>
            <w:tcBorders>
              <w:top w:val="single" w:sz="3" w:space="0" w:color="000000"/>
              <w:left w:val="single" w:sz="4" w:space="0" w:color="auto"/>
              <w:bottom w:val="single" w:sz="3" w:space="0" w:color="000000"/>
              <w:right w:val="single" w:sz="3" w:space="0" w:color="000000"/>
            </w:tcBorders>
          </w:tcPr>
          <w:p w14:paraId="33F7C4E7"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Cambria" w:cstheme="minorHAnsi"/>
                <w:sz w:val="16"/>
                <w:szCs w:val="16"/>
                <w:lang w:val="en-GB"/>
              </w:rPr>
              <w:t>0</w:t>
            </w:r>
          </w:p>
        </w:tc>
        <w:tc>
          <w:tcPr>
            <w:tcW w:w="310" w:type="pct"/>
            <w:tcBorders>
              <w:top w:val="single" w:sz="3" w:space="0" w:color="000000"/>
              <w:left w:val="single" w:sz="3" w:space="0" w:color="000000"/>
              <w:bottom w:val="single" w:sz="3" w:space="0" w:color="000000"/>
              <w:right w:val="single" w:sz="3" w:space="0" w:color="000000"/>
            </w:tcBorders>
          </w:tcPr>
          <w:p w14:paraId="4349A936"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Times New Roman" w:cstheme="minorHAnsi"/>
                <w:spacing w:val="-6"/>
                <w:sz w:val="16"/>
                <w:szCs w:val="16"/>
                <w:lang w:val="en-GB"/>
              </w:rPr>
              <w:t>+1</w:t>
            </w:r>
          </w:p>
        </w:tc>
        <w:tc>
          <w:tcPr>
            <w:tcW w:w="309" w:type="pct"/>
            <w:tcBorders>
              <w:top w:val="single" w:sz="3" w:space="0" w:color="000000"/>
              <w:left w:val="single" w:sz="3" w:space="0" w:color="000000"/>
              <w:bottom w:val="single" w:sz="3" w:space="0" w:color="000000"/>
              <w:right w:val="single" w:sz="3" w:space="0" w:color="000000"/>
            </w:tcBorders>
          </w:tcPr>
          <w:p w14:paraId="7BED478B"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Cambria" w:cstheme="minorHAnsi"/>
                <w:sz w:val="16"/>
                <w:szCs w:val="16"/>
                <w:lang w:val="en-GB"/>
              </w:rPr>
              <w:t>0</w:t>
            </w:r>
          </w:p>
        </w:tc>
        <w:tc>
          <w:tcPr>
            <w:tcW w:w="310" w:type="pct"/>
            <w:tcBorders>
              <w:top w:val="single" w:sz="3" w:space="0" w:color="000000"/>
              <w:left w:val="single" w:sz="3" w:space="0" w:color="000000"/>
              <w:bottom w:val="single" w:sz="3" w:space="0" w:color="000000"/>
              <w:right w:val="single" w:sz="3" w:space="0" w:color="000000"/>
            </w:tcBorders>
          </w:tcPr>
          <w:p w14:paraId="58DE91E9" w14:textId="77777777" w:rsidR="0076223B" w:rsidRPr="00342D73" w:rsidRDefault="0076223B">
            <w:pPr>
              <w:spacing w:after="0" w:line="240" w:lineRule="auto"/>
              <w:jc w:val="center"/>
              <w:rPr>
                <w:rFonts w:eastAsia="Times New Roman" w:cstheme="minorHAnsi"/>
                <w:spacing w:val="-4"/>
                <w:sz w:val="16"/>
                <w:szCs w:val="16"/>
                <w:lang w:val="en-GB"/>
              </w:rPr>
            </w:pPr>
            <w:r w:rsidRPr="00342D73">
              <w:rPr>
                <w:rFonts w:eastAsia="Cambria" w:cstheme="minorHAnsi"/>
                <w:sz w:val="16"/>
                <w:szCs w:val="16"/>
                <w:lang w:val="en-GB"/>
              </w:rPr>
              <w:t>-1/+1</w:t>
            </w:r>
          </w:p>
        </w:tc>
        <w:tc>
          <w:tcPr>
            <w:tcW w:w="310" w:type="pct"/>
            <w:tcBorders>
              <w:top w:val="single" w:sz="3" w:space="0" w:color="000000"/>
              <w:left w:val="single" w:sz="3" w:space="0" w:color="000000"/>
              <w:bottom w:val="single" w:sz="3" w:space="0" w:color="000000"/>
              <w:right w:val="single" w:sz="3" w:space="0" w:color="000000"/>
            </w:tcBorders>
          </w:tcPr>
          <w:p w14:paraId="6D907F91"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Cambria" w:cstheme="minorHAnsi"/>
                <w:sz w:val="16"/>
                <w:szCs w:val="16"/>
                <w:lang w:val="en-GB"/>
              </w:rPr>
              <w:t>0</w:t>
            </w:r>
          </w:p>
        </w:tc>
        <w:tc>
          <w:tcPr>
            <w:tcW w:w="281" w:type="pct"/>
            <w:tcBorders>
              <w:top w:val="single" w:sz="3" w:space="0" w:color="000000"/>
              <w:left w:val="single" w:sz="3" w:space="0" w:color="000000"/>
              <w:bottom w:val="single" w:sz="3" w:space="0" w:color="000000"/>
              <w:right w:val="single" w:sz="3" w:space="0" w:color="000000"/>
            </w:tcBorders>
          </w:tcPr>
          <w:p w14:paraId="5B7ADB67"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Cambria" w:cstheme="minorHAnsi"/>
                <w:sz w:val="16"/>
                <w:szCs w:val="16"/>
                <w:lang w:val="en-GB"/>
              </w:rPr>
              <w:t>-1/+1</w:t>
            </w:r>
          </w:p>
        </w:tc>
        <w:tc>
          <w:tcPr>
            <w:tcW w:w="254" w:type="pct"/>
            <w:tcBorders>
              <w:top w:val="single" w:sz="3" w:space="0" w:color="000000"/>
              <w:left w:val="single" w:sz="3" w:space="0" w:color="000000"/>
              <w:bottom w:val="single" w:sz="3" w:space="0" w:color="000000"/>
              <w:right w:val="single" w:sz="3" w:space="0" w:color="000000"/>
            </w:tcBorders>
          </w:tcPr>
          <w:p w14:paraId="133FF6D5"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Cambria" w:cstheme="minorHAnsi"/>
                <w:sz w:val="16"/>
                <w:szCs w:val="16"/>
                <w:lang w:val="en-GB"/>
              </w:rPr>
              <w:t>0</w:t>
            </w:r>
          </w:p>
        </w:tc>
        <w:tc>
          <w:tcPr>
            <w:tcW w:w="305" w:type="pct"/>
            <w:tcBorders>
              <w:top w:val="single" w:sz="3" w:space="0" w:color="000000"/>
              <w:left w:val="single" w:sz="3" w:space="0" w:color="000000"/>
              <w:bottom w:val="single" w:sz="3" w:space="0" w:color="000000"/>
              <w:right w:val="single" w:sz="3" w:space="0" w:color="000000"/>
            </w:tcBorders>
          </w:tcPr>
          <w:p w14:paraId="17ECF8E3"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Cambria" w:cstheme="minorHAnsi"/>
                <w:sz w:val="16"/>
                <w:szCs w:val="16"/>
                <w:lang w:val="en-GB"/>
              </w:rPr>
              <w:t>-1/+1</w:t>
            </w:r>
          </w:p>
        </w:tc>
        <w:tc>
          <w:tcPr>
            <w:tcW w:w="376" w:type="pct"/>
            <w:tcBorders>
              <w:top w:val="single" w:sz="3" w:space="0" w:color="000000"/>
              <w:left w:val="single" w:sz="3" w:space="0" w:color="000000"/>
              <w:bottom w:val="single" w:sz="3" w:space="0" w:color="000000"/>
              <w:right w:val="single" w:sz="3" w:space="0" w:color="000000"/>
            </w:tcBorders>
          </w:tcPr>
          <w:p w14:paraId="7914D615"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Cambria" w:cstheme="minorHAnsi"/>
                <w:sz w:val="16"/>
                <w:szCs w:val="16"/>
                <w:lang w:val="en-GB"/>
              </w:rPr>
              <w:t>-1/+1</w:t>
            </w:r>
          </w:p>
        </w:tc>
        <w:tc>
          <w:tcPr>
            <w:tcW w:w="307" w:type="pct"/>
            <w:tcBorders>
              <w:top w:val="single" w:sz="3" w:space="0" w:color="000000"/>
              <w:left w:val="single" w:sz="3" w:space="0" w:color="000000"/>
              <w:bottom w:val="single" w:sz="3" w:space="0" w:color="000000"/>
              <w:right w:val="single" w:sz="3" w:space="0" w:color="000000"/>
            </w:tcBorders>
          </w:tcPr>
          <w:p w14:paraId="2F65D79F"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Cambria" w:cstheme="minorHAnsi"/>
                <w:sz w:val="16"/>
                <w:szCs w:val="16"/>
                <w:lang w:val="en-GB"/>
              </w:rPr>
              <w:t>-1/+1</w:t>
            </w:r>
          </w:p>
        </w:tc>
      </w:tr>
      <w:tr w:rsidR="0076223B" w:rsidRPr="002F7FEE" w14:paraId="6E9D5432" w14:textId="77777777" w:rsidTr="007E005D">
        <w:trPr>
          <w:trHeight w:hRule="exact" w:val="430"/>
        </w:trPr>
        <w:tc>
          <w:tcPr>
            <w:tcW w:w="1928" w:type="pct"/>
            <w:tcBorders>
              <w:top w:val="single" w:sz="4" w:space="0" w:color="auto"/>
              <w:left w:val="single" w:sz="4" w:space="0" w:color="auto"/>
              <w:bottom w:val="single" w:sz="4" w:space="0" w:color="auto"/>
              <w:right w:val="single" w:sz="4" w:space="0" w:color="auto"/>
            </w:tcBorders>
            <w:shd w:val="clear" w:color="auto" w:fill="auto"/>
          </w:tcPr>
          <w:p w14:paraId="341E43EF" w14:textId="1D5B0508" w:rsidR="0076223B" w:rsidRPr="002F7FEE" w:rsidRDefault="007E005D">
            <w:pPr>
              <w:spacing w:after="0" w:line="240" w:lineRule="auto"/>
              <w:rPr>
                <w:rFonts w:cstheme="minorHAnsi"/>
                <w:b/>
                <w:bCs/>
                <w:color w:val="46C1BE"/>
                <w:sz w:val="16"/>
                <w:szCs w:val="16"/>
                <w:lang w:val="en-GB"/>
              </w:rPr>
            </w:pPr>
            <w:r w:rsidRPr="007E005D">
              <w:rPr>
                <w:rFonts w:cstheme="minorHAnsi"/>
                <w:sz w:val="16"/>
                <w:szCs w:val="16"/>
                <w:lang w:val="en-GB"/>
              </w:rPr>
              <w:t>SE.6. Elimination of internal restrictions in the natural gas transportation system</w:t>
            </w:r>
          </w:p>
        </w:tc>
        <w:tc>
          <w:tcPr>
            <w:tcW w:w="310" w:type="pct"/>
            <w:tcBorders>
              <w:top w:val="single" w:sz="3" w:space="0" w:color="000000"/>
              <w:left w:val="single" w:sz="4" w:space="0" w:color="auto"/>
              <w:bottom w:val="single" w:sz="3" w:space="0" w:color="000000"/>
              <w:right w:val="single" w:sz="3" w:space="0" w:color="000000"/>
            </w:tcBorders>
          </w:tcPr>
          <w:p w14:paraId="082105DD"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Cambria" w:cstheme="minorHAnsi"/>
                <w:sz w:val="16"/>
                <w:szCs w:val="16"/>
                <w:lang w:val="en-GB"/>
              </w:rPr>
              <w:t>0</w:t>
            </w:r>
          </w:p>
        </w:tc>
        <w:tc>
          <w:tcPr>
            <w:tcW w:w="310" w:type="pct"/>
            <w:tcBorders>
              <w:top w:val="single" w:sz="3" w:space="0" w:color="000000"/>
              <w:left w:val="single" w:sz="3" w:space="0" w:color="000000"/>
              <w:bottom w:val="single" w:sz="3" w:space="0" w:color="000000"/>
              <w:right w:val="single" w:sz="3" w:space="0" w:color="000000"/>
            </w:tcBorders>
          </w:tcPr>
          <w:p w14:paraId="75EAA12F"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Times New Roman" w:cstheme="minorHAnsi"/>
                <w:spacing w:val="-6"/>
                <w:sz w:val="16"/>
                <w:szCs w:val="16"/>
                <w:lang w:val="en-GB"/>
              </w:rPr>
              <w:t>+1</w:t>
            </w:r>
          </w:p>
        </w:tc>
        <w:tc>
          <w:tcPr>
            <w:tcW w:w="309" w:type="pct"/>
            <w:tcBorders>
              <w:top w:val="single" w:sz="3" w:space="0" w:color="000000"/>
              <w:left w:val="single" w:sz="3" w:space="0" w:color="000000"/>
              <w:bottom w:val="single" w:sz="3" w:space="0" w:color="000000"/>
              <w:right w:val="single" w:sz="3" w:space="0" w:color="000000"/>
            </w:tcBorders>
          </w:tcPr>
          <w:p w14:paraId="4536873A"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Cambria" w:cstheme="minorHAnsi"/>
                <w:sz w:val="16"/>
                <w:szCs w:val="16"/>
                <w:lang w:val="en-GB"/>
              </w:rPr>
              <w:t>0</w:t>
            </w:r>
          </w:p>
        </w:tc>
        <w:tc>
          <w:tcPr>
            <w:tcW w:w="310" w:type="pct"/>
            <w:tcBorders>
              <w:top w:val="single" w:sz="3" w:space="0" w:color="000000"/>
              <w:left w:val="single" w:sz="3" w:space="0" w:color="000000"/>
              <w:bottom w:val="single" w:sz="3" w:space="0" w:color="000000"/>
              <w:right w:val="single" w:sz="3" w:space="0" w:color="000000"/>
            </w:tcBorders>
          </w:tcPr>
          <w:p w14:paraId="57EE9F59" w14:textId="77777777" w:rsidR="0076223B" w:rsidRPr="00342D73" w:rsidRDefault="0076223B">
            <w:pPr>
              <w:spacing w:after="0" w:line="240" w:lineRule="auto"/>
              <w:jc w:val="center"/>
              <w:rPr>
                <w:rFonts w:eastAsia="Times New Roman" w:cstheme="minorHAnsi"/>
                <w:spacing w:val="-4"/>
                <w:sz w:val="16"/>
                <w:szCs w:val="16"/>
                <w:lang w:val="en-GB"/>
              </w:rPr>
            </w:pPr>
            <w:r w:rsidRPr="00342D73">
              <w:rPr>
                <w:rFonts w:eastAsia="Cambria" w:cstheme="minorHAnsi"/>
                <w:sz w:val="16"/>
                <w:szCs w:val="16"/>
                <w:lang w:val="en-GB"/>
              </w:rPr>
              <w:t>-1/+1</w:t>
            </w:r>
          </w:p>
        </w:tc>
        <w:tc>
          <w:tcPr>
            <w:tcW w:w="310" w:type="pct"/>
            <w:tcBorders>
              <w:top w:val="single" w:sz="3" w:space="0" w:color="000000"/>
              <w:left w:val="single" w:sz="3" w:space="0" w:color="000000"/>
              <w:bottom w:val="single" w:sz="3" w:space="0" w:color="000000"/>
              <w:right w:val="single" w:sz="3" w:space="0" w:color="000000"/>
            </w:tcBorders>
          </w:tcPr>
          <w:p w14:paraId="78640D05"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Cambria" w:cstheme="minorHAnsi"/>
                <w:sz w:val="16"/>
                <w:szCs w:val="16"/>
                <w:lang w:val="en-GB"/>
              </w:rPr>
              <w:t>0</w:t>
            </w:r>
          </w:p>
        </w:tc>
        <w:tc>
          <w:tcPr>
            <w:tcW w:w="281" w:type="pct"/>
            <w:tcBorders>
              <w:top w:val="single" w:sz="3" w:space="0" w:color="000000"/>
              <w:left w:val="single" w:sz="3" w:space="0" w:color="000000"/>
              <w:bottom w:val="single" w:sz="3" w:space="0" w:color="000000"/>
              <w:right w:val="single" w:sz="3" w:space="0" w:color="000000"/>
            </w:tcBorders>
          </w:tcPr>
          <w:p w14:paraId="3154640A"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Cambria" w:cstheme="minorHAnsi"/>
                <w:sz w:val="16"/>
                <w:szCs w:val="16"/>
                <w:lang w:val="en-GB"/>
              </w:rPr>
              <w:t>-1/+1</w:t>
            </w:r>
          </w:p>
        </w:tc>
        <w:tc>
          <w:tcPr>
            <w:tcW w:w="254" w:type="pct"/>
            <w:tcBorders>
              <w:top w:val="single" w:sz="3" w:space="0" w:color="000000"/>
              <w:left w:val="single" w:sz="3" w:space="0" w:color="000000"/>
              <w:bottom w:val="single" w:sz="3" w:space="0" w:color="000000"/>
              <w:right w:val="single" w:sz="3" w:space="0" w:color="000000"/>
            </w:tcBorders>
          </w:tcPr>
          <w:p w14:paraId="0D8EAAC7"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Cambria" w:cstheme="minorHAnsi"/>
                <w:sz w:val="16"/>
                <w:szCs w:val="16"/>
                <w:lang w:val="en-GB"/>
              </w:rPr>
              <w:t>0</w:t>
            </w:r>
          </w:p>
        </w:tc>
        <w:tc>
          <w:tcPr>
            <w:tcW w:w="305" w:type="pct"/>
            <w:tcBorders>
              <w:top w:val="single" w:sz="3" w:space="0" w:color="000000"/>
              <w:left w:val="single" w:sz="3" w:space="0" w:color="000000"/>
              <w:bottom w:val="single" w:sz="3" w:space="0" w:color="000000"/>
              <w:right w:val="single" w:sz="3" w:space="0" w:color="000000"/>
            </w:tcBorders>
          </w:tcPr>
          <w:p w14:paraId="353A5149"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Cambria" w:cstheme="minorHAnsi"/>
                <w:sz w:val="16"/>
                <w:szCs w:val="16"/>
                <w:lang w:val="en-GB"/>
              </w:rPr>
              <w:t>-1/+1</w:t>
            </w:r>
          </w:p>
        </w:tc>
        <w:tc>
          <w:tcPr>
            <w:tcW w:w="376" w:type="pct"/>
            <w:tcBorders>
              <w:top w:val="single" w:sz="3" w:space="0" w:color="000000"/>
              <w:left w:val="single" w:sz="3" w:space="0" w:color="000000"/>
              <w:bottom w:val="single" w:sz="3" w:space="0" w:color="000000"/>
              <w:right w:val="single" w:sz="3" w:space="0" w:color="000000"/>
            </w:tcBorders>
          </w:tcPr>
          <w:p w14:paraId="194D31D1"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Cambria" w:cstheme="minorHAnsi"/>
                <w:sz w:val="16"/>
                <w:szCs w:val="16"/>
                <w:lang w:val="en-GB"/>
              </w:rPr>
              <w:t>-1/+1</w:t>
            </w:r>
          </w:p>
        </w:tc>
        <w:tc>
          <w:tcPr>
            <w:tcW w:w="307" w:type="pct"/>
            <w:tcBorders>
              <w:top w:val="single" w:sz="3" w:space="0" w:color="000000"/>
              <w:left w:val="single" w:sz="3" w:space="0" w:color="000000"/>
              <w:bottom w:val="single" w:sz="3" w:space="0" w:color="000000"/>
              <w:right w:val="single" w:sz="3" w:space="0" w:color="000000"/>
            </w:tcBorders>
          </w:tcPr>
          <w:p w14:paraId="417CDFAA"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Cambria" w:cstheme="minorHAnsi"/>
                <w:sz w:val="16"/>
                <w:szCs w:val="16"/>
                <w:lang w:val="en-GB"/>
              </w:rPr>
              <w:t>-1/+1</w:t>
            </w:r>
          </w:p>
        </w:tc>
      </w:tr>
      <w:tr w:rsidR="0076223B" w:rsidRPr="002F7FEE" w14:paraId="69077922" w14:textId="77777777" w:rsidTr="007E005D">
        <w:trPr>
          <w:trHeight w:hRule="exact" w:val="422"/>
        </w:trPr>
        <w:tc>
          <w:tcPr>
            <w:tcW w:w="1928" w:type="pct"/>
            <w:tcBorders>
              <w:top w:val="single" w:sz="4" w:space="0" w:color="auto"/>
              <w:left w:val="single" w:sz="4" w:space="0" w:color="auto"/>
              <w:bottom w:val="single" w:sz="4" w:space="0" w:color="auto"/>
              <w:right w:val="single" w:sz="4" w:space="0" w:color="auto"/>
            </w:tcBorders>
            <w:shd w:val="clear" w:color="auto" w:fill="auto"/>
          </w:tcPr>
          <w:p w14:paraId="24B40165" w14:textId="7B7964FE" w:rsidR="0076223B" w:rsidRPr="002F7FEE" w:rsidRDefault="007E005D">
            <w:pPr>
              <w:spacing w:after="0" w:line="240" w:lineRule="auto"/>
              <w:rPr>
                <w:rFonts w:cstheme="minorHAnsi"/>
                <w:b/>
                <w:bCs/>
                <w:color w:val="46C1BE"/>
                <w:sz w:val="16"/>
                <w:szCs w:val="16"/>
                <w:lang w:val="en-GB"/>
              </w:rPr>
            </w:pPr>
            <w:r w:rsidRPr="007E005D">
              <w:rPr>
                <w:rFonts w:cstheme="minorHAnsi"/>
                <w:sz w:val="16"/>
                <w:szCs w:val="16"/>
                <w:lang w:val="en-GB"/>
              </w:rPr>
              <w:t>SE.7. Improving the process of risk assessment and emergency preparedness</w:t>
            </w:r>
          </w:p>
        </w:tc>
        <w:tc>
          <w:tcPr>
            <w:tcW w:w="310" w:type="pct"/>
            <w:tcBorders>
              <w:top w:val="single" w:sz="3" w:space="0" w:color="000000"/>
              <w:left w:val="single" w:sz="4" w:space="0" w:color="auto"/>
              <w:bottom w:val="single" w:sz="3" w:space="0" w:color="000000"/>
              <w:right w:val="single" w:sz="3" w:space="0" w:color="000000"/>
            </w:tcBorders>
          </w:tcPr>
          <w:p w14:paraId="28A643A7"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Times New Roman" w:cstheme="minorHAnsi"/>
                <w:spacing w:val="-12"/>
                <w:sz w:val="16"/>
                <w:szCs w:val="16"/>
                <w:lang w:val="en-GB"/>
              </w:rPr>
              <w:t>+1</w:t>
            </w:r>
          </w:p>
        </w:tc>
        <w:tc>
          <w:tcPr>
            <w:tcW w:w="310" w:type="pct"/>
            <w:tcBorders>
              <w:top w:val="single" w:sz="3" w:space="0" w:color="000000"/>
              <w:left w:val="single" w:sz="3" w:space="0" w:color="000000"/>
              <w:bottom w:val="single" w:sz="3" w:space="0" w:color="000000"/>
              <w:right w:val="single" w:sz="3" w:space="0" w:color="000000"/>
            </w:tcBorders>
          </w:tcPr>
          <w:p w14:paraId="0D7E2DD8"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Times New Roman" w:cstheme="minorHAnsi"/>
                <w:spacing w:val="-6"/>
                <w:sz w:val="16"/>
                <w:szCs w:val="16"/>
                <w:lang w:val="en-GB"/>
              </w:rPr>
              <w:t>+1</w:t>
            </w:r>
          </w:p>
        </w:tc>
        <w:tc>
          <w:tcPr>
            <w:tcW w:w="309" w:type="pct"/>
            <w:tcBorders>
              <w:top w:val="single" w:sz="3" w:space="0" w:color="000000"/>
              <w:left w:val="single" w:sz="3" w:space="0" w:color="000000"/>
              <w:bottom w:val="single" w:sz="3" w:space="0" w:color="000000"/>
              <w:right w:val="single" w:sz="3" w:space="0" w:color="000000"/>
            </w:tcBorders>
          </w:tcPr>
          <w:p w14:paraId="3CB17895"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Times New Roman" w:cstheme="minorHAnsi"/>
                <w:spacing w:val="-6"/>
                <w:sz w:val="16"/>
                <w:szCs w:val="16"/>
                <w:lang w:val="en-GB"/>
              </w:rPr>
              <w:t>0</w:t>
            </w:r>
          </w:p>
        </w:tc>
        <w:tc>
          <w:tcPr>
            <w:tcW w:w="310" w:type="pct"/>
            <w:tcBorders>
              <w:top w:val="single" w:sz="3" w:space="0" w:color="000000"/>
              <w:left w:val="single" w:sz="3" w:space="0" w:color="000000"/>
              <w:bottom w:val="single" w:sz="3" w:space="0" w:color="000000"/>
              <w:right w:val="single" w:sz="3" w:space="0" w:color="000000"/>
            </w:tcBorders>
          </w:tcPr>
          <w:p w14:paraId="7F6BC00C" w14:textId="77777777" w:rsidR="0076223B" w:rsidRPr="00342D73" w:rsidRDefault="0076223B">
            <w:pPr>
              <w:spacing w:after="0" w:line="240" w:lineRule="auto"/>
              <w:jc w:val="center"/>
              <w:rPr>
                <w:rFonts w:eastAsia="Times New Roman" w:cstheme="minorHAnsi"/>
                <w:spacing w:val="-4"/>
                <w:sz w:val="16"/>
                <w:szCs w:val="16"/>
                <w:lang w:val="en-GB"/>
              </w:rPr>
            </w:pPr>
            <w:r w:rsidRPr="00342D73">
              <w:rPr>
                <w:rFonts w:eastAsia="Times New Roman" w:cstheme="minorHAnsi"/>
                <w:spacing w:val="-4"/>
                <w:sz w:val="16"/>
                <w:szCs w:val="16"/>
                <w:lang w:val="en-GB"/>
              </w:rPr>
              <w:t>0</w:t>
            </w:r>
          </w:p>
        </w:tc>
        <w:tc>
          <w:tcPr>
            <w:tcW w:w="310" w:type="pct"/>
            <w:tcBorders>
              <w:top w:val="single" w:sz="3" w:space="0" w:color="000000"/>
              <w:left w:val="single" w:sz="3" w:space="0" w:color="000000"/>
              <w:bottom w:val="single" w:sz="3" w:space="0" w:color="000000"/>
              <w:right w:val="single" w:sz="3" w:space="0" w:color="000000"/>
            </w:tcBorders>
          </w:tcPr>
          <w:p w14:paraId="63B376FB"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Times New Roman" w:cstheme="minorHAnsi"/>
                <w:spacing w:val="-12"/>
                <w:sz w:val="16"/>
                <w:szCs w:val="16"/>
                <w:lang w:val="en-GB"/>
              </w:rPr>
              <w:t>0</w:t>
            </w:r>
          </w:p>
        </w:tc>
        <w:tc>
          <w:tcPr>
            <w:tcW w:w="281" w:type="pct"/>
            <w:tcBorders>
              <w:top w:val="single" w:sz="3" w:space="0" w:color="000000"/>
              <w:left w:val="single" w:sz="3" w:space="0" w:color="000000"/>
              <w:bottom w:val="single" w:sz="3" w:space="0" w:color="000000"/>
              <w:right w:val="single" w:sz="3" w:space="0" w:color="000000"/>
            </w:tcBorders>
          </w:tcPr>
          <w:p w14:paraId="76E8674D"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Times New Roman" w:cstheme="minorHAnsi"/>
                <w:spacing w:val="-12"/>
                <w:sz w:val="16"/>
                <w:szCs w:val="16"/>
                <w:lang w:val="en-GB"/>
              </w:rPr>
              <w:t>0</w:t>
            </w:r>
          </w:p>
        </w:tc>
        <w:tc>
          <w:tcPr>
            <w:tcW w:w="254" w:type="pct"/>
            <w:tcBorders>
              <w:top w:val="single" w:sz="3" w:space="0" w:color="000000"/>
              <w:left w:val="single" w:sz="3" w:space="0" w:color="000000"/>
              <w:bottom w:val="single" w:sz="3" w:space="0" w:color="000000"/>
              <w:right w:val="single" w:sz="3" w:space="0" w:color="000000"/>
            </w:tcBorders>
          </w:tcPr>
          <w:p w14:paraId="4CCFF94C"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Times New Roman" w:cstheme="minorHAnsi"/>
                <w:spacing w:val="-12"/>
                <w:sz w:val="16"/>
                <w:szCs w:val="16"/>
                <w:lang w:val="en-GB"/>
              </w:rPr>
              <w:t>+1</w:t>
            </w:r>
          </w:p>
        </w:tc>
        <w:tc>
          <w:tcPr>
            <w:tcW w:w="305" w:type="pct"/>
            <w:tcBorders>
              <w:top w:val="single" w:sz="3" w:space="0" w:color="000000"/>
              <w:left w:val="single" w:sz="3" w:space="0" w:color="000000"/>
              <w:bottom w:val="single" w:sz="3" w:space="0" w:color="000000"/>
              <w:right w:val="single" w:sz="3" w:space="0" w:color="000000"/>
            </w:tcBorders>
          </w:tcPr>
          <w:p w14:paraId="619BAA0E"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Times New Roman" w:cstheme="minorHAnsi"/>
                <w:spacing w:val="-12"/>
                <w:sz w:val="16"/>
                <w:szCs w:val="16"/>
                <w:lang w:val="en-GB"/>
              </w:rPr>
              <w:t>+1</w:t>
            </w:r>
          </w:p>
        </w:tc>
        <w:tc>
          <w:tcPr>
            <w:tcW w:w="376" w:type="pct"/>
            <w:tcBorders>
              <w:top w:val="single" w:sz="3" w:space="0" w:color="000000"/>
              <w:left w:val="single" w:sz="3" w:space="0" w:color="000000"/>
              <w:bottom w:val="single" w:sz="3" w:space="0" w:color="000000"/>
              <w:right w:val="single" w:sz="3" w:space="0" w:color="000000"/>
            </w:tcBorders>
          </w:tcPr>
          <w:p w14:paraId="2BD7C5EF"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Times New Roman" w:cstheme="minorHAnsi"/>
                <w:spacing w:val="-6"/>
                <w:sz w:val="16"/>
                <w:szCs w:val="16"/>
                <w:lang w:val="en-GB"/>
              </w:rPr>
              <w:t>+1</w:t>
            </w:r>
          </w:p>
        </w:tc>
        <w:tc>
          <w:tcPr>
            <w:tcW w:w="307" w:type="pct"/>
            <w:tcBorders>
              <w:top w:val="single" w:sz="3" w:space="0" w:color="000000"/>
              <w:left w:val="single" w:sz="3" w:space="0" w:color="000000"/>
              <w:bottom w:val="single" w:sz="3" w:space="0" w:color="000000"/>
              <w:right w:val="single" w:sz="3" w:space="0" w:color="000000"/>
            </w:tcBorders>
          </w:tcPr>
          <w:p w14:paraId="0FD13C6A"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Times New Roman" w:cstheme="minorHAnsi"/>
                <w:spacing w:val="-6"/>
                <w:sz w:val="16"/>
                <w:szCs w:val="16"/>
                <w:lang w:val="en-GB"/>
              </w:rPr>
              <w:t>0</w:t>
            </w:r>
          </w:p>
        </w:tc>
      </w:tr>
      <w:tr w:rsidR="0076223B" w:rsidRPr="002F7FEE" w14:paraId="09B3FEBB" w14:textId="77777777" w:rsidTr="007E005D">
        <w:trPr>
          <w:trHeight w:hRule="exact" w:val="285"/>
        </w:trPr>
        <w:tc>
          <w:tcPr>
            <w:tcW w:w="1928" w:type="pct"/>
            <w:tcBorders>
              <w:top w:val="single" w:sz="4" w:space="0" w:color="auto"/>
              <w:left w:val="single" w:sz="4" w:space="0" w:color="auto"/>
              <w:bottom w:val="single" w:sz="4" w:space="0" w:color="auto"/>
              <w:right w:val="single" w:sz="4" w:space="0" w:color="auto"/>
            </w:tcBorders>
          </w:tcPr>
          <w:p w14:paraId="5EBF0A41" w14:textId="3C2FC516" w:rsidR="0076223B" w:rsidRPr="002F7FEE" w:rsidRDefault="007E005D">
            <w:pPr>
              <w:spacing w:after="0" w:line="240" w:lineRule="auto"/>
              <w:rPr>
                <w:rFonts w:cstheme="minorHAnsi"/>
                <w:b/>
                <w:bCs/>
                <w:color w:val="46C1BE"/>
                <w:sz w:val="16"/>
                <w:szCs w:val="16"/>
                <w:lang w:val="en-GB"/>
              </w:rPr>
            </w:pPr>
            <w:r w:rsidRPr="007E005D">
              <w:rPr>
                <w:rFonts w:cstheme="minorHAnsi"/>
                <w:sz w:val="16"/>
                <w:szCs w:val="16"/>
                <w:lang w:val="en-GB"/>
              </w:rPr>
              <w:t>SE.8. Creation of minimum reserves of natural gas</w:t>
            </w:r>
          </w:p>
        </w:tc>
        <w:tc>
          <w:tcPr>
            <w:tcW w:w="310" w:type="pct"/>
            <w:tcBorders>
              <w:top w:val="single" w:sz="3" w:space="0" w:color="000000"/>
              <w:left w:val="single" w:sz="4" w:space="0" w:color="auto"/>
              <w:bottom w:val="single" w:sz="3" w:space="0" w:color="000000"/>
              <w:right w:val="single" w:sz="3" w:space="0" w:color="000000"/>
            </w:tcBorders>
          </w:tcPr>
          <w:p w14:paraId="61F957F2"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Cambria" w:cstheme="minorHAnsi"/>
                <w:sz w:val="16"/>
                <w:szCs w:val="16"/>
                <w:lang w:val="en-GB"/>
              </w:rPr>
              <w:t>-1/+1</w:t>
            </w:r>
          </w:p>
        </w:tc>
        <w:tc>
          <w:tcPr>
            <w:tcW w:w="310" w:type="pct"/>
            <w:tcBorders>
              <w:top w:val="single" w:sz="3" w:space="0" w:color="000000"/>
              <w:left w:val="single" w:sz="3" w:space="0" w:color="000000"/>
              <w:bottom w:val="single" w:sz="3" w:space="0" w:color="000000"/>
              <w:right w:val="single" w:sz="3" w:space="0" w:color="000000"/>
            </w:tcBorders>
          </w:tcPr>
          <w:p w14:paraId="35AFD42E"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Cambria" w:cstheme="minorHAnsi"/>
                <w:sz w:val="16"/>
                <w:szCs w:val="16"/>
                <w:lang w:val="en-GB"/>
              </w:rPr>
              <w:t>-1/+1</w:t>
            </w:r>
          </w:p>
        </w:tc>
        <w:tc>
          <w:tcPr>
            <w:tcW w:w="309" w:type="pct"/>
            <w:tcBorders>
              <w:top w:val="single" w:sz="3" w:space="0" w:color="000000"/>
              <w:left w:val="single" w:sz="3" w:space="0" w:color="000000"/>
              <w:bottom w:val="single" w:sz="3" w:space="0" w:color="000000"/>
              <w:right w:val="single" w:sz="3" w:space="0" w:color="000000"/>
            </w:tcBorders>
          </w:tcPr>
          <w:p w14:paraId="356BA674"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Cambria" w:cstheme="minorHAnsi"/>
                <w:sz w:val="16"/>
                <w:szCs w:val="16"/>
                <w:lang w:val="en-GB"/>
              </w:rPr>
              <w:t>-1/+1</w:t>
            </w:r>
          </w:p>
        </w:tc>
        <w:tc>
          <w:tcPr>
            <w:tcW w:w="310" w:type="pct"/>
            <w:tcBorders>
              <w:top w:val="single" w:sz="3" w:space="0" w:color="000000"/>
              <w:left w:val="single" w:sz="3" w:space="0" w:color="000000"/>
              <w:bottom w:val="single" w:sz="3" w:space="0" w:color="000000"/>
              <w:right w:val="single" w:sz="3" w:space="0" w:color="000000"/>
            </w:tcBorders>
          </w:tcPr>
          <w:p w14:paraId="7DDD7D63" w14:textId="77777777" w:rsidR="0076223B" w:rsidRPr="00342D73" w:rsidRDefault="0076223B">
            <w:pPr>
              <w:spacing w:after="0" w:line="240" w:lineRule="auto"/>
              <w:jc w:val="center"/>
              <w:rPr>
                <w:rFonts w:eastAsia="Times New Roman" w:cstheme="minorHAnsi"/>
                <w:spacing w:val="-4"/>
                <w:sz w:val="16"/>
                <w:szCs w:val="16"/>
                <w:lang w:val="en-GB"/>
              </w:rPr>
            </w:pPr>
            <w:r w:rsidRPr="00342D73">
              <w:rPr>
                <w:rFonts w:eastAsia="Cambria" w:cstheme="minorHAnsi"/>
                <w:sz w:val="16"/>
                <w:szCs w:val="16"/>
                <w:lang w:val="en-GB"/>
              </w:rPr>
              <w:t>-1/+1</w:t>
            </w:r>
          </w:p>
        </w:tc>
        <w:tc>
          <w:tcPr>
            <w:tcW w:w="310" w:type="pct"/>
            <w:tcBorders>
              <w:top w:val="single" w:sz="3" w:space="0" w:color="000000"/>
              <w:left w:val="single" w:sz="3" w:space="0" w:color="000000"/>
              <w:bottom w:val="single" w:sz="3" w:space="0" w:color="000000"/>
              <w:right w:val="single" w:sz="3" w:space="0" w:color="000000"/>
            </w:tcBorders>
          </w:tcPr>
          <w:p w14:paraId="35204995"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Times New Roman" w:cstheme="minorHAnsi"/>
                <w:spacing w:val="-12"/>
                <w:sz w:val="16"/>
                <w:szCs w:val="16"/>
                <w:lang w:val="en-GB"/>
              </w:rPr>
              <w:t>0</w:t>
            </w:r>
          </w:p>
        </w:tc>
        <w:tc>
          <w:tcPr>
            <w:tcW w:w="281" w:type="pct"/>
            <w:tcBorders>
              <w:top w:val="single" w:sz="3" w:space="0" w:color="000000"/>
              <w:left w:val="single" w:sz="3" w:space="0" w:color="000000"/>
              <w:bottom w:val="single" w:sz="3" w:space="0" w:color="000000"/>
              <w:right w:val="single" w:sz="3" w:space="0" w:color="000000"/>
            </w:tcBorders>
          </w:tcPr>
          <w:p w14:paraId="32B3B478"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Cambria" w:cstheme="minorHAnsi"/>
                <w:sz w:val="16"/>
                <w:szCs w:val="16"/>
                <w:lang w:val="en-GB"/>
              </w:rPr>
              <w:t>-1/+1</w:t>
            </w:r>
          </w:p>
        </w:tc>
        <w:tc>
          <w:tcPr>
            <w:tcW w:w="254" w:type="pct"/>
            <w:tcBorders>
              <w:top w:val="single" w:sz="3" w:space="0" w:color="000000"/>
              <w:left w:val="single" w:sz="3" w:space="0" w:color="000000"/>
              <w:bottom w:val="single" w:sz="3" w:space="0" w:color="000000"/>
              <w:right w:val="single" w:sz="3" w:space="0" w:color="000000"/>
            </w:tcBorders>
          </w:tcPr>
          <w:p w14:paraId="331F232E"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Times New Roman" w:cstheme="minorHAnsi"/>
                <w:spacing w:val="-12"/>
                <w:sz w:val="16"/>
                <w:szCs w:val="16"/>
                <w:lang w:val="en-GB"/>
              </w:rPr>
              <w:t>+1</w:t>
            </w:r>
          </w:p>
        </w:tc>
        <w:tc>
          <w:tcPr>
            <w:tcW w:w="305" w:type="pct"/>
            <w:tcBorders>
              <w:top w:val="single" w:sz="3" w:space="0" w:color="000000"/>
              <w:left w:val="single" w:sz="3" w:space="0" w:color="000000"/>
              <w:bottom w:val="single" w:sz="3" w:space="0" w:color="000000"/>
              <w:right w:val="single" w:sz="3" w:space="0" w:color="000000"/>
            </w:tcBorders>
          </w:tcPr>
          <w:p w14:paraId="4C956F68"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Times New Roman" w:cstheme="minorHAnsi"/>
                <w:spacing w:val="-12"/>
                <w:sz w:val="16"/>
                <w:szCs w:val="16"/>
                <w:lang w:val="en-GB"/>
              </w:rPr>
              <w:t>+1</w:t>
            </w:r>
          </w:p>
        </w:tc>
        <w:tc>
          <w:tcPr>
            <w:tcW w:w="376" w:type="pct"/>
            <w:tcBorders>
              <w:top w:val="single" w:sz="3" w:space="0" w:color="000000"/>
              <w:left w:val="single" w:sz="3" w:space="0" w:color="000000"/>
              <w:bottom w:val="single" w:sz="3" w:space="0" w:color="000000"/>
              <w:right w:val="single" w:sz="3" w:space="0" w:color="000000"/>
            </w:tcBorders>
          </w:tcPr>
          <w:p w14:paraId="1BDFBE80"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Cambria" w:cstheme="minorHAnsi"/>
                <w:sz w:val="16"/>
                <w:szCs w:val="16"/>
                <w:lang w:val="en-GB"/>
              </w:rPr>
              <w:t>-1/+1</w:t>
            </w:r>
          </w:p>
        </w:tc>
        <w:tc>
          <w:tcPr>
            <w:tcW w:w="307" w:type="pct"/>
            <w:tcBorders>
              <w:top w:val="single" w:sz="3" w:space="0" w:color="000000"/>
              <w:left w:val="single" w:sz="3" w:space="0" w:color="000000"/>
              <w:bottom w:val="single" w:sz="3" w:space="0" w:color="000000"/>
              <w:right w:val="single" w:sz="3" w:space="0" w:color="000000"/>
            </w:tcBorders>
          </w:tcPr>
          <w:p w14:paraId="719C068B"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Times New Roman" w:cstheme="minorHAnsi"/>
                <w:spacing w:val="-6"/>
                <w:sz w:val="16"/>
                <w:szCs w:val="16"/>
                <w:lang w:val="en-GB"/>
              </w:rPr>
              <w:t>+1</w:t>
            </w:r>
          </w:p>
        </w:tc>
      </w:tr>
      <w:tr w:rsidR="0076223B" w:rsidRPr="002F7FEE" w14:paraId="45B0BE6A" w14:textId="77777777" w:rsidTr="007E005D">
        <w:trPr>
          <w:trHeight w:hRule="exact" w:val="425"/>
        </w:trPr>
        <w:tc>
          <w:tcPr>
            <w:tcW w:w="1928" w:type="pct"/>
            <w:tcBorders>
              <w:top w:val="single" w:sz="4" w:space="0" w:color="auto"/>
              <w:left w:val="single" w:sz="4" w:space="0" w:color="auto"/>
              <w:bottom w:val="single" w:sz="4" w:space="0" w:color="auto"/>
              <w:right w:val="single" w:sz="4" w:space="0" w:color="auto"/>
            </w:tcBorders>
          </w:tcPr>
          <w:p w14:paraId="594005B4" w14:textId="582A07A7" w:rsidR="0076223B" w:rsidRPr="002F7FEE" w:rsidRDefault="007E005D">
            <w:pPr>
              <w:spacing w:after="0" w:line="240" w:lineRule="auto"/>
              <w:rPr>
                <w:rFonts w:cstheme="minorHAnsi"/>
                <w:b/>
                <w:bCs/>
                <w:color w:val="46C1BE"/>
                <w:sz w:val="16"/>
                <w:szCs w:val="16"/>
                <w:lang w:val="en-GB"/>
              </w:rPr>
            </w:pPr>
            <w:r w:rsidRPr="007E005D">
              <w:rPr>
                <w:rFonts w:cstheme="minorHAnsi"/>
                <w:sz w:val="16"/>
                <w:szCs w:val="16"/>
                <w:lang w:val="en-GB"/>
              </w:rPr>
              <w:t>SE.9. Creation of minimum oil products reserves</w:t>
            </w:r>
          </w:p>
        </w:tc>
        <w:tc>
          <w:tcPr>
            <w:tcW w:w="310" w:type="pct"/>
            <w:tcBorders>
              <w:top w:val="single" w:sz="3" w:space="0" w:color="000000"/>
              <w:left w:val="single" w:sz="4" w:space="0" w:color="auto"/>
              <w:bottom w:val="single" w:sz="3" w:space="0" w:color="000000"/>
              <w:right w:val="single" w:sz="3" w:space="0" w:color="000000"/>
            </w:tcBorders>
          </w:tcPr>
          <w:p w14:paraId="0827A5F5"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Cambria" w:cstheme="minorHAnsi"/>
                <w:sz w:val="16"/>
                <w:szCs w:val="16"/>
                <w:lang w:val="en-GB"/>
              </w:rPr>
              <w:t>-1/+1</w:t>
            </w:r>
          </w:p>
        </w:tc>
        <w:tc>
          <w:tcPr>
            <w:tcW w:w="310" w:type="pct"/>
            <w:tcBorders>
              <w:top w:val="single" w:sz="3" w:space="0" w:color="000000"/>
              <w:left w:val="single" w:sz="3" w:space="0" w:color="000000"/>
              <w:bottom w:val="single" w:sz="3" w:space="0" w:color="000000"/>
              <w:right w:val="single" w:sz="3" w:space="0" w:color="000000"/>
            </w:tcBorders>
          </w:tcPr>
          <w:p w14:paraId="74165A21"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Cambria" w:cstheme="minorHAnsi"/>
                <w:sz w:val="16"/>
                <w:szCs w:val="16"/>
                <w:lang w:val="en-GB"/>
              </w:rPr>
              <w:t>-1/+1</w:t>
            </w:r>
          </w:p>
        </w:tc>
        <w:tc>
          <w:tcPr>
            <w:tcW w:w="309" w:type="pct"/>
            <w:tcBorders>
              <w:top w:val="single" w:sz="3" w:space="0" w:color="000000"/>
              <w:left w:val="single" w:sz="3" w:space="0" w:color="000000"/>
              <w:bottom w:val="single" w:sz="3" w:space="0" w:color="000000"/>
              <w:right w:val="single" w:sz="3" w:space="0" w:color="000000"/>
            </w:tcBorders>
          </w:tcPr>
          <w:p w14:paraId="188C91B0"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Cambria" w:cstheme="minorHAnsi"/>
                <w:sz w:val="16"/>
                <w:szCs w:val="16"/>
                <w:lang w:val="en-GB"/>
              </w:rPr>
              <w:t>-1/+1</w:t>
            </w:r>
          </w:p>
        </w:tc>
        <w:tc>
          <w:tcPr>
            <w:tcW w:w="310" w:type="pct"/>
            <w:tcBorders>
              <w:top w:val="single" w:sz="3" w:space="0" w:color="000000"/>
              <w:left w:val="single" w:sz="3" w:space="0" w:color="000000"/>
              <w:bottom w:val="single" w:sz="3" w:space="0" w:color="000000"/>
              <w:right w:val="single" w:sz="3" w:space="0" w:color="000000"/>
            </w:tcBorders>
          </w:tcPr>
          <w:p w14:paraId="63BDBD6A" w14:textId="77777777" w:rsidR="0076223B" w:rsidRPr="00342D73" w:rsidRDefault="0076223B">
            <w:pPr>
              <w:spacing w:after="0" w:line="240" w:lineRule="auto"/>
              <w:jc w:val="center"/>
              <w:rPr>
                <w:rFonts w:eastAsia="Times New Roman" w:cstheme="minorHAnsi"/>
                <w:spacing w:val="-4"/>
                <w:sz w:val="16"/>
                <w:szCs w:val="16"/>
                <w:lang w:val="en-GB"/>
              </w:rPr>
            </w:pPr>
            <w:r w:rsidRPr="00342D73">
              <w:rPr>
                <w:rFonts w:eastAsia="Cambria" w:cstheme="minorHAnsi"/>
                <w:sz w:val="16"/>
                <w:szCs w:val="16"/>
                <w:lang w:val="en-GB"/>
              </w:rPr>
              <w:t>-1/+1</w:t>
            </w:r>
          </w:p>
        </w:tc>
        <w:tc>
          <w:tcPr>
            <w:tcW w:w="310" w:type="pct"/>
            <w:tcBorders>
              <w:top w:val="single" w:sz="3" w:space="0" w:color="000000"/>
              <w:left w:val="single" w:sz="3" w:space="0" w:color="000000"/>
              <w:bottom w:val="single" w:sz="3" w:space="0" w:color="000000"/>
              <w:right w:val="single" w:sz="3" w:space="0" w:color="000000"/>
            </w:tcBorders>
          </w:tcPr>
          <w:p w14:paraId="0118795B"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Times New Roman" w:cstheme="minorHAnsi"/>
                <w:spacing w:val="-12"/>
                <w:sz w:val="16"/>
                <w:szCs w:val="16"/>
                <w:lang w:val="en-GB"/>
              </w:rPr>
              <w:t>0</w:t>
            </w:r>
          </w:p>
        </w:tc>
        <w:tc>
          <w:tcPr>
            <w:tcW w:w="281" w:type="pct"/>
            <w:tcBorders>
              <w:top w:val="single" w:sz="3" w:space="0" w:color="000000"/>
              <w:left w:val="single" w:sz="3" w:space="0" w:color="000000"/>
              <w:bottom w:val="single" w:sz="3" w:space="0" w:color="000000"/>
              <w:right w:val="single" w:sz="3" w:space="0" w:color="000000"/>
            </w:tcBorders>
          </w:tcPr>
          <w:p w14:paraId="22F4567A"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Cambria" w:cstheme="minorHAnsi"/>
                <w:sz w:val="16"/>
                <w:szCs w:val="16"/>
                <w:lang w:val="en-GB"/>
              </w:rPr>
              <w:t>-1/+1</w:t>
            </w:r>
          </w:p>
        </w:tc>
        <w:tc>
          <w:tcPr>
            <w:tcW w:w="254" w:type="pct"/>
            <w:tcBorders>
              <w:top w:val="single" w:sz="3" w:space="0" w:color="000000"/>
              <w:left w:val="single" w:sz="3" w:space="0" w:color="000000"/>
              <w:bottom w:val="single" w:sz="3" w:space="0" w:color="000000"/>
              <w:right w:val="single" w:sz="3" w:space="0" w:color="000000"/>
            </w:tcBorders>
          </w:tcPr>
          <w:p w14:paraId="12A64590"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Times New Roman" w:cstheme="minorHAnsi"/>
                <w:spacing w:val="-12"/>
                <w:sz w:val="16"/>
                <w:szCs w:val="16"/>
                <w:lang w:val="en-GB"/>
              </w:rPr>
              <w:t>0</w:t>
            </w:r>
          </w:p>
        </w:tc>
        <w:tc>
          <w:tcPr>
            <w:tcW w:w="305" w:type="pct"/>
            <w:tcBorders>
              <w:top w:val="single" w:sz="3" w:space="0" w:color="000000"/>
              <w:left w:val="single" w:sz="3" w:space="0" w:color="000000"/>
              <w:bottom w:val="single" w:sz="3" w:space="0" w:color="000000"/>
              <w:right w:val="single" w:sz="3" w:space="0" w:color="000000"/>
            </w:tcBorders>
          </w:tcPr>
          <w:p w14:paraId="0FC76FFB"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Times New Roman" w:cstheme="minorHAnsi"/>
                <w:spacing w:val="-12"/>
                <w:sz w:val="16"/>
                <w:szCs w:val="16"/>
                <w:lang w:val="en-GB"/>
              </w:rPr>
              <w:t>+1</w:t>
            </w:r>
          </w:p>
        </w:tc>
        <w:tc>
          <w:tcPr>
            <w:tcW w:w="376" w:type="pct"/>
            <w:tcBorders>
              <w:top w:val="single" w:sz="3" w:space="0" w:color="000000"/>
              <w:left w:val="single" w:sz="3" w:space="0" w:color="000000"/>
              <w:bottom w:val="single" w:sz="3" w:space="0" w:color="000000"/>
              <w:right w:val="single" w:sz="3" w:space="0" w:color="000000"/>
            </w:tcBorders>
          </w:tcPr>
          <w:p w14:paraId="711FB707"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Cambria" w:cstheme="minorHAnsi"/>
                <w:sz w:val="16"/>
                <w:szCs w:val="16"/>
                <w:lang w:val="en-GB"/>
              </w:rPr>
              <w:t>-1/+1</w:t>
            </w:r>
          </w:p>
        </w:tc>
        <w:tc>
          <w:tcPr>
            <w:tcW w:w="307" w:type="pct"/>
            <w:tcBorders>
              <w:top w:val="single" w:sz="3" w:space="0" w:color="000000"/>
              <w:left w:val="single" w:sz="3" w:space="0" w:color="000000"/>
              <w:bottom w:val="single" w:sz="3" w:space="0" w:color="000000"/>
              <w:right w:val="single" w:sz="3" w:space="0" w:color="000000"/>
            </w:tcBorders>
          </w:tcPr>
          <w:p w14:paraId="68BD6AA2"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Times New Roman" w:cstheme="minorHAnsi"/>
                <w:spacing w:val="-6"/>
                <w:sz w:val="16"/>
                <w:szCs w:val="16"/>
                <w:lang w:val="en-GB"/>
              </w:rPr>
              <w:t>+1</w:t>
            </w:r>
          </w:p>
        </w:tc>
      </w:tr>
      <w:tr w:rsidR="0076223B" w:rsidRPr="002F7FEE" w14:paraId="7CC9D72B" w14:textId="77777777" w:rsidTr="007E005D">
        <w:trPr>
          <w:trHeight w:hRule="exact" w:val="425"/>
        </w:trPr>
        <w:tc>
          <w:tcPr>
            <w:tcW w:w="1928" w:type="pct"/>
            <w:tcBorders>
              <w:top w:val="single" w:sz="4" w:space="0" w:color="auto"/>
              <w:left w:val="single" w:sz="4" w:space="0" w:color="auto"/>
              <w:bottom w:val="single" w:sz="4" w:space="0" w:color="auto"/>
              <w:right w:val="single" w:sz="4" w:space="0" w:color="auto"/>
            </w:tcBorders>
          </w:tcPr>
          <w:p w14:paraId="2885C220" w14:textId="0F95342E" w:rsidR="0076223B" w:rsidRPr="002F7FEE" w:rsidRDefault="0076223B">
            <w:pPr>
              <w:spacing w:after="0" w:line="240" w:lineRule="auto"/>
              <w:rPr>
                <w:rFonts w:cstheme="minorHAnsi"/>
                <w:b/>
                <w:bCs/>
                <w:color w:val="46C1BE"/>
                <w:sz w:val="16"/>
                <w:szCs w:val="16"/>
                <w:lang w:val="en-GB"/>
              </w:rPr>
            </w:pPr>
            <w:r w:rsidRPr="007E005D">
              <w:rPr>
                <w:rFonts w:cstheme="minorHAnsi"/>
                <w:sz w:val="16"/>
                <w:szCs w:val="16"/>
                <w:lang w:val="en-GB"/>
              </w:rPr>
              <w:lastRenderedPageBreak/>
              <w:t xml:space="preserve">SE.10. </w:t>
            </w:r>
            <w:r w:rsidR="007E005D" w:rsidRPr="007E005D">
              <w:rPr>
                <w:rFonts w:cstheme="minorHAnsi"/>
                <w:sz w:val="16"/>
                <w:szCs w:val="16"/>
                <w:lang w:val="en-GB"/>
              </w:rPr>
              <w:t>Energy mix diversification</w:t>
            </w:r>
          </w:p>
        </w:tc>
        <w:tc>
          <w:tcPr>
            <w:tcW w:w="310" w:type="pct"/>
            <w:tcBorders>
              <w:top w:val="single" w:sz="3" w:space="0" w:color="000000"/>
              <w:left w:val="single" w:sz="4" w:space="0" w:color="auto"/>
              <w:bottom w:val="single" w:sz="3" w:space="0" w:color="000000"/>
              <w:right w:val="single" w:sz="3" w:space="0" w:color="000000"/>
            </w:tcBorders>
          </w:tcPr>
          <w:p w14:paraId="2E750265"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Times New Roman" w:cstheme="minorHAnsi"/>
                <w:spacing w:val="-12"/>
                <w:sz w:val="16"/>
                <w:szCs w:val="16"/>
                <w:lang w:val="en-GB"/>
              </w:rPr>
              <w:t>+1</w:t>
            </w:r>
            <w:r w:rsidRPr="00342D73">
              <w:rPr>
                <w:rStyle w:val="af3"/>
                <w:rFonts w:eastAsia="Times New Roman" w:cstheme="minorHAnsi"/>
                <w:spacing w:val="-12"/>
                <w:sz w:val="16"/>
                <w:szCs w:val="16"/>
                <w:lang w:val="en-GB"/>
              </w:rPr>
              <w:footnoteReference w:id="99"/>
            </w:r>
          </w:p>
        </w:tc>
        <w:tc>
          <w:tcPr>
            <w:tcW w:w="310" w:type="pct"/>
            <w:tcBorders>
              <w:top w:val="single" w:sz="3" w:space="0" w:color="000000"/>
              <w:left w:val="single" w:sz="3" w:space="0" w:color="000000"/>
              <w:bottom w:val="single" w:sz="3" w:space="0" w:color="000000"/>
              <w:right w:val="single" w:sz="3" w:space="0" w:color="000000"/>
            </w:tcBorders>
          </w:tcPr>
          <w:p w14:paraId="59E99C14"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Times New Roman" w:cstheme="minorHAnsi"/>
                <w:spacing w:val="-6"/>
                <w:sz w:val="16"/>
                <w:szCs w:val="16"/>
                <w:lang w:val="en-GB"/>
              </w:rPr>
              <w:t>+1</w:t>
            </w:r>
          </w:p>
        </w:tc>
        <w:tc>
          <w:tcPr>
            <w:tcW w:w="309" w:type="pct"/>
            <w:tcBorders>
              <w:top w:val="single" w:sz="3" w:space="0" w:color="000000"/>
              <w:left w:val="single" w:sz="3" w:space="0" w:color="000000"/>
              <w:bottom w:val="single" w:sz="3" w:space="0" w:color="000000"/>
              <w:right w:val="single" w:sz="3" w:space="0" w:color="000000"/>
            </w:tcBorders>
          </w:tcPr>
          <w:p w14:paraId="72159EBA"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Times New Roman" w:cstheme="minorHAnsi"/>
                <w:spacing w:val="-6"/>
                <w:sz w:val="16"/>
                <w:szCs w:val="16"/>
                <w:lang w:val="en-GB"/>
              </w:rPr>
              <w:t>-1/+1</w:t>
            </w:r>
          </w:p>
        </w:tc>
        <w:tc>
          <w:tcPr>
            <w:tcW w:w="310" w:type="pct"/>
            <w:tcBorders>
              <w:top w:val="single" w:sz="3" w:space="0" w:color="000000"/>
              <w:left w:val="single" w:sz="3" w:space="0" w:color="000000"/>
              <w:bottom w:val="single" w:sz="3" w:space="0" w:color="000000"/>
              <w:right w:val="single" w:sz="3" w:space="0" w:color="000000"/>
            </w:tcBorders>
          </w:tcPr>
          <w:p w14:paraId="42774240" w14:textId="77777777" w:rsidR="0076223B" w:rsidRPr="00342D73" w:rsidRDefault="0076223B">
            <w:pPr>
              <w:spacing w:after="0" w:line="240" w:lineRule="auto"/>
              <w:jc w:val="center"/>
              <w:rPr>
                <w:rFonts w:eastAsia="Times New Roman" w:cstheme="minorHAnsi"/>
                <w:spacing w:val="-4"/>
                <w:sz w:val="16"/>
                <w:szCs w:val="16"/>
                <w:lang w:val="en-GB"/>
              </w:rPr>
            </w:pPr>
            <w:r w:rsidRPr="00342D73">
              <w:rPr>
                <w:rFonts w:eastAsia="Times New Roman" w:cstheme="minorHAnsi"/>
                <w:spacing w:val="-4"/>
                <w:sz w:val="16"/>
                <w:szCs w:val="16"/>
                <w:lang w:val="en-GB"/>
              </w:rPr>
              <w:t>-2/+2</w:t>
            </w:r>
          </w:p>
        </w:tc>
        <w:tc>
          <w:tcPr>
            <w:tcW w:w="310" w:type="pct"/>
            <w:tcBorders>
              <w:top w:val="single" w:sz="3" w:space="0" w:color="000000"/>
              <w:left w:val="single" w:sz="3" w:space="0" w:color="000000"/>
              <w:bottom w:val="single" w:sz="3" w:space="0" w:color="000000"/>
              <w:right w:val="single" w:sz="3" w:space="0" w:color="000000"/>
            </w:tcBorders>
          </w:tcPr>
          <w:p w14:paraId="743574AD"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Times New Roman" w:cstheme="minorHAnsi"/>
                <w:spacing w:val="-6"/>
                <w:sz w:val="16"/>
                <w:szCs w:val="16"/>
                <w:lang w:val="en-GB"/>
              </w:rPr>
              <w:t>-1/+1</w:t>
            </w:r>
          </w:p>
        </w:tc>
        <w:tc>
          <w:tcPr>
            <w:tcW w:w="281" w:type="pct"/>
            <w:tcBorders>
              <w:top w:val="single" w:sz="3" w:space="0" w:color="000000"/>
              <w:left w:val="single" w:sz="3" w:space="0" w:color="000000"/>
              <w:bottom w:val="single" w:sz="3" w:space="0" w:color="000000"/>
              <w:right w:val="single" w:sz="3" w:space="0" w:color="000000"/>
            </w:tcBorders>
          </w:tcPr>
          <w:p w14:paraId="41CA1279"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Times New Roman" w:cstheme="minorHAnsi"/>
                <w:spacing w:val="-4"/>
                <w:sz w:val="16"/>
                <w:szCs w:val="16"/>
                <w:lang w:val="en-GB"/>
              </w:rPr>
              <w:t>-2/+2</w:t>
            </w:r>
          </w:p>
        </w:tc>
        <w:tc>
          <w:tcPr>
            <w:tcW w:w="254" w:type="pct"/>
            <w:tcBorders>
              <w:top w:val="single" w:sz="3" w:space="0" w:color="000000"/>
              <w:left w:val="single" w:sz="3" w:space="0" w:color="000000"/>
              <w:bottom w:val="single" w:sz="3" w:space="0" w:color="000000"/>
              <w:right w:val="single" w:sz="3" w:space="0" w:color="000000"/>
            </w:tcBorders>
          </w:tcPr>
          <w:p w14:paraId="00338F17"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Times New Roman" w:cstheme="minorHAnsi"/>
                <w:spacing w:val="-12"/>
                <w:sz w:val="16"/>
                <w:szCs w:val="16"/>
                <w:lang w:val="en-GB"/>
              </w:rPr>
              <w:t>+1</w:t>
            </w:r>
          </w:p>
        </w:tc>
        <w:tc>
          <w:tcPr>
            <w:tcW w:w="305" w:type="pct"/>
            <w:tcBorders>
              <w:top w:val="single" w:sz="3" w:space="0" w:color="000000"/>
              <w:left w:val="single" w:sz="3" w:space="0" w:color="000000"/>
              <w:bottom w:val="single" w:sz="3" w:space="0" w:color="000000"/>
              <w:right w:val="single" w:sz="3" w:space="0" w:color="000000"/>
            </w:tcBorders>
          </w:tcPr>
          <w:p w14:paraId="550524BE"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Times New Roman" w:cstheme="minorHAnsi"/>
                <w:spacing w:val="-6"/>
                <w:sz w:val="16"/>
                <w:szCs w:val="16"/>
                <w:lang w:val="en-GB"/>
              </w:rPr>
              <w:t>+1</w:t>
            </w:r>
          </w:p>
        </w:tc>
        <w:tc>
          <w:tcPr>
            <w:tcW w:w="376" w:type="pct"/>
            <w:tcBorders>
              <w:top w:val="single" w:sz="3" w:space="0" w:color="000000"/>
              <w:left w:val="single" w:sz="3" w:space="0" w:color="000000"/>
              <w:bottom w:val="single" w:sz="3" w:space="0" w:color="000000"/>
              <w:right w:val="single" w:sz="3" w:space="0" w:color="000000"/>
            </w:tcBorders>
          </w:tcPr>
          <w:p w14:paraId="415F807D"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Times New Roman" w:cstheme="minorHAnsi"/>
                <w:spacing w:val="-6"/>
                <w:sz w:val="16"/>
                <w:szCs w:val="16"/>
                <w:lang w:val="en-GB"/>
              </w:rPr>
              <w:t>-1/+1</w:t>
            </w:r>
          </w:p>
        </w:tc>
        <w:tc>
          <w:tcPr>
            <w:tcW w:w="307" w:type="pct"/>
            <w:tcBorders>
              <w:top w:val="single" w:sz="3" w:space="0" w:color="000000"/>
              <w:left w:val="single" w:sz="3" w:space="0" w:color="000000"/>
              <w:bottom w:val="single" w:sz="3" w:space="0" w:color="000000"/>
              <w:right w:val="single" w:sz="3" w:space="0" w:color="000000"/>
            </w:tcBorders>
          </w:tcPr>
          <w:p w14:paraId="07D1201E"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Times New Roman" w:cstheme="minorHAnsi"/>
                <w:spacing w:val="-6"/>
                <w:sz w:val="16"/>
                <w:szCs w:val="16"/>
                <w:lang w:val="en-GB"/>
              </w:rPr>
              <w:t>-1/+1</w:t>
            </w:r>
          </w:p>
        </w:tc>
      </w:tr>
      <w:tr w:rsidR="0076223B" w:rsidRPr="002F7FEE" w14:paraId="37D61367" w14:textId="77777777">
        <w:trPr>
          <w:trHeight w:hRule="exact" w:val="425"/>
        </w:trPr>
        <w:tc>
          <w:tcPr>
            <w:tcW w:w="5000" w:type="pct"/>
            <w:gridSpan w:val="11"/>
            <w:tcBorders>
              <w:top w:val="single" w:sz="3" w:space="0" w:color="000000"/>
              <w:left w:val="single" w:sz="3" w:space="0" w:color="000000"/>
              <w:bottom w:val="single" w:sz="3" w:space="0" w:color="000000"/>
              <w:right w:val="single" w:sz="3" w:space="0" w:color="000000"/>
            </w:tcBorders>
            <w:shd w:val="clear" w:color="auto" w:fill="D9D9D9" w:themeFill="background1" w:themeFillShade="D9"/>
          </w:tcPr>
          <w:p w14:paraId="66507645" w14:textId="758D11E1" w:rsidR="0076223B" w:rsidRPr="002F7FEE" w:rsidRDefault="0076223B">
            <w:pPr>
              <w:spacing w:after="0" w:line="240" w:lineRule="auto"/>
              <w:rPr>
                <w:rFonts w:eastAsia="Times New Roman" w:cstheme="minorHAnsi"/>
                <w:color w:val="FFFFFF" w:themeColor="background1"/>
                <w:spacing w:val="-6"/>
                <w:sz w:val="16"/>
                <w:szCs w:val="16"/>
                <w:lang w:val="en-GB"/>
              </w:rPr>
            </w:pPr>
            <w:r w:rsidRPr="002F7FEE">
              <w:rPr>
                <w:rFonts w:cstheme="minorHAnsi"/>
                <w:b/>
                <w:bCs/>
                <w:sz w:val="16"/>
                <w:szCs w:val="16"/>
                <w:lang w:val="en-GB"/>
              </w:rPr>
              <w:t>DIMENSI</w:t>
            </w:r>
            <w:r w:rsidR="007E005D" w:rsidRPr="002F7FEE">
              <w:rPr>
                <w:rFonts w:cstheme="minorHAnsi"/>
                <w:b/>
                <w:bCs/>
                <w:sz w:val="16"/>
                <w:szCs w:val="16"/>
                <w:lang w:val="en-GB"/>
              </w:rPr>
              <w:t>ON</w:t>
            </w:r>
            <w:r w:rsidRPr="002F7FEE">
              <w:rPr>
                <w:rFonts w:cstheme="minorHAnsi"/>
                <w:b/>
                <w:bCs/>
                <w:sz w:val="16"/>
                <w:szCs w:val="16"/>
                <w:lang w:val="en-GB"/>
              </w:rPr>
              <w:t xml:space="preserve"> </w:t>
            </w:r>
            <w:r w:rsidR="007E005D" w:rsidRPr="002F7FEE">
              <w:rPr>
                <w:rFonts w:cstheme="minorHAnsi"/>
                <w:b/>
                <w:bCs/>
                <w:sz w:val="16"/>
                <w:szCs w:val="16"/>
                <w:lang w:val="en-GB"/>
              </w:rPr>
              <w:t>Internal energy market</w:t>
            </w:r>
          </w:p>
        </w:tc>
      </w:tr>
      <w:tr w:rsidR="0076223B" w:rsidRPr="002F7FEE" w14:paraId="23E58974" w14:textId="77777777">
        <w:trPr>
          <w:trHeight w:hRule="exact" w:val="450"/>
        </w:trPr>
        <w:tc>
          <w:tcPr>
            <w:tcW w:w="1928" w:type="pct"/>
            <w:tcBorders>
              <w:top w:val="single" w:sz="3" w:space="0" w:color="000000"/>
              <w:left w:val="single" w:sz="3" w:space="0" w:color="000000"/>
              <w:bottom w:val="single" w:sz="3" w:space="0" w:color="000000"/>
              <w:right w:val="single" w:sz="3" w:space="0" w:color="000000"/>
            </w:tcBorders>
          </w:tcPr>
          <w:p w14:paraId="2AB32432" w14:textId="50887B03" w:rsidR="0076223B" w:rsidRPr="002F7FEE" w:rsidRDefault="007E005D">
            <w:pPr>
              <w:spacing w:after="0" w:line="240" w:lineRule="auto"/>
              <w:rPr>
                <w:rFonts w:cstheme="minorHAnsi"/>
                <w:b/>
                <w:bCs/>
                <w:color w:val="46C1BE"/>
                <w:sz w:val="16"/>
                <w:szCs w:val="16"/>
                <w:lang w:val="en-GB"/>
              </w:rPr>
            </w:pPr>
            <w:r w:rsidRPr="007E005D">
              <w:rPr>
                <w:rFonts w:cstheme="minorHAnsi"/>
                <w:sz w:val="16"/>
                <w:szCs w:val="16"/>
                <w:lang w:val="en-GB"/>
              </w:rPr>
              <w:t>PIE.1. Transposition and implementation of Network Codes and EU guidelines for the electricity sector</w:t>
            </w:r>
          </w:p>
        </w:tc>
        <w:tc>
          <w:tcPr>
            <w:tcW w:w="310" w:type="pct"/>
            <w:tcBorders>
              <w:top w:val="single" w:sz="3" w:space="0" w:color="000000"/>
              <w:left w:val="single" w:sz="3" w:space="0" w:color="000000"/>
              <w:bottom w:val="single" w:sz="3" w:space="0" w:color="000000"/>
              <w:right w:val="single" w:sz="3" w:space="0" w:color="000000"/>
            </w:tcBorders>
          </w:tcPr>
          <w:p w14:paraId="35805A79"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Times New Roman" w:cstheme="minorHAnsi"/>
                <w:spacing w:val="-12"/>
                <w:sz w:val="16"/>
                <w:szCs w:val="16"/>
                <w:lang w:val="en-GB"/>
              </w:rPr>
              <w:t>0</w:t>
            </w:r>
          </w:p>
        </w:tc>
        <w:tc>
          <w:tcPr>
            <w:tcW w:w="310" w:type="pct"/>
            <w:tcBorders>
              <w:top w:val="single" w:sz="3" w:space="0" w:color="000000"/>
              <w:left w:val="single" w:sz="3" w:space="0" w:color="000000"/>
              <w:bottom w:val="single" w:sz="3" w:space="0" w:color="000000"/>
              <w:right w:val="single" w:sz="3" w:space="0" w:color="000000"/>
            </w:tcBorders>
          </w:tcPr>
          <w:p w14:paraId="181B924D"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Times New Roman" w:cstheme="minorHAnsi"/>
                <w:spacing w:val="-6"/>
                <w:sz w:val="16"/>
                <w:szCs w:val="16"/>
                <w:lang w:val="en-GB"/>
              </w:rPr>
              <w:t>+1</w:t>
            </w:r>
          </w:p>
        </w:tc>
        <w:tc>
          <w:tcPr>
            <w:tcW w:w="309" w:type="pct"/>
            <w:tcBorders>
              <w:top w:val="single" w:sz="3" w:space="0" w:color="000000"/>
              <w:left w:val="single" w:sz="3" w:space="0" w:color="000000"/>
              <w:bottom w:val="single" w:sz="3" w:space="0" w:color="000000"/>
              <w:right w:val="single" w:sz="3" w:space="0" w:color="000000"/>
            </w:tcBorders>
          </w:tcPr>
          <w:p w14:paraId="74C84C3E"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Times New Roman" w:cstheme="minorHAnsi"/>
                <w:spacing w:val="-6"/>
                <w:sz w:val="16"/>
                <w:szCs w:val="16"/>
                <w:lang w:val="en-GB"/>
              </w:rPr>
              <w:t>0</w:t>
            </w:r>
          </w:p>
        </w:tc>
        <w:tc>
          <w:tcPr>
            <w:tcW w:w="310" w:type="pct"/>
            <w:tcBorders>
              <w:top w:val="single" w:sz="3" w:space="0" w:color="000000"/>
              <w:left w:val="single" w:sz="3" w:space="0" w:color="000000"/>
              <w:bottom w:val="single" w:sz="3" w:space="0" w:color="000000"/>
              <w:right w:val="single" w:sz="3" w:space="0" w:color="000000"/>
            </w:tcBorders>
          </w:tcPr>
          <w:p w14:paraId="4321D02C" w14:textId="77777777" w:rsidR="0076223B" w:rsidRPr="00342D73" w:rsidRDefault="0076223B">
            <w:pPr>
              <w:spacing w:after="0" w:line="240" w:lineRule="auto"/>
              <w:jc w:val="center"/>
              <w:rPr>
                <w:rFonts w:eastAsia="Times New Roman" w:cstheme="minorHAnsi"/>
                <w:spacing w:val="-4"/>
                <w:sz w:val="16"/>
                <w:szCs w:val="16"/>
                <w:lang w:val="en-GB"/>
              </w:rPr>
            </w:pPr>
            <w:r w:rsidRPr="00342D73">
              <w:rPr>
                <w:rFonts w:eastAsia="Times New Roman" w:cstheme="minorHAnsi"/>
                <w:spacing w:val="-4"/>
                <w:sz w:val="16"/>
                <w:szCs w:val="16"/>
                <w:lang w:val="en-GB"/>
              </w:rPr>
              <w:t>0</w:t>
            </w:r>
          </w:p>
        </w:tc>
        <w:tc>
          <w:tcPr>
            <w:tcW w:w="310" w:type="pct"/>
            <w:tcBorders>
              <w:top w:val="single" w:sz="3" w:space="0" w:color="000000"/>
              <w:left w:val="single" w:sz="3" w:space="0" w:color="000000"/>
              <w:bottom w:val="single" w:sz="3" w:space="0" w:color="000000"/>
              <w:right w:val="single" w:sz="3" w:space="0" w:color="000000"/>
            </w:tcBorders>
          </w:tcPr>
          <w:p w14:paraId="033C0653"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Times New Roman" w:cstheme="minorHAnsi"/>
                <w:spacing w:val="-12"/>
                <w:sz w:val="16"/>
                <w:szCs w:val="16"/>
                <w:lang w:val="en-GB"/>
              </w:rPr>
              <w:t>0</w:t>
            </w:r>
          </w:p>
        </w:tc>
        <w:tc>
          <w:tcPr>
            <w:tcW w:w="281" w:type="pct"/>
            <w:tcBorders>
              <w:top w:val="single" w:sz="3" w:space="0" w:color="000000"/>
              <w:left w:val="single" w:sz="3" w:space="0" w:color="000000"/>
              <w:bottom w:val="single" w:sz="3" w:space="0" w:color="000000"/>
              <w:right w:val="single" w:sz="3" w:space="0" w:color="000000"/>
            </w:tcBorders>
          </w:tcPr>
          <w:p w14:paraId="30CB4591"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Times New Roman" w:cstheme="minorHAnsi"/>
                <w:spacing w:val="-12"/>
                <w:sz w:val="16"/>
                <w:szCs w:val="16"/>
                <w:lang w:val="en-GB"/>
              </w:rPr>
              <w:t>0</w:t>
            </w:r>
          </w:p>
        </w:tc>
        <w:tc>
          <w:tcPr>
            <w:tcW w:w="254" w:type="pct"/>
            <w:tcBorders>
              <w:top w:val="single" w:sz="3" w:space="0" w:color="000000"/>
              <w:left w:val="single" w:sz="3" w:space="0" w:color="000000"/>
              <w:bottom w:val="single" w:sz="3" w:space="0" w:color="000000"/>
              <w:right w:val="single" w:sz="3" w:space="0" w:color="000000"/>
            </w:tcBorders>
          </w:tcPr>
          <w:p w14:paraId="013893FD"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Times New Roman" w:cstheme="minorHAnsi"/>
                <w:spacing w:val="-12"/>
                <w:sz w:val="16"/>
                <w:szCs w:val="16"/>
                <w:lang w:val="en-GB"/>
              </w:rPr>
              <w:t>+1</w:t>
            </w:r>
          </w:p>
        </w:tc>
        <w:tc>
          <w:tcPr>
            <w:tcW w:w="305" w:type="pct"/>
            <w:tcBorders>
              <w:top w:val="single" w:sz="3" w:space="0" w:color="000000"/>
              <w:left w:val="single" w:sz="3" w:space="0" w:color="000000"/>
              <w:bottom w:val="single" w:sz="3" w:space="0" w:color="000000"/>
              <w:right w:val="single" w:sz="3" w:space="0" w:color="000000"/>
            </w:tcBorders>
          </w:tcPr>
          <w:p w14:paraId="7291FFE3"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Times New Roman" w:cstheme="minorHAnsi"/>
                <w:spacing w:val="-12"/>
                <w:sz w:val="16"/>
                <w:szCs w:val="16"/>
                <w:lang w:val="en-GB"/>
              </w:rPr>
              <w:t>+2</w:t>
            </w:r>
          </w:p>
        </w:tc>
        <w:tc>
          <w:tcPr>
            <w:tcW w:w="376" w:type="pct"/>
            <w:tcBorders>
              <w:top w:val="single" w:sz="3" w:space="0" w:color="000000"/>
              <w:left w:val="single" w:sz="3" w:space="0" w:color="000000"/>
              <w:bottom w:val="single" w:sz="3" w:space="0" w:color="000000"/>
              <w:right w:val="single" w:sz="3" w:space="0" w:color="000000"/>
            </w:tcBorders>
          </w:tcPr>
          <w:p w14:paraId="6612A365"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Times New Roman" w:cstheme="minorHAnsi"/>
                <w:spacing w:val="-6"/>
                <w:sz w:val="16"/>
                <w:szCs w:val="16"/>
                <w:lang w:val="en-GB"/>
              </w:rPr>
              <w:t>0</w:t>
            </w:r>
          </w:p>
        </w:tc>
        <w:tc>
          <w:tcPr>
            <w:tcW w:w="307" w:type="pct"/>
            <w:tcBorders>
              <w:top w:val="single" w:sz="3" w:space="0" w:color="000000"/>
              <w:left w:val="single" w:sz="3" w:space="0" w:color="000000"/>
              <w:bottom w:val="single" w:sz="3" w:space="0" w:color="000000"/>
              <w:right w:val="single" w:sz="3" w:space="0" w:color="000000"/>
            </w:tcBorders>
          </w:tcPr>
          <w:p w14:paraId="74134FB3"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Times New Roman" w:cstheme="minorHAnsi"/>
                <w:spacing w:val="-6"/>
                <w:sz w:val="16"/>
                <w:szCs w:val="16"/>
                <w:lang w:val="en-GB"/>
              </w:rPr>
              <w:t>0</w:t>
            </w:r>
          </w:p>
        </w:tc>
      </w:tr>
      <w:tr w:rsidR="0076223B" w:rsidRPr="002F7FEE" w14:paraId="46871BE8" w14:textId="77777777">
        <w:trPr>
          <w:trHeight w:hRule="exact" w:val="428"/>
        </w:trPr>
        <w:tc>
          <w:tcPr>
            <w:tcW w:w="1928" w:type="pct"/>
            <w:tcBorders>
              <w:top w:val="single" w:sz="3" w:space="0" w:color="000000"/>
              <w:left w:val="single" w:sz="3" w:space="0" w:color="000000"/>
              <w:bottom w:val="single" w:sz="3" w:space="0" w:color="000000"/>
              <w:right w:val="single" w:sz="3" w:space="0" w:color="000000"/>
            </w:tcBorders>
          </w:tcPr>
          <w:p w14:paraId="37D6F1B2" w14:textId="2BA0A6FF" w:rsidR="0076223B" w:rsidRPr="002F7FEE" w:rsidRDefault="007E005D">
            <w:pPr>
              <w:spacing w:after="0" w:line="240" w:lineRule="auto"/>
              <w:rPr>
                <w:rFonts w:cstheme="minorHAnsi"/>
                <w:b/>
                <w:bCs/>
                <w:color w:val="46C1BE"/>
                <w:sz w:val="16"/>
                <w:szCs w:val="16"/>
                <w:lang w:val="en-GB"/>
              </w:rPr>
            </w:pPr>
            <w:r w:rsidRPr="007E005D">
              <w:rPr>
                <w:rFonts w:cstheme="minorHAnsi"/>
                <w:sz w:val="16"/>
                <w:szCs w:val="16"/>
                <w:lang w:val="en-GB"/>
              </w:rPr>
              <w:t>PIE2. Obtaining ENTSO-E observer status SE “</w:t>
            </w:r>
            <w:proofErr w:type="spellStart"/>
            <w:r w:rsidRPr="007E005D">
              <w:rPr>
                <w:rFonts w:cstheme="minorHAnsi"/>
                <w:sz w:val="16"/>
                <w:szCs w:val="16"/>
                <w:lang w:val="en-GB"/>
              </w:rPr>
              <w:t>Moldelectrica</w:t>
            </w:r>
            <w:proofErr w:type="spellEnd"/>
            <w:r w:rsidRPr="007E005D">
              <w:rPr>
                <w:rFonts w:cstheme="minorHAnsi"/>
                <w:sz w:val="16"/>
                <w:szCs w:val="16"/>
                <w:lang w:val="en-GB"/>
              </w:rPr>
              <w:t>” and then full member status</w:t>
            </w:r>
          </w:p>
        </w:tc>
        <w:tc>
          <w:tcPr>
            <w:tcW w:w="310" w:type="pct"/>
            <w:tcBorders>
              <w:top w:val="single" w:sz="3" w:space="0" w:color="000000"/>
              <w:left w:val="single" w:sz="3" w:space="0" w:color="000000"/>
              <w:bottom w:val="single" w:sz="3" w:space="0" w:color="000000"/>
              <w:right w:val="single" w:sz="3" w:space="0" w:color="000000"/>
            </w:tcBorders>
          </w:tcPr>
          <w:p w14:paraId="4C03093D"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Times New Roman" w:cstheme="minorHAnsi"/>
                <w:spacing w:val="-12"/>
                <w:sz w:val="16"/>
                <w:szCs w:val="16"/>
                <w:lang w:val="en-GB"/>
              </w:rPr>
              <w:t>0</w:t>
            </w:r>
          </w:p>
        </w:tc>
        <w:tc>
          <w:tcPr>
            <w:tcW w:w="310" w:type="pct"/>
            <w:tcBorders>
              <w:top w:val="single" w:sz="3" w:space="0" w:color="000000"/>
              <w:left w:val="single" w:sz="3" w:space="0" w:color="000000"/>
              <w:bottom w:val="single" w:sz="3" w:space="0" w:color="000000"/>
              <w:right w:val="single" w:sz="3" w:space="0" w:color="000000"/>
            </w:tcBorders>
          </w:tcPr>
          <w:p w14:paraId="2B863F41"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Times New Roman" w:cstheme="minorHAnsi"/>
                <w:spacing w:val="-6"/>
                <w:sz w:val="16"/>
                <w:szCs w:val="16"/>
                <w:lang w:val="en-GB"/>
              </w:rPr>
              <w:t>+1</w:t>
            </w:r>
          </w:p>
        </w:tc>
        <w:tc>
          <w:tcPr>
            <w:tcW w:w="309" w:type="pct"/>
            <w:tcBorders>
              <w:top w:val="single" w:sz="3" w:space="0" w:color="000000"/>
              <w:left w:val="single" w:sz="3" w:space="0" w:color="000000"/>
              <w:bottom w:val="single" w:sz="3" w:space="0" w:color="000000"/>
              <w:right w:val="single" w:sz="3" w:space="0" w:color="000000"/>
            </w:tcBorders>
          </w:tcPr>
          <w:p w14:paraId="58356F23"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Times New Roman" w:cstheme="minorHAnsi"/>
                <w:spacing w:val="-6"/>
                <w:sz w:val="16"/>
                <w:szCs w:val="16"/>
                <w:lang w:val="en-GB"/>
              </w:rPr>
              <w:t>0</w:t>
            </w:r>
          </w:p>
        </w:tc>
        <w:tc>
          <w:tcPr>
            <w:tcW w:w="310" w:type="pct"/>
            <w:tcBorders>
              <w:top w:val="single" w:sz="3" w:space="0" w:color="000000"/>
              <w:left w:val="single" w:sz="3" w:space="0" w:color="000000"/>
              <w:bottom w:val="single" w:sz="3" w:space="0" w:color="000000"/>
              <w:right w:val="single" w:sz="3" w:space="0" w:color="000000"/>
            </w:tcBorders>
          </w:tcPr>
          <w:p w14:paraId="14F57958" w14:textId="77777777" w:rsidR="0076223B" w:rsidRPr="00342D73" w:rsidRDefault="0076223B">
            <w:pPr>
              <w:spacing w:after="0" w:line="240" w:lineRule="auto"/>
              <w:jc w:val="center"/>
              <w:rPr>
                <w:rFonts w:eastAsia="Times New Roman" w:cstheme="minorHAnsi"/>
                <w:spacing w:val="-4"/>
                <w:sz w:val="16"/>
                <w:szCs w:val="16"/>
                <w:lang w:val="en-GB"/>
              </w:rPr>
            </w:pPr>
            <w:r w:rsidRPr="00342D73">
              <w:rPr>
                <w:rFonts w:eastAsia="Times New Roman" w:cstheme="minorHAnsi"/>
                <w:spacing w:val="-4"/>
                <w:sz w:val="16"/>
                <w:szCs w:val="16"/>
                <w:lang w:val="en-GB"/>
              </w:rPr>
              <w:t>0</w:t>
            </w:r>
          </w:p>
        </w:tc>
        <w:tc>
          <w:tcPr>
            <w:tcW w:w="310" w:type="pct"/>
            <w:tcBorders>
              <w:top w:val="single" w:sz="3" w:space="0" w:color="000000"/>
              <w:left w:val="single" w:sz="3" w:space="0" w:color="000000"/>
              <w:bottom w:val="single" w:sz="3" w:space="0" w:color="000000"/>
              <w:right w:val="single" w:sz="3" w:space="0" w:color="000000"/>
            </w:tcBorders>
          </w:tcPr>
          <w:p w14:paraId="283CE077"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Times New Roman" w:cstheme="minorHAnsi"/>
                <w:spacing w:val="-12"/>
                <w:sz w:val="16"/>
                <w:szCs w:val="16"/>
                <w:lang w:val="en-GB"/>
              </w:rPr>
              <w:t>0</w:t>
            </w:r>
          </w:p>
        </w:tc>
        <w:tc>
          <w:tcPr>
            <w:tcW w:w="281" w:type="pct"/>
            <w:tcBorders>
              <w:top w:val="single" w:sz="3" w:space="0" w:color="000000"/>
              <w:left w:val="single" w:sz="3" w:space="0" w:color="000000"/>
              <w:bottom w:val="single" w:sz="3" w:space="0" w:color="000000"/>
              <w:right w:val="single" w:sz="3" w:space="0" w:color="000000"/>
            </w:tcBorders>
          </w:tcPr>
          <w:p w14:paraId="427BF140"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Times New Roman" w:cstheme="minorHAnsi"/>
                <w:spacing w:val="-12"/>
                <w:sz w:val="16"/>
                <w:szCs w:val="16"/>
                <w:lang w:val="en-GB"/>
              </w:rPr>
              <w:t>0</w:t>
            </w:r>
          </w:p>
        </w:tc>
        <w:tc>
          <w:tcPr>
            <w:tcW w:w="254" w:type="pct"/>
            <w:tcBorders>
              <w:top w:val="single" w:sz="3" w:space="0" w:color="000000"/>
              <w:left w:val="single" w:sz="3" w:space="0" w:color="000000"/>
              <w:bottom w:val="single" w:sz="3" w:space="0" w:color="000000"/>
              <w:right w:val="single" w:sz="3" w:space="0" w:color="000000"/>
            </w:tcBorders>
          </w:tcPr>
          <w:p w14:paraId="27E2EAAF"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Times New Roman" w:cstheme="minorHAnsi"/>
                <w:spacing w:val="-12"/>
                <w:sz w:val="16"/>
                <w:szCs w:val="16"/>
                <w:lang w:val="en-GB"/>
              </w:rPr>
              <w:t>+1</w:t>
            </w:r>
          </w:p>
        </w:tc>
        <w:tc>
          <w:tcPr>
            <w:tcW w:w="305" w:type="pct"/>
            <w:tcBorders>
              <w:top w:val="single" w:sz="3" w:space="0" w:color="000000"/>
              <w:left w:val="single" w:sz="3" w:space="0" w:color="000000"/>
              <w:bottom w:val="single" w:sz="3" w:space="0" w:color="000000"/>
              <w:right w:val="single" w:sz="3" w:space="0" w:color="000000"/>
            </w:tcBorders>
          </w:tcPr>
          <w:p w14:paraId="47520B86"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Times New Roman" w:cstheme="minorHAnsi"/>
                <w:spacing w:val="-12"/>
                <w:sz w:val="16"/>
                <w:szCs w:val="16"/>
                <w:lang w:val="en-GB"/>
              </w:rPr>
              <w:t>+2</w:t>
            </w:r>
          </w:p>
        </w:tc>
        <w:tc>
          <w:tcPr>
            <w:tcW w:w="376" w:type="pct"/>
            <w:tcBorders>
              <w:top w:val="single" w:sz="3" w:space="0" w:color="000000"/>
              <w:left w:val="single" w:sz="3" w:space="0" w:color="000000"/>
              <w:bottom w:val="single" w:sz="3" w:space="0" w:color="000000"/>
              <w:right w:val="single" w:sz="3" w:space="0" w:color="000000"/>
            </w:tcBorders>
          </w:tcPr>
          <w:p w14:paraId="3190E640"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Times New Roman" w:cstheme="minorHAnsi"/>
                <w:spacing w:val="-6"/>
                <w:sz w:val="16"/>
                <w:szCs w:val="16"/>
                <w:lang w:val="en-GB"/>
              </w:rPr>
              <w:t>0</w:t>
            </w:r>
          </w:p>
        </w:tc>
        <w:tc>
          <w:tcPr>
            <w:tcW w:w="307" w:type="pct"/>
            <w:tcBorders>
              <w:top w:val="single" w:sz="3" w:space="0" w:color="000000"/>
              <w:left w:val="single" w:sz="3" w:space="0" w:color="000000"/>
              <w:bottom w:val="single" w:sz="3" w:space="0" w:color="000000"/>
              <w:right w:val="single" w:sz="3" w:space="0" w:color="000000"/>
            </w:tcBorders>
          </w:tcPr>
          <w:p w14:paraId="1EDE0589"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Times New Roman" w:cstheme="minorHAnsi"/>
                <w:spacing w:val="-6"/>
                <w:sz w:val="16"/>
                <w:szCs w:val="16"/>
                <w:lang w:val="en-GB"/>
              </w:rPr>
              <w:t>0</w:t>
            </w:r>
          </w:p>
        </w:tc>
      </w:tr>
      <w:tr w:rsidR="0076223B" w:rsidRPr="002F7FEE" w14:paraId="6257897F" w14:textId="77777777">
        <w:trPr>
          <w:trHeight w:hRule="exact" w:val="277"/>
        </w:trPr>
        <w:tc>
          <w:tcPr>
            <w:tcW w:w="1928" w:type="pct"/>
            <w:tcBorders>
              <w:top w:val="single" w:sz="3" w:space="0" w:color="000000"/>
              <w:left w:val="single" w:sz="3" w:space="0" w:color="000000"/>
              <w:bottom w:val="single" w:sz="3" w:space="0" w:color="000000"/>
              <w:right w:val="single" w:sz="3" w:space="0" w:color="000000"/>
            </w:tcBorders>
          </w:tcPr>
          <w:p w14:paraId="48466387" w14:textId="44271DBD" w:rsidR="0076223B" w:rsidRPr="002F7FEE" w:rsidRDefault="0076223B">
            <w:pPr>
              <w:spacing w:after="0" w:line="240" w:lineRule="auto"/>
              <w:rPr>
                <w:rFonts w:cstheme="minorHAnsi"/>
                <w:b/>
                <w:bCs/>
                <w:color w:val="46C1BE"/>
                <w:sz w:val="16"/>
                <w:szCs w:val="16"/>
                <w:lang w:val="en-GB"/>
              </w:rPr>
            </w:pPr>
            <w:r w:rsidRPr="007E005D">
              <w:rPr>
                <w:rFonts w:cstheme="minorHAnsi"/>
                <w:sz w:val="16"/>
                <w:szCs w:val="16"/>
                <w:lang w:val="en-GB"/>
              </w:rPr>
              <w:t xml:space="preserve">PIE3. </w:t>
            </w:r>
            <w:r w:rsidR="007E005D" w:rsidRPr="007E005D">
              <w:rPr>
                <w:rFonts w:cstheme="minorHAnsi"/>
                <w:sz w:val="16"/>
                <w:szCs w:val="16"/>
                <w:lang w:val="en-GB"/>
              </w:rPr>
              <w:t>Modernization of existing networks</w:t>
            </w:r>
          </w:p>
        </w:tc>
        <w:tc>
          <w:tcPr>
            <w:tcW w:w="310" w:type="pct"/>
            <w:tcBorders>
              <w:top w:val="single" w:sz="3" w:space="0" w:color="000000"/>
              <w:left w:val="single" w:sz="3" w:space="0" w:color="000000"/>
              <w:bottom w:val="single" w:sz="3" w:space="0" w:color="000000"/>
              <w:right w:val="single" w:sz="3" w:space="0" w:color="000000"/>
            </w:tcBorders>
          </w:tcPr>
          <w:p w14:paraId="4F65207D"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Times New Roman" w:cstheme="minorHAnsi"/>
                <w:spacing w:val="-6"/>
                <w:sz w:val="16"/>
                <w:szCs w:val="16"/>
                <w:lang w:val="en-GB"/>
              </w:rPr>
              <w:t>+1</w:t>
            </w:r>
          </w:p>
        </w:tc>
        <w:tc>
          <w:tcPr>
            <w:tcW w:w="310" w:type="pct"/>
            <w:tcBorders>
              <w:top w:val="single" w:sz="3" w:space="0" w:color="000000"/>
              <w:left w:val="single" w:sz="3" w:space="0" w:color="000000"/>
              <w:bottom w:val="single" w:sz="3" w:space="0" w:color="000000"/>
              <w:right w:val="single" w:sz="3" w:space="0" w:color="000000"/>
            </w:tcBorders>
          </w:tcPr>
          <w:p w14:paraId="759C2B35"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Times New Roman" w:cstheme="minorHAnsi"/>
                <w:spacing w:val="-6"/>
                <w:sz w:val="16"/>
                <w:szCs w:val="16"/>
                <w:lang w:val="en-GB"/>
              </w:rPr>
              <w:t>+1</w:t>
            </w:r>
          </w:p>
        </w:tc>
        <w:tc>
          <w:tcPr>
            <w:tcW w:w="309" w:type="pct"/>
            <w:tcBorders>
              <w:top w:val="single" w:sz="3" w:space="0" w:color="000000"/>
              <w:left w:val="single" w:sz="3" w:space="0" w:color="000000"/>
              <w:bottom w:val="single" w:sz="3" w:space="0" w:color="000000"/>
              <w:right w:val="single" w:sz="3" w:space="0" w:color="000000"/>
            </w:tcBorders>
          </w:tcPr>
          <w:p w14:paraId="03327B41"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Times New Roman" w:cstheme="minorHAnsi"/>
                <w:spacing w:val="-6"/>
                <w:sz w:val="16"/>
                <w:szCs w:val="16"/>
                <w:lang w:val="en-GB"/>
              </w:rPr>
              <w:t>0</w:t>
            </w:r>
          </w:p>
        </w:tc>
        <w:tc>
          <w:tcPr>
            <w:tcW w:w="310" w:type="pct"/>
            <w:tcBorders>
              <w:top w:val="single" w:sz="3" w:space="0" w:color="000000"/>
              <w:left w:val="single" w:sz="3" w:space="0" w:color="000000"/>
              <w:bottom w:val="single" w:sz="3" w:space="0" w:color="000000"/>
              <w:right w:val="single" w:sz="3" w:space="0" w:color="000000"/>
            </w:tcBorders>
          </w:tcPr>
          <w:p w14:paraId="42AF2EC6" w14:textId="77777777" w:rsidR="0076223B" w:rsidRPr="00342D73" w:rsidRDefault="0076223B">
            <w:pPr>
              <w:spacing w:after="0" w:line="240" w:lineRule="auto"/>
              <w:jc w:val="center"/>
              <w:rPr>
                <w:rFonts w:eastAsia="Times New Roman" w:cstheme="minorHAnsi"/>
                <w:spacing w:val="-4"/>
                <w:sz w:val="16"/>
                <w:szCs w:val="16"/>
                <w:lang w:val="en-GB"/>
              </w:rPr>
            </w:pPr>
            <w:r w:rsidRPr="00342D73">
              <w:rPr>
                <w:rFonts w:eastAsia="Times New Roman" w:cstheme="minorHAnsi"/>
                <w:spacing w:val="-6"/>
                <w:sz w:val="16"/>
                <w:szCs w:val="16"/>
                <w:lang w:val="en-GB"/>
              </w:rPr>
              <w:t>0</w:t>
            </w:r>
          </w:p>
        </w:tc>
        <w:tc>
          <w:tcPr>
            <w:tcW w:w="310" w:type="pct"/>
            <w:tcBorders>
              <w:top w:val="single" w:sz="3" w:space="0" w:color="000000"/>
              <w:left w:val="single" w:sz="3" w:space="0" w:color="000000"/>
              <w:bottom w:val="single" w:sz="3" w:space="0" w:color="000000"/>
              <w:right w:val="single" w:sz="3" w:space="0" w:color="000000"/>
            </w:tcBorders>
          </w:tcPr>
          <w:p w14:paraId="55A24AAE"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Times New Roman" w:cstheme="minorHAnsi"/>
                <w:spacing w:val="-6"/>
                <w:sz w:val="16"/>
                <w:szCs w:val="16"/>
                <w:lang w:val="en-GB"/>
              </w:rPr>
              <w:t>0</w:t>
            </w:r>
          </w:p>
        </w:tc>
        <w:tc>
          <w:tcPr>
            <w:tcW w:w="281" w:type="pct"/>
            <w:tcBorders>
              <w:top w:val="single" w:sz="3" w:space="0" w:color="000000"/>
              <w:left w:val="single" w:sz="3" w:space="0" w:color="000000"/>
              <w:bottom w:val="single" w:sz="3" w:space="0" w:color="000000"/>
              <w:right w:val="single" w:sz="3" w:space="0" w:color="000000"/>
            </w:tcBorders>
          </w:tcPr>
          <w:p w14:paraId="4E17E381"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Times New Roman" w:cstheme="minorHAnsi"/>
                <w:spacing w:val="-6"/>
                <w:sz w:val="16"/>
                <w:szCs w:val="16"/>
                <w:lang w:val="en-GB"/>
              </w:rPr>
              <w:t>-1/+1</w:t>
            </w:r>
          </w:p>
        </w:tc>
        <w:tc>
          <w:tcPr>
            <w:tcW w:w="254" w:type="pct"/>
            <w:tcBorders>
              <w:top w:val="single" w:sz="3" w:space="0" w:color="000000"/>
              <w:left w:val="single" w:sz="3" w:space="0" w:color="000000"/>
              <w:bottom w:val="single" w:sz="3" w:space="0" w:color="000000"/>
              <w:right w:val="single" w:sz="3" w:space="0" w:color="000000"/>
            </w:tcBorders>
          </w:tcPr>
          <w:p w14:paraId="057FB418"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Times New Roman" w:cstheme="minorHAnsi"/>
                <w:spacing w:val="-12"/>
                <w:sz w:val="16"/>
                <w:szCs w:val="16"/>
                <w:lang w:val="en-GB"/>
              </w:rPr>
              <w:t>+1</w:t>
            </w:r>
          </w:p>
        </w:tc>
        <w:tc>
          <w:tcPr>
            <w:tcW w:w="305" w:type="pct"/>
            <w:tcBorders>
              <w:top w:val="single" w:sz="3" w:space="0" w:color="000000"/>
              <w:left w:val="single" w:sz="3" w:space="0" w:color="000000"/>
              <w:bottom w:val="single" w:sz="3" w:space="0" w:color="000000"/>
              <w:right w:val="single" w:sz="3" w:space="0" w:color="000000"/>
            </w:tcBorders>
          </w:tcPr>
          <w:p w14:paraId="0F2CA33C"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Times New Roman" w:cstheme="minorHAnsi"/>
                <w:spacing w:val="-12"/>
                <w:sz w:val="16"/>
                <w:szCs w:val="16"/>
                <w:lang w:val="en-GB"/>
              </w:rPr>
              <w:t>+1</w:t>
            </w:r>
          </w:p>
        </w:tc>
        <w:tc>
          <w:tcPr>
            <w:tcW w:w="376" w:type="pct"/>
            <w:tcBorders>
              <w:top w:val="single" w:sz="3" w:space="0" w:color="000000"/>
              <w:left w:val="single" w:sz="3" w:space="0" w:color="000000"/>
              <w:bottom w:val="single" w:sz="3" w:space="0" w:color="000000"/>
              <w:right w:val="single" w:sz="3" w:space="0" w:color="000000"/>
            </w:tcBorders>
          </w:tcPr>
          <w:p w14:paraId="3E7EF636"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Times New Roman" w:cstheme="minorHAnsi"/>
                <w:spacing w:val="-6"/>
                <w:sz w:val="16"/>
                <w:szCs w:val="16"/>
                <w:lang w:val="en-GB"/>
              </w:rPr>
              <w:t>-1/+1</w:t>
            </w:r>
          </w:p>
        </w:tc>
        <w:tc>
          <w:tcPr>
            <w:tcW w:w="307" w:type="pct"/>
            <w:tcBorders>
              <w:top w:val="single" w:sz="3" w:space="0" w:color="000000"/>
              <w:left w:val="single" w:sz="3" w:space="0" w:color="000000"/>
              <w:bottom w:val="single" w:sz="3" w:space="0" w:color="000000"/>
              <w:right w:val="single" w:sz="3" w:space="0" w:color="000000"/>
            </w:tcBorders>
          </w:tcPr>
          <w:p w14:paraId="27B83F0C"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Times New Roman" w:cstheme="minorHAnsi"/>
                <w:spacing w:val="-6"/>
                <w:sz w:val="16"/>
                <w:szCs w:val="16"/>
                <w:lang w:val="en-GB"/>
              </w:rPr>
              <w:t>0</w:t>
            </w:r>
          </w:p>
        </w:tc>
      </w:tr>
      <w:tr w:rsidR="0076223B" w:rsidRPr="002F7FEE" w14:paraId="6D862DEC" w14:textId="77777777">
        <w:trPr>
          <w:trHeight w:hRule="exact" w:val="424"/>
        </w:trPr>
        <w:tc>
          <w:tcPr>
            <w:tcW w:w="1928" w:type="pct"/>
            <w:tcBorders>
              <w:top w:val="single" w:sz="3" w:space="0" w:color="000000"/>
              <w:left w:val="single" w:sz="3" w:space="0" w:color="000000"/>
              <w:bottom w:val="single" w:sz="3" w:space="0" w:color="000000"/>
              <w:right w:val="single" w:sz="3" w:space="0" w:color="000000"/>
            </w:tcBorders>
          </w:tcPr>
          <w:p w14:paraId="5342BAAE" w14:textId="19FB5559" w:rsidR="0076223B" w:rsidRPr="002F7FEE" w:rsidRDefault="007E005D">
            <w:pPr>
              <w:spacing w:after="0" w:line="240" w:lineRule="auto"/>
              <w:rPr>
                <w:rFonts w:cstheme="minorHAnsi"/>
                <w:b/>
                <w:bCs/>
                <w:color w:val="46C1BE"/>
                <w:sz w:val="16"/>
                <w:szCs w:val="16"/>
                <w:lang w:val="en-GB"/>
              </w:rPr>
            </w:pPr>
            <w:r w:rsidRPr="007E005D">
              <w:rPr>
                <w:rFonts w:cstheme="minorHAnsi"/>
                <w:sz w:val="16"/>
                <w:szCs w:val="16"/>
                <w:lang w:val="en-GB"/>
              </w:rPr>
              <w:t>PIE4. Development of the natural gas transport network and bidirectional interconnection capabilities</w:t>
            </w:r>
          </w:p>
        </w:tc>
        <w:tc>
          <w:tcPr>
            <w:tcW w:w="310" w:type="pct"/>
            <w:tcBorders>
              <w:top w:val="single" w:sz="3" w:space="0" w:color="000000"/>
              <w:left w:val="single" w:sz="3" w:space="0" w:color="000000"/>
              <w:bottom w:val="single" w:sz="3" w:space="0" w:color="000000"/>
              <w:right w:val="single" w:sz="3" w:space="0" w:color="000000"/>
            </w:tcBorders>
          </w:tcPr>
          <w:p w14:paraId="4200947B"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Cambria" w:cstheme="minorHAnsi"/>
                <w:sz w:val="16"/>
                <w:szCs w:val="16"/>
                <w:lang w:val="en-GB"/>
              </w:rPr>
              <w:t>-1/+1</w:t>
            </w:r>
          </w:p>
        </w:tc>
        <w:tc>
          <w:tcPr>
            <w:tcW w:w="310" w:type="pct"/>
            <w:tcBorders>
              <w:top w:val="single" w:sz="3" w:space="0" w:color="000000"/>
              <w:left w:val="single" w:sz="3" w:space="0" w:color="000000"/>
              <w:bottom w:val="single" w:sz="3" w:space="0" w:color="000000"/>
              <w:right w:val="single" w:sz="3" w:space="0" w:color="000000"/>
            </w:tcBorders>
          </w:tcPr>
          <w:p w14:paraId="2B4D0269"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Cambria" w:cstheme="minorHAnsi"/>
                <w:sz w:val="16"/>
                <w:szCs w:val="16"/>
                <w:lang w:val="en-GB"/>
              </w:rPr>
              <w:t>-1/+1</w:t>
            </w:r>
          </w:p>
        </w:tc>
        <w:tc>
          <w:tcPr>
            <w:tcW w:w="309" w:type="pct"/>
            <w:tcBorders>
              <w:top w:val="single" w:sz="3" w:space="0" w:color="000000"/>
              <w:left w:val="single" w:sz="3" w:space="0" w:color="000000"/>
              <w:bottom w:val="single" w:sz="3" w:space="0" w:color="000000"/>
              <w:right w:val="single" w:sz="3" w:space="0" w:color="000000"/>
            </w:tcBorders>
          </w:tcPr>
          <w:p w14:paraId="446233D0"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Cambria" w:cstheme="minorHAnsi"/>
                <w:sz w:val="16"/>
                <w:szCs w:val="16"/>
                <w:lang w:val="en-GB"/>
              </w:rPr>
              <w:t>-1/+1</w:t>
            </w:r>
          </w:p>
        </w:tc>
        <w:tc>
          <w:tcPr>
            <w:tcW w:w="310" w:type="pct"/>
            <w:tcBorders>
              <w:top w:val="single" w:sz="3" w:space="0" w:color="000000"/>
              <w:left w:val="single" w:sz="3" w:space="0" w:color="000000"/>
              <w:bottom w:val="single" w:sz="3" w:space="0" w:color="000000"/>
              <w:right w:val="single" w:sz="3" w:space="0" w:color="000000"/>
            </w:tcBorders>
          </w:tcPr>
          <w:p w14:paraId="066A78D9" w14:textId="77777777" w:rsidR="0076223B" w:rsidRPr="00342D73" w:rsidRDefault="0076223B">
            <w:pPr>
              <w:spacing w:after="0" w:line="240" w:lineRule="auto"/>
              <w:jc w:val="center"/>
              <w:rPr>
                <w:rFonts w:eastAsia="Times New Roman" w:cstheme="minorHAnsi"/>
                <w:spacing w:val="-4"/>
                <w:sz w:val="16"/>
                <w:szCs w:val="16"/>
                <w:lang w:val="en-GB"/>
              </w:rPr>
            </w:pPr>
            <w:r w:rsidRPr="00342D73">
              <w:rPr>
                <w:rFonts w:eastAsia="Cambria" w:cstheme="minorHAnsi"/>
                <w:sz w:val="16"/>
                <w:szCs w:val="16"/>
                <w:lang w:val="en-GB"/>
              </w:rPr>
              <w:t>-1/+1</w:t>
            </w:r>
          </w:p>
        </w:tc>
        <w:tc>
          <w:tcPr>
            <w:tcW w:w="310" w:type="pct"/>
            <w:tcBorders>
              <w:top w:val="single" w:sz="3" w:space="0" w:color="000000"/>
              <w:left w:val="single" w:sz="3" w:space="0" w:color="000000"/>
              <w:bottom w:val="single" w:sz="3" w:space="0" w:color="000000"/>
              <w:right w:val="single" w:sz="3" w:space="0" w:color="000000"/>
            </w:tcBorders>
          </w:tcPr>
          <w:p w14:paraId="3DAADED8"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Times New Roman" w:cstheme="minorHAnsi"/>
                <w:spacing w:val="-12"/>
                <w:sz w:val="16"/>
                <w:szCs w:val="16"/>
                <w:lang w:val="en-GB"/>
              </w:rPr>
              <w:t>0</w:t>
            </w:r>
          </w:p>
        </w:tc>
        <w:tc>
          <w:tcPr>
            <w:tcW w:w="281" w:type="pct"/>
            <w:tcBorders>
              <w:top w:val="single" w:sz="3" w:space="0" w:color="000000"/>
              <w:left w:val="single" w:sz="3" w:space="0" w:color="000000"/>
              <w:bottom w:val="single" w:sz="3" w:space="0" w:color="000000"/>
              <w:right w:val="single" w:sz="3" w:space="0" w:color="000000"/>
            </w:tcBorders>
          </w:tcPr>
          <w:p w14:paraId="5F33DF48"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Cambria" w:cstheme="minorHAnsi"/>
                <w:sz w:val="16"/>
                <w:szCs w:val="16"/>
                <w:lang w:val="en-GB"/>
              </w:rPr>
              <w:t>-1/+1</w:t>
            </w:r>
          </w:p>
        </w:tc>
        <w:tc>
          <w:tcPr>
            <w:tcW w:w="254" w:type="pct"/>
            <w:tcBorders>
              <w:top w:val="single" w:sz="3" w:space="0" w:color="000000"/>
              <w:left w:val="single" w:sz="3" w:space="0" w:color="000000"/>
              <w:bottom w:val="single" w:sz="3" w:space="0" w:color="000000"/>
              <w:right w:val="single" w:sz="3" w:space="0" w:color="000000"/>
            </w:tcBorders>
          </w:tcPr>
          <w:p w14:paraId="6409ACB0"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Times New Roman" w:cstheme="minorHAnsi"/>
                <w:spacing w:val="-12"/>
                <w:sz w:val="16"/>
                <w:szCs w:val="16"/>
                <w:lang w:val="en-GB"/>
              </w:rPr>
              <w:t>+1</w:t>
            </w:r>
          </w:p>
        </w:tc>
        <w:tc>
          <w:tcPr>
            <w:tcW w:w="305" w:type="pct"/>
            <w:tcBorders>
              <w:top w:val="single" w:sz="3" w:space="0" w:color="000000"/>
              <w:left w:val="single" w:sz="3" w:space="0" w:color="000000"/>
              <w:bottom w:val="single" w:sz="3" w:space="0" w:color="000000"/>
              <w:right w:val="single" w:sz="3" w:space="0" w:color="000000"/>
            </w:tcBorders>
          </w:tcPr>
          <w:p w14:paraId="6232CC7A"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Times New Roman" w:cstheme="minorHAnsi"/>
                <w:spacing w:val="-12"/>
                <w:sz w:val="16"/>
                <w:szCs w:val="16"/>
                <w:lang w:val="en-GB"/>
              </w:rPr>
              <w:t>+1</w:t>
            </w:r>
          </w:p>
        </w:tc>
        <w:tc>
          <w:tcPr>
            <w:tcW w:w="376" w:type="pct"/>
            <w:tcBorders>
              <w:top w:val="single" w:sz="3" w:space="0" w:color="000000"/>
              <w:left w:val="single" w:sz="3" w:space="0" w:color="000000"/>
              <w:bottom w:val="single" w:sz="3" w:space="0" w:color="000000"/>
              <w:right w:val="single" w:sz="3" w:space="0" w:color="000000"/>
            </w:tcBorders>
          </w:tcPr>
          <w:p w14:paraId="51DB5DC7"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Cambria" w:cstheme="minorHAnsi"/>
                <w:sz w:val="16"/>
                <w:szCs w:val="16"/>
                <w:lang w:val="en-GB"/>
              </w:rPr>
              <w:t>-1/+1</w:t>
            </w:r>
          </w:p>
        </w:tc>
        <w:tc>
          <w:tcPr>
            <w:tcW w:w="307" w:type="pct"/>
            <w:tcBorders>
              <w:top w:val="single" w:sz="3" w:space="0" w:color="000000"/>
              <w:left w:val="single" w:sz="3" w:space="0" w:color="000000"/>
              <w:bottom w:val="single" w:sz="3" w:space="0" w:color="000000"/>
              <w:right w:val="single" w:sz="3" w:space="0" w:color="000000"/>
            </w:tcBorders>
          </w:tcPr>
          <w:p w14:paraId="67A985FD"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Times New Roman" w:cstheme="minorHAnsi"/>
                <w:spacing w:val="-6"/>
                <w:sz w:val="16"/>
                <w:szCs w:val="16"/>
                <w:lang w:val="en-GB"/>
              </w:rPr>
              <w:t>+1</w:t>
            </w:r>
          </w:p>
        </w:tc>
      </w:tr>
      <w:tr w:rsidR="0076223B" w:rsidRPr="002F7FEE" w14:paraId="3F5B4BBF" w14:textId="77777777">
        <w:trPr>
          <w:trHeight w:hRule="exact" w:val="572"/>
        </w:trPr>
        <w:tc>
          <w:tcPr>
            <w:tcW w:w="1928" w:type="pct"/>
            <w:tcBorders>
              <w:top w:val="single" w:sz="3" w:space="0" w:color="000000"/>
              <w:left w:val="single" w:sz="3" w:space="0" w:color="000000"/>
              <w:bottom w:val="single" w:sz="3" w:space="0" w:color="000000"/>
              <w:right w:val="single" w:sz="3" w:space="0" w:color="000000"/>
            </w:tcBorders>
          </w:tcPr>
          <w:p w14:paraId="4F9CAFF8" w14:textId="3457E778" w:rsidR="0076223B" w:rsidRPr="002F7FEE" w:rsidRDefault="007E005D">
            <w:pPr>
              <w:spacing w:after="0" w:line="240" w:lineRule="auto"/>
              <w:rPr>
                <w:rFonts w:cstheme="minorHAnsi"/>
                <w:b/>
                <w:bCs/>
                <w:color w:val="46C1BE"/>
                <w:sz w:val="16"/>
                <w:szCs w:val="16"/>
                <w:lang w:val="en-GB"/>
              </w:rPr>
            </w:pPr>
            <w:r w:rsidRPr="007E005D">
              <w:rPr>
                <w:rFonts w:cstheme="minorHAnsi"/>
                <w:sz w:val="16"/>
                <w:szCs w:val="16"/>
                <w:lang w:val="en-GB"/>
              </w:rPr>
              <w:t>PIE5. Creation of minimum reserves of natural gas. Exploring the possibility of building gas storage facilities (underground or terrestrial) in the Republic of Moldova.</w:t>
            </w:r>
          </w:p>
        </w:tc>
        <w:tc>
          <w:tcPr>
            <w:tcW w:w="310" w:type="pct"/>
            <w:tcBorders>
              <w:top w:val="single" w:sz="3" w:space="0" w:color="000000"/>
              <w:left w:val="single" w:sz="3" w:space="0" w:color="000000"/>
              <w:bottom w:val="single" w:sz="3" w:space="0" w:color="000000"/>
              <w:right w:val="single" w:sz="3" w:space="0" w:color="000000"/>
            </w:tcBorders>
          </w:tcPr>
          <w:p w14:paraId="49179309"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Cambria" w:cstheme="minorHAnsi"/>
                <w:sz w:val="16"/>
                <w:szCs w:val="16"/>
                <w:lang w:val="en-GB"/>
              </w:rPr>
              <w:t>-1/+1</w:t>
            </w:r>
          </w:p>
        </w:tc>
        <w:tc>
          <w:tcPr>
            <w:tcW w:w="310" w:type="pct"/>
            <w:tcBorders>
              <w:top w:val="single" w:sz="3" w:space="0" w:color="000000"/>
              <w:left w:val="single" w:sz="3" w:space="0" w:color="000000"/>
              <w:bottom w:val="single" w:sz="3" w:space="0" w:color="000000"/>
              <w:right w:val="single" w:sz="3" w:space="0" w:color="000000"/>
            </w:tcBorders>
          </w:tcPr>
          <w:p w14:paraId="2870A739"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Cambria" w:cstheme="minorHAnsi"/>
                <w:sz w:val="16"/>
                <w:szCs w:val="16"/>
                <w:lang w:val="en-GB"/>
              </w:rPr>
              <w:t>-1/+1</w:t>
            </w:r>
          </w:p>
        </w:tc>
        <w:tc>
          <w:tcPr>
            <w:tcW w:w="309" w:type="pct"/>
            <w:tcBorders>
              <w:top w:val="single" w:sz="3" w:space="0" w:color="000000"/>
              <w:left w:val="single" w:sz="3" w:space="0" w:color="000000"/>
              <w:bottom w:val="single" w:sz="3" w:space="0" w:color="000000"/>
              <w:right w:val="single" w:sz="3" w:space="0" w:color="000000"/>
            </w:tcBorders>
          </w:tcPr>
          <w:p w14:paraId="04CBFF37"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Cambria" w:cstheme="minorHAnsi"/>
                <w:sz w:val="16"/>
                <w:szCs w:val="16"/>
                <w:lang w:val="en-GB"/>
              </w:rPr>
              <w:t>-1/+1</w:t>
            </w:r>
          </w:p>
        </w:tc>
        <w:tc>
          <w:tcPr>
            <w:tcW w:w="310" w:type="pct"/>
            <w:tcBorders>
              <w:top w:val="single" w:sz="3" w:space="0" w:color="000000"/>
              <w:left w:val="single" w:sz="3" w:space="0" w:color="000000"/>
              <w:bottom w:val="single" w:sz="3" w:space="0" w:color="000000"/>
              <w:right w:val="single" w:sz="3" w:space="0" w:color="000000"/>
            </w:tcBorders>
          </w:tcPr>
          <w:p w14:paraId="210A9BBA" w14:textId="77777777" w:rsidR="0076223B" w:rsidRPr="00342D73" w:rsidRDefault="0076223B">
            <w:pPr>
              <w:spacing w:after="0" w:line="240" w:lineRule="auto"/>
              <w:jc w:val="center"/>
              <w:rPr>
                <w:rFonts w:eastAsia="Times New Roman" w:cstheme="minorHAnsi"/>
                <w:spacing w:val="-4"/>
                <w:sz w:val="16"/>
                <w:szCs w:val="16"/>
                <w:lang w:val="en-GB"/>
              </w:rPr>
            </w:pPr>
            <w:r w:rsidRPr="00342D73">
              <w:rPr>
                <w:rFonts w:eastAsia="Cambria" w:cstheme="minorHAnsi"/>
                <w:sz w:val="16"/>
                <w:szCs w:val="16"/>
                <w:lang w:val="en-GB"/>
              </w:rPr>
              <w:t>-1/+1</w:t>
            </w:r>
          </w:p>
        </w:tc>
        <w:tc>
          <w:tcPr>
            <w:tcW w:w="310" w:type="pct"/>
            <w:tcBorders>
              <w:top w:val="single" w:sz="3" w:space="0" w:color="000000"/>
              <w:left w:val="single" w:sz="3" w:space="0" w:color="000000"/>
              <w:bottom w:val="single" w:sz="3" w:space="0" w:color="000000"/>
              <w:right w:val="single" w:sz="3" w:space="0" w:color="000000"/>
            </w:tcBorders>
          </w:tcPr>
          <w:p w14:paraId="2F04F1A2"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Times New Roman" w:cstheme="minorHAnsi"/>
                <w:spacing w:val="-12"/>
                <w:sz w:val="16"/>
                <w:szCs w:val="16"/>
                <w:lang w:val="en-GB"/>
              </w:rPr>
              <w:t>0</w:t>
            </w:r>
          </w:p>
        </w:tc>
        <w:tc>
          <w:tcPr>
            <w:tcW w:w="281" w:type="pct"/>
            <w:tcBorders>
              <w:top w:val="single" w:sz="3" w:space="0" w:color="000000"/>
              <w:left w:val="single" w:sz="3" w:space="0" w:color="000000"/>
              <w:bottom w:val="single" w:sz="3" w:space="0" w:color="000000"/>
              <w:right w:val="single" w:sz="3" w:space="0" w:color="000000"/>
            </w:tcBorders>
          </w:tcPr>
          <w:p w14:paraId="6BB69D21"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Cambria" w:cstheme="minorHAnsi"/>
                <w:sz w:val="16"/>
                <w:szCs w:val="16"/>
                <w:lang w:val="en-GB"/>
              </w:rPr>
              <w:t>-1/+1</w:t>
            </w:r>
          </w:p>
        </w:tc>
        <w:tc>
          <w:tcPr>
            <w:tcW w:w="254" w:type="pct"/>
            <w:tcBorders>
              <w:top w:val="single" w:sz="3" w:space="0" w:color="000000"/>
              <w:left w:val="single" w:sz="3" w:space="0" w:color="000000"/>
              <w:bottom w:val="single" w:sz="3" w:space="0" w:color="000000"/>
              <w:right w:val="single" w:sz="3" w:space="0" w:color="000000"/>
            </w:tcBorders>
          </w:tcPr>
          <w:p w14:paraId="57B6ED8D"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Times New Roman" w:cstheme="minorHAnsi"/>
                <w:spacing w:val="-12"/>
                <w:sz w:val="16"/>
                <w:szCs w:val="16"/>
                <w:lang w:val="en-GB"/>
              </w:rPr>
              <w:t>+1</w:t>
            </w:r>
          </w:p>
        </w:tc>
        <w:tc>
          <w:tcPr>
            <w:tcW w:w="305" w:type="pct"/>
            <w:tcBorders>
              <w:top w:val="single" w:sz="3" w:space="0" w:color="000000"/>
              <w:left w:val="single" w:sz="3" w:space="0" w:color="000000"/>
              <w:bottom w:val="single" w:sz="3" w:space="0" w:color="000000"/>
              <w:right w:val="single" w:sz="3" w:space="0" w:color="000000"/>
            </w:tcBorders>
          </w:tcPr>
          <w:p w14:paraId="1FC43016"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Times New Roman" w:cstheme="minorHAnsi"/>
                <w:spacing w:val="-12"/>
                <w:sz w:val="16"/>
                <w:szCs w:val="16"/>
                <w:lang w:val="en-GB"/>
              </w:rPr>
              <w:t>+1</w:t>
            </w:r>
          </w:p>
        </w:tc>
        <w:tc>
          <w:tcPr>
            <w:tcW w:w="376" w:type="pct"/>
            <w:tcBorders>
              <w:top w:val="single" w:sz="3" w:space="0" w:color="000000"/>
              <w:left w:val="single" w:sz="3" w:space="0" w:color="000000"/>
              <w:bottom w:val="single" w:sz="3" w:space="0" w:color="000000"/>
              <w:right w:val="single" w:sz="3" w:space="0" w:color="000000"/>
            </w:tcBorders>
          </w:tcPr>
          <w:p w14:paraId="44758B1E"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Cambria" w:cstheme="minorHAnsi"/>
                <w:sz w:val="16"/>
                <w:szCs w:val="16"/>
                <w:lang w:val="en-GB"/>
              </w:rPr>
              <w:t>-1/+1</w:t>
            </w:r>
          </w:p>
        </w:tc>
        <w:tc>
          <w:tcPr>
            <w:tcW w:w="307" w:type="pct"/>
            <w:tcBorders>
              <w:top w:val="single" w:sz="3" w:space="0" w:color="000000"/>
              <w:left w:val="single" w:sz="3" w:space="0" w:color="000000"/>
              <w:bottom w:val="single" w:sz="3" w:space="0" w:color="000000"/>
              <w:right w:val="single" w:sz="3" w:space="0" w:color="000000"/>
            </w:tcBorders>
          </w:tcPr>
          <w:p w14:paraId="6C66D08B"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Times New Roman" w:cstheme="minorHAnsi"/>
                <w:spacing w:val="-6"/>
                <w:sz w:val="16"/>
                <w:szCs w:val="16"/>
                <w:lang w:val="en-GB"/>
              </w:rPr>
              <w:t>+1</w:t>
            </w:r>
          </w:p>
        </w:tc>
      </w:tr>
      <w:tr w:rsidR="0076223B" w:rsidRPr="002F7FEE" w14:paraId="0746191F" w14:textId="77777777">
        <w:trPr>
          <w:trHeight w:hRule="exact" w:val="282"/>
        </w:trPr>
        <w:tc>
          <w:tcPr>
            <w:tcW w:w="1928" w:type="pct"/>
            <w:tcBorders>
              <w:top w:val="single" w:sz="3" w:space="0" w:color="000000"/>
              <w:left w:val="single" w:sz="3" w:space="0" w:color="000000"/>
              <w:bottom w:val="single" w:sz="3" w:space="0" w:color="000000"/>
              <w:right w:val="single" w:sz="3" w:space="0" w:color="000000"/>
            </w:tcBorders>
          </w:tcPr>
          <w:p w14:paraId="2C75C3EB" w14:textId="60393719" w:rsidR="0076223B" w:rsidRPr="002F7FEE" w:rsidRDefault="007E005D">
            <w:pPr>
              <w:spacing w:after="0" w:line="240" w:lineRule="auto"/>
              <w:rPr>
                <w:rFonts w:cstheme="minorHAnsi"/>
                <w:b/>
                <w:bCs/>
                <w:color w:val="46C1BE"/>
                <w:sz w:val="16"/>
                <w:szCs w:val="16"/>
                <w:lang w:val="en-GB"/>
              </w:rPr>
            </w:pPr>
            <w:r w:rsidRPr="007E005D">
              <w:rPr>
                <w:rFonts w:cstheme="minorHAnsi"/>
                <w:sz w:val="16"/>
                <w:szCs w:val="16"/>
                <w:lang w:val="en-GB"/>
              </w:rPr>
              <w:t>PIE6. Increasing the transparency of energy markets</w:t>
            </w:r>
          </w:p>
        </w:tc>
        <w:tc>
          <w:tcPr>
            <w:tcW w:w="310" w:type="pct"/>
            <w:tcBorders>
              <w:top w:val="single" w:sz="3" w:space="0" w:color="000000"/>
              <w:left w:val="single" w:sz="3" w:space="0" w:color="000000"/>
              <w:bottom w:val="single" w:sz="3" w:space="0" w:color="000000"/>
              <w:right w:val="single" w:sz="3" w:space="0" w:color="000000"/>
            </w:tcBorders>
          </w:tcPr>
          <w:p w14:paraId="3CE9C691"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Times New Roman" w:cstheme="minorHAnsi"/>
                <w:spacing w:val="-12"/>
                <w:sz w:val="16"/>
                <w:szCs w:val="16"/>
                <w:lang w:val="en-GB"/>
              </w:rPr>
              <w:t>+1</w:t>
            </w:r>
          </w:p>
        </w:tc>
        <w:tc>
          <w:tcPr>
            <w:tcW w:w="310" w:type="pct"/>
            <w:tcBorders>
              <w:top w:val="single" w:sz="3" w:space="0" w:color="000000"/>
              <w:left w:val="single" w:sz="3" w:space="0" w:color="000000"/>
              <w:bottom w:val="single" w:sz="3" w:space="0" w:color="000000"/>
              <w:right w:val="single" w:sz="3" w:space="0" w:color="000000"/>
            </w:tcBorders>
          </w:tcPr>
          <w:p w14:paraId="6F738B5B"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Times New Roman" w:cstheme="minorHAnsi"/>
                <w:spacing w:val="-6"/>
                <w:sz w:val="16"/>
                <w:szCs w:val="16"/>
                <w:lang w:val="en-GB"/>
              </w:rPr>
              <w:t>+1</w:t>
            </w:r>
          </w:p>
        </w:tc>
        <w:tc>
          <w:tcPr>
            <w:tcW w:w="309" w:type="pct"/>
            <w:tcBorders>
              <w:top w:val="single" w:sz="3" w:space="0" w:color="000000"/>
              <w:left w:val="single" w:sz="3" w:space="0" w:color="000000"/>
              <w:bottom w:val="single" w:sz="3" w:space="0" w:color="000000"/>
              <w:right w:val="single" w:sz="3" w:space="0" w:color="000000"/>
            </w:tcBorders>
          </w:tcPr>
          <w:p w14:paraId="3EB6045D"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Times New Roman" w:cstheme="minorHAnsi"/>
                <w:spacing w:val="-6"/>
                <w:sz w:val="16"/>
                <w:szCs w:val="16"/>
                <w:lang w:val="en-GB"/>
              </w:rPr>
              <w:t>0</w:t>
            </w:r>
          </w:p>
        </w:tc>
        <w:tc>
          <w:tcPr>
            <w:tcW w:w="310" w:type="pct"/>
            <w:tcBorders>
              <w:top w:val="single" w:sz="3" w:space="0" w:color="000000"/>
              <w:left w:val="single" w:sz="3" w:space="0" w:color="000000"/>
              <w:bottom w:val="single" w:sz="3" w:space="0" w:color="000000"/>
              <w:right w:val="single" w:sz="3" w:space="0" w:color="000000"/>
            </w:tcBorders>
          </w:tcPr>
          <w:p w14:paraId="67D2499C" w14:textId="77777777" w:rsidR="0076223B" w:rsidRPr="00342D73" w:rsidRDefault="0076223B">
            <w:pPr>
              <w:spacing w:after="0" w:line="240" w:lineRule="auto"/>
              <w:jc w:val="center"/>
              <w:rPr>
                <w:rFonts w:eastAsia="Times New Roman" w:cstheme="minorHAnsi"/>
                <w:spacing w:val="-4"/>
                <w:sz w:val="16"/>
                <w:szCs w:val="16"/>
                <w:lang w:val="en-GB"/>
              </w:rPr>
            </w:pPr>
            <w:r w:rsidRPr="00342D73">
              <w:rPr>
                <w:rFonts w:eastAsia="Times New Roman" w:cstheme="minorHAnsi"/>
                <w:spacing w:val="-4"/>
                <w:sz w:val="16"/>
                <w:szCs w:val="16"/>
                <w:lang w:val="en-GB"/>
              </w:rPr>
              <w:t>0</w:t>
            </w:r>
          </w:p>
        </w:tc>
        <w:tc>
          <w:tcPr>
            <w:tcW w:w="310" w:type="pct"/>
            <w:tcBorders>
              <w:top w:val="single" w:sz="3" w:space="0" w:color="000000"/>
              <w:left w:val="single" w:sz="3" w:space="0" w:color="000000"/>
              <w:bottom w:val="single" w:sz="3" w:space="0" w:color="000000"/>
              <w:right w:val="single" w:sz="3" w:space="0" w:color="000000"/>
            </w:tcBorders>
          </w:tcPr>
          <w:p w14:paraId="095EE01C"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Times New Roman" w:cstheme="minorHAnsi"/>
                <w:spacing w:val="-12"/>
                <w:sz w:val="16"/>
                <w:szCs w:val="16"/>
                <w:lang w:val="en-GB"/>
              </w:rPr>
              <w:t>0</w:t>
            </w:r>
          </w:p>
        </w:tc>
        <w:tc>
          <w:tcPr>
            <w:tcW w:w="281" w:type="pct"/>
            <w:tcBorders>
              <w:top w:val="single" w:sz="3" w:space="0" w:color="000000"/>
              <w:left w:val="single" w:sz="3" w:space="0" w:color="000000"/>
              <w:bottom w:val="single" w:sz="3" w:space="0" w:color="000000"/>
              <w:right w:val="single" w:sz="3" w:space="0" w:color="000000"/>
            </w:tcBorders>
          </w:tcPr>
          <w:p w14:paraId="17C83E02"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Times New Roman" w:cstheme="minorHAnsi"/>
                <w:spacing w:val="-12"/>
                <w:sz w:val="16"/>
                <w:szCs w:val="16"/>
                <w:lang w:val="en-GB"/>
              </w:rPr>
              <w:t>0</w:t>
            </w:r>
          </w:p>
        </w:tc>
        <w:tc>
          <w:tcPr>
            <w:tcW w:w="254" w:type="pct"/>
            <w:tcBorders>
              <w:top w:val="single" w:sz="3" w:space="0" w:color="000000"/>
              <w:left w:val="single" w:sz="3" w:space="0" w:color="000000"/>
              <w:bottom w:val="single" w:sz="3" w:space="0" w:color="000000"/>
              <w:right w:val="single" w:sz="3" w:space="0" w:color="000000"/>
            </w:tcBorders>
          </w:tcPr>
          <w:p w14:paraId="77FF902A"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Times New Roman" w:cstheme="minorHAnsi"/>
                <w:spacing w:val="-12"/>
                <w:sz w:val="16"/>
                <w:szCs w:val="16"/>
                <w:lang w:val="en-GB"/>
              </w:rPr>
              <w:t>+2</w:t>
            </w:r>
          </w:p>
        </w:tc>
        <w:tc>
          <w:tcPr>
            <w:tcW w:w="305" w:type="pct"/>
            <w:tcBorders>
              <w:top w:val="single" w:sz="3" w:space="0" w:color="000000"/>
              <w:left w:val="single" w:sz="3" w:space="0" w:color="000000"/>
              <w:bottom w:val="single" w:sz="3" w:space="0" w:color="000000"/>
              <w:right w:val="single" w:sz="3" w:space="0" w:color="000000"/>
            </w:tcBorders>
          </w:tcPr>
          <w:p w14:paraId="224A995D"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Times New Roman" w:cstheme="minorHAnsi"/>
                <w:spacing w:val="-12"/>
                <w:sz w:val="16"/>
                <w:szCs w:val="16"/>
                <w:lang w:val="en-GB"/>
              </w:rPr>
              <w:t>+2</w:t>
            </w:r>
          </w:p>
        </w:tc>
        <w:tc>
          <w:tcPr>
            <w:tcW w:w="376" w:type="pct"/>
            <w:tcBorders>
              <w:top w:val="single" w:sz="3" w:space="0" w:color="000000"/>
              <w:left w:val="single" w:sz="3" w:space="0" w:color="000000"/>
              <w:bottom w:val="single" w:sz="3" w:space="0" w:color="000000"/>
              <w:right w:val="single" w:sz="3" w:space="0" w:color="000000"/>
            </w:tcBorders>
          </w:tcPr>
          <w:p w14:paraId="22EA533D"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Times New Roman" w:cstheme="minorHAnsi"/>
                <w:spacing w:val="-6"/>
                <w:sz w:val="16"/>
                <w:szCs w:val="16"/>
                <w:lang w:val="en-GB"/>
              </w:rPr>
              <w:t>0</w:t>
            </w:r>
          </w:p>
        </w:tc>
        <w:tc>
          <w:tcPr>
            <w:tcW w:w="307" w:type="pct"/>
            <w:tcBorders>
              <w:top w:val="single" w:sz="3" w:space="0" w:color="000000"/>
              <w:left w:val="single" w:sz="3" w:space="0" w:color="000000"/>
              <w:bottom w:val="single" w:sz="3" w:space="0" w:color="000000"/>
              <w:right w:val="single" w:sz="3" w:space="0" w:color="000000"/>
            </w:tcBorders>
          </w:tcPr>
          <w:p w14:paraId="12880575"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Times New Roman" w:cstheme="minorHAnsi"/>
                <w:spacing w:val="-6"/>
                <w:sz w:val="16"/>
                <w:szCs w:val="16"/>
                <w:lang w:val="en-GB"/>
              </w:rPr>
              <w:t>0</w:t>
            </w:r>
          </w:p>
        </w:tc>
      </w:tr>
      <w:tr w:rsidR="0076223B" w:rsidRPr="002F7FEE" w14:paraId="765948C4" w14:textId="77777777">
        <w:trPr>
          <w:trHeight w:hRule="exact" w:val="311"/>
        </w:trPr>
        <w:tc>
          <w:tcPr>
            <w:tcW w:w="1928" w:type="pct"/>
            <w:tcBorders>
              <w:top w:val="single" w:sz="3" w:space="0" w:color="000000"/>
              <w:left w:val="single" w:sz="3" w:space="0" w:color="000000"/>
              <w:bottom w:val="single" w:sz="3" w:space="0" w:color="000000"/>
              <w:right w:val="single" w:sz="3" w:space="0" w:color="000000"/>
            </w:tcBorders>
          </w:tcPr>
          <w:p w14:paraId="273E75E8" w14:textId="3D9030E7" w:rsidR="0076223B" w:rsidRPr="002F7FEE" w:rsidRDefault="007E005D">
            <w:pPr>
              <w:spacing w:after="0" w:line="240" w:lineRule="auto"/>
              <w:rPr>
                <w:rFonts w:cstheme="minorHAnsi"/>
                <w:b/>
                <w:bCs/>
                <w:color w:val="46C1BE"/>
                <w:sz w:val="16"/>
                <w:szCs w:val="16"/>
                <w:lang w:val="en-GB"/>
              </w:rPr>
            </w:pPr>
            <w:r w:rsidRPr="007E005D">
              <w:rPr>
                <w:rFonts w:cstheme="minorHAnsi"/>
                <w:sz w:val="16"/>
                <w:szCs w:val="16"/>
                <w:lang w:val="en-GB"/>
              </w:rPr>
              <w:t>PIE7. Appointment of an electricity market operator</w:t>
            </w:r>
          </w:p>
        </w:tc>
        <w:tc>
          <w:tcPr>
            <w:tcW w:w="310" w:type="pct"/>
            <w:tcBorders>
              <w:top w:val="single" w:sz="3" w:space="0" w:color="000000"/>
              <w:left w:val="single" w:sz="3" w:space="0" w:color="000000"/>
              <w:bottom w:val="single" w:sz="3" w:space="0" w:color="000000"/>
              <w:right w:val="single" w:sz="3" w:space="0" w:color="000000"/>
            </w:tcBorders>
          </w:tcPr>
          <w:p w14:paraId="223E0F3D"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Times New Roman" w:cstheme="minorHAnsi"/>
                <w:spacing w:val="-12"/>
                <w:sz w:val="16"/>
                <w:szCs w:val="16"/>
                <w:lang w:val="en-GB"/>
              </w:rPr>
              <w:t>+1</w:t>
            </w:r>
          </w:p>
        </w:tc>
        <w:tc>
          <w:tcPr>
            <w:tcW w:w="310" w:type="pct"/>
            <w:tcBorders>
              <w:top w:val="single" w:sz="3" w:space="0" w:color="000000"/>
              <w:left w:val="single" w:sz="3" w:space="0" w:color="000000"/>
              <w:bottom w:val="single" w:sz="3" w:space="0" w:color="000000"/>
              <w:right w:val="single" w:sz="3" w:space="0" w:color="000000"/>
            </w:tcBorders>
          </w:tcPr>
          <w:p w14:paraId="41DB555A"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Times New Roman" w:cstheme="minorHAnsi"/>
                <w:spacing w:val="-6"/>
                <w:sz w:val="16"/>
                <w:szCs w:val="16"/>
                <w:lang w:val="en-GB"/>
              </w:rPr>
              <w:t>+1</w:t>
            </w:r>
          </w:p>
        </w:tc>
        <w:tc>
          <w:tcPr>
            <w:tcW w:w="309" w:type="pct"/>
            <w:tcBorders>
              <w:top w:val="single" w:sz="3" w:space="0" w:color="000000"/>
              <w:left w:val="single" w:sz="3" w:space="0" w:color="000000"/>
              <w:bottom w:val="single" w:sz="3" w:space="0" w:color="000000"/>
              <w:right w:val="single" w:sz="3" w:space="0" w:color="000000"/>
            </w:tcBorders>
          </w:tcPr>
          <w:p w14:paraId="16662E65"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Times New Roman" w:cstheme="minorHAnsi"/>
                <w:spacing w:val="-6"/>
                <w:sz w:val="16"/>
                <w:szCs w:val="16"/>
                <w:lang w:val="en-GB"/>
              </w:rPr>
              <w:t>0</w:t>
            </w:r>
          </w:p>
        </w:tc>
        <w:tc>
          <w:tcPr>
            <w:tcW w:w="310" w:type="pct"/>
            <w:tcBorders>
              <w:top w:val="single" w:sz="3" w:space="0" w:color="000000"/>
              <w:left w:val="single" w:sz="3" w:space="0" w:color="000000"/>
              <w:bottom w:val="single" w:sz="3" w:space="0" w:color="000000"/>
              <w:right w:val="single" w:sz="3" w:space="0" w:color="000000"/>
            </w:tcBorders>
          </w:tcPr>
          <w:p w14:paraId="690EA438" w14:textId="77777777" w:rsidR="0076223B" w:rsidRPr="00342D73" w:rsidRDefault="0076223B">
            <w:pPr>
              <w:spacing w:after="0" w:line="240" w:lineRule="auto"/>
              <w:jc w:val="center"/>
              <w:rPr>
                <w:rFonts w:eastAsia="Times New Roman" w:cstheme="minorHAnsi"/>
                <w:spacing w:val="-4"/>
                <w:sz w:val="16"/>
                <w:szCs w:val="16"/>
                <w:lang w:val="en-GB"/>
              </w:rPr>
            </w:pPr>
            <w:r w:rsidRPr="00342D73">
              <w:rPr>
                <w:rFonts w:eastAsia="Times New Roman" w:cstheme="minorHAnsi"/>
                <w:spacing w:val="-4"/>
                <w:sz w:val="16"/>
                <w:szCs w:val="16"/>
                <w:lang w:val="en-GB"/>
              </w:rPr>
              <w:t>0</w:t>
            </w:r>
          </w:p>
        </w:tc>
        <w:tc>
          <w:tcPr>
            <w:tcW w:w="310" w:type="pct"/>
            <w:tcBorders>
              <w:top w:val="single" w:sz="3" w:space="0" w:color="000000"/>
              <w:left w:val="single" w:sz="3" w:space="0" w:color="000000"/>
              <w:bottom w:val="single" w:sz="3" w:space="0" w:color="000000"/>
              <w:right w:val="single" w:sz="3" w:space="0" w:color="000000"/>
            </w:tcBorders>
          </w:tcPr>
          <w:p w14:paraId="71BED5C7"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Times New Roman" w:cstheme="minorHAnsi"/>
                <w:spacing w:val="-12"/>
                <w:sz w:val="16"/>
                <w:szCs w:val="16"/>
                <w:lang w:val="en-GB"/>
              </w:rPr>
              <w:t>0</w:t>
            </w:r>
          </w:p>
        </w:tc>
        <w:tc>
          <w:tcPr>
            <w:tcW w:w="281" w:type="pct"/>
            <w:tcBorders>
              <w:top w:val="single" w:sz="3" w:space="0" w:color="000000"/>
              <w:left w:val="single" w:sz="3" w:space="0" w:color="000000"/>
              <w:bottom w:val="single" w:sz="3" w:space="0" w:color="000000"/>
              <w:right w:val="single" w:sz="3" w:space="0" w:color="000000"/>
            </w:tcBorders>
          </w:tcPr>
          <w:p w14:paraId="411C208A"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Times New Roman" w:cstheme="minorHAnsi"/>
                <w:spacing w:val="-12"/>
                <w:sz w:val="16"/>
                <w:szCs w:val="16"/>
                <w:lang w:val="en-GB"/>
              </w:rPr>
              <w:t>0</w:t>
            </w:r>
          </w:p>
        </w:tc>
        <w:tc>
          <w:tcPr>
            <w:tcW w:w="254" w:type="pct"/>
            <w:tcBorders>
              <w:top w:val="single" w:sz="3" w:space="0" w:color="000000"/>
              <w:left w:val="single" w:sz="3" w:space="0" w:color="000000"/>
              <w:bottom w:val="single" w:sz="3" w:space="0" w:color="000000"/>
              <w:right w:val="single" w:sz="3" w:space="0" w:color="000000"/>
            </w:tcBorders>
          </w:tcPr>
          <w:p w14:paraId="6F1921AD"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Times New Roman" w:cstheme="minorHAnsi"/>
                <w:spacing w:val="-12"/>
                <w:sz w:val="16"/>
                <w:szCs w:val="16"/>
                <w:lang w:val="en-GB"/>
              </w:rPr>
              <w:t>+2</w:t>
            </w:r>
          </w:p>
        </w:tc>
        <w:tc>
          <w:tcPr>
            <w:tcW w:w="305" w:type="pct"/>
            <w:tcBorders>
              <w:top w:val="single" w:sz="3" w:space="0" w:color="000000"/>
              <w:left w:val="single" w:sz="3" w:space="0" w:color="000000"/>
              <w:bottom w:val="single" w:sz="3" w:space="0" w:color="000000"/>
              <w:right w:val="single" w:sz="3" w:space="0" w:color="000000"/>
            </w:tcBorders>
          </w:tcPr>
          <w:p w14:paraId="322DD7FE"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Times New Roman" w:cstheme="minorHAnsi"/>
                <w:spacing w:val="-12"/>
                <w:sz w:val="16"/>
                <w:szCs w:val="16"/>
                <w:lang w:val="en-GB"/>
              </w:rPr>
              <w:t>+2</w:t>
            </w:r>
          </w:p>
        </w:tc>
        <w:tc>
          <w:tcPr>
            <w:tcW w:w="376" w:type="pct"/>
            <w:tcBorders>
              <w:top w:val="single" w:sz="3" w:space="0" w:color="000000"/>
              <w:left w:val="single" w:sz="3" w:space="0" w:color="000000"/>
              <w:bottom w:val="single" w:sz="3" w:space="0" w:color="000000"/>
              <w:right w:val="single" w:sz="3" w:space="0" w:color="000000"/>
            </w:tcBorders>
          </w:tcPr>
          <w:p w14:paraId="23C405B7"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Times New Roman" w:cstheme="minorHAnsi"/>
                <w:spacing w:val="-6"/>
                <w:sz w:val="16"/>
                <w:szCs w:val="16"/>
                <w:lang w:val="en-GB"/>
              </w:rPr>
              <w:t>0</w:t>
            </w:r>
          </w:p>
        </w:tc>
        <w:tc>
          <w:tcPr>
            <w:tcW w:w="307" w:type="pct"/>
            <w:tcBorders>
              <w:top w:val="single" w:sz="3" w:space="0" w:color="000000"/>
              <w:left w:val="single" w:sz="3" w:space="0" w:color="000000"/>
              <w:bottom w:val="single" w:sz="3" w:space="0" w:color="000000"/>
              <w:right w:val="single" w:sz="3" w:space="0" w:color="000000"/>
            </w:tcBorders>
          </w:tcPr>
          <w:p w14:paraId="321BFA2C"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Times New Roman" w:cstheme="minorHAnsi"/>
                <w:spacing w:val="-6"/>
                <w:sz w:val="16"/>
                <w:szCs w:val="16"/>
                <w:lang w:val="en-GB"/>
              </w:rPr>
              <w:t>0</w:t>
            </w:r>
          </w:p>
        </w:tc>
      </w:tr>
      <w:tr w:rsidR="0076223B" w:rsidRPr="002F7FEE" w14:paraId="477C35C4" w14:textId="77777777">
        <w:trPr>
          <w:trHeight w:hRule="exact" w:val="262"/>
        </w:trPr>
        <w:tc>
          <w:tcPr>
            <w:tcW w:w="1928" w:type="pct"/>
            <w:tcBorders>
              <w:top w:val="single" w:sz="3" w:space="0" w:color="000000"/>
              <w:left w:val="single" w:sz="3" w:space="0" w:color="000000"/>
              <w:bottom w:val="single" w:sz="3" w:space="0" w:color="000000"/>
              <w:right w:val="single" w:sz="3" w:space="0" w:color="000000"/>
            </w:tcBorders>
          </w:tcPr>
          <w:p w14:paraId="5A497ECA" w14:textId="1FC65A04" w:rsidR="0076223B" w:rsidRPr="002F7FEE" w:rsidRDefault="007E005D">
            <w:pPr>
              <w:spacing w:after="0" w:line="240" w:lineRule="auto"/>
              <w:rPr>
                <w:rFonts w:cstheme="minorHAnsi"/>
                <w:b/>
                <w:bCs/>
                <w:color w:val="46C1BE"/>
                <w:sz w:val="16"/>
                <w:szCs w:val="16"/>
                <w:lang w:val="en-GB"/>
              </w:rPr>
            </w:pPr>
            <w:r w:rsidRPr="007E005D">
              <w:rPr>
                <w:rFonts w:cstheme="minorHAnsi"/>
                <w:sz w:val="16"/>
                <w:szCs w:val="16"/>
                <w:lang w:val="en-GB"/>
              </w:rPr>
              <w:t>PIE8. Launch of day-ahead and intraday markets</w:t>
            </w:r>
          </w:p>
        </w:tc>
        <w:tc>
          <w:tcPr>
            <w:tcW w:w="310" w:type="pct"/>
            <w:tcBorders>
              <w:top w:val="single" w:sz="3" w:space="0" w:color="000000"/>
              <w:left w:val="single" w:sz="3" w:space="0" w:color="000000"/>
              <w:bottom w:val="single" w:sz="3" w:space="0" w:color="000000"/>
              <w:right w:val="single" w:sz="3" w:space="0" w:color="000000"/>
            </w:tcBorders>
          </w:tcPr>
          <w:p w14:paraId="5091E153"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Times New Roman" w:cstheme="minorHAnsi"/>
                <w:spacing w:val="-12"/>
                <w:sz w:val="16"/>
                <w:szCs w:val="16"/>
                <w:lang w:val="en-GB"/>
              </w:rPr>
              <w:t>+1</w:t>
            </w:r>
          </w:p>
        </w:tc>
        <w:tc>
          <w:tcPr>
            <w:tcW w:w="310" w:type="pct"/>
            <w:tcBorders>
              <w:top w:val="single" w:sz="3" w:space="0" w:color="000000"/>
              <w:left w:val="single" w:sz="3" w:space="0" w:color="000000"/>
              <w:bottom w:val="single" w:sz="3" w:space="0" w:color="000000"/>
              <w:right w:val="single" w:sz="3" w:space="0" w:color="000000"/>
            </w:tcBorders>
          </w:tcPr>
          <w:p w14:paraId="077E141C"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Times New Roman" w:cstheme="minorHAnsi"/>
                <w:spacing w:val="-6"/>
                <w:sz w:val="16"/>
                <w:szCs w:val="16"/>
                <w:lang w:val="en-GB"/>
              </w:rPr>
              <w:t>+1</w:t>
            </w:r>
          </w:p>
        </w:tc>
        <w:tc>
          <w:tcPr>
            <w:tcW w:w="309" w:type="pct"/>
            <w:tcBorders>
              <w:top w:val="single" w:sz="3" w:space="0" w:color="000000"/>
              <w:left w:val="single" w:sz="3" w:space="0" w:color="000000"/>
              <w:bottom w:val="single" w:sz="3" w:space="0" w:color="000000"/>
              <w:right w:val="single" w:sz="3" w:space="0" w:color="000000"/>
            </w:tcBorders>
          </w:tcPr>
          <w:p w14:paraId="0AD61951"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Times New Roman" w:cstheme="minorHAnsi"/>
                <w:spacing w:val="-6"/>
                <w:sz w:val="16"/>
                <w:szCs w:val="16"/>
                <w:lang w:val="en-GB"/>
              </w:rPr>
              <w:t>0</w:t>
            </w:r>
          </w:p>
        </w:tc>
        <w:tc>
          <w:tcPr>
            <w:tcW w:w="310" w:type="pct"/>
            <w:tcBorders>
              <w:top w:val="single" w:sz="3" w:space="0" w:color="000000"/>
              <w:left w:val="single" w:sz="3" w:space="0" w:color="000000"/>
              <w:bottom w:val="single" w:sz="3" w:space="0" w:color="000000"/>
              <w:right w:val="single" w:sz="3" w:space="0" w:color="000000"/>
            </w:tcBorders>
          </w:tcPr>
          <w:p w14:paraId="5295F32B" w14:textId="77777777" w:rsidR="0076223B" w:rsidRPr="00342D73" w:rsidRDefault="0076223B">
            <w:pPr>
              <w:spacing w:after="0" w:line="240" w:lineRule="auto"/>
              <w:jc w:val="center"/>
              <w:rPr>
                <w:rFonts w:eastAsia="Times New Roman" w:cstheme="minorHAnsi"/>
                <w:spacing w:val="-4"/>
                <w:sz w:val="16"/>
                <w:szCs w:val="16"/>
                <w:lang w:val="en-GB"/>
              </w:rPr>
            </w:pPr>
            <w:r w:rsidRPr="00342D73">
              <w:rPr>
                <w:rFonts w:eastAsia="Times New Roman" w:cstheme="minorHAnsi"/>
                <w:spacing w:val="-4"/>
                <w:sz w:val="16"/>
                <w:szCs w:val="16"/>
                <w:lang w:val="en-GB"/>
              </w:rPr>
              <w:t>0</w:t>
            </w:r>
          </w:p>
        </w:tc>
        <w:tc>
          <w:tcPr>
            <w:tcW w:w="310" w:type="pct"/>
            <w:tcBorders>
              <w:top w:val="single" w:sz="3" w:space="0" w:color="000000"/>
              <w:left w:val="single" w:sz="3" w:space="0" w:color="000000"/>
              <w:bottom w:val="single" w:sz="3" w:space="0" w:color="000000"/>
              <w:right w:val="single" w:sz="3" w:space="0" w:color="000000"/>
            </w:tcBorders>
          </w:tcPr>
          <w:p w14:paraId="5D9EA20B"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Times New Roman" w:cstheme="minorHAnsi"/>
                <w:spacing w:val="-12"/>
                <w:sz w:val="16"/>
                <w:szCs w:val="16"/>
                <w:lang w:val="en-GB"/>
              </w:rPr>
              <w:t>0</w:t>
            </w:r>
          </w:p>
        </w:tc>
        <w:tc>
          <w:tcPr>
            <w:tcW w:w="281" w:type="pct"/>
            <w:tcBorders>
              <w:top w:val="single" w:sz="3" w:space="0" w:color="000000"/>
              <w:left w:val="single" w:sz="3" w:space="0" w:color="000000"/>
              <w:bottom w:val="single" w:sz="3" w:space="0" w:color="000000"/>
              <w:right w:val="single" w:sz="3" w:space="0" w:color="000000"/>
            </w:tcBorders>
          </w:tcPr>
          <w:p w14:paraId="29BB6FA4"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Times New Roman" w:cstheme="minorHAnsi"/>
                <w:spacing w:val="-12"/>
                <w:sz w:val="16"/>
                <w:szCs w:val="16"/>
                <w:lang w:val="en-GB"/>
              </w:rPr>
              <w:t>0</w:t>
            </w:r>
          </w:p>
        </w:tc>
        <w:tc>
          <w:tcPr>
            <w:tcW w:w="254" w:type="pct"/>
            <w:tcBorders>
              <w:top w:val="single" w:sz="3" w:space="0" w:color="000000"/>
              <w:left w:val="single" w:sz="3" w:space="0" w:color="000000"/>
              <w:bottom w:val="single" w:sz="3" w:space="0" w:color="000000"/>
              <w:right w:val="single" w:sz="3" w:space="0" w:color="000000"/>
            </w:tcBorders>
          </w:tcPr>
          <w:p w14:paraId="16B6B2C8"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Times New Roman" w:cstheme="minorHAnsi"/>
                <w:spacing w:val="-12"/>
                <w:sz w:val="16"/>
                <w:szCs w:val="16"/>
                <w:lang w:val="en-GB"/>
              </w:rPr>
              <w:t>+2</w:t>
            </w:r>
          </w:p>
        </w:tc>
        <w:tc>
          <w:tcPr>
            <w:tcW w:w="305" w:type="pct"/>
            <w:tcBorders>
              <w:top w:val="single" w:sz="3" w:space="0" w:color="000000"/>
              <w:left w:val="single" w:sz="3" w:space="0" w:color="000000"/>
              <w:bottom w:val="single" w:sz="3" w:space="0" w:color="000000"/>
              <w:right w:val="single" w:sz="3" w:space="0" w:color="000000"/>
            </w:tcBorders>
          </w:tcPr>
          <w:p w14:paraId="79F57214"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Times New Roman" w:cstheme="minorHAnsi"/>
                <w:spacing w:val="-12"/>
                <w:sz w:val="16"/>
                <w:szCs w:val="16"/>
                <w:lang w:val="en-GB"/>
              </w:rPr>
              <w:t>+2</w:t>
            </w:r>
          </w:p>
        </w:tc>
        <w:tc>
          <w:tcPr>
            <w:tcW w:w="376" w:type="pct"/>
            <w:tcBorders>
              <w:top w:val="single" w:sz="3" w:space="0" w:color="000000"/>
              <w:left w:val="single" w:sz="3" w:space="0" w:color="000000"/>
              <w:bottom w:val="single" w:sz="3" w:space="0" w:color="000000"/>
              <w:right w:val="single" w:sz="3" w:space="0" w:color="000000"/>
            </w:tcBorders>
          </w:tcPr>
          <w:p w14:paraId="582657C9"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Times New Roman" w:cstheme="minorHAnsi"/>
                <w:spacing w:val="-6"/>
                <w:sz w:val="16"/>
                <w:szCs w:val="16"/>
                <w:lang w:val="en-GB"/>
              </w:rPr>
              <w:t>0</w:t>
            </w:r>
          </w:p>
        </w:tc>
        <w:tc>
          <w:tcPr>
            <w:tcW w:w="307" w:type="pct"/>
            <w:tcBorders>
              <w:top w:val="single" w:sz="3" w:space="0" w:color="000000"/>
              <w:left w:val="single" w:sz="3" w:space="0" w:color="000000"/>
              <w:bottom w:val="single" w:sz="3" w:space="0" w:color="000000"/>
              <w:right w:val="single" w:sz="3" w:space="0" w:color="000000"/>
            </w:tcBorders>
          </w:tcPr>
          <w:p w14:paraId="520290DC"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Times New Roman" w:cstheme="minorHAnsi"/>
                <w:spacing w:val="-6"/>
                <w:sz w:val="16"/>
                <w:szCs w:val="16"/>
                <w:lang w:val="en-GB"/>
              </w:rPr>
              <w:t>0</w:t>
            </w:r>
          </w:p>
        </w:tc>
      </w:tr>
      <w:tr w:rsidR="0076223B" w:rsidRPr="002F7FEE" w14:paraId="56080C58" w14:textId="77777777">
        <w:trPr>
          <w:trHeight w:hRule="exact" w:val="422"/>
        </w:trPr>
        <w:tc>
          <w:tcPr>
            <w:tcW w:w="1928" w:type="pct"/>
            <w:tcBorders>
              <w:top w:val="single" w:sz="3" w:space="0" w:color="000000"/>
              <w:left w:val="single" w:sz="3" w:space="0" w:color="000000"/>
              <w:bottom w:val="single" w:sz="3" w:space="0" w:color="000000"/>
              <w:right w:val="single" w:sz="3" w:space="0" w:color="000000"/>
            </w:tcBorders>
          </w:tcPr>
          <w:p w14:paraId="032784FC" w14:textId="718D015B" w:rsidR="0076223B" w:rsidRPr="002F7FEE" w:rsidRDefault="007E005D">
            <w:pPr>
              <w:spacing w:after="0" w:line="240" w:lineRule="auto"/>
              <w:rPr>
                <w:rFonts w:cstheme="minorHAnsi"/>
                <w:b/>
                <w:bCs/>
                <w:color w:val="46C1BE"/>
                <w:sz w:val="16"/>
                <w:szCs w:val="16"/>
                <w:lang w:val="en-GB"/>
              </w:rPr>
            </w:pPr>
            <w:r w:rsidRPr="007E005D">
              <w:rPr>
                <w:rFonts w:cstheme="minorHAnsi"/>
                <w:sz w:val="16"/>
                <w:szCs w:val="16"/>
                <w:lang w:val="en-GB"/>
              </w:rPr>
              <w:t>PIE9. Continued market opening and gradual liberalization of electricity and natural gas markets</w:t>
            </w:r>
          </w:p>
        </w:tc>
        <w:tc>
          <w:tcPr>
            <w:tcW w:w="310" w:type="pct"/>
            <w:tcBorders>
              <w:top w:val="single" w:sz="3" w:space="0" w:color="000000"/>
              <w:left w:val="single" w:sz="3" w:space="0" w:color="000000"/>
              <w:bottom w:val="single" w:sz="3" w:space="0" w:color="000000"/>
              <w:right w:val="single" w:sz="3" w:space="0" w:color="000000"/>
            </w:tcBorders>
          </w:tcPr>
          <w:p w14:paraId="1E2576CA"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Times New Roman" w:cstheme="minorHAnsi"/>
                <w:spacing w:val="-12"/>
                <w:sz w:val="16"/>
                <w:szCs w:val="16"/>
                <w:lang w:val="en-GB"/>
              </w:rPr>
              <w:t>+1</w:t>
            </w:r>
          </w:p>
        </w:tc>
        <w:tc>
          <w:tcPr>
            <w:tcW w:w="310" w:type="pct"/>
            <w:tcBorders>
              <w:top w:val="single" w:sz="3" w:space="0" w:color="000000"/>
              <w:left w:val="single" w:sz="3" w:space="0" w:color="000000"/>
              <w:bottom w:val="single" w:sz="3" w:space="0" w:color="000000"/>
              <w:right w:val="single" w:sz="3" w:space="0" w:color="000000"/>
            </w:tcBorders>
          </w:tcPr>
          <w:p w14:paraId="1E4AE28D"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Times New Roman" w:cstheme="minorHAnsi"/>
                <w:spacing w:val="-6"/>
                <w:sz w:val="16"/>
                <w:szCs w:val="16"/>
                <w:lang w:val="en-GB"/>
              </w:rPr>
              <w:t>+1</w:t>
            </w:r>
          </w:p>
        </w:tc>
        <w:tc>
          <w:tcPr>
            <w:tcW w:w="309" w:type="pct"/>
            <w:tcBorders>
              <w:top w:val="single" w:sz="3" w:space="0" w:color="000000"/>
              <w:left w:val="single" w:sz="3" w:space="0" w:color="000000"/>
              <w:bottom w:val="single" w:sz="3" w:space="0" w:color="000000"/>
              <w:right w:val="single" w:sz="3" w:space="0" w:color="000000"/>
            </w:tcBorders>
          </w:tcPr>
          <w:p w14:paraId="39E20A6C"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Times New Roman" w:cstheme="minorHAnsi"/>
                <w:spacing w:val="-6"/>
                <w:sz w:val="16"/>
                <w:szCs w:val="16"/>
                <w:lang w:val="en-GB"/>
              </w:rPr>
              <w:t>0</w:t>
            </w:r>
          </w:p>
        </w:tc>
        <w:tc>
          <w:tcPr>
            <w:tcW w:w="310" w:type="pct"/>
            <w:tcBorders>
              <w:top w:val="single" w:sz="3" w:space="0" w:color="000000"/>
              <w:left w:val="single" w:sz="3" w:space="0" w:color="000000"/>
              <w:bottom w:val="single" w:sz="3" w:space="0" w:color="000000"/>
              <w:right w:val="single" w:sz="3" w:space="0" w:color="000000"/>
            </w:tcBorders>
          </w:tcPr>
          <w:p w14:paraId="2FB6AADA" w14:textId="77777777" w:rsidR="0076223B" w:rsidRPr="00342D73" w:rsidRDefault="0076223B">
            <w:pPr>
              <w:spacing w:after="0" w:line="240" w:lineRule="auto"/>
              <w:jc w:val="center"/>
              <w:rPr>
                <w:rFonts w:eastAsia="Times New Roman" w:cstheme="minorHAnsi"/>
                <w:spacing w:val="-4"/>
                <w:sz w:val="16"/>
                <w:szCs w:val="16"/>
                <w:lang w:val="en-GB"/>
              </w:rPr>
            </w:pPr>
            <w:r w:rsidRPr="00342D73">
              <w:rPr>
                <w:rFonts w:eastAsia="Times New Roman" w:cstheme="minorHAnsi"/>
                <w:spacing w:val="-4"/>
                <w:sz w:val="16"/>
                <w:szCs w:val="16"/>
                <w:lang w:val="en-GB"/>
              </w:rPr>
              <w:t>0</w:t>
            </w:r>
          </w:p>
        </w:tc>
        <w:tc>
          <w:tcPr>
            <w:tcW w:w="310" w:type="pct"/>
            <w:tcBorders>
              <w:top w:val="single" w:sz="3" w:space="0" w:color="000000"/>
              <w:left w:val="single" w:sz="3" w:space="0" w:color="000000"/>
              <w:bottom w:val="single" w:sz="3" w:space="0" w:color="000000"/>
              <w:right w:val="single" w:sz="3" w:space="0" w:color="000000"/>
            </w:tcBorders>
          </w:tcPr>
          <w:p w14:paraId="0DC529F7"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Times New Roman" w:cstheme="minorHAnsi"/>
                <w:spacing w:val="-12"/>
                <w:sz w:val="16"/>
                <w:szCs w:val="16"/>
                <w:lang w:val="en-GB"/>
              </w:rPr>
              <w:t>0</w:t>
            </w:r>
          </w:p>
        </w:tc>
        <w:tc>
          <w:tcPr>
            <w:tcW w:w="281" w:type="pct"/>
            <w:tcBorders>
              <w:top w:val="single" w:sz="3" w:space="0" w:color="000000"/>
              <w:left w:val="single" w:sz="3" w:space="0" w:color="000000"/>
              <w:bottom w:val="single" w:sz="3" w:space="0" w:color="000000"/>
              <w:right w:val="single" w:sz="3" w:space="0" w:color="000000"/>
            </w:tcBorders>
          </w:tcPr>
          <w:p w14:paraId="5FE7A81E"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Times New Roman" w:cstheme="minorHAnsi"/>
                <w:spacing w:val="-12"/>
                <w:sz w:val="16"/>
                <w:szCs w:val="16"/>
                <w:lang w:val="en-GB"/>
              </w:rPr>
              <w:t>0</w:t>
            </w:r>
          </w:p>
        </w:tc>
        <w:tc>
          <w:tcPr>
            <w:tcW w:w="254" w:type="pct"/>
            <w:tcBorders>
              <w:top w:val="single" w:sz="3" w:space="0" w:color="000000"/>
              <w:left w:val="single" w:sz="3" w:space="0" w:color="000000"/>
              <w:bottom w:val="single" w:sz="3" w:space="0" w:color="000000"/>
              <w:right w:val="single" w:sz="3" w:space="0" w:color="000000"/>
            </w:tcBorders>
          </w:tcPr>
          <w:p w14:paraId="55297A5D"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Times New Roman" w:cstheme="minorHAnsi"/>
                <w:spacing w:val="-12"/>
                <w:sz w:val="16"/>
                <w:szCs w:val="16"/>
                <w:lang w:val="en-GB"/>
              </w:rPr>
              <w:t>+2</w:t>
            </w:r>
          </w:p>
        </w:tc>
        <w:tc>
          <w:tcPr>
            <w:tcW w:w="305" w:type="pct"/>
            <w:tcBorders>
              <w:top w:val="single" w:sz="3" w:space="0" w:color="000000"/>
              <w:left w:val="single" w:sz="3" w:space="0" w:color="000000"/>
              <w:bottom w:val="single" w:sz="3" w:space="0" w:color="000000"/>
              <w:right w:val="single" w:sz="3" w:space="0" w:color="000000"/>
            </w:tcBorders>
          </w:tcPr>
          <w:p w14:paraId="3348181B"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Times New Roman" w:cstheme="minorHAnsi"/>
                <w:spacing w:val="-12"/>
                <w:sz w:val="16"/>
                <w:szCs w:val="16"/>
                <w:lang w:val="en-GB"/>
              </w:rPr>
              <w:t>+2</w:t>
            </w:r>
          </w:p>
        </w:tc>
        <w:tc>
          <w:tcPr>
            <w:tcW w:w="376" w:type="pct"/>
            <w:tcBorders>
              <w:top w:val="single" w:sz="3" w:space="0" w:color="000000"/>
              <w:left w:val="single" w:sz="3" w:space="0" w:color="000000"/>
              <w:bottom w:val="single" w:sz="3" w:space="0" w:color="000000"/>
              <w:right w:val="single" w:sz="3" w:space="0" w:color="000000"/>
            </w:tcBorders>
          </w:tcPr>
          <w:p w14:paraId="6FD180DF"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Times New Roman" w:cstheme="minorHAnsi"/>
                <w:spacing w:val="-6"/>
                <w:sz w:val="16"/>
                <w:szCs w:val="16"/>
                <w:lang w:val="en-GB"/>
              </w:rPr>
              <w:t>0</w:t>
            </w:r>
          </w:p>
        </w:tc>
        <w:tc>
          <w:tcPr>
            <w:tcW w:w="307" w:type="pct"/>
            <w:tcBorders>
              <w:top w:val="single" w:sz="3" w:space="0" w:color="000000"/>
              <w:left w:val="single" w:sz="3" w:space="0" w:color="000000"/>
              <w:bottom w:val="single" w:sz="3" w:space="0" w:color="000000"/>
              <w:right w:val="single" w:sz="3" w:space="0" w:color="000000"/>
            </w:tcBorders>
          </w:tcPr>
          <w:p w14:paraId="5349ECA3"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Times New Roman" w:cstheme="minorHAnsi"/>
                <w:spacing w:val="-6"/>
                <w:sz w:val="16"/>
                <w:szCs w:val="16"/>
                <w:lang w:val="en-GB"/>
              </w:rPr>
              <w:t>0</w:t>
            </w:r>
          </w:p>
        </w:tc>
      </w:tr>
      <w:tr w:rsidR="0076223B" w:rsidRPr="002F7FEE" w14:paraId="197D3527" w14:textId="77777777">
        <w:trPr>
          <w:trHeight w:hRule="exact" w:val="312"/>
        </w:trPr>
        <w:tc>
          <w:tcPr>
            <w:tcW w:w="1928" w:type="pct"/>
            <w:tcBorders>
              <w:top w:val="single" w:sz="3" w:space="0" w:color="000000"/>
              <w:left w:val="single" w:sz="3" w:space="0" w:color="000000"/>
              <w:bottom w:val="single" w:sz="3" w:space="0" w:color="000000"/>
              <w:right w:val="single" w:sz="3" w:space="0" w:color="000000"/>
            </w:tcBorders>
          </w:tcPr>
          <w:p w14:paraId="0DCE71BA" w14:textId="64A3078A" w:rsidR="0076223B" w:rsidRPr="002F7FEE" w:rsidRDefault="007E005D">
            <w:pPr>
              <w:spacing w:after="0" w:line="240" w:lineRule="auto"/>
              <w:rPr>
                <w:rFonts w:cstheme="minorHAnsi"/>
                <w:b/>
                <w:bCs/>
                <w:color w:val="46C1BE"/>
                <w:sz w:val="16"/>
                <w:szCs w:val="16"/>
                <w:lang w:val="en-GB"/>
              </w:rPr>
            </w:pPr>
            <w:r w:rsidRPr="007E005D">
              <w:rPr>
                <w:rFonts w:cstheme="minorHAnsi"/>
                <w:sz w:val="16"/>
                <w:szCs w:val="16"/>
                <w:lang w:val="en-GB"/>
              </w:rPr>
              <w:t>PIE10. Facilitating the process of changing the supplier</w:t>
            </w:r>
          </w:p>
        </w:tc>
        <w:tc>
          <w:tcPr>
            <w:tcW w:w="310" w:type="pct"/>
            <w:tcBorders>
              <w:top w:val="single" w:sz="3" w:space="0" w:color="000000"/>
              <w:left w:val="single" w:sz="3" w:space="0" w:color="000000"/>
              <w:bottom w:val="single" w:sz="3" w:space="0" w:color="000000"/>
              <w:right w:val="single" w:sz="3" w:space="0" w:color="000000"/>
            </w:tcBorders>
          </w:tcPr>
          <w:p w14:paraId="43ED934F"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Times New Roman" w:cstheme="minorHAnsi"/>
                <w:spacing w:val="-12"/>
                <w:sz w:val="16"/>
                <w:szCs w:val="16"/>
                <w:lang w:val="en-GB"/>
              </w:rPr>
              <w:t>+1</w:t>
            </w:r>
          </w:p>
        </w:tc>
        <w:tc>
          <w:tcPr>
            <w:tcW w:w="310" w:type="pct"/>
            <w:tcBorders>
              <w:top w:val="single" w:sz="3" w:space="0" w:color="000000"/>
              <w:left w:val="single" w:sz="3" w:space="0" w:color="000000"/>
              <w:bottom w:val="single" w:sz="3" w:space="0" w:color="000000"/>
              <w:right w:val="single" w:sz="3" w:space="0" w:color="000000"/>
            </w:tcBorders>
          </w:tcPr>
          <w:p w14:paraId="0C391405"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Times New Roman" w:cstheme="minorHAnsi"/>
                <w:spacing w:val="-6"/>
                <w:sz w:val="16"/>
                <w:szCs w:val="16"/>
                <w:lang w:val="en-GB"/>
              </w:rPr>
              <w:t>+1</w:t>
            </w:r>
          </w:p>
        </w:tc>
        <w:tc>
          <w:tcPr>
            <w:tcW w:w="309" w:type="pct"/>
            <w:tcBorders>
              <w:top w:val="single" w:sz="3" w:space="0" w:color="000000"/>
              <w:left w:val="single" w:sz="3" w:space="0" w:color="000000"/>
              <w:bottom w:val="single" w:sz="3" w:space="0" w:color="000000"/>
              <w:right w:val="single" w:sz="3" w:space="0" w:color="000000"/>
            </w:tcBorders>
          </w:tcPr>
          <w:p w14:paraId="04C1C0E3"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Times New Roman" w:cstheme="minorHAnsi"/>
                <w:spacing w:val="-6"/>
                <w:sz w:val="16"/>
                <w:szCs w:val="16"/>
                <w:lang w:val="en-GB"/>
              </w:rPr>
              <w:t>0</w:t>
            </w:r>
          </w:p>
        </w:tc>
        <w:tc>
          <w:tcPr>
            <w:tcW w:w="310" w:type="pct"/>
            <w:tcBorders>
              <w:top w:val="single" w:sz="3" w:space="0" w:color="000000"/>
              <w:left w:val="single" w:sz="3" w:space="0" w:color="000000"/>
              <w:bottom w:val="single" w:sz="3" w:space="0" w:color="000000"/>
              <w:right w:val="single" w:sz="3" w:space="0" w:color="000000"/>
            </w:tcBorders>
          </w:tcPr>
          <w:p w14:paraId="1811795E" w14:textId="77777777" w:rsidR="0076223B" w:rsidRPr="00342D73" w:rsidRDefault="0076223B">
            <w:pPr>
              <w:spacing w:after="0" w:line="240" w:lineRule="auto"/>
              <w:jc w:val="center"/>
              <w:rPr>
                <w:rFonts w:eastAsia="Times New Roman" w:cstheme="minorHAnsi"/>
                <w:spacing w:val="-4"/>
                <w:sz w:val="16"/>
                <w:szCs w:val="16"/>
                <w:lang w:val="en-GB"/>
              </w:rPr>
            </w:pPr>
            <w:r w:rsidRPr="00342D73">
              <w:rPr>
                <w:rFonts w:eastAsia="Times New Roman" w:cstheme="minorHAnsi"/>
                <w:spacing w:val="-4"/>
                <w:sz w:val="16"/>
                <w:szCs w:val="16"/>
                <w:lang w:val="en-GB"/>
              </w:rPr>
              <w:t>0</w:t>
            </w:r>
          </w:p>
        </w:tc>
        <w:tc>
          <w:tcPr>
            <w:tcW w:w="310" w:type="pct"/>
            <w:tcBorders>
              <w:top w:val="single" w:sz="3" w:space="0" w:color="000000"/>
              <w:left w:val="single" w:sz="3" w:space="0" w:color="000000"/>
              <w:bottom w:val="single" w:sz="3" w:space="0" w:color="000000"/>
              <w:right w:val="single" w:sz="3" w:space="0" w:color="000000"/>
            </w:tcBorders>
          </w:tcPr>
          <w:p w14:paraId="7169C7C3"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Times New Roman" w:cstheme="minorHAnsi"/>
                <w:spacing w:val="-12"/>
                <w:sz w:val="16"/>
                <w:szCs w:val="16"/>
                <w:lang w:val="en-GB"/>
              </w:rPr>
              <w:t>0</w:t>
            </w:r>
          </w:p>
        </w:tc>
        <w:tc>
          <w:tcPr>
            <w:tcW w:w="281" w:type="pct"/>
            <w:tcBorders>
              <w:top w:val="single" w:sz="3" w:space="0" w:color="000000"/>
              <w:left w:val="single" w:sz="3" w:space="0" w:color="000000"/>
              <w:bottom w:val="single" w:sz="3" w:space="0" w:color="000000"/>
              <w:right w:val="single" w:sz="3" w:space="0" w:color="000000"/>
            </w:tcBorders>
          </w:tcPr>
          <w:p w14:paraId="02218206"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Times New Roman" w:cstheme="minorHAnsi"/>
                <w:spacing w:val="-12"/>
                <w:sz w:val="16"/>
                <w:szCs w:val="16"/>
                <w:lang w:val="en-GB"/>
              </w:rPr>
              <w:t>0</w:t>
            </w:r>
          </w:p>
        </w:tc>
        <w:tc>
          <w:tcPr>
            <w:tcW w:w="254" w:type="pct"/>
            <w:tcBorders>
              <w:top w:val="single" w:sz="3" w:space="0" w:color="000000"/>
              <w:left w:val="single" w:sz="3" w:space="0" w:color="000000"/>
              <w:bottom w:val="single" w:sz="3" w:space="0" w:color="000000"/>
              <w:right w:val="single" w:sz="3" w:space="0" w:color="000000"/>
            </w:tcBorders>
          </w:tcPr>
          <w:p w14:paraId="5A85CF29"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Times New Roman" w:cstheme="minorHAnsi"/>
                <w:spacing w:val="-12"/>
                <w:sz w:val="16"/>
                <w:szCs w:val="16"/>
                <w:lang w:val="en-GB"/>
              </w:rPr>
              <w:t>+2</w:t>
            </w:r>
          </w:p>
        </w:tc>
        <w:tc>
          <w:tcPr>
            <w:tcW w:w="305" w:type="pct"/>
            <w:tcBorders>
              <w:top w:val="single" w:sz="3" w:space="0" w:color="000000"/>
              <w:left w:val="single" w:sz="3" w:space="0" w:color="000000"/>
              <w:bottom w:val="single" w:sz="3" w:space="0" w:color="000000"/>
              <w:right w:val="single" w:sz="3" w:space="0" w:color="000000"/>
            </w:tcBorders>
          </w:tcPr>
          <w:p w14:paraId="5A692D77"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Times New Roman" w:cstheme="minorHAnsi"/>
                <w:spacing w:val="-12"/>
                <w:sz w:val="16"/>
                <w:szCs w:val="16"/>
                <w:lang w:val="en-GB"/>
              </w:rPr>
              <w:t>+2</w:t>
            </w:r>
          </w:p>
        </w:tc>
        <w:tc>
          <w:tcPr>
            <w:tcW w:w="376" w:type="pct"/>
            <w:tcBorders>
              <w:top w:val="single" w:sz="3" w:space="0" w:color="000000"/>
              <w:left w:val="single" w:sz="3" w:space="0" w:color="000000"/>
              <w:bottom w:val="single" w:sz="3" w:space="0" w:color="000000"/>
              <w:right w:val="single" w:sz="3" w:space="0" w:color="000000"/>
            </w:tcBorders>
          </w:tcPr>
          <w:p w14:paraId="10020959"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Times New Roman" w:cstheme="minorHAnsi"/>
                <w:spacing w:val="-6"/>
                <w:sz w:val="16"/>
                <w:szCs w:val="16"/>
                <w:lang w:val="en-GB"/>
              </w:rPr>
              <w:t>0</w:t>
            </w:r>
          </w:p>
        </w:tc>
        <w:tc>
          <w:tcPr>
            <w:tcW w:w="307" w:type="pct"/>
            <w:tcBorders>
              <w:top w:val="single" w:sz="3" w:space="0" w:color="000000"/>
              <w:left w:val="single" w:sz="3" w:space="0" w:color="000000"/>
              <w:bottom w:val="single" w:sz="3" w:space="0" w:color="000000"/>
              <w:right w:val="single" w:sz="3" w:space="0" w:color="000000"/>
            </w:tcBorders>
          </w:tcPr>
          <w:p w14:paraId="392D4A03"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Times New Roman" w:cstheme="minorHAnsi"/>
                <w:spacing w:val="-6"/>
                <w:sz w:val="16"/>
                <w:szCs w:val="16"/>
                <w:lang w:val="en-GB"/>
              </w:rPr>
              <w:t>0</w:t>
            </w:r>
          </w:p>
        </w:tc>
      </w:tr>
      <w:tr w:rsidR="0076223B" w:rsidRPr="002F7FEE" w14:paraId="1F573A66" w14:textId="77777777">
        <w:trPr>
          <w:trHeight w:hRule="exact" w:val="855"/>
        </w:trPr>
        <w:tc>
          <w:tcPr>
            <w:tcW w:w="1928" w:type="pct"/>
            <w:tcBorders>
              <w:top w:val="single" w:sz="3" w:space="0" w:color="000000"/>
              <w:left w:val="single" w:sz="3" w:space="0" w:color="000000"/>
              <w:bottom w:val="single" w:sz="3" w:space="0" w:color="000000"/>
              <w:right w:val="single" w:sz="3" w:space="0" w:color="000000"/>
            </w:tcBorders>
          </w:tcPr>
          <w:p w14:paraId="736CC765" w14:textId="0B19BAAC" w:rsidR="0076223B" w:rsidRPr="002F7FEE" w:rsidRDefault="007E005D">
            <w:pPr>
              <w:spacing w:after="0" w:line="240" w:lineRule="auto"/>
              <w:rPr>
                <w:rFonts w:cstheme="minorHAnsi"/>
                <w:b/>
                <w:bCs/>
                <w:color w:val="46C1BE"/>
                <w:sz w:val="16"/>
                <w:szCs w:val="16"/>
                <w:lang w:val="en-GB"/>
              </w:rPr>
            </w:pPr>
            <w:r w:rsidRPr="007E005D">
              <w:rPr>
                <w:rFonts w:cstheme="minorHAnsi"/>
                <w:sz w:val="16"/>
                <w:szCs w:val="16"/>
                <w:lang w:val="en-GB"/>
              </w:rPr>
              <w:t>PIE11. Creation of natural gas trading platforms and a capacity allocation process at interconnection points. Establishment of a compensation mechanism between TSO’s. Introduction of balancing responsibility of users of natural gas.</w:t>
            </w:r>
          </w:p>
        </w:tc>
        <w:tc>
          <w:tcPr>
            <w:tcW w:w="310" w:type="pct"/>
            <w:tcBorders>
              <w:top w:val="single" w:sz="3" w:space="0" w:color="000000"/>
              <w:left w:val="single" w:sz="3" w:space="0" w:color="000000"/>
              <w:bottom w:val="single" w:sz="3" w:space="0" w:color="000000"/>
              <w:right w:val="single" w:sz="3" w:space="0" w:color="000000"/>
            </w:tcBorders>
          </w:tcPr>
          <w:p w14:paraId="2F2A70AB"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Times New Roman" w:cstheme="minorHAnsi"/>
                <w:spacing w:val="-12"/>
                <w:sz w:val="16"/>
                <w:szCs w:val="16"/>
                <w:lang w:val="en-GB"/>
              </w:rPr>
              <w:t>+1</w:t>
            </w:r>
          </w:p>
        </w:tc>
        <w:tc>
          <w:tcPr>
            <w:tcW w:w="310" w:type="pct"/>
            <w:tcBorders>
              <w:top w:val="single" w:sz="3" w:space="0" w:color="000000"/>
              <w:left w:val="single" w:sz="3" w:space="0" w:color="000000"/>
              <w:bottom w:val="single" w:sz="3" w:space="0" w:color="000000"/>
              <w:right w:val="single" w:sz="3" w:space="0" w:color="000000"/>
            </w:tcBorders>
          </w:tcPr>
          <w:p w14:paraId="0A311715"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Times New Roman" w:cstheme="minorHAnsi"/>
                <w:spacing w:val="-6"/>
                <w:sz w:val="16"/>
                <w:szCs w:val="16"/>
                <w:lang w:val="en-GB"/>
              </w:rPr>
              <w:t>+1</w:t>
            </w:r>
          </w:p>
        </w:tc>
        <w:tc>
          <w:tcPr>
            <w:tcW w:w="309" w:type="pct"/>
            <w:tcBorders>
              <w:top w:val="single" w:sz="3" w:space="0" w:color="000000"/>
              <w:left w:val="single" w:sz="3" w:space="0" w:color="000000"/>
              <w:bottom w:val="single" w:sz="3" w:space="0" w:color="000000"/>
              <w:right w:val="single" w:sz="3" w:space="0" w:color="000000"/>
            </w:tcBorders>
          </w:tcPr>
          <w:p w14:paraId="184F34A2"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Times New Roman" w:cstheme="minorHAnsi"/>
                <w:spacing w:val="-6"/>
                <w:sz w:val="16"/>
                <w:szCs w:val="16"/>
                <w:lang w:val="en-GB"/>
              </w:rPr>
              <w:t>0</w:t>
            </w:r>
          </w:p>
        </w:tc>
        <w:tc>
          <w:tcPr>
            <w:tcW w:w="310" w:type="pct"/>
            <w:tcBorders>
              <w:top w:val="single" w:sz="3" w:space="0" w:color="000000"/>
              <w:left w:val="single" w:sz="3" w:space="0" w:color="000000"/>
              <w:bottom w:val="single" w:sz="3" w:space="0" w:color="000000"/>
              <w:right w:val="single" w:sz="3" w:space="0" w:color="000000"/>
            </w:tcBorders>
          </w:tcPr>
          <w:p w14:paraId="31A2E094" w14:textId="77777777" w:rsidR="0076223B" w:rsidRPr="00342D73" w:rsidRDefault="0076223B">
            <w:pPr>
              <w:spacing w:after="0" w:line="240" w:lineRule="auto"/>
              <w:jc w:val="center"/>
              <w:rPr>
                <w:rFonts w:eastAsia="Times New Roman" w:cstheme="minorHAnsi"/>
                <w:spacing w:val="-4"/>
                <w:sz w:val="16"/>
                <w:szCs w:val="16"/>
                <w:lang w:val="en-GB"/>
              </w:rPr>
            </w:pPr>
            <w:r w:rsidRPr="00342D73">
              <w:rPr>
                <w:rFonts w:eastAsia="Times New Roman" w:cstheme="minorHAnsi"/>
                <w:spacing w:val="-4"/>
                <w:sz w:val="16"/>
                <w:szCs w:val="16"/>
                <w:lang w:val="en-GB"/>
              </w:rPr>
              <w:t>0</w:t>
            </w:r>
          </w:p>
        </w:tc>
        <w:tc>
          <w:tcPr>
            <w:tcW w:w="310" w:type="pct"/>
            <w:tcBorders>
              <w:top w:val="single" w:sz="3" w:space="0" w:color="000000"/>
              <w:left w:val="single" w:sz="3" w:space="0" w:color="000000"/>
              <w:bottom w:val="single" w:sz="3" w:space="0" w:color="000000"/>
              <w:right w:val="single" w:sz="3" w:space="0" w:color="000000"/>
            </w:tcBorders>
          </w:tcPr>
          <w:p w14:paraId="508E4A4F"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Times New Roman" w:cstheme="minorHAnsi"/>
                <w:spacing w:val="-12"/>
                <w:sz w:val="16"/>
                <w:szCs w:val="16"/>
                <w:lang w:val="en-GB"/>
              </w:rPr>
              <w:t>0</w:t>
            </w:r>
          </w:p>
        </w:tc>
        <w:tc>
          <w:tcPr>
            <w:tcW w:w="281" w:type="pct"/>
            <w:tcBorders>
              <w:top w:val="single" w:sz="3" w:space="0" w:color="000000"/>
              <w:left w:val="single" w:sz="3" w:space="0" w:color="000000"/>
              <w:bottom w:val="single" w:sz="3" w:space="0" w:color="000000"/>
              <w:right w:val="single" w:sz="3" w:space="0" w:color="000000"/>
            </w:tcBorders>
          </w:tcPr>
          <w:p w14:paraId="7DC5898B"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Times New Roman" w:cstheme="minorHAnsi"/>
                <w:spacing w:val="-12"/>
                <w:sz w:val="16"/>
                <w:szCs w:val="16"/>
                <w:lang w:val="en-GB"/>
              </w:rPr>
              <w:t>0</w:t>
            </w:r>
          </w:p>
        </w:tc>
        <w:tc>
          <w:tcPr>
            <w:tcW w:w="254" w:type="pct"/>
            <w:tcBorders>
              <w:top w:val="single" w:sz="3" w:space="0" w:color="000000"/>
              <w:left w:val="single" w:sz="3" w:space="0" w:color="000000"/>
              <w:bottom w:val="single" w:sz="3" w:space="0" w:color="000000"/>
              <w:right w:val="single" w:sz="3" w:space="0" w:color="000000"/>
            </w:tcBorders>
          </w:tcPr>
          <w:p w14:paraId="1E3A9953"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Times New Roman" w:cstheme="minorHAnsi"/>
                <w:spacing w:val="-12"/>
                <w:sz w:val="16"/>
                <w:szCs w:val="16"/>
                <w:lang w:val="en-GB"/>
              </w:rPr>
              <w:t>+2</w:t>
            </w:r>
          </w:p>
        </w:tc>
        <w:tc>
          <w:tcPr>
            <w:tcW w:w="305" w:type="pct"/>
            <w:tcBorders>
              <w:top w:val="single" w:sz="3" w:space="0" w:color="000000"/>
              <w:left w:val="single" w:sz="3" w:space="0" w:color="000000"/>
              <w:bottom w:val="single" w:sz="3" w:space="0" w:color="000000"/>
              <w:right w:val="single" w:sz="3" w:space="0" w:color="000000"/>
            </w:tcBorders>
          </w:tcPr>
          <w:p w14:paraId="4918DA7F"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Times New Roman" w:cstheme="minorHAnsi"/>
                <w:spacing w:val="-12"/>
                <w:sz w:val="16"/>
                <w:szCs w:val="16"/>
                <w:lang w:val="en-GB"/>
              </w:rPr>
              <w:t>+2</w:t>
            </w:r>
          </w:p>
        </w:tc>
        <w:tc>
          <w:tcPr>
            <w:tcW w:w="376" w:type="pct"/>
            <w:tcBorders>
              <w:top w:val="single" w:sz="3" w:space="0" w:color="000000"/>
              <w:left w:val="single" w:sz="3" w:space="0" w:color="000000"/>
              <w:bottom w:val="single" w:sz="3" w:space="0" w:color="000000"/>
              <w:right w:val="single" w:sz="3" w:space="0" w:color="000000"/>
            </w:tcBorders>
          </w:tcPr>
          <w:p w14:paraId="59830FB4"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Times New Roman" w:cstheme="minorHAnsi"/>
                <w:spacing w:val="-6"/>
                <w:sz w:val="16"/>
                <w:szCs w:val="16"/>
                <w:lang w:val="en-GB"/>
              </w:rPr>
              <w:t>0</w:t>
            </w:r>
          </w:p>
        </w:tc>
        <w:tc>
          <w:tcPr>
            <w:tcW w:w="307" w:type="pct"/>
            <w:tcBorders>
              <w:top w:val="single" w:sz="3" w:space="0" w:color="000000"/>
              <w:left w:val="single" w:sz="3" w:space="0" w:color="000000"/>
              <w:bottom w:val="single" w:sz="3" w:space="0" w:color="000000"/>
              <w:right w:val="single" w:sz="3" w:space="0" w:color="000000"/>
            </w:tcBorders>
          </w:tcPr>
          <w:p w14:paraId="13FE56DE"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Times New Roman" w:cstheme="minorHAnsi"/>
                <w:spacing w:val="-6"/>
                <w:sz w:val="16"/>
                <w:szCs w:val="16"/>
                <w:lang w:val="en-GB"/>
              </w:rPr>
              <w:t>0</w:t>
            </w:r>
          </w:p>
        </w:tc>
      </w:tr>
      <w:tr w:rsidR="0076223B" w:rsidRPr="002F7FEE" w14:paraId="2BAEC08A" w14:textId="77777777">
        <w:trPr>
          <w:trHeight w:hRule="exact" w:val="569"/>
        </w:trPr>
        <w:tc>
          <w:tcPr>
            <w:tcW w:w="1928" w:type="pct"/>
            <w:tcBorders>
              <w:top w:val="single" w:sz="3" w:space="0" w:color="000000"/>
              <w:left w:val="single" w:sz="3" w:space="0" w:color="000000"/>
              <w:bottom w:val="single" w:sz="3" w:space="0" w:color="000000"/>
              <w:right w:val="single" w:sz="3" w:space="0" w:color="000000"/>
            </w:tcBorders>
          </w:tcPr>
          <w:p w14:paraId="706813EC" w14:textId="2C726DD7" w:rsidR="0076223B" w:rsidRPr="002F7FEE" w:rsidRDefault="007E005D">
            <w:pPr>
              <w:spacing w:after="0" w:line="240" w:lineRule="auto"/>
              <w:rPr>
                <w:rFonts w:cstheme="minorHAnsi"/>
                <w:b/>
                <w:bCs/>
                <w:color w:val="46C1BE"/>
                <w:sz w:val="16"/>
                <w:szCs w:val="16"/>
                <w:lang w:val="en-GB"/>
              </w:rPr>
            </w:pPr>
            <w:r w:rsidRPr="007E005D">
              <w:rPr>
                <w:rFonts w:cstheme="minorHAnsi"/>
                <w:sz w:val="16"/>
                <w:szCs w:val="16"/>
                <w:lang w:val="en-GB"/>
              </w:rPr>
              <w:t>PIE12. Identification of appropriate social aids, adapted to the needs of vulnerable consumers</w:t>
            </w:r>
          </w:p>
        </w:tc>
        <w:tc>
          <w:tcPr>
            <w:tcW w:w="310" w:type="pct"/>
            <w:tcBorders>
              <w:top w:val="single" w:sz="3" w:space="0" w:color="000000"/>
              <w:left w:val="single" w:sz="3" w:space="0" w:color="000000"/>
              <w:bottom w:val="single" w:sz="3" w:space="0" w:color="000000"/>
              <w:right w:val="single" w:sz="3" w:space="0" w:color="000000"/>
            </w:tcBorders>
          </w:tcPr>
          <w:p w14:paraId="63D13FC4"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Times New Roman" w:cstheme="minorHAnsi"/>
                <w:spacing w:val="-12"/>
                <w:sz w:val="16"/>
                <w:szCs w:val="16"/>
                <w:lang w:val="en-GB"/>
              </w:rPr>
              <w:t>+1</w:t>
            </w:r>
          </w:p>
        </w:tc>
        <w:tc>
          <w:tcPr>
            <w:tcW w:w="310" w:type="pct"/>
            <w:tcBorders>
              <w:top w:val="single" w:sz="3" w:space="0" w:color="000000"/>
              <w:left w:val="single" w:sz="3" w:space="0" w:color="000000"/>
              <w:bottom w:val="single" w:sz="3" w:space="0" w:color="000000"/>
              <w:right w:val="single" w:sz="3" w:space="0" w:color="000000"/>
            </w:tcBorders>
          </w:tcPr>
          <w:p w14:paraId="6D8825EE"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Times New Roman" w:cstheme="minorHAnsi"/>
                <w:spacing w:val="-6"/>
                <w:sz w:val="16"/>
                <w:szCs w:val="16"/>
                <w:lang w:val="en-GB"/>
              </w:rPr>
              <w:t>+1</w:t>
            </w:r>
          </w:p>
        </w:tc>
        <w:tc>
          <w:tcPr>
            <w:tcW w:w="309" w:type="pct"/>
            <w:tcBorders>
              <w:top w:val="single" w:sz="3" w:space="0" w:color="000000"/>
              <w:left w:val="single" w:sz="3" w:space="0" w:color="000000"/>
              <w:bottom w:val="single" w:sz="3" w:space="0" w:color="000000"/>
              <w:right w:val="single" w:sz="3" w:space="0" w:color="000000"/>
            </w:tcBorders>
          </w:tcPr>
          <w:p w14:paraId="1B241299"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Times New Roman" w:cstheme="minorHAnsi"/>
                <w:spacing w:val="-6"/>
                <w:sz w:val="16"/>
                <w:szCs w:val="16"/>
                <w:lang w:val="en-GB"/>
              </w:rPr>
              <w:t>0</w:t>
            </w:r>
          </w:p>
        </w:tc>
        <w:tc>
          <w:tcPr>
            <w:tcW w:w="310" w:type="pct"/>
            <w:tcBorders>
              <w:top w:val="single" w:sz="3" w:space="0" w:color="000000"/>
              <w:left w:val="single" w:sz="3" w:space="0" w:color="000000"/>
              <w:bottom w:val="single" w:sz="3" w:space="0" w:color="000000"/>
              <w:right w:val="single" w:sz="3" w:space="0" w:color="000000"/>
            </w:tcBorders>
          </w:tcPr>
          <w:p w14:paraId="51EA4A3A" w14:textId="77777777" w:rsidR="0076223B" w:rsidRPr="00342D73" w:rsidRDefault="0076223B">
            <w:pPr>
              <w:spacing w:after="0" w:line="240" w:lineRule="auto"/>
              <w:jc w:val="center"/>
              <w:rPr>
                <w:rFonts w:eastAsia="Times New Roman" w:cstheme="minorHAnsi"/>
                <w:spacing w:val="-4"/>
                <w:sz w:val="16"/>
                <w:szCs w:val="16"/>
                <w:lang w:val="en-GB"/>
              </w:rPr>
            </w:pPr>
            <w:r w:rsidRPr="00342D73">
              <w:rPr>
                <w:rFonts w:eastAsia="Times New Roman" w:cstheme="minorHAnsi"/>
                <w:spacing w:val="-4"/>
                <w:sz w:val="16"/>
                <w:szCs w:val="16"/>
                <w:lang w:val="en-GB"/>
              </w:rPr>
              <w:t>0</w:t>
            </w:r>
          </w:p>
        </w:tc>
        <w:tc>
          <w:tcPr>
            <w:tcW w:w="310" w:type="pct"/>
            <w:tcBorders>
              <w:top w:val="single" w:sz="3" w:space="0" w:color="000000"/>
              <w:left w:val="single" w:sz="3" w:space="0" w:color="000000"/>
              <w:bottom w:val="single" w:sz="3" w:space="0" w:color="000000"/>
              <w:right w:val="single" w:sz="3" w:space="0" w:color="000000"/>
            </w:tcBorders>
          </w:tcPr>
          <w:p w14:paraId="242E7A53"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Times New Roman" w:cstheme="minorHAnsi"/>
                <w:spacing w:val="-12"/>
                <w:sz w:val="16"/>
                <w:szCs w:val="16"/>
                <w:lang w:val="en-GB"/>
              </w:rPr>
              <w:t>0</w:t>
            </w:r>
          </w:p>
        </w:tc>
        <w:tc>
          <w:tcPr>
            <w:tcW w:w="281" w:type="pct"/>
            <w:tcBorders>
              <w:top w:val="single" w:sz="3" w:space="0" w:color="000000"/>
              <w:left w:val="single" w:sz="3" w:space="0" w:color="000000"/>
              <w:bottom w:val="single" w:sz="3" w:space="0" w:color="000000"/>
              <w:right w:val="single" w:sz="3" w:space="0" w:color="000000"/>
            </w:tcBorders>
          </w:tcPr>
          <w:p w14:paraId="2617812B"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Times New Roman" w:cstheme="minorHAnsi"/>
                <w:spacing w:val="-12"/>
                <w:sz w:val="16"/>
                <w:szCs w:val="16"/>
                <w:lang w:val="en-GB"/>
              </w:rPr>
              <w:t>0</w:t>
            </w:r>
          </w:p>
        </w:tc>
        <w:tc>
          <w:tcPr>
            <w:tcW w:w="254" w:type="pct"/>
            <w:tcBorders>
              <w:top w:val="single" w:sz="3" w:space="0" w:color="000000"/>
              <w:left w:val="single" w:sz="3" w:space="0" w:color="000000"/>
              <w:bottom w:val="single" w:sz="3" w:space="0" w:color="000000"/>
              <w:right w:val="single" w:sz="3" w:space="0" w:color="000000"/>
            </w:tcBorders>
          </w:tcPr>
          <w:p w14:paraId="6EC31F3E"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Times New Roman" w:cstheme="minorHAnsi"/>
                <w:spacing w:val="-12"/>
                <w:sz w:val="16"/>
                <w:szCs w:val="16"/>
                <w:lang w:val="en-GB"/>
              </w:rPr>
              <w:t>+2</w:t>
            </w:r>
          </w:p>
        </w:tc>
        <w:tc>
          <w:tcPr>
            <w:tcW w:w="305" w:type="pct"/>
            <w:tcBorders>
              <w:top w:val="single" w:sz="3" w:space="0" w:color="000000"/>
              <w:left w:val="single" w:sz="3" w:space="0" w:color="000000"/>
              <w:bottom w:val="single" w:sz="3" w:space="0" w:color="000000"/>
              <w:right w:val="single" w:sz="3" w:space="0" w:color="000000"/>
            </w:tcBorders>
          </w:tcPr>
          <w:p w14:paraId="4E927872"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Times New Roman" w:cstheme="minorHAnsi"/>
                <w:spacing w:val="-12"/>
                <w:sz w:val="16"/>
                <w:szCs w:val="16"/>
                <w:lang w:val="en-GB"/>
              </w:rPr>
              <w:t>+2</w:t>
            </w:r>
          </w:p>
        </w:tc>
        <w:tc>
          <w:tcPr>
            <w:tcW w:w="376" w:type="pct"/>
            <w:tcBorders>
              <w:top w:val="single" w:sz="3" w:space="0" w:color="000000"/>
              <w:left w:val="single" w:sz="3" w:space="0" w:color="000000"/>
              <w:bottom w:val="single" w:sz="3" w:space="0" w:color="000000"/>
              <w:right w:val="single" w:sz="3" w:space="0" w:color="000000"/>
            </w:tcBorders>
          </w:tcPr>
          <w:p w14:paraId="64238F0B"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Times New Roman" w:cstheme="minorHAnsi"/>
                <w:spacing w:val="-6"/>
                <w:sz w:val="16"/>
                <w:szCs w:val="16"/>
                <w:lang w:val="en-GB"/>
              </w:rPr>
              <w:t>0</w:t>
            </w:r>
          </w:p>
        </w:tc>
        <w:tc>
          <w:tcPr>
            <w:tcW w:w="307" w:type="pct"/>
            <w:tcBorders>
              <w:top w:val="single" w:sz="3" w:space="0" w:color="000000"/>
              <w:left w:val="single" w:sz="3" w:space="0" w:color="000000"/>
              <w:bottom w:val="single" w:sz="3" w:space="0" w:color="000000"/>
              <w:right w:val="single" w:sz="3" w:space="0" w:color="000000"/>
            </w:tcBorders>
          </w:tcPr>
          <w:p w14:paraId="43338CD6"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Times New Roman" w:cstheme="minorHAnsi"/>
                <w:spacing w:val="-6"/>
                <w:sz w:val="16"/>
                <w:szCs w:val="16"/>
                <w:lang w:val="en-GB"/>
              </w:rPr>
              <w:t>0</w:t>
            </w:r>
          </w:p>
        </w:tc>
      </w:tr>
      <w:tr w:rsidR="0076223B" w:rsidRPr="002F7FEE" w14:paraId="7EB86023" w14:textId="77777777">
        <w:trPr>
          <w:trHeight w:hRule="exact" w:val="425"/>
        </w:trPr>
        <w:tc>
          <w:tcPr>
            <w:tcW w:w="5000" w:type="pct"/>
            <w:gridSpan w:val="11"/>
            <w:tcBorders>
              <w:top w:val="single" w:sz="3" w:space="0" w:color="000000"/>
              <w:left w:val="single" w:sz="3" w:space="0" w:color="000000"/>
              <w:bottom w:val="single" w:sz="3" w:space="0" w:color="000000"/>
              <w:right w:val="single" w:sz="3" w:space="0" w:color="000000"/>
            </w:tcBorders>
            <w:shd w:val="clear" w:color="auto" w:fill="D9D9D9" w:themeFill="background1" w:themeFillShade="D9"/>
          </w:tcPr>
          <w:p w14:paraId="6A1D3CF5" w14:textId="032747BD" w:rsidR="0076223B" w:rsidRPr="002F7FEE" w:rsidRDefault="0076223B">
            <w:pPr>
              <w:spacing w:after="0" w:line="240" w:lineRule="auto"/>
              <w:rPr>
                <w:rFonts w:eastAsia="Times New Roman" w:cstheme="minorHAnsi"/>
                <w:color w:val="FFFFFF" w:themeColor="background1"/>
                <w:spacing w:val="-6"/>
                <w:sz w:val="16"/>
                <w:szCs w:val="16"/>
                <w:lang w:val="en-GB"/>
              </w:rPr>
            </w:pPr>
            <w:r w:rsidRPr="002F7FEE">
              <w:rPr>
                <w:rFonts w:cstheme="minorHAnsi"/>
                <w:b/>
                <w:bCs/>
                <w:sz w:val="16"/>
                <w:szCs w:val="16"/>
                <w:lang w:val="en-GB"/>
              </w:rPr>
              <w:t>DIMENSI</w:t>
            </w:r>
            <w:r w:rsidR="00710D1A" w:rsidRPr="002F7FEE">
              <w:rPr>
                <w:rFonts w:cstheme="minorHAnsi"/>
                <w:b/>
                <w:bCs/>
                <w:sz w:val="16"/>
                <w:szCs w:val="16"/>
                <w:lang w:val="en-GB"/>
              </w:rPr>
              <w:t>ON</w:t>
            </w:r>
            <w:r w:rsidRPr="002F7FEE">
              <w:rPr>
                <w:rFonts w:cstheme="minorHAnsi"/>
                <w:b/>
                <w:bCs/>
                <w:sz w:val="16"/>
                <w:szCs w:val="16"/>
                <w:lang w:val="en-GB"/>
              </w:rPr>
              <w:t xml:space="preserve"> </w:t>
            </w:r>
            <w:r w:rsidR="00710D1A" w:rsidRPr="002F7FEE">
              <w:rPr>
                <w:rFonts w:cstheme="minorHAnsi"/>
                <w:b/>
                <w:bCs/>
                <w:sz w:val="16"/>
                <w:szCs w:val="16"/>
                <w:lang w:val="en-GB"/>
              </w:rPr>
              <w:t>Research, innovation and competitiveness</w:t>
            </w:r>
          </w:p>
        </w:tc>
      </w:tr>
      <w:tr w:rsidR="0076223B" w:rsidRPr="002F7FEE" w14:paraId="15F88580" w14:textId="77777777">
        <w:trPr>
          <w:trHeight w:hRule="exact" w:val="457"/>
        </w:trPr>
        <w:tc>
          <w:tcPr>
            <w:tcW w:w="1928" w:type="pct"/>
            <w:tcBorders>
              <w:top w:val="single" w:sz="3" w:space="0" w:color="000000"/>
              <w:left w:val="single" w:sz="3" w:space="0" w:color="000000"/>
              <w:bottom w:val="single" w:sz="3" w:space="0" w:color="000000"/>
              <w:right w:val="single" w:sz="3" w:space="0" w:color="000000"/>
            </w:tcBorders>
          </w:tcPr>
          <w:p w14:paraId="024D1674" w14:textId="5A1007F6" w:rsidR="0076223B" w:rsidRPr="002F7FEE" w:rsidRDefault="00710D1A">
            <w:pPr>
              <w:spacing w:after="0" w:line="240" w:lineRule="auto"/>
              <w:rPr>
                <w:rFonts w:cstheme="minorHAnsi"/>
                <w:b/>
                <w:bCs/>
                <w:color w:val="46C1BE"/>
                <w:sz w:val="16"/>
                <w:szCs w:val="16"/>
                <w:lang w:val="en-GB"/>
              </w:rPr>
            </w:pPr>
            <w:r w:rsidRPr="00710D1A">
              <w:rPr>
                <w:rFonts w:cstheme="minorHAnsi"/>
                <w:sz w:val="16"/>
                <w:szCs w:val="16"/>
                <w:lang w:val="en-GB"/>
              </w:rPr>
              <w:lastRenderedPageBreak/>
              <w:t>CIC1. Competition of Innovation and Technology Transfer Projects including the field “Environment and Climate Change”.</w:t>
            </w:r>
          </w:p>
        </w:tc>
        <w:tc>
          <w:tcPr>
            <w:tcW w:w="310" w:type="pct"/>
            <w:tcBorders>
              <w:top w:val="single" w:sz="3" w:space="0" w:color="000000"/>
              <w:left w:val="single" w:sz="3" w:space="0" w:color="000000"/>
              <w:bottom w:val="single" w:sz="3" w:space="0" w:color="000000"/>
              <w:right w:val="single" w:sz="3" w:space="0" w:color="000000"/>
            </w:tcBorders>
          </w:tcPr>
          <w:p w14:paraId="62631DCE"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Times New Roman" w:cstheme="minorHAnsi"/>
                <w:spacing w:val="-6"/>
                <w:sz w:val="16"/>
                <w:szCs w:val="16"/>
                <w:lang w:val="en-GB"/>
              </w:rPr>
              <w:t>+1</w:t>
            </w:r>
          </w:p>
        </w:tc>
        <w:tc>
          <w:tcPr>
            <w:tcW w:w="310" w:type="pct"/>
            <w:tcBorders>
              <w:top w:val="single" w:sz="3" w:space="0" w:color="000000"/>
              <w:left w:val="single" w:sz="3" w:space="0" w:color="000000"/>
              <w:bottom w:val="single" w:sz="3" w:space="0" w:color="000000"/>
              <w:right w:val="single" w:sz="3" w:space="0" w:color="000000"/>
            </w:tcBorders>
          </w:tcPr>
          <w:p w14:paraId="0F7B547D"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Times New Roman" w:cstheme="minorHAnsi"/>
                <w:spacing w:val="-6"/>
                <w:sz w:val="16"/>
                <w:szCs w:val="16"/>
                <w:lang w:val="en-GB"/>
              </w:rPr>
              <w:t>+1</w:t>
            </w:r>
          </w:p>
        </w:tc>
        <w:tc>
          <w:tcPr>
            <w:tcW w:w="309" w:type="pct"/>
            <w:tcBorders>
              <w:top w:val="single" w:sz="3" w:space="0" w:color="000000"/>
              <w:left w:val="single" w:sz="3" w:space="0" w:color="000000"/>
              <w:bottom w:val="single" w:sz="3" w:space="0" w:color="000000"/>
              <w:right w:val="single" w:sz="3" w:space="0" w:color="000000"/>
            </w:tcBorders>
          </w:tcPr>
          <w:p w14:paraId="0964F211"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Times New Roman" w:cstheme="minorHAnsi"/>
                <w:spacing w:val="-6"/>
                <w:sz w:val="16"/>
                <w:szCs w:val="16"/>
                <w:lang w:val="en-GB"/>
              </w:rPr>
              <w:t>+1</w:t>
            </w:r>
          </w:p>
        </w:tc>
        <w:tc>
          <w:tcPr>
            <w:tcW w:w="310" w:type="pct"/>
            <w:tcBorders>
              <w:top w:val="single" w:sz="3" w:space="0" w:color="000000"/>
              <w:left w:val="single" w:sz="3" w:space="0" w:color="000000"/>
              <w:bottom w:val="single" w:sz="3" w:space="0" w:color="000000"/>
              <w:right w:val="single" w:sz="3" w:space="0" w:color="000000"/>
            </w:tcBorders>
          </w:tcPr>
          <w:p w14:paraId="00A72190" w14:textId="77777777" w:rsidR="0076223B" w:rsidRPr="00342D73" w:rsidRDefault="0076223B">
            <w:pPr>
              <w:spacing w:after="0" w:line="240" w:lineRule="auto"/>
              <w:jc w:val="center"/>
              <w:rPr>
                <w:rFonts w:eastAsia="Times New Roman" w:cstheme="minorHAnsi"/>
                <w:spacing w:val="-4"/>
                <w:sz w:val="16"/>
                <w:szCs w:val="16"/>
                <w:lang w:val="en-GB"/>
              </w:rPr>
            </w:pPr>
            <w:r w:rsidRPr="00342D73">
              <w:rPr>
                <w:rFonts w:eastAsia="Times New Roman" w:cstheme="minorHAnsi"/>
                <w:spacing w:val="-6"/>
                <w:sz w:val="16"/>
                <w:szCs w:val="16"/>
                <w:lang w:val="en-GB"/>
              </w:rPr>
              <w:t>+1</w:t>
            </w:r>
          </w:p>
        </w:tc>
        <w:tc>
          <w:tcPr>
            <w:tcW w:w="310" w:type="pct"/>
            <w:tcBorders>
              <w:top w:val="single" w:sz="3" w:space="0" w:color="000000"/>
              <w:left w:val="single" w:sz="3" w:space="0" w:color="000000"/>
              <w:bottom w:val="single" w:sz="3" w:space="0" w:color="000000"/>
              <w:right w:val="single" w:sz="3" w:space="0" w:color="000000"/>
            </w:tcBorders>
          </w:tcPr>
          <w:p w14:paraId="26BF4B4F"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Times New Roman" w:cstheme="minorHAnsi"/>
                <w:spacing w:val="-6"/>
                <w:sz w:val="16"/>
                <w:szCs w:val="16"/>
                <w:lang w:val="en-GB"/>
              </w:rPr>
              <w:t>+1</w:t>
            </w:r>
          </w:p>
        </w:tc>
        <w:tc>
          <w:tcPr>
            <w:tcW w:w="281" w:type="pct"/>
            <w:tcBorders>
              <w:top w:val="single" w:sz="3" w:space="0" w:color="000000"/>
              <w:left w:val="single" w:sz="3" w:space="0" w:color="000000"/>
              <w:bottom w:val="single" w:sz="3" w:space="0" w:color="000000"/>
              <w:right w:val="single" w:sz="3" w:space="0" w:color="000000"/>
            </w:tcBorders>
          </w:tcPr>
          <w:p w14:paraId="13B8DFCF"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Times New Roman" w:cstheme="minorHAnsi"/>
                <w:spacing w:val="-6"/>
                <w:sz w:val="16"/>
                <w:szCs w:val="16"/>
                <w:lang w:val="en-GB"/>
              </w:rPr>
              <w:t>+1</w:t>
            </w:r>
          </w:p>
        </w:tc>
        <w:tc>
          <w:tcPr>
            <w:tcW w:w="254" w:type="pct"/>
            <w:tcBorders>
              <w:top w:val="single" w:sz="3" w:space="0" w:color="000000"/>
              <w:left w:val="single" w:sz="3" w:space="0" w:color="000000"/>
              <w:bottom w:val="single" w:sz="3" w:space="0" w:color="000000"/>
              <w:right w:val="single" w:sz="3" w:space="0" w:color="000000"/>
            </w:tcBorders>
          </w:tcPr>
          <w:p w14:paraId="366EB977"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Times New Roman" w:cstheme="minorHAnsi"/>
                <w:spacing w:val="-6"/>
                <w:sz w:val="16"/>
                <w:szCs w:val="16"/>
                <w:lang w:val="en-GB"/>
              </w:rPr>
              <w:t>+1</w:t>
            </w:r>
          </w:p>
        </w:tc>
        <w:tc>
          <w:tcPr>
            <w:tcW w:w="305" w:type="pct"/>
            <w:tcBorders>
              <w:top w:val="single" w:sz="3" w:space="0" w:color="000000"/>
              <w:left w:val="single" w:sz="3" w:space="0" w:color="000000"/>
              <w:bottom w:val="single" w:sz="3" w:space="0" w:color="000000"/>
              <w:right w:val="single" w:sz="3" w:space="0" w:color="000000"/>
            </w:tcBorders>
          </w:tcPr>
          <w:p w14:paraId="50CDE155"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Times New Roman" w:cstheme="minorHAnsi"/>
                <w:spacing w:val="-6"/>
                <w:sz w:val="16"/>
                <w:szCs w:val="16"/>
                <w:lang w:val="en-GB"/>
              </w:rPr>
              <w:t>+1</w:t>
            </w:r>
          </w:p>
        </w:tc>
        <w:tc>
          <w:tcPr>
            <w:tcW w:w="376" w:type="pct"/>
            <w:tcBorders>
              <w:top w:val="single" w:sz="3" w:space="0" w:color="000000"/>
              <w:left w:val="single" w:sz="3" w:space="0" w:color="000000"/>
              <w:bottom w:val="single" w:sz="3" w:space="0" w:color="000000"/>
              <w:right w:val="single" w:sz="3" w:space="0" w:color="000000"/>
            </w:tcBorders>
          </w:tcPr>
          <w:p w14:paraId="054A6CF9"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Times New Roman" w:cstheme="minorHAnsi"/>
                <w:spacing w:val="-6"/>
                <w:sz w:val="16"/>
                <w:szCs w:val="16"/>
                <w:lang w:val="en-GB"/>
              </w:rPr>
              <w:t>+1</w:t>
            </w:r>
          </w:p>
        </w:tc>
        <w:tc>
          <w:tcPr>
            <w:tcW w:w="307" w:type="pct"/>
            <w:tcBorders>
              <w:top w:val="single" w:sz="3" w:space="0" w:color="000000"/>
              <w:left w:val="single" w:sz="3" w:space="0" w:color="000000"/>
              <w:bottom w:val="single" w:sz="3" w:space="0" w:color="000000"/>
              <w:right w:val="single" w:sz="3" w:space="0" w:color="000000"/>
            </w:tcBorders>
          </w:tcPr>
          <w:p w14:paraId="13433FF0"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Times New Roman" w:cstheme="minorHAnsi"/>
                <w:spacing w:val="-6"/>
                <w:sz w:val="16"/>
                <w:szCs w:val="16"/>
                <w:lang w:val="en-GB"/>
              </w:rPr>
              <w:t>+1</w:t>
            </w:r>
          </w:p>
        </w:tc>
      </w:tr>
      <w:tr w:rsidR="0076223B" w:rsidRPr="002F7FEE" w14:paraId="726F490A" w14:textId="77777777">
        <w:trPr>
          <w:trHeight w:hRule="exact" w:val="310"/>
        </w:trPr>
        <w:tc>
          <w:tcPr>
            <w:tcW w:w="1928" w:type="pct"/>
            <w:tcBorders>
              <w:top w:val="single" w:sz="3" w:space="0" w:color="000000"/>
              <w:left w:val="single" w:sz="3" w:space="0" w:color="000000"/>
              <w:bottom w:val="single" w:sz="3" w:space="0" w:color="000000"/>
              <w:right w:val="single" w:sz="3" w:space="0" w:color="000000"/>
            </w:tcBorders>
          </w:tcPr>
          <w:p w14:paraId="7A263286" w14:textId="23C0C966" w:rsidR="0076223B" w:rsidRPr="002F7FEE" w:rsidRDefault="00710D1A">
            <w:pPr>
              <w:spacing w:after="0" w:line="240" w:lineRule="auto"/>
              <w:rPr>
                <w:rFonts w:cstheme="minorHAnsi"/>
                <w:b/>
                <w:bCs/>
                <w:color w:val="46C1BE"/>
                <w:sz w:val="16"/>
                <w:szCs w:val="16"/>
                <w:lang w:val="en-GB"/>
              </w:rPr>
            </w:pPr>
            <w:r w:rsidRPr="00710D1A">
              <w:rPr>
                <w:rFonts w:cstheme="minorHAnsi"/>
                <w:sz w:val="16"/>
                <w:szCs w:val="16"/>
                <w:lang w:val="en-GB"/>
              </w:rPr>
              <w:t>CIC2. Improving R&amp;D and innovation management</w:t>
            </w:r>
          </w:p>
        </w:tc>
        <w:tc>
          <w:tcPr>
            <w:tcW w:w="310" w:type="pct"/>
            <w:tcBorders>
              <w:top w:val="single" w:sz="3" w:space="0" w:color="000000"/>
              <w:left w:val="single" w:sz="3" w:space="0" w:color="000000"/>
              <w:bottom w:val="single" w:sz="3" w:space="0" w:color="000000"/>
              <w:right w:val="single" w:sz="3" w:space="0" w:color="000000"/>
            </w:tcBorders>
          </w:tcPr>
          <w:p w14:paraId="266D3345"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Times New Roman" w:cstheme="minorHAnsi"/>
                <w:spacing w:val="-6"/>
                <w:sz w:val="16"/>
                <w:szCs w:val="16"/>
                <w:lang w:val="en-GB"/>
              </w:rPr>
              <w:t>+1</w:t>
            </w:r>
          </w:p>
        </w:tc>
        <w:tc>
          <w:tcPr>
            <w:tcW w:w="310" w:type="pct"/>
            <w:tcBorders>
              <w:top w:val="single" w:sz="3" w:space="0" w:color="000000"/>
              <w:left w:val="single" w:sz="3" w:space="0" w:color="000000"/>
              <w:bottom w:val="single" w:sz="3" w:space="0" w:color="000000"/>
              <w:right w:val="single" w:sz="3" w:space="0" w:color="000000"/>
            </w:tcBorders>
          </w:tcPr>
          <w:p w14:paraId="4654A9D2"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Times New Roman" w:cstheme="minorHAnsi"/>
                <w:spacing w:val="-6"/>
                <w:sz w:val="16"/>
                <w:szCs w:val="16"/>
                <w:lang w:val="en-GB"/>
              </w:rPr>
              <w:t>+1</w:t>
            </w:r>
          </w:p>
        </w:tc>
        <w:tc>
          <w:tcPr>
            <w:tcW w:w="309" w:type="pct"/>
            <w:tcBorders>
              <w:top w:val="single" w:sz="3" w:space="0" w:color="000000"/>
              <w:left w:val="single" w:sz="3" w:space="0" w:color="000000"/>
              <w:bottom w:val="single" w:sz="3" w:space="0" w:color="000000"/>
              <w:right w:val="single" w:sz="3" w:space="0" w:color="000000"/>
            </w:tcBorders>
          </w:tcPr>
          <w:p w14:paraId="3903A944"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Times New Roman" w:cstheme="minorHAnsi"/>
                <w:spacing w:val="-6"/>
                <w:sz w:val="16"/>
                <w:szCs w:val="16"/>
                <w:lang w:val="en-GB"/>
              </w:rPr>
              <w:t>+1</w:t>
            </w:r>
          </w:p>
        </w:tc>
        <w:tc>
          <w:tcPr>
            <w:tcW w:w="310" w:type="pct"/>
            <w:tcBorders>
              <w:top w:val="single" w:sz="3" w:space="0" w:color="000000"/>
              <w:left w:val="single" w:sz="3" w:space="0" w:color="000000"/>
              <w:bottom w:val="single" w:sz="3" w:space="0" w:color="000000"/>
              <w:right w:val="single" w:sz="3" w:space="0" w:color="000000"/>
            </w:tcBorders>
          </w:tcPr>
          <w:p w14:paraId="5C817696" w14:textId="77777777" w:rsidR="0076223B" w:rsidRPr="00342D73" w:rsidRDefault="0076223B">
            <w:pPr>
              <w:spacing w:after="0" w:line="240" w:lineRule="auto"/>
              <w:jc w:val="center"/>
              <w:rPr>
                <w:rFonts w:eastAsia="Times New Roman" w:cstheme="minorHAnsi"/>
                <w:spacing w:val="-4"/>
                <w:sz w:val="16"/>
                <w:szCs w:val="16"/>
                <w:lang w:val="en-GB"/>
              </w:rPr>
            </w:pPr>
            <w:r w:rsidRPr="00342D73">
              <w:rPr>
                <w:rFonts w:eastAsia="Times New Roman" w:cstheme="minorHAnsi"/>
                <w:spacing w:val="-6"/>
                <w:sz w:val="16"/>
                <w:szCs w:val="16"/>
                <w:lang w:val="en-GB"/>
              </w:rPr>
              <w:t>+1</w:t>
            </w:r>
          </w:p>
        </w:tc>
        <w:tc>
          <w:tcPr>
            <w:tcW w:w="310" w:type="pct"/>
            <w:tcBorders>
              <w:top w:val="single" w:sz="3" w:space="0" w:color="000000"/>
              <w:left w:val="single" w:sz="3" w:space="0" w:color="000000"/>
              <w:bottom w:val="single" w:sz="3" w:space="0" w:color="000000"/>
              <w:right w:val="single" w:sz="3" w:space="0" w:color="000000"/>
            </w:tcBorders>
          </w:tcPr>
          <w:p w14:paraId="6DAF2D02"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Times New Roman" w:cstheme="minorHAnsi"/>
                <w:spacing w:val="-6"/>
                <w:sz w:val="16"/>
                <w:szCs w:val="16"/>
                <w:lang w:val="en-GB"/>
              </w:rPr>
              <w:t>+1</w:t>
            </w:r>
          </w:p>
        </w:tc>
        <w:tc>
          <w:tcPr>
            <w:tcW w:w="281" w:type="pct"/>
            <w:tcBorders>
              <w:top w:val="single" w:sz="3" w:space="0" w:color="000000"/>
              <w:left w:val="single" w:sz="3" w:space="0" w:color="000000"/>
              <w:bottom w:val="single" w:sz="3" w:space="0" w:color="000000"/>
              <w:right w:val="single" w:sz="3" w:space="0" w:color="000000"/>
            </w:tcBorders>
          </w:tcPr>
          <w:p w14:paraId="745EA1BB"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Times New Roman" w:cstheme="minorHAnsi"/>
                <w:spacing w:val="-6"/>
                <w:sz w:val="16"/>
                <w:szCs w:val="16"/>
                <w:lang w:val="en-GB"/>
              </w:rPr>
              <w:t>+1</w:t>
            </w:r>
          </w:p>
        </w:tc>
        <w:tc>
          <w:tcPr>
            <w:tcW w:w="254" w:type="pct"/>
            <w:tcBorders>
              <w:top w:val="single" w:sz="3" w:space="0" w:color="000000"/>
              <w:left w:val="single" w:sz="3" w:space="0" w:color="000000"/>
              <w:bottom w:val="single" w:sz="3" w:space="0" w:color="000000"/>
              <w:right w:val="single" w:sz="3" w:space="0" w:color="000000"/>
            </w:tcBorders>
          </w:tcPr>
          <w:p w14:paraId="6D6F7473"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Times New Roman" w:cstheme="minorHAnsi"/>
                <w:spacing w:val="-6"/>
                <w:sz w:val="16"/>
                <w:szCs w:val="16"/>
                <w:lang w:val="en-GB"/>
              </w:rPr>
              <w:t>+1</w:t>
            </w:r>
          </w:p>
        </w:tc>
        <w:tc>
          <w:tcPr>
            <w:tcW w:w="305" w:type="pct"/>
            <w:tcBorders>
              <w:top w:val="single" w:sz="3" w:space="0" w:color="000000"/>
              <w:left w:val="single" w:sz="3" w:space="0" w:color="000000"/>
              <w:bottom w:val="single" w:sz="3" w:space="0" w:color="000000"/>
              <w:right w:val="single" w:sz="3" w:space="0" w:color="000000"/>
            </w:tcBorders>
          </w:tcPr>
          <w:p w14:paraId="67D340CF"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Times New Roman" w:cstheme="minorHAnsi"/>
                <w:spacing w:val="-6"/>
                <w:sz w:val="16"/>
                <w:szCs w:val="16"/>
                <w:lang w:val="en-GB"/>
              </w:rPr>
              <w:t>+1</w:t>
            </w:r>
          </w:p>
        </w:tc>
        <w:tc>
          <w:tcPr>
            <w:tcW w:w="376" w:type="pct"/>
            <w:tcBorders>
              <w:top w:val="single" w:sz="3" w:space="0" w:color="000000"/>
              <w:left w:val="single" w:sz="3" w:space="0" w:color="000000"/>
              <w:bottom w:val="single" w:sz="3" w:space="0" w:color="000000"/>
              <w:right w:val="single" w:sz="3" w:space="0" w:color="000000"/>
            </w:tcBorders>
          </w:tcPr>
          <w:p w14:paraId="2E6A27BB"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Times New Roman" w:cstheme="minorHAnsi"/>
                <w:spacing w:val="-6"/>
                <w:sz w:val="16"/>
                <w:szCs w:val="16"/>
                <w:lang w:val="en-GB"/>
              </w:rPr>
              <w:t>+1</w:t>
            </w:r>
          </w:p>
        </w:tc>
        <w:tc>
          <w:tcPr>
            <w:tcW w:w="307" w:type="pct"/>
            <w:tcBorders>
              <w:top w:val="single" w:sz="3" w:space="0" w:color="000000"/>
              <w:left w:val="single" w:sz="3" w:space="0" w:color="000000"/>
              <w:bottom w:val="single" w:sz="3" w:space="0" w:color="000000"/>
              <w:right w:val="single" w:sz="3" w:space="0" w:color="000000"/>
            </w:tcBorders>
          </w:tcPr>
          <w:p w14:paraId="3983054E"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Times New Roman" w:cstheme="minorHAnsi"/>
                <w:spacing w:val="-6"/>
                <w:sz w:val="16"/>
                <w:szCs w:val="16"/>
                <w:lang w:val="en-GB"/>
              </w:rPr>
              <w:t>+1</w:t>
            </w:r>
          </w:p>
        </w:tc>
      </w:tr>
      <w:tr w:rsidR="0076223B" w:rsidRPr="002F7FEE" w14:paraId="3E765FC6" w14:textId="77777777">
        <w:trPr>
          <w:trHeight w:hRule="exact" w:val="414"/>
        </w:trPr>
        <w:tc>
          <w:tcPr>
            <w:tcW w:w="1928" w:type="pct"/>
            <w:tcBorders>
              <w:top w:val="single" w:sz="3" w:space="0" w:color="000000"/>
              <w:left w:val="single" w:sz="3" w:space="0" w:color="000000"/>
              <w:bottom w:val="single" w:sz="3" w:space="0" w:color="000000"/>
              <w:right w:val="single" w:sz="3" w:space="0" w:color="000000"/>
            </w:tcBorders>
          </w:tcPr>
          <w:p w14:paraId="3251FE51" w14:textId="7DE03D40" w:rsidR="0076223B" w:rsidRPr="002F7FEE" w:rsidRDefault="00710D1A">
            <w:pPr>
              <w:spacing w:after="0" w:line="240" w:lineRule="auto"/>
              <w:rPr>
                <w:rFonts w:cstheme="minorHAnsi"/>
                <w:b/>
                <w:bCs/>
                <w:color w:val="46C1BE"/>
                <w:sz w:val="16"/>
                <w:szCs w:val="16"/>
                <w:lang w:val="en-GB"/>
              </w:rPr>
            </w:pPr>
            <w:r w:rsidRPr="00710D1A">
              <w:rPr>
                <w:rFonts w:cstheme="minorHAnsi"/>
                <w:sz w:val="16"/>
                <w:szCs w:val="16"/>
                <w:lang w:val="en-GB"/>
              </w:rPr>
              <w:t>CIC3. Promotion creation and operation of science and technology parks and innovation incubators</w:t>
            </w:r>
          </w:p>
        </w:tc>
        <w:tc>
          <w:tcPr>
            <w:tcW w:w="310" w:type="pct"/>
            <w:tcBorders>
              <w:top w:val="single" w:sz="3" w:space="0" w:color="000000"/>
              <w:left w:val="single" w:sz="3" w:space="0" w:color="000000"/>
              <w:bottom w:val="single" w:sz="3" w:space="0" w:color="000000"/>
              <w:right w:val="single" w:sz="3" w:space="0" w:color="000000"/>
            </w:tcBorders>
          </w:tcPr>
          <w:p w14:paraId="0E9642AB"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Times New Roman" w:cstheme="minorHAnsi"/>
                <w:spacing w:val="-6"/>
                <w:sz w:val="16"/>
                <w:szCs w:val="16"/>
                <w:lang w:val="en-GB"/>
              </w:rPr>
              <w:t>+1</w:t>
            </w:r>
          </w:p>
        </w:tc>
        <w:tc>
          <w:tcPr>
            <w:tcW w:w="310" w:type="pct"/>
            <w:tcBorders>
              <w:top w:val="single" w:sz="3" w:space="0" w:color="000000"/>
              <w:left w:val="single" w:sz="3" w:space="0" w:color="000000"/>
              <w:bottom w:val="single" w:sz="3" w:space="0" w:color="000000"/>
              <w:right w:val="single" w:sz="3" w:space="0" w:color="000000"/>
            </w:tcBorders>
          </w:tcPr>
          <w:p w14:paraId="35885A69"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Times New Roman" w:cstheme="minorHAnsi"/>
                <w:spacing w:val="-6"/>
                <w:sz w:val="16"/>
                <w:szCs w:val="16"/>
                <w:lang w:val="en-GB"/>
              </w:rPr>
              <w:t>+1</w:t>
            </w:r>
          </w:p>
        </w:tc>
        <w:tc>
          <w:tcPr>
            <w:tcW w:w="309" w:type="pct"/>
            <w:tcBorders>
              <w:top w:val="single" w:sz="3" w:space="0" w:color="000000"/>
              <w:left w:val="single" w:sz="3" w:space="0" w:color="000000"/>
              <w:bottom w:val="single" w:sz="3" w:space="0" w:color="000000"/>
              <w:right w:val="single" w:sz="3" w:space="0" w:color="000000"/>
            </w:tcBorders>
          </w:tcPr>
          <w:p w14:paraId="4B014224"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Times New Roman" w:cstheme="minorHAnsi"/>
                <w:spacing w:val="-6"/>
                <w:sz w:val="16"/>
                <w:szCs w:val="16"/>
                <w:lang w:val="en-GB"/>
              </w:rPr>
              <w:t>+1</w:t>
            </w:r>
          </w:p>
        </w:tc>
        <w:tc>
          <w:tcPr>
            <w:tcW w:w="310" w:type="pct"/>
            <w:tcBorders>
              <w:top w:val="single" w:sz="3" w:space="0" w:color="000000"/>
              <w:left w:val="single" w:sz="3" w:space="0" w:color="000000"/>
              <w:bottom w:val="single" w:sz="3" w:space="0" w:color="000000"/>
              <w:right w:val="single" w:sz="3" w:space="0" w:color="000000"/>
            </w:tcBorders>
          </w:tcPr>
          <w:p w14:paraId="0A532A4F" w14:textId="77777777" w:rsidR="0076223B" w:rsidRPr="00342D73" w:rsidRDefault="0076223B">
            <w:pPr>
              <w:spacing w:after="0" w:line="240" w:lineRule="auto"/>
              <w:jc w:val="center"/>
              <w:rPr>
                <w:rFonts w:eastAsia="Times New Roman" w:cstheme="minorHAnsi"/>
                <w:spacing w:val="-4"/>
                <w:sz w:val="16"/>
                <w:szCs w:val="16"/>
                <w:lang w:val="en-GB"/>
              </w:rPr>
            </w:pPr>
            <w:r w:rsidRPr="00342D73">
              <w:rPr>
                <w:rFonts w:eastAsia="Times New Roman" w:cstheme="minorHAnsi"/>
                <w:spacing w:val="-6"/>
                <w:sz w:val="16"/>
                <w:szCs w:val="16"/>
                <w:lang w:val="en-GB"/>
              </w:rPr>
              <w:t>+1</w:t>
            </w:r>
          </w:p>
        </w:tc>
        <w:tc>
          <w:tcPr>
            <w:tcW w:w="310" w:type="pct"/>
            <w:tcBorders>
              <w:top w:val="single" w:sz="3" w:space="0" w:color="000000"/>
              <w:left w:val="single" w:sz="3" w:space="0" w:color="000000"/>
              <w:bottom w:val="single" w:sz="3" w:space="0" w:color="000000"/>
              <w:right w:val="single" w:sz="3" w:space="0" w:color="000000"/>
            </w:tcBorders>
          </w:tcPr>
          <w:p w14:paraId="338ADA43"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Times New Roman" w:cstheme="minorHAnsi"/>
                <w:spacing w:val="-6"/>
                <w:sz w:val="16"/>
                <w:szCs w:val="16"/>
                <w:lang w:val="en-GB"/>
              </w:rPr>
              <w:t>+1</w:t>
            </w:r>
          </w:p>
        </w:tc>
        <w:tc>
          <w:tcPr>
            <w:tcW w:w="281" w:type="pct"/>
            <w:tcBorders>
              <w:top w:val="single" w:sz="3" w:space="0" w:color="000000"/>
              <w:left w:val="single" w:sz="3" w:space="0" w:color="000000"/>
              <w:bottom w:val="single" w:sz="3" w:space="0" w:color="000000"/>
              <w:right w:val="single" w:sz="3" w:space="0" w:color="000000"/>
            </w:tcBorders>
          </w:tcPr>
          <w:p w14:paraId="70E413B4"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Times New Roman" w:cstheme="minorHAnsi"/>
                <w:spacing w:val="-6"/>
                <w:sz w:val="16"/>
                <w:szCs w:val="16"/>
                <w:lang w:val="en-GB"/>
              </w:rPr>
              <w:t>+1</w:t>
            </w:r>
          </w:p>
        </w:tc>
        <w:tc>
          <w:tcPr>
            <w:tcW w:w="254" w:type="pct"/>
            <w:tcBorders>
              <w:top w:val="single" w:sz="3" w:space="0" w:color="000000"/>
              <w:left w:val="single" w:sz="3" w:space="0" w:color="000000"/>
              <w:bottom w:val="single" w:sz="3" w:space="0" w:color="000000"/>
              <w:right w:val="single" w:sz="3" w:space="0" w:color="000000"/>
            </w:tcBorders>
          </w:tcPr>
          <w:p w14:paraId="78D4D8A6"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Times New Roman" w:cstheme="minorHAnsi"/>
                <w:spacing w:val="-6"/>
                <w:sz w:val="16"/>
                <w:szCs w:val="16"/>
                <w:lang w:val="en-GB"/>
              </w:rPr>
              <w:t>+1</w:t>
            </w:r>
          </w:p>
        </w:tc>
        <w:tc>
          <w:tcPr>
            <w:tcW w:w="305" w:type="pct"/>
            <w:tcBorders>
              <w:top w:val="single" w:sz="3" w:space="0" w:color="000000"/>
              <w:left w:val="single" w:sz="3" w:space="0" w:color="000000"/>
              <w:bottom w:val="single" w:sz="3" w:space="0" w:color="000000"/>
              <w:right w:val="single" w:sz="3" w:space="0" w:color="000000"/>
            </w:tcBorders>
          </w:tcPr>
          <w:p w14:paraId="188846AD"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Times New Roman" w:cstheme="minorHAnsi"/>
                <w:spacing w:val="-6"/>
                <w:sz w:val="16"/>
                <w:szCs w:val="16"/>
                <w:lang w:val="en-GB"/>
              </w:rPr>
              <w:t>+1</w:t>
            </w:r>
          </w:p>
        </w:tc>
        <w:tc>
          <w:tcPr>
            <w:tcW w:w="376" w:type="pct"/>
            <w:tcBorders>
              <w:top w:val="single" w:sz="3" w:space="0" w:color="000000"/>
              <w:left w:val="single" w:sz="3" w:space="0" w:color="000000"/>
              <w:bottom w:val="single" w:sz="3" w:space="0" w:color="000000"/>
              <w:right w:val="single" w:sz="3" w:space="0" w:color="000000"/>
            </w:tcBorders>
          </w:tcPr>
          <w:p w14:paraId="3F0C23C1"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Times New Roman" w:cstheme="minorHAnsi"/>
                <w:spacing w:val="-6"/>
                <w:sz w:val="16"/>
                <w:szCs w:val="16"/>
                <w:lang w:val="en-GB"/>
              </w:rPr>
              <w:t>+1</w:t>
            </w:r>
          </w:p>
        </w:tc>
        <w:tc>
          <w:tcPr>
            <w:tcW w:w="307" w:type="pct"/>
            <w:tcBorders>
              <w:top w:val="single" w:sz="3" w:space="0" w:color="000000"/>
              <w:left w:val="single" w:sz="3" w:space="0" w:color="000000"/>
              <w:bottom w:val="single" w:sz="3" w:space="0" w:color="000000"/>
              <w:right w:val="single" w:sz="3" w:space="0" w:color="000000"/>
            </w:tcBorders>
          </w:tcPr>
          <w:p w14:paraId="4FC472D6"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Times New Roman" w:cstheme="minorHAnsi"/>
                <w:spacing w:val="-6"/>
                <w:sz w:val="16"/>
                <w:szCs w:val="16"/>
                <w:lang w:val="en-GB"/>
              </w:rPr>
              <w:t>+1</w:t>
            </w:r>
          </w:p>
        </w:tc>
      </w:tr>
      <w:tr w:rsidR="0076223B" w:rsidRPr="002F7FEE" w14:paraId="4880E550" w14:textId="77777777">
        <w:trPr>
          <w:trHeight w:hRule="exact" w:val="575"/>
        </w:trPr>
        <w:tc>
          <w:tcPr>
            <w:tcW w:w="1928" w:type="pct"/>
            <w:tcBorders>
              <w:top w:val="single" w:sz="3" w:space="0" w:color="000000"/>
              <w:left w:val="single" w:sz="3" w:space="0" w:color="000000"/>
              <w:bottom w:val="single" w:sz="3" w:space="0" w:color="000000"/>
              <w:right w:val="single" w:sz="3" w:space="0" w:color="000000"/>
            </w:tcBorders>
          </w:tcPr>
          <w:p w14:paraId="5E44F536" w14:textId="3085A318" w:rsidR="0076223B" w:rsidRPr="002F7FEE" w:rsidRDefault="00710D1A">
            <w:pPr>
              <w:spacing w:after="0" w:line="240" w:lineRule="auto"/>
              <w:rPr>
                <w:rFonts w:cstheme="minorHAnsi"/>
                <w:b/>
                <w:bCs/>
                <w:color w:val="46C1BE"/>
                <w:sz w:val="16"/>
                <w:szCs w:val="16"/>
                <w:lang w:val="en-GB"/>
              </w:rPr>
            </w:pPr>
            <w:r w:rsidRPr="00710D1A">
              <w:rPr>
                <w:rFonts w:cstheme="minorHAnsi"/>
                <w:sz w:val="16"/>
                <w:szCs w:val="16"/>
                <w:lang w:val="en-GB"/>
              </w:rPr>
              <w:t>CIC4. Establishment, involving and networking of intermediate bodies associated with the flow of information, management, technology and funding for technologies transfer</w:t>
            </w:r>
          </w:p>
        </w:tc>
        <w:tc>
          <w:tcPr>
            <w:tcW w:w="310" w:type="pct"/>
            <w:tcBorders>
              <w:top w:val="single" w:sz="3" w:space="0" w:color="000000"/>
              <w:left w:val="single" w:sz="3" w:space="0" w:color="000000"/>
              <w:bottom w:val="single" w:sz="3" w:space="0" w:color="000000"/>
              <w:right w:val="single" w:sz="3" w:space="0" w:color="000000"/>
            </w:tcBorders>
          </w:tcPr>
          <w:p w14:paraId="168000FF"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Times New Roman" w:cstheme="minorHAnsi"/>
                <w:spacing w:val="-6"/>
                <w:sz w:val="16"/>
                <w:szCs w:val="16"/>
                <w:lang w:val="en-GB"/>
              </w:rPr>
              <w:t>+1</w:t>
            </w:r>
          </w:p>
        </w:tc>
        <w:tc>
          <w:tcPr>
            <w:tcW w:w="310" w:type="pct"/>
            <w:tcBorders>
              <w:top w:val="single" w:sz="3" w:space="0" w:color="000000"/>
              <w:left w:val="single" w:sz="3" w:space="0" w:color="000000"/>
              <w:bottom w:val="single" w:sz="3" w:space="0" w:color="000000"/>
              <w:right w:val="single" w:sz="3" w:space="0" w:color="000000"/>
            </w:tcBorders>
          </w:tcPr>
          <w:p w14:paraId="47B2EB16"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Times New Roman" w:cstheme="minorHAnsi"/>
                <w:spacing w:val="-6"/>
                <w:sz w:val="16"/>
                <w:szCs w:val="16"/>
                <w:lang w:val="en-GB"/>
              </w:rPr>
              <w:t>+1</w:t>
            </w:r>
          </w:p>
        </w:tc>
        <w:tc>
          <w:tcPr>
            <w:tcW w:w="309" w:type="pct"/>
            <w:tcBorders>
              <w:top w:val="single" w:sz="3" w:space="0" w:color="000000"/>
              <w:left w:val="single" w:sz="3" w:space="0" w:color="000000"/>
              <w:bottom w:val="single" w:sz="3" w:space="0" w:color="000000"/>
              <w:right w:val="single" w:sz="3" w:space="0" w:color="000000"/>
            </w:tcBorders>
          </w:tcPr>
          <w:p w14:paraId="35F18A87"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Times New Roman" w:cstheme="minorHAnsi"/>
                <w:spacing w:val="-6"/>
                <w:sz w:val="16"/>
                <w:szCs w:val="16"/>
                <w:lang w:val="en-GB"/>
              </w:rPr>
              <w:t>+1</w:t>
            </w:r>
          </w:p>
        </w:tc>
        <w:tc>
          <w:tcPr>
            <w:tcW w:w="310" w:type="pct"/>
            <w:tcBorders>
              <w:top w:val="single" w:sz="3" w:space="0" w:color="000000"/>
              <w:left w:val="single" w:sz="3" w:space="0" w:color="000000"/>
              <w:bottom w:val="single" w:sz="3" w:space="0" w:color="000000"/>
              <w:right w:val="single" w:sz="3" w:space="0" w:color="000000"/>
            </w:tcBorders>
          </w:tcPr>
          <w:p w14:paraId="0E5C273A" w14:textId="77777777" w:rsidR="0076223B" w:rsidRPr="00342D73" w:rsidRDefault="0076223B">
            <w:pPr>
              <w:spacing w:after="0" w:line="240" w:lineRule="auto"/>
              <w:jc w:val="center"/>
              <w:rPr>
                <w:rFonts w:eastAsia="Times New Roman" w:cstheme="minorHAnsi"/>
                <w:spacing w:val="-4"/>
                <w:sz w:val="16"/>
                <w:szCs w:val="16"/>
                <w:lang w:val="en-GB"/>
              </w:rPr>
            </w:pPr>
            <w:r w:rsidRPr="00342D73">
              <w:rPr>
                <w:rFonts w:eastAsia="Times New Roman" w:cstheme="minorHAnsi"/>
                <w:spacing w:val="-6"/>
                <w:sz w:val="16"/>
                <w:szCs w:val="16"/>
                <w:lang w:val="en-GB"/>
              </w:rPr>
              <w:t>+1</w:t>
            </w:r>
          </w:p>
        </w:tc>
        <w:tc>
          <w:tcPr>
            <w:tcW w:w="310" w:type="pct"/>
            <w:tcBorders>
              <w:top w:val="single" w:sz="3" w:space="0" w:color="000000"/>
              <w:left w:val="single" w:sz="3" w:space="0" w:color="000000"/>
              <w:bottom w:val="single" w:sz="3" w:space="0" w:color="000000"/>
              <w:right w:val="single" w:sz="3" w:space="0" w:color="000000"/>
            </w:tcBorders>
          </w:tcPr>
          <w:p w14:paraId="005988CF"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Times New Roman" w:cstheme="minorHAnsi"/>
                <w:spacing w:val="-6"/>
                <w:sz w:val="16"/>
                <w:szCs w:val="16"/>
                <w:lang w:val="en-GB"/>
              </w:rPr>
              <w:t>+1</w:t>
            </w:r>
          </w:p>
        </w:tc>
        <w:tc>
          <w:tcPr>
            <w:tcW w:w="281" w:type="pct"/>
            <w:tcBorders>
              <w:top w:val="single" w:sz="3" w:space="0" w:color="000000"/>
              <w:left w:val="single" w:sz="3" w:space="0" w:color="000000"/>
              <w:bottom w:val="single" w:sz="3" w:space="0" w:color="000000"/>
              <w:right w:val="single" w:sz="3" w:space="0" w:color="000000"/>
            </w:tcBorders>
          </w:tcPr>
          <w:p w14:paraId="05E20B2D"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Times New Roman" w:cstheme="minorHAnsi"/>
                <w:spacing w:val="-6"/>
                <w:sz w:val="16"/>
                <w:szCs w:val="16"/>
                <w:lang w:val="en-GB"/>
              </w:rPr>
              <w:t>+1</w:t>
            </w:r>
          </w:p>
        </w:tc>
        <w:tc>
          <w:tcPr>
            <w:tcW w:w="254" w:type="pct"/>
            <w:tcBorders>
              <w:top w:val="single" w:sz="3" w:space="0" w:color="000000"/>
              <w:left w:val="single" w:sz="3" w:space="0" w:color="000000"/>
              <w:bottom w:val="single" w:sz="3" w:space="0" w:color="000000"/>
              <w:right w:val="single" w:sz="3" w:space="0" w:color="000000"/>
            </w:tcBorders>
          </w:tcPr>
          <w:p w14:paraId="4BD363A3"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Times New Roman" w:cstheme="minorHAnsi"/>
                <w:spacing w:val="-6"/>
                <w:sz w:val="16"/>
                <w:szCs w:val="16"/>
                <w:lang w:val="en-GB"/>
              </w:rPr>
              <w:t>+1</w:t>
            </w:r>
          </w:p>
        </w:tc>
        <w:tc>
          <w:tcPr>
            <w:tcW w:w="305" w:type="pct"/>
            <w:tcBorders>
              <w:top w:val="single" w:sz="3" w:space="0" w:color="000000"/>
              <w:left w:val="single" w:sz="3" w:space="0" w:color="000000"/>
              <w:bottom w:val="single" w:sz="3" w:space="0" w:color="000000"/>
              <w:right w:val="single" w:sz="3" w:space="0" w:color="000000"/>
            </w:tcBorders>
          </w:tcPr>
          <w:p w14:paraId="07A24576"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Times New Roman" w:cstheme="minorHAnsi"/>
                <w:spacing w:val="-6"/>
                <w:sz w:val="16"/>
                <w:szCs w:val="16"/>
                <w:lang w:val="en-GB"/>
              </w:rPr>
              <w:t>+1</w:t>
            </w:r>
          </w:p>
        </w:tc>
        <w:tc>
          <w:tcPr>
            <w:tcW w:w="376" w:type="pct"/>
            <w:tcBorders>
              <w:top w:val="single" w:sz="3" w:space="0" w:color="000000"/>
              <w:left w:val="single" w:sz="3" w:space="0" w:color="000000"/>
              <w:bottom w:val="single" w:sz="3" w:space="0" w:color="000000"/>
              <w:right w:val="single" w:sz="3" w:space="0" w:color="000000"/>
            </w:tcBorders>
          </w:tcPr>
          <w:p w14:paraId="774F7A02"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Times New Roman" w:cstheme="minorHAnsi"/>
                <w:spacing w:val="-6"/>
                <w:sz w:val="16"/>
                <w:szCs w:val="16"/>
                <w:lang w:val="en-GB"/>
              </w:rPr>
              <w:t>+1</w:t>
            </w:r>
          </w:p>
        </w:tc>
        <w:tc>
          <w:tcPr>
            <w:tcW w:w="307" w:type="pct"/>
            <w:tcBorders>
              <w:top w:val="single" w:sz="3" w:space="0" w:color="000000"/>
              <w:left w:val="single" w:sz="3" w:space="0" w:color="000000"/>
              <w:bottom w:val="single" w:sz="3" w:space="0" w:color="000000"/>
              <w:right w:val="single" w:sz="3" w:space="0" w:color="000000"/>
            </w:tcBorders>
          </w:tcPr>
          <w:p w14:paraId="3F089D22"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Times New Roman" w:cstheme="minorHAnsi"/>
                <w:spacing w:val="-6"/>
                <w:sz w:val="16"/>
                <w:szCs w:val="16"/>
                <w:lang w:val="en-GB"/>
              </w:rPr>
              <w:t>+1</w:t>
            </w:r>
          </w:p>
        </w:tc>
      </w:tr>
      <w:tr w:rsidR="0076223B" w:rsidRPr="002F7FEE" w14:paraId="5EA9C316" w14:textId="77777777">
        <w:trPr>
          <w:trHeight w:hRule="exact" w:val="282"/>
        </w:trPr>
        <w:tc>
          <w:tcPr>
            <w:tcW w:w="1928" w:type="pct"/>
            <w:tcBorders>
              <w:top w:val="single" w:sz="3" w:space="0" w:color="000000"/>
              <w:left w:val="single" w:sz="3" w:space="0" w:color="000000"/>
              <w:bottom w:val="single" w:sz="3" w:space="0" w:color="000000"/>
              <w:right w:val="single" w:sz="3" w:space="0" w:color="000000"/>
            </w:tcBorders>
          </w:tcPr>
          <w:p w14:paraId="13E9FE3D" w14:textId="3FD5C9EC" w:rsidR="0076223B" w:rsidRPr="002F7FEE" w:rsidRDefault="0076223B">
            <w:pPr>
              <w:spacing w:after="0" w:line="240" w:lineRule="auto"/>
              <w:rPr>
                <w:rFonts w:cstheme="minorHAnsi"/>
                <w:b/>
                <w:bCs/>
                <w:color w:val="46C1BE"/>
                <w:sz w:val="16"/>
                <w:szCs w:val="16"/>
                <w:lang w:val="en-GB"/>
              </w:rPr>
            </w:pPr>
            <w:r w:rsidRPr="00710D1A">
              <w:rPr>
                <w:rFonts w:cstheme="minorHAnsi"/>
                <w:sz w:val="16"/>
                <w:szCs w:val="16"/>
                <w:lang w:val="en-GB"/>
              </w:rPr>
              <w:t xml:space="preserve">CIC5. </w:t>
            </w:r>
            <w:r w:rsidR="00710D1A" w:rsidRPr="00710D1A">
              <w:rPr>
                <w:rFonts w:cstheme="minorHAnsi"/>
                <w:sz w:val="16"/>
                <w:szCs w:val="16"/>
                <w:lang w:val="en-GB"/>
              </w:rPr>
              <w:t>Promotion of smart specialisation</w:t>
            </w:r>
          </w:p>
        </w:tc>
        <w:tc>
          <w:tcPr>
            <w:tcW w:w="310" w:type="pct"/>
            <w:tcBorders>
              <w:top w:val="single" w:sz="3" w:space="0" w:color="000000"/>
              <w:left w:val="single" w:sz="3" w:space="0" w:color="000000"/>
              <w:bottom w:val="single" w:sz="3" w:space="0" w:color="000000"/>
              <w:right w:val="single" w:sz="3" w:space="0" w:color="000000"/>
            </w:tcBorders>
          </w:tcPr>
          <w:p w14:paraId="12CB2B47"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Times New Roman" w:cstheme="minorHAnsi"/>
                <w:spacing w:val="-6"/>
                <w:sz w:val="16"/>
                <w:szCs w:val="16"/>
                <w:lang w:val="en-GB"/>
              </w:rPr>
              <w:t>+1</w:t>
            </w:r>
          </w:p>
        </w:tc>
        <w:tc>
          <w:tcPr>
            <w:tcW w:w="310" w:type="pct"/>
            <w:tcBorders>
              <w:top w:val="single" w:sz="3" w:space="0" w:color="000000"/>
              <w:left w:val="single" w:sz="3" w:space="0" w:color="000000"/>
              <w:bottom w:val="single" w:sz="3" w:space="0" w:color="000000"/>
              <w:right w:val="single" w:sz="3" w:space="0" w:color="000000"/>
            </w:tcBorders>
          </w:tcPr>
          <w:p w14:paraId="1747F05A"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Times New Roman" w:cstheme="minorHAnsi"/>
                <w:spacing w:val="-6"/>
                <w:sz w:val="16"/>
                <w:szCs w:val="16"/>
                <w:lang w:val="en-GB"/>
              </w:rPr>
              <w:t>+1</w:t>
            </w:r>
          </w:p>
        </w:tc>
        <w:tc>
          <w:tcPr>
            <w:tcW w:w="309" w:type="pct"/>
            <w:tcBorders>
              <w:top w:val="single" w:sz="3" w:space="0" w:color="000000"/>
              <w:left w:val="single" w:sz="3" w:space="0" w:color="000000"/>
              <w:bottom w:val="single" w:sz="3" w:space="0" w:color="000000"/>
              <w:right w:val="single" w:sz="3" w:space="0" w:color="000000"/>
            </w:tcBorders>
          </w:tcPr>
          <w:p w14:paraId="3DDC70F5"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Times New Roman" w:cstheme="minorHAnsi"/>
                <w:spacing w:val="-6"/>
                <w:sz w:val="16"/>
                <w:szCs w:val="16"/>
                <w:lang w:val="en-GB"/>
              </w:rPr>
              <w:t>+1</w:t>
            </w:r>
          </w:p>
        </w:tc>
        <w:tc>
          <w:tcPr>
            <w:tcW w:w="310" w:type="pct"/>
            <w:tcBorders>
              <w:top w:val="single" w:sz="3" w:space="0" w:color="000000"/>
              <w:left w:val="single" w:sz="3" w:space="0" w:color="000000"/>
              <w:bottom w:val="single" w:sz="3" w:space="0" w:color="000000"/>
              <w:right w:val="single" w:sz="3" w:space="0" w:color="000000"/>
            </w:tcBorders>
          </w:tcPr>
          <w:p w14:paraId="4CE62CB0" w14:textId="77777777" w:rsidR="0076223B" w:rsidRPr="00342D73" w:rsidRDefault="0076223B">
            <w:pPr>
              <w:spacing w:after="0" w:line="240" w:lineRule="auto"/>
              <w:jc w:val="center"/>
              <w:rPr>
                <w:rFonts w:eastAsia="Times New Roman" w:cstheme="minorHAnsi"/>
                <w:spacing w:val="-4"/>
                <w:sz w:val="16"/>
                <w:szCs w:val="16"/>
                <w:lang w:val="en-GB"/>
              </w:rPr>
            </w:pPr>
            <w:r w:rsidRPr="00342D73">
              <w:rPr>
                <w:rFonts w:eastAsia="Times New Roman" w:cstheme="minorHAnsi"/>
                <w:spacing w:val="-6"/>
                <w:sz w:val="16"/>
                <w:szCs w:val="16"/>
                <w:lang w:val="en-GB"/>
              </w:rPr>
              <w:t>+1</w:t>
            </w:r>
          </w:p>
        </w:tc>
        <w:tc>
          <w:tcPr>
            <w:tcW w:w="310" w:type="pct"/>
            <w:tcBorders>
              <w:top w:val="single" w:sz="3" w:space="0" w:color="000000"/>
              <w:left w:val="single" w:sz="3" w:space="0" w:color="000000"/>
              <w:bottom w:val="single" w:sz="3" w:space="0" w:color="000000"/>
              <w:right w:val="single" w:sz="3" w:space="0" w:color="000000"/>
            </w:tcBorders>
          </w:tcPr>
          <w:p w14:paraId="354D32EE"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Times New Roman" w:cstheme="minorHAnsi"/>
                <w:spacing w:val="-6"/>
                <w:sz w:val="16"/>
                <w:szCs w:val="16"/>
                <w:lang w:val="en-GB"/>
              </w:rPr>
              <w:t>+1</w:t>
            </w:r>
          </w:p>
        </w:tc>
        <w:tc>
          <w:tcPr>
            <w:tcW w:w="281" w:type="pct"/>
            <w:tcBorders>
              <w:top w:val="single" w:sz="3" w:space="0" w:color="000000"/>
              <w:left w:val="single" w:sz="3" w:space="0" w:color="000000"/>
              <w:bottom w:val="single" w:sz="3" w:space="0" w:color="000000"/>
              <w:right w:val="single" w:sz="3" w:space="0" w:color="000000"/>
            </w:tcBorders>
          </w:tcPr>
          <w:p w14:paraId="6DA7A9E0"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Times New Roman" w:cstheme="minorHAnsi"/>
                <w:spacing w:val="-6"/>
                <w:sz w:val="16"/>
                <w:szCs w:val="16"/>
                <w:lang w:val="en-GB"/>
              </w:rPr>
              <w:t>+1</w:t>
            </w:r>
          </w:p>
        </w:tc>
        <w:tc>
          <w:tcPr>
            <w:tcW w:w="254" w:type="pct"/>
            <w:tcBorders>
              <w:top w:val="single" w:sz="3" w:space="0" w:color="000000"/>
              <w:left w:val="single" w:sz="3" w:space="0" w:color="000000"/>
              <w:bottom w:val="single" w:sz="3" w:space="0" w:color="000000"/>
              <w:right w:val="single" w:sz="3" w:space="0" w:color="000000"/>
            </w:tcBorders>
          </w:tcPr>
          <w:p w14:paraId="542CF946"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Times New Roman" w:cstheme="minorHAnsi"/>
                <w:spacing w:val="-6"/>
                <w:sz w:val="16"/>
                <w:szCs w:val="16"/>
                <w:lang w:val="en-GB"/>
              </w:rPr>
              <w:t>+1</w:t>
            </w:r>
          </w:p>
        </w:tc>
        <w:tc>
          <w:tcPr>
            <w:tcW w:w="305" w:type="pct"/>
            <w:tcBorders>
              <w:top w:val="single" w:sz="3" w:space="0" w:color="000000"/>
              <w:left w:val="single" w:sz="3" w:space="0" w:color="000000"/>
              <w:bottom w:val="single" w:sz="3" w:space="0" w:color="000000"/>
              <w:right w:val="single" w:sz="3" w:space="0" w:color="000000"/>
            </w:tcBorders>
          </w:tcPr>
          <w:p w14:paraId="5C63D8DB"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Times New Roman" w:cstheme="minorHAnsi"/>
                <w:spacing w:val="-6"/>
                <w:sz w:val="16"/>
                <w:szCs w:val="16"/>
                <w:lang w:val="en-GB"/>
              </w:rPr>
              <w:t>+1</w:t>
            </w:r>
          </w:p>
        </w:tc>
        <w:tc>
          <w:tcPr>
            <w:tcW w:w="376" w:type="pct"/>
            <w:tcBorders>
              <w:top w:val="single" w:sz="3" w:space="0" w:color="000000"/>
              <w:left w:val="single" w:sz="3" w:space="0" w:color="000000"/>
              <w:bottom w:val="single" w:sz="3" w:space="0" w:color="000000"/>
              <w:right w:val="single" w:sz="3" w:space="0" w:color="000000"/>
            </w:tcBorders>
          </w:tcPr>
          <w:p w14:paraId="7D832F02"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Times New Roman" w:cstheme="minorHAnsi"/>
                <w:spacing w:val="-6"/>
                <w:sz w:val="16"/>
                <w:szCs w:val="16"/>
                <w:lang w:val="en-GB"/>
              </w:rPr>
              <w:t>+1</w:t>
            </w:r>
          </w:p>
        </w:tc>
        <w:tc>
          <w:tcPr>
            <w:tcW w:w="307" w:type="pct"/>
            <w:tcBorders>
              <w:top w:val="single" w:sz="3" w:space="0" w:color="000000"/>
              <w:left w:val="single" w:sz="3" w:space="0" w:color="000000"/>
              <w:bottom w:val="single" w:sz="3" w:space="0" w:color="000000"/>
              <w:right w:val="single" w:sz="3" w:space="0" w:color="000000"/>
            </w:tcBorders>
          </w:tcPr>
          <w:p w14:paraId="2CAF5DAF"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Times New Roman" w:cstheme="minorHAnsi"/>
                <w:spacing w:val="-6"/>
                <w:sz w:val="16"/>
                <w:szCs w:val="16"/>
                <w:lang w:val="en-GB"/>
              </w:rPr>
              <w:t>+1</w:t>
            </w:r>
          </w:p>
        </w:tc>
      </w:tr>
      <w:tr w:rsidR="0076223B" w:rsidRPr="002F7FEE" w14:paraId="7C61C180" w14:textId="77777777">
        <w:trPr>
          <w:trHeight w:hRule="exact" w:val="434"/>
        </w:trPr>
        <w:tc>
          <w:tcPr>
            <w:tcW w:w="1928" w:type="pct"/>
            <w:tcBorders>
              <w:top w:val="single" w:sz="3" w:space="0" w:color="000000"/>
              <w:left w:val="single" w:sz="3" w:space="0" w:color="000000"/>
              <w:bottom w:val="single" w:sz="3" w:space="0" w:color="000000"/>
              <w:right w:val="single" w:sz="3" w:space="0" w:color="000000"/>
            </w:tcBorders>
          </w:tcPr>
          <w:p w14:paraId="31AE0BE5" w14:textId="11526B15" w:rsidR="0076223B" w:rsidRPr="002F7FEE" w:rsidRDefault="00710D1A">
            <w:pPr>
              <w:spacing w:after="0" w:line="240" w:lineRule="auto"/>
              <w:rPr>
                <w:rFonts w:cstheme="minorHAnsi"/>
                <w:b/>
                <w:bCs/>
                <w:color w:val="46C1BE"/>
                <w:sz w:val="16"/>
                <w:szCs w:val="16"/>
                <w:lang w:val="en-GB"/>
              </w:rPr>
            </w:pPr>
            <w:r w:rsidRPr="00710D1A">
              <w:rPr>
                <w:rFonts w:cstheme="minorHAnsi"/>
                <w:sz w:val="16"/>
                <w:szCs w:val="16"/>
                <w:lang w:val="en-GB"/>
              </w:rPr>
              <w:t>CIC6. Supporting the cooperation between other Member States in the technology transfer and exploitation of research results</w:t>
            </w:r>
          </w:p>
        </w:tc>
        <w:tc>
          <w:tcPr>
            <w:tcW w:w="310" w:type="pct"/>
            <w:tcBorders>
              <w:top w:val="single" w:sz="3" w:space="0" w:color="000000"/>
              <w:left w:val="single" w:sz="3" w:space="0" w:color="000000"/>
              <w:bottom w:val="single" w:sz="3" w:space="0" w:color="000000"/>
              <w:right w:val="single" w:sz="3" w:space="0" w:color="000000"/>
            </w:tcBorders>
          </w:tcPr>
          <w:p w14:paraId="7D0B0F0E"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Times New Roman" w:cstheme="minorHAnsi"/>
                <w:spacing w:val="-6"/>
                <w:sz w:val="16"/>
                <w:szCs w:val="16"/>
                <w:lang w:val="en-GB"/>
              </w:rPr>
              <w:t>+1</w:t>
            </w:r>
          </w:p>
        </w:tc>
        <w:tc>
          <w:tcPr>
            <w:tcW w:w="310" w:type="pct"/>
            <w:tcBorders>
              <w:top w:val="single" w:sz="3" w:space="0" w:color="000000"/>
              <w:left w:val="single" w:sz="3" w:space="0" w:color="000000"/>
              <w:bottom w:val="single" w:sz="3" w:space="0" w:color="000000"/>
              <w:right w:val="single" w:sz="3" w:space="0" w:color="000000"/>
            </w:tcBorders>
          </w:tcPr>
          <w:p w14:paraId="2C4D7523"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Times New Roman" w:cstheme="minorHAnsi"/>
                <w:spacing w:val="-6"/>
                <w:sz w:val="16"/>
                <w:szCs w:val="16"/>
                <w:lang w:val="en-GB"/>
              </w:rPr>
              <w:t>+1</w:t>
            </w:r>
          </w:p>
        </w:tc>
        <w:tc>
          <w:tcPr>
            <w:tcW w:w="309" w:type="pct"/>
            <w:tcBorders>
              <w:top w:val="single" w:sz="3" w:space="0" w:color="000000"/>
              <w:left w:val="single" w:sz="3" w:space="0" w:color="000000"/>
              <w:bottom w:val="single" w:sz="3" w:space="0" w:color="000000"/>
              <w:right w:val="single" w:sz="3" w:space="0" w:color="000000"/>
            </w:tcBorders>
          </w:tcPr>
          <w:p w14:paraId="32938CAB"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Times New Roman" w:cstheme="minorHAnsi"/>
                <w:spacing w:val="-6"/>
                <w:sz w:val="16"/>
                <w:szCs w:val="16"/>
                <w:lang w:val="en-GB"/>
              </w:rPr>
              <w:t>+1</w:t>
            </w:r>
          </w:p>
        </w:tc>
        <w:tc>
          <w:tcPr>
            <w:tcW w:w="310" w:type="pct"/>
            <w:tcBorders>
              <w:top w:val="single" w:sz="3" w:space="0" w:color="000000"/>
              <w:left w:val="single" w:sz="3" w:space="0" w:color="000000"/>
              <w:bottom w:val="single" w:sz="3" w:space="0" w:color="000000"/>
              <w:right w:val="single" w:sz="3" w:space="0" w:color="000000"/>
            </w:tcBorders>
          </w:tcPr>
          <w:p w14:paraId="61884480" w14:textId="77777777" w:rsidR="0076223B" w:rsidRPr="00342D73" w:rsidRDefault="0076223B">
            <w:pPr>
              <w:spacing w:after="0" w:line="240" w:lineRule="auto"/>
              <w:jc w:val="center"/>
              <w:rPr>
                <w:rFonts w:eastAsia="Times New Roman" w:cstheme="minorHAnsi"/>
                <w:spacing w:val="-4"/>
                <w:sz w:val="16"/>
                <w:szCs w:val="16"/>
                <w:lang w:val="en-GB"/>
              </w:rPr>
            </w:pPr>
            <w:r w:rsidRPr="00342D73">
              <w:rPr>
                <w:rFonts w:eastAsia="Times New Roman" w:cstheme="minorHAnsi"/>
                <w:spacing w:val="-6"/>
                <w:sz w:val="16"/>
                <w:szCs w:val="16"/>
                <w:lang w:val="en-GB"/>
              </w:rPr>
              <w:t>+1</w:t>
            </w:r>
          </w:p>
        </w:tc>
        <w:tc>
          <w:tcPr>
            <w:tcW w:w="310" w:type="pct"/>
            <w:tcBorders>
              <w:top w:val="single" w:sz="3" w:space="0" w:color="000000"/>
              <w:left w:val="single" w:sz="3" w:space="0" w:color="000000"/>
              <w:bottom w:val="single" w:sz="3" w:space="0" w:color="000000"/>
              <w:right w:val="single" w:sz="3" w:space="0" w:color="000000"/>
            </w:tcBorders>
          </w:tcPr>
          <w:p w14:paraId="43B8CE2C"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Times New Roman" w:cstheme="minorHAnsi"/>
                <w:spacing w:val="-6"/>
                <w:sz w:val="16"/>
                <w:szCs w:val="16"/>
                <w:lang w:val="en-GB"/>
              </w:rPr>
              <w:t>+1</w:t>
            </w:r>
          </w:p>
        </w:tc>
        <w:tc>
          <w:tcPr>
            <w:tcW w:w="281" w:type="pct"/>
            <w:tcBorders>
              <w:top w:val="single" w:sz="3" w:space="0" w:color="000000"/>
              <w:left w:val="single" w:sz="3" w:space="0" w:color="000000"/>
              <w:bottom w:val="single" w:sz="3" w:space="0" w:color="000000"/>
              <w:right w:val="single" w:sz="3" w:space="0" w:color="000000"/>
            </w:tcBorders>
          </w:tcPr>
          <w:p w14:paraId="23CA4880"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Times New Roman" w:cstheme="minorHAnsi"/>
                <w:spacing w:val="-6"/>
                <w:sz w:val="16"/>
                <w:szCs w:val="16"/>
                <w:lang w:val="en-GB"/>
              </w:rPr>
              <w:t>+1</w:t>
            </w:r>
          </w:p>
        </w:tc>
        <w:tc>
          <w:tcPr>
            <w:tcW w:w="254" w:type="pct"/>
            <w:tcBorders>
              <w:top w:val="single" w:sz="3" w:space="0" w:color="000000"/>
              <w:left w:val="single" w:sz="3" w:space="0" w:color="000000"/>
              <w:bottom w:val="single" w:sz="3" w:space="0" w:color="000000"/>
              <w:right w:val="single" w:sz="3" w:space="0" w:color="000000"/>
            </w:tcBorders>
          </w:tcPr>
          <w:p w14:paraId="224C1A2A"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Times New Roman" w:cstheme="minorHAnsi"/>
                <w:spacing w:val="-6"/>
                <w:sz w:val="16"/>
                <w:szCs w:val="16"/>
                <w:lang w:val="en-GB"/>
              </w:rPr>
              <w:t>+1</w:t>
            </w:r>
          </w:p>
        </w:tc>
        <w:tc>
          <w:tcPr>
            <w:tcW w:w="305" w:type="pct"/>
            <w:tcBorders>
              <w:top w:val="single" w:sz="3" w:space="0" w:color="000000"/>
              <w:left w:val="single" w:sz="3" w:space="0" w:color="000000"/>
              <w:bottom w:val="single" w:sz="3" w:space="0" w:color="000000"/>
              <w:right w:val="single" w:sz="3" w:space="0" w:color="000000"/>
            </w:tcBorders>
          </w:tcPr>
          <w:p w14:paraId="5C94718E" w14:textId="77777777" w:rsidR="0076223B" w:rsidRPr="00342D73" w:rsidRDefault="0076223B">
            <w:pPr>
              <w:spacing w:after="0" w:line="240" w:lineRule="auto"/>
              <w:jc w:val="center"/>
              <w:rPr>
                <w:rFonts w:eastAsia="Times New Roman" w:cstheme="minorHAnsi"/>
                <w:spacing w:val="-12"/>
                <w:sz w:val="16"/>
                <w:szCs w:val="16"/>
                <w:lang w:val="en-GB"/>
              </w:rPr>
            </w:pPr>
            <w:r w:rsidRPr="00342D73">
              <w:rPr>
                <w:rFonts w:eastAsia="Times New Roman" w:cstheme="minorHAnsi"/>
                <w:spacing w:val="-6"/>
                <w:sz w:val="16"/>
                <w:szCs w:val="16"/>
                <w:lang w:val="en-GB"/>
              </w:rPr>
              <w:t>+1</w:t>
            </w:r>
          </w:p>
        </w:tc>
        <w:tc>
          <w:tcPr>
            <w:tcW w:w="376" w:type="pct"/>
            <w:tcBorders>
              <w:top w:val="single" w:sz="3" w:space="0" w:color="000000"/>
              <w:left w:val="single" w:sz="3" w:space="0" w:color="000000"/>
              <w:bottom w:val="single" w:sz="3" w:space="0" w:color="000000"/>
              <w:right w:val="single" w:sz="3" w:space="0" w:color="000000"/>
            </w:tcBorders>
          </w:tcPr>
          <w:p w14:paraId="45D54C8C"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Times New Roman" w:cstheme="minorHAnsi"/>
                <w:spacing w:val="-6"/>
                <w:sz w:val="16"/>
                <w:szCs w:val="16"/>
                <w:lang w:val="en-GB"/>
              </w:rPr>
              <w:t>+1</w:t>
            </w:r>
          </w:p>
        </w:tc>
        <w:tc>
          <w:tcPr>
            <w:tcW w:w="307" w:type="pct"/>
            <w:tcBorders>
              <w:top w:val="single" w:sz="3" w:space="0" w:color="000000"/>
              <w:left w:val="single" w:sz="3" w:space="0" w:color="000000"/>
              <w:bottom w:val="single" w:sz="3" w:space="0" w:color="000000"/>
              <w:right w:val="single" w:sz="3" w:space="0" w:color="000000"/>
            </w:tcBorders>
          </w:tcPr>
          <w:p w14:paraId="22E66948" w14:textId="77777777" w:rsidR="0076223B" w:rsidRPr="00342D73" w:rsidRDefault="0076223B">
            <w:pPr>
              <w:spacing w:after="0" w:line="240" w:lineRule="auto"/>
              <w:jc w:val="center"/>
              <w:rPr>
                <w:rFonts w:eastAsia="Times New Roman" w:cstheme="minorHAnsi"/>
                <w:spacing w:val="-6"/>
                <w:sz w:val="16"/>
                <w:szCs w:val="16"/>
                <w:lang w:val="en-GB"/>
              </w:rPr>
            </w:pPr>
            <w:r w:rsidRPr="00342D73">
              <w:rPr>
                <w:rFonts w:eastAsia="Times New Roman" w:cstheme="minorHAnsi"/>
                <w:spacing w:val="-6"/>
                <w:sz w:val="16"/>
                <w:szCs w:val="16"/>
                <w:lang w:val="en-GB"/>
              </w:rPr>
              <w:t>+1</w:t>
            </w:r>
          </w:p>
        </w:tc>
      </w:tr>
    </w:tbl>
    <w:p w14:paraId="2864F3C0" w14:textId="77777777" w:rsidR="00062AF1" w:rsidRPr="00BB05C8" w:rsidRDefault="00062AF1" w:rsidP="00281AB9">
      <w:pPr>
        <w:rPr>
          <w:rFonts w:ascii="Calibri" w:hAnsi="Calibri" w:cs="Calibri"/>
          <w:lang w:val="en-GB"/>
        </w:rPr>
      </w:pPr>
    </w:p>
    <w:p w14:paraId="43E7E2C5" w14:textId="77777777" w:rsidR="00DF6EC6" w:rsidRPr="00BB05C8" w:rsidRDefault="00DF6EC6" w:rsidP="00281AB9">
      <w:pPr>
        <w:rPr>
          <w:rFonts w:ascii="Calibri" w:hAnsi="Calibri" w:cs="Calibri"/>
          <w:lang w:val="en-GB"/>
        </w:rPr>
        <w:sectPr w:rsidR="00DF6EC6" w:rsidRPr="00BB05C8" w:rsidSect="00DB3151">
          <w:headerReference w:type="default" r:id="rId44"/>
          <w:pgSz w:w="16840" w:h="11900" w:orient="landscape" w:code="9"/>
          <w:pgMar w:top="1440" w:right="1440" w:bottom="1440" w:left="1440" w:header="454" w:footer="284" w:gutter="0"/>
          <w:cols w:space="720"/>
          <w:docGrid w:linePitch="382"/>
        </w:sectPr>
      </w:pPr>
    </w:p>
    <w:p w14:paraId="31F36720" w14:textId="511D219B" w:rsidR="00695C5B" w:rsidRPr="007E77B5" w:rsidRDefault="000E2F71" w:rsidP="007E77B5">
      <w:pPr>
        <w:spacing w:before="160" w:after="160"/>
        <w:rPr>
          <w:rFonts w:cstheme="minorHAnsi"/>
          <w:szCs w:val="20"/>
          <w:lang w:val="en-GB"/>
        </w:rPr>
      </w:pPr>
      <w:r w:rsidRPr="007E77B5">
        <w:rPr>
          <w:rFonts w:cstheme="minorHAnsi"/>
          <w:szCs w:val="20"/>
          <w:lang w:val="en-GB"/>
        </w:rPr>
        <w:lastRenderedPageBreak/>
        <w:t>The</w:t>
      </w:r>
      <w:r w:rsidR="000F7094" w:rsidRPr="007E77B5">
        <w:rPr>
          <w:rFonts w:cstheme="minorHAnsi"/>
          <w:szCs w:val="20"/>
          <w:lang w:val="en-GB"/>
        </w:rPr>
        <w:t xml:space="preserve"> </w:t>
      </w:r>
      <w:r w:rsidRPr="007E77B5">
        <w:rPr>
          <w:rFonts w:cstheme="minorHAnsi"/>
          <w:szCs w:val="20"/>
          <w:lang w:val="en-GB"/>
        </w:rPr>
        <w:t>assessment</w:t>
      </w:r>
      <w:r w:rsidR="000F7094" w:rsidRPr="007E77B5">
        <w:rPr>
          <w:rStyle w:val="af3"/>
          <w:rFonts w:cstheme="minorHAnsi"/>
          <w:szCs w:val="20"/>
          <w:lang w:val="en-GB"/>
        </w:rPr>
        <w:footnoteReference w:id="100"/>
      </w:r>
      <w:r w:rsidRPr="007E77B5">
        <w:rPr>
          <w:rFonts w:cstheme="minorHAnsi"/>
          <w:szCs w:val="20"/>
          <w:lang w:val="en-GB"/>
        </w:rPr>
        <w:t xml:space="preserve"> of the types of </w:t>
      </w:r>
      <w:r w:rsidR="00377924" w:rsidRPr="007E77B5">
        <w:rPr>
          <w:rFonts w:cstheme="minorHAnsi"/>
          <w:szCs w:val="20"/>
          <w:lang w:val="en-GB"/>
        </w:rPr>
        <w:t xml:space="preserve">measures </w:t>
      </w:r>
      <w:r w:rsidRPr="007E77B5">
        <w:rPr>
          <w:rFonts w:cstheme="minorHAnsi"/>
          <w:szCs w:val="20"/>
          <w:lang w:val="en-GB"/>
        </w:rPr>
        <w:t xml:space="preserve">identified </w:t>
      </w:r>
      <w:r w:rsidR="00242C5B" w:rsidRPr="007E77B5">
        <w:rPr>
          <w:rFonts w:cstheme="minorHAnsi"/>
          <w:szCs w:val="20"/>
          <w:lang w:val="en-GB"/>
        </w:rPr>
        <w:t xml:space="preserve">potentially </w:t>
      </w:r>
      <w:r w:rsidRPr="007E77B5">
        <w:rPr>
          <w:rFonts w:cstheme="minorHAnsi"/>
          <w:szCs w:val="20"/>
          <w:lang w:val="en-GB"/>
        </w:rPr>
        <w:t xml:space="preserve">significant negative effects of the implementation of the </w:t>
      </w:r>
      <w:r w:rsidR="00F84C27" w:rsidRPr="007E77B5">
        <w:rPr>
          <w:rFonts w:cstheme="minorHAnsi"/>
          <w:szCs w:val="20"/>
          <w:lang w:val="en-GB"/>
        </w:rPr>
        <w:t xml:space="preserve">NECP </w:t>
      </w:r>
      <w:r w:rsidRPr="007E77B5">
        <w:rPr>
          <w:rFonts w:cstheme="minorHAnsi"/>
          <w:szCs w:val="20"/>
          <w:lang w:val="en-GB"/>
        </w:rPr>
        <w:t xml:space="preserve">on the relevant environmental objectives, but these represent only </w:t>
      </w:r>
      <w:r w:rsidR="00CA2CE2" w:rsidRPr="007E77B5">
        <w:rPr>
          <w:rFonts w:cstheme="minorHAnsi"/>
          <w:szCs w:val="20"/>
          <w:lang w:val="en-GB"/>
        </w:rPr>
        <w:t>0.</w:t>
      </w:r>
      <w:r w:rsidR="009A3204" w:rsidRPr="007E77B5">
        <w:rPr>
          <w:rFonts w:cstheme="minorHAnsi"/>
          <w:szCs w:val="20"/>
          <w:lang w:val="en-GB"/>
        </w:rPr>
        <w:t xml:space="preserve">9% </w:t>
      </w:r>
      <w:r w:rsidRPr="007E77B5">
        <w:rPr>
          <w:rFonts w:cstheme="minorHAnsi"/>
          <w:szCs w:val="20"/>
          <w:lang w:val="en-GB"/>
        </w:rPr>
        <w:t xml:space="preserve">of the total effects analysed. The weight of the other types of potential effects of the implementation of the </w:t>
      </w:r>
      <w:r w:rsidR="00381228" w:rsidRPr="007E77B5">
        <w:rPr>
          <w:rFonts w:cstheme="minorHAnsi"/>
          <w:szCs w:val="20"/>
          <w:lang w:val="en-GB"/>
        </w:rPr>
        <w:t xml:space="preserve">NECP </w:t>
      </w:r>
      <w:r w:rsidR="00377924" w:rsidRPr="007E77B5">
        <w:rPr>
          <w:rFonts w:cstheme="minorHAnsi"/>
          <w:szCs w:val="20"/>
          <w:lang w:val="en-GB"/>
        </w:rPr>
        <w:t>is as follows</w:t>
      </w:r>
      <w:r w:rsidRPr="007E77B5">
        <w:rPr>
          <w:rFonts w:cstheme="minorHAnsi"/>
          <w:szCs w:val="20"/>
          <w:lang w:val="en-GB"/>
        </w:rPr>
        <w:t>:</w:t>
      </w:r>
    </w:p>
    <w:p w14:paraId="61C7FC02" w14:textId="781ABCF9" w:rsidR="00695C5B" w:rsidRPr="007E77B5" w:rsidRDefault="000E2F71" w:rsidP="00F41919">
      <w:pPr>
        <w:pStyle w:val="af6"/>
        <w:numPr>
          <w:ilvl w:val="0"/>
          <w:numId w:val="19"/>
        </w:numPr>
        <w:spacing w:before="160" w:after="160"/>
        <w:rPr>
          <w:rFonts w:cstheme="minorHAnsi"/>
          <w:szCs w:val="20"/>
          <w:lang w:val="en-GB"/>
        </w:rPr>
      </w:pPr>
      <w:r w:rsidRPr="00BB05C8">
        <w:rPr>
          <w:rFonts w:cstheme="minorHAnsi"/>
          <w:szCs w:val="20"/>
          <w:lang w:val="en-GB"/>
        </w:rPr>
        <w:t xml:space="preserve">potential negative effects: </w:t>
      </w:r>
      <w:r w:rsidR="006B6FB8" w:rsidRPr="00BB05C8">
        <w:rPr>
          <w:rFonts w:cstheme="minorHAnsi"/>
          <w:szCs w:val="20"/>
          <w:lang w:val="en-GB"/>
        </w:rPr>
        <w:t>10.</w:t>
      </w:r>
      <w:r w:rsidR="00A1166E" w:rsidRPr="00BB05C8">
        <w:rPr>
          <w:rFonts w:cstheme="minorHAnsi"/>
          <w:szCs w:val="20"/>
          <w:lang w:val="en-GB"/>
        </w:rPr>
        <w:t>7</w:t>
      </w:r>
      <w:r w:rsidRPr="00BB05C8">
        <w:rPr>
          <w:rFonts w:cstheme="minorHAnsi"/>
          <w:szCs w:val="20"/>
          <w:lang w:val="en-GB"/>
        </w:rPr>
        <w:t>%</w:t>
      </w:r>
      <w:r w:rsidR="00F86DB7" w:rsidRPr="00BB05C8">
        <w:rPr>
          <w:rStyle w:val="af3"/>
          <w:rFonts w:cstheme="minorHAnsi"/>
          <w:szCs w:val="20"/>
          <w:lang w:val="en-GB"/>
        </w:rPr>
        <w:footnoteReference w:id="101"/>
      </w:r>
    </w:p>
    <w:p w14:paraId="501BBA35" w14:textId="34D08C2D" w:rsidR="00695C5B" w:rsidRPr="007E77B5" w:rsidRDefault="000E2F71" w:rsidP="00F41919">
      <w:pPr>
        <w:pStyle w:val="af6"/>
        <w:numPr>
          <w:ilvl w:val="0"/>
          <w:numId w:val="19"/>
        </w:numPr>
        <w:spacing w:before="160" w:after="160"/>
        <w:rPr>
          <w:rFonts w:cstheme="minorHAnsi"/>
          <w:szCs w:val="20"/>
          <w:lang w:val="en-GB"/>
        </w:rPr>
      </w:pPr>
      <w:r w:rsidRPr="007E77B5">
        <w:rPr>
          <w:rFonts w:cstheme="minorHAnsi"/>
          <w:szCs w:val="20"/>
          <w:lang w:val="en-GB"/>
        </w:rPr>
        <w:t xml:space="preserve">potential positive effects: </w:t>
      </w:r>
      <w:r w:rsidR="009A6013" w:rsidRPr="007E77B5">
        <w:rPr>
          <w:rFonts w:cstheme="minorHAnsi"/>
          <w:szCs w:val="20"/>
          <w:lang w:val="en-GB"/>
        </w:rPr>
        <w:t>35</w:t>
      </w:r>
      <w:r w:rsidR="00EA6DD8" w:rsidRPr="007E77B5">
        <w:rPr>
          <w:rFonts w:cstheme="minorHAnsi"/>
          <w:szCs w:val="20"/>
          <w:lang w:val="en-GB"/>
        </w:rPr>
        <w:t>.</w:t>
      </w:r>
      <w:r w:rsidR="009A6013" w:rsidRPr="007E77B5">
        <w:rPr>
          <w:rFonts w:cstheme="minorHAnsi"/>
          <w:szCs w:val="20"/>
          <w:lang w:val="en-GB"/>
        </w:rPr>
        <w:t>85</w:t>
      </w:r>
      <w:r w:rsidRPr="007E77B5">
        <w:rPr>
          <w:rFonts w:cstheme="minorHAnsi"/>
          <w:szCs w:val="20"/>
          <w:lang w:val="en-GB"/>
        </w:rPr>
        <w:t>%</w:t>
      </w:r>
    </w:p>
    <w:p w14:paraId="52C36928" w14:textId="3F9E6D98" w:rsidR="00695C5B" w:rsidRPr="007E77B5" w:rsidRDefault="000E2F71" w:rsidP="00F41919">
      <w:pPr>
        <w:pStyle w:val="af6"/>
        <w:numPr>
          <w:ilvl w:val="0"/>
          <w:numId w:val="19"/>
        </w:numPr>
        <w:spacing w:before="160" w:after="160"/>
        <w:rPr>
          <w:rFonts w:cstheme="minorHAnsi"/>
          <w:szCs w:val="20"/>
          <w:lang w:val="en-GB"/>
        </w:rPr>
      </w:pPr>
      <w:r w:rsidRPr="007E77B5">
        <w:rPr>
          <w:rFonts w:cstheme="minorHAnsi"/>
          <w:szCs w:val="20"/>
          <w:lang w:val="en-GB"/>
        </w:rPr>
        <w:t xml:space="preserve">significant potential positive effects: </w:t>
      </w:r>
      <w:r w:rsidR="00FE62E8" w:rsidRPr="007E77B5">
        <w:rPr>
          <w:rFonts w:cstheme="minorHAnsi"/>
          <w:szCs w:val="20"/>
          <w:lang w:val="en-GB"/>
        </w:rPr>
        <w:t>19.93</w:t>
      </w:r>
      <w:r w:rsidRPr="007E77B5">
        <w:rPr>
          <w:rFonts w:cstheme="minorHAnsi"/>
          <w:szCs w:val="20"/>
          <w:lang w:val="en-GB"/>
        </w:rPr>
        <w:t>%</w:t>
      </w:r>
    </w:p>
    <w:p w14:paraId="2DA5FE92" w14:textId="405F6EB2" w:rsidR="00695C5B" w:rsidRPr="007E77B5" w:rsidRDefault="000E2F71" w:rsidP="00F41919">
      <w:pPr>
        <w:pStyle w:val="af6"/>
        <w:numPr>
          <w:ilvl w:val="0"/>
          <w:numId w:val="19"/>
        </w:numPr>
        <w:spacing w:before="160" w:after="160"/>
        <w:rPr>
          <w:rFonts w:cstheme="minorHAnsi"/>
          <w:szCs w:val="20"/>
          <w:lang w:val="en-GB"/>
        </w:rPr>
      </w:pPr>
      <w:r w:rsidRPr="007E77B5">
        <w:rPr>
          <w:rFonts w:cstheme="minorHAnsi"/>
          <w:szCs w:val="20"/>
          <w:lang w:val="en-GB"/>
        </w:rPr>
        <w:t xml:space="preserve">positive and negative effects that balance or </w:t>
      </w:r>
      <w:r w:rsidR="00212E0C" w:rsidRPr="007E77B5">
        <w:rPr>
          <w:rFonts w:cstheme="minorHAnsi"/>
          <w:szCs w:val="20"/>
          <w:lang w:val="en-GB"/>
        </w:rPr>
        <w:t xml:space="preserve">have </w:t>
      </w:r>
      <w:r w:rsidRPr="007E77B5">
        <w:rPr>
          <w:rFonts w:cstheme="minorHAnsi"/>
          <w:szCs w:val="20"/>
          <w:lang w:val="en-GB"/>
        </w:rPr>
        <w:t xml:space="preserve">no effect: </w:t>
      </w:r>
      <w:r w:rsidR="005F4058" w:rsidRPr="007E77B5">
        <w:rPr>
          <w:rFonts w:cstheme="minorHAnsi"/>
          <w:szCs w:val="20"/>
          <w:lang w:val="en-GB"/>
        </w:rPr>
        <w:t>32.</w:t>
      </w:r>
      <w:r w:rsidR="009A3204" w:rsidRPr="007E77B5">
        <w:rPr>
          <w:rFonts w:cstheme="minorHAnsi"/>
          <w:szCs w:val="20"/>
          <w:lang w:val="en-GB"/>
        </w:rPr>
        <w:t>62</w:t>
      </w:r>
      <w:r w:rsidRPr="007E77B5">
        <w:rPr>
          <w:rFonts w:cstheme="minorHAnsi"/>
          <w:szCs w:val="20"/>
          <w:lang w:val="en-GB"/>
        </w:rPr>
        <w:t>%</w:t>
      </w:r>
    </w:p>
    <w:p w14:paraId="5423F51D" w14:textId="4B974496" w:rsidR="00695C5B" w:rsidRPr="007E77B5" w:rsidRDefault="005B430E" w:rsidP="007E77B5">
      <w:pPr>
        <w:spacing w:before="160" w:after="160"/>
        <w:rPr>
          <w:rFonts w:cstheme="minorHAnsi"/>
          <w:szCs w:val="20"/>
          <w:lang w:val="en-GB"/>
        </w:rPr>
      </w:pPr>
      <w:r w:rsidRPr="007E77B5">
        <w:rPr>
          <w:rFonts w:cstheme="minorHAnsi"/>
          <w:b/>
          <w:bCs/>
          <w:szCs w:val="20"/>
          <w:lang w:val="en-GB"/>
        </w:rPr>
        <w:t xml:space="preserve">Potential </w:t>
      </w:r>
      <w:r w:rsidR="000E2F71" w:rsidRPr="007E77B5">
        <w:rPr>
          <w:rFonts w:cstheme="minorHAnsi"/>
          <w:b/>
          <w:bCs/>
          <w:szCs w:val="20"/>
          <w:lang w:val="en-GB"/>
        </w:rPr>
        <w:t xml:space="preserve">significant negative effects </w:t>
      </w:r>
      <w:r w:rsidR="00AF57EE" w:rsidRPr="007E77B5">
        <w:rPr>
          <w:rFonts w:cstheme="minorHAnsi"/>
          <w:b/>
          <w:bCs/>
          <w:szCs w:val="20"/>
          <w:lang w:val="en-GB"/>
        </w:rPr>
        <w:t xml:space="preserve">(-2) </w:t>
      </w:r>
      <w:r w:rsidR="000E2F71" w:rsidRPr="007E77B5">
        <w:rPr>
          <w:rFonts w:cstheme="minorHAnsi"/>
          <w:szCs w:val="20"/>
          <w:lang w:val="en-GB"/>
        </w:rPr>
        <w:t xml:space="preserve">may have the </w:t>
      </w:r>
      <w:r w:rsidR="00DE5E43" w:rsidRPr="007E77B5">
        <w:rPr>
          <w:rFonts w:cstheme="minorHAnsi"/>
          <w:szCs w:val="20"/>
          <w:lang w:val="en-GB"/>
        </w:rPr>
        <w:t xml:space="preserve">following </w:t>
      </w:r>
      <w:r w:rsidR="000E2F71" w:rsidRPr="007E77B5">
        <w:rPr>
          <w:rFonts w:cstheme="minorHAnsi"/>
          <w:szCs w:val="20"/>
          <w:lang w:val="en-GB"/>
        </w:rPr>
        <w:t xml:space="preserve">actions (numbering according to </w:t>
      </w:r>
      <w:r w:rsidR="00DE5E43" w:rsidRPr="007E77B5">
        <w:rPr>
          <w:rFonts w:cstheme="minorHAnsi"/>
          <w:szCs w:val="20"/>
          <w:lang w:val="en-GB"/>
        </w:rPr>
        <w:t>the table above</w:t>
      </w:r>
      <w:r w:rsidR="000E2F71" w:rsidRPr="007E77B5">
        <w:rPr>
          <w:rFonts w:cstheme="minorHAnsi"/>
          <w:szCs w:val="20"/>
          <w:lang w:val="en-GB"/>
        </w:rPr>
        <w:t xml:space="preserve">) </w:t>
      </w:r>
      <w:r w:rsidR="008A62BC" w:rsidRPr="007E77B5">
        <w:rPr>
          <w:rFonts w:cstheme="minorHAnsi"/>
          <w:szCs w:val="20"/>
          <w:lang w:val="en-GB"/>
        </w:rPr>
        <w:t xml:space="preserve">related to </w:t>
      </w:r>
      <w:r w:rsidR="003C58EF" w:rsidRPr="007E77B5">
        <w:rPr>
          <w:rFonts w:cstheme="minorHAnsi"/>
          <w:szCs w:val="20"/>
          <w:lang w:val="en-GB"/>
        </w:rPr>
        <w:t>REO</w:t>
      </w:r>
      <w:r w:rsidR="000E2F71" w:rsidRPr="007E77B5">
        <w:rPr>
          <w:rFonts w:cstheme="minorHAnsi"/>
          <w:szCs w:val="20"/>
          <w:lang w:val="en-GB"/>
        </w:rPr>
        <w:t>:</w:t>
      </w:r>
    </w:p>
    <w:p w14:paraId="027F3DB8" w14:textId="6C403B0D" w:rsidR="00695C5B" w:rsidRPr="007E77B5" w:rsidRDefault="000E2F71" w:rsidP="007E77B5">
      <w:pPr>
        <w:spacing w:before="160" w:after="160"/>
        <w:ind w:left="450"/>
        <w:rPr>
          <w:rFonts w:cstheme="minorHAnsi"/>
          <w:szCs w:val="20"/>
          <w:lang w:val="en-GB"/>
        </w:rPr>
      </w:pPr>
      <w:r w:rsidRPr="007E77B5">
        <w:rPr>
          <w:rFonts w:cstheme="minorHAnsi"/>
          <w:szCs w:val="20"/>
          <w:lang w:val="en-GB"/>
        </w:rPr>
        <w:t xml:space="preserve">DC23. Afforestation of land </w:t>
      </w:r>
      <w:r w:rsidR="00F34387" w:rsidRPr="007E77B5">
        <w:rPr>
          <w:rFonts w:cstheme="minorHAnsi"/>
          <w:szCs w:val="20"/>
          <w:lang w:val="en-GB"/>
        </w:rPr>
        <w:t xml:space="preserve">(I) </w:t>
      </w:r>
      <w:r w:rsidR="008A62BC" w:rsidRPr="007E77B5">
        <w:rPr>
          <w:rFonts w:cstheme="minorHAnsi"/>
          <w:szCs w:val="20"/>
          <w:lang w:val="en-GB"/>
        </w:rPr>
        <w:t xml:space="preserve">/ </w:t>
      </w:r>
      <w:r w:rsidR="003C58EF" w:rsidRPr="007E77B5">
        <w:rPr>
          <w:rFonts w:cstheme="minorHAnsi"/>
          <w:szCs w:val="20"/>
          <w:lang w:val="en-GB"/>
        </w:rPr>
        <w:t xml:space="preserve">REO </w:t>
      </w:r>
      <w:r w:rsidR="00535A5D" w:rsidRPr="007E77B5">
        <w:rPr>
          <w:rFonts w:cstheme="minorHAnsi"/>
          <w:szCs w:val="20"/>
          <w:lang w:val="en-GB"/>
        </w:rPr>
        <w:t>4</w:t>
      </w:r>
      <w:r w:rsidR="00B82CA0" w:rsidRPr="007E77B5">
        <w:rPr>
          <w:rFonts w:cstheme="minorHAnsi"/>
          <w:szCs w:val="20"/>
          <w:lang w:val="en-GB"/>
        </w:rPr>
        <w:t xml:space="preserve">, </w:t>
      </w:r>
      <w:r w:rsidR="003C58EF" w:rsidRPr="007E77B5">
        <w:rPr>
          <w:rFonts w:cstheme="minorHAnsi"/>
          <w:szCs w:val="20"/>
          <w:lang w:val="en-GB"/>
        </w:rPr>
        <w:t xml:space="preserve">REO </w:t>
      </w:r>
      <w:r w:rsidR="00334C4B" w:rsidRPr="007E77B5">
        <w:rPr>
          <w:rFonts w:cstheme="minorHAnsi"/>
          <w:szCs w:val="20"/>
          <w:lang w:val="en-GB"/>
        </w:rPr>
        <w:t>6</w:t>
      </w:r>
    </w:p>
    <w:p w14:paraId="666F69B3" w14:textId="1842EC53" w:rsidR="00695C5B" w:rsidRPr="007E77B5" w:rsidRDefault="000E2F71" w:rsidP="007E77B5">
      <w:pPr>
        <w:spacing w:before="160" w:after="160"/>
        <w:ind w:left="450"/>
        <w:rPr>
          <w:rFonts w:cstheme="minorHAnsi"/>
          <w:szCs w:val="20"/>
          <w:lang w:val="en-GB"/>
        </w:rPr>
      </w:pPr>
      <w:r w:rsidRPr="007E77B5">
        <w:rPr>
          <w:rFonts w:cstheme="minorHAnsi"/>
          <w:szCs w:val="20"/>
          <w:lang w:val="en-GB"/>
        </w:rPr>
        <w:t xml:space="preserve">DC25. Planting of energy forest crops(I) / </w:t>
      </w:r>
      <w:r w:rsidR="008663A6" w:rsidRPr="007E77B5">
        <w:rPr>
          <w:rFonts w:cstheme="minorHAnsi"/>
          <w:szCs w:val="20"/>
          <w:lang w:val="en-GB"/>
        </w:rPr>
        <w:t xml:space="preserve">REO </w:t>
      </w:r>
      <w:r w:rsidR="00535A5D" w:rsidRPr="007E77B5">
        <w:rPr>
          <w:rFonts w:cstheme="minorHAnsi"/>
          <w:szCs w:val="20"/>
          <w:lang w:val="en-GB"/>
        </w:rPr>
        <w:t>4</w:t>
      </w:r>
      <w:r w:rsidRPr="007E77B5">
        <w:rPr>
          <w:rFonts w:cstheme="minorHAnsi"/>
          <w:szCs w:val="20"/>
          <w:lang w:val="en-GB"/>
        </w:rPr>
        <w:t xml:space="preserve">, </w:t>
      </w:r>
      <w:r w:rsidR="008663A6" w:rsidRPr="007E77B5">
        <w:rPr>
          <w:rFonts w:cstheme="minorHAnsi"/>
          <w:szCs w:val="20"/>
          <w:lang w:val="en-GB"/>
        </w:rPr>
        <w:t xml:space="preserve">REO </w:t>
      </w:r>
      <w:r w:rsidRPr="007E77B5">
        <w:rPr>
          <w:rFonts w:cstheme="minorHAnsi"/>
          <w:szCs w:val="20"/>
          <w:lang w:val="en-GB"/>
        </w:rPr>
        <w:t>6</w:t>
      </w:r>
      <w:r w:rsidR="00535A5D" w:rsidRPr="007E77B5">
        <w:rPr>
          <w:rFonts w:cstheme="minorHAnsi"/>
          <w:szCs w:val="20"/>
          <w:lang w:val="en-GB"/>
        </w:rPr>
        <w:t xml:space="preserve">, </w:t>
      </w:r>
      <w:r w:rsidR="008663A6" w:rsidRPr="007E77B5">
        <w:rPr>
          <w:rFonts w:cstheme="minorHAnsi"/>
          <w:szCs w:val="20"/>
          <w:lang w:val="en-GB"/>
        </w:rPr>
        <w:t xml:space="preserve">REO </w:t>
      </w:r>
      <w:r w:rsidR="002607F5" w:rsidRPr="007E77B5">
        <w:rPr>
          <w:rFonts w:cstheme="minorHAnsi"/>
          <w:szCs w:val="20"/>
          <w:lang w:val="en-GB"/>
        </w:rPr>
        <w:t xml:space="preserve">7 </w:t>
      </w:r>
    </w:p>
    <w:p w14:paraId="5B36D829" w14:textId="45435D83" w:rsidR="00695C5B" w:rsidRPr="007E77B5" w:rsidRDefault="000E2F71" w:rsidP="007E77B5">
      <w:pPr>
        <w:spacing w:before="160" w:after="160"/>
        <w:ind w:left="450"/>
        <w:rPr>
          <w:rFonts w:cstheme="minorHAnsi"/>
          <w:szCs w:val="20"/>
          <w:lang w:val="en-GB"/>
        </w:rPr>
      </w:pPr>
      <w:r w:rsidRPr="007E77B5">
        <w:rPr>
          <w:rFonts w:cstheme="minorHAnsi"/>
          <w:szCs w:val="20"/>
          <w:lang w:val="en-GB"/>
        </w:rPr>
        <w:t xml:space="preserve">DC40. Promoting biomass for electricity generation/ </w:t>
      </w:r>
      <w:r w:rsidR="008663A6" w:rsidRPr="007E77B5">
        <w:rPr>
          <w:rFonts w:cstheme="minorHAnsi"/>
          <w:szCs w:val="20"/>
          <w:lang w:val="en-GB"/>
        </w:rPr>
        <w:t xml:space="preserve">REO </w:t>
      </w:r>
      <w:r w:rsidRPr="007E77B5">
        <w:rPr>
          <w:rFonts w:cstheme="minorHAnsi"/>
          <w:szCs w:val="20"/>
          <w:lang w:val="en-GB"/>
        </w:rPr>
        <w:t xml:space="preserve">4, </w:t>
      </w:r>
      <w:r w:rsidR="008663A6" w:rsidRPr="007E77B5">
        <w:rPr>
          <w:rFonts w:cstheme="minorHAnsi"/>
          <w:szCs w:val="20"/>
          <w:lang w:val="en-GB"/>
        </w:rPr>
        <w:t xml:space="preserve">REO </w:t>
      </w:r>
      <w:r w:rsidRPr="007E77B5">
        <w:rPr>
          <w:rFonts w:cstheme="minorHAnsi"/>
          <w:szCs w:val="20"/>
          <w:lang w:val="en-GB"/>
        </w:rPr>
        <w:t>6</w:t>
      </w:r>
    </w:p>
    <w:p w14:paraId="620F8F75" w14:textId="2DF5897D" w:rsidR="00695C5B" w:rsidRPr="007E77B5" w:rsidRDefault="000E2F71" w:rsidP="007E77B5">
      <w:pPr>
        <w:spacing w:before="160" w:after="160"/>
        <w:ind w:left="450"/>
        <w:rPr>
          <w:rFonts w:cstheme="minorHAnsi"/>
          <w:szCs w:val="20"/>
          <w:lang w:val="en-GB"/>
        </w:rPr>
      </w:pPr>
      <w:r w:rsidRPr="007E77B5">
        <w:rPr>
          <w:rFonts w:cstheme="minorHAnsi"/>
          <w:szCs w:val="20"/>
          <w:lang w:val="en-GB"/>
        </w:rPr>
        <w:t xml:space="preserve">SE.10. Diversification of energy mix / </w:t>
      </w:r>
      <w:r w:rsidR="008663A6" w:rsidRPr="007E77B5">
        <w:rPr>
          <w:rFonts w:cstheme="minorHAnsi"/>
          <w:szCs w:val="20"/>
          <w:lang w:val="en-GB"/>
        </w:rPr>
        <w:t xml:space="preserve">REO </w:t>
      </w:r>
      <w:r w:rsidR="00281B70" w:rsidRPr="007E77B5">
        <w:rPr>
          <w:rFonts w:cstheme="minorHAnsi"/>
          <w:szCs w:val="20"/>
          <w:lang w:val="en-GB"/>
        </w:rPr>
        <w:t>4</w:t>
      </w:r>
      <w:r w:rsidRPr="007E77B5">
        <w:rPr>
          <w:rFonts w:cstheme="minorHAnsi"/>
          <w:szCs w:val="20"/>
          <w:lang w:val="en-GB"/>
        </w:rPr>
        <w:t xml:space="preserve">, </w:t>
      </w:r>
      <w:r w:rsidR="008663A6" w:rsidRPr="007E77B5">
        <w:rPr>
          <w:rFonts w:cstheme="minorHAnsi"/>
          <w:szCs w:val="20"/>
          <w:lang w:val="en-GB"/>
        </w:rPr>
        <w:t xml:space="preserve">REO </w:t>
      </w:r>
      <w:proofErr w:type="gramStart"/>
      <w:r w:rsidR="00281B70" w:rsidRPr="007E77B5">
        <w:rPr>
          <w:rFonts w:cstheme="minorHAnsi"/>
          <w:szCs w:val="20"/>
          <w:lang w:val="en-GB"/>
        </w:rPr>
        <w:t>6;</w:t>
      </w:r>
      <w:proofErr w:type="gramEnd"/>
    </w:p>
    <w:p w14:paraId="27AA1267" w14:textId="4765D0E5" w:rsidR="00695C5B" w:rsidRPr="007E77B5" w:rsidRDefault="00475CFF" w:rsidP="007E77B5">
      <w:pPr>
        <w:spacing w:before="160" w:after="160"/>
        <w:rPr>
          <w:rFonts w:cstheme="minorHAnsi"/>
          <w:szCs w:val="20"/>
          <w:lang w:val="en-GB"/>
        </w:rPr>
      </w:pPr>
      <w:r w:rsidRPr="007E77B5">
        <w:rPr>
          <w:rFonts w:cstheme="minorHAnsi"/>
          <w:b/>
          <w:bCs/>
          <w:szCs w:val="20"/>
          <w:lang w:val="en-GB"/>
        </w:rPr>
        <w:t xml:space="preserve">Potential </w:t>
      </w:r>
      <w:r w:rsidR="000E2F71" w:rsidRPr="007E77B5">
        <w:rPr>
          <w:rFonts w:cstheme="minorHAnsi"/>
          <w:b/>
          <w:bCs/>
          <w:szCs w:val="20"/>
          <w:lang w:val="en-GB"/>
        </w:rPr>
        <w:t xml:space="preserve">negative effects </w:t>
      </w:r>
      <w:r w:rsidR="000E2F71" w:rsidRPr="007E77B5">
        <w:rPr>
          <w:rFonts w:cstheme="minorHAnsi"/>
          <w:szCs w:val="20"/>
          <w:lang w:val="en-GB"/>
        </w:rPr>
        <w:t xml:space="preserve">on the relevant environmental objectives may be caused by the following actions </w:t>
      </w:r>
      <w:r w:rsidR="00A70896" w:rsidRPr="007E77B5">
        <w:rPr>
          <w:rFonts w:cstheme="minorHAnsi"/>
          <w:szCs w:val="20"/>
          <w:lang w:val="en-GB"/>
        </w:rPr>
        <w:t xml:space="preserve">related to </w:t>
      </w:r>
      <w:r w:rsidR="008663A6" w:rsidRPr="007E77B5">
        <w:rPr>
          <w:rFonts w:cstheme="minorHAnsi"/>
          <w:szCs w:val="20"/>
          <w:lang w:val="en-GB"/>
        </w:rPr>
        <w:t>REO</w:t>
      </w:r>
      <w:r w:rsidR="000E2F71" w:rsidRPr="007E77B5">
        <w:rPr>
          <w:rFonts w:cstheme="minorHAnsi"/>
          <w:szCs w:val="20"/>
          <w:lang w:val="en-GB"/>
        </w:rPr>
        <w:t>:</w:t>
      </w:r>
    </w:p>
    <w:p w14:paraId="4290D02F" w14:textId="329005D0" w:rsidR="00695C5B" w:rsidRPr="007E77B5" w:rsidRDefault="000E2F71" w:rsidP="007E77B5">
      <w:pPr>
        <w:spacing w:before="160" w:after="160"/>
        <w:ind w:left="450"/>
        <w:rPr>
          <w:rFonts w:cstheme="minorHAnsi"/>
          <w:szCs w:val="20"/>
          <w:lang w:val="en-GB"/>
        </w:rPr>
      </w:pPr>
      <w:r w:rsidRPr="007E77B5">
        <w:rPr>
          <w:rFonts w:cstheme="minorHAnsi"/>
          <w:szCs w:val="20"/>
          <w:lang w:val="en-GB"/>
        </w:rPr>
        <w:t xml:space="preserve">DC26. Updated law on the promotion of the use of renewable energy sources </w:t>
      </w:r>
      <w:r w:rsidR="009B70F3" w:rsidRPr="007E77B5">
        <w:rPr>
          <w:rFonts w:cstheme="minorHAnsi"/>
          <w:szCs w:val="20"/>
          <w:lang w:val="en-GB"/>
        </w:rPr>
        <w:t xml:space="preserve">/ </w:t>
      </w:r>
      <w:r w:rsidR="008663A6" w:rsidRPr="007E77B5">
        <w:rPr>
          <w:rFonts w:cstheme="minorHAnsi"/>
          <w:szCs w:val="20"/>
          <w:lang w:val="en-GB"/>
        </w:rPr>
        <w:t>REO</w:t>
      </w:r>
      <w:r w:rsidR="009B70F3" w:rsidRPr="007E77B5">
        <w:rPr>
          <w:rFonts w:cstheme="minorHAnsi"/>
          <w:szCs w:val="20"/>
          <w:lang w:val="en-GB"/>
        </w:rPr>
        <w:t xml:space="preserve"> </w:t>
      </w:r>
      <w:r w:rsidRPr="007E77B5">
        <w:rPr>
          <w:rFonts w:cstheme="minorHAnsi"/>
          <w:szCs w:val="20"/>
          <w:lang w:val="en-GB"/>
        </w:rPr>
        <w:t>3</w:t>
      </w:r>
      <w:r w:rsidR="009B70F3" w:rsidRPr="007E77B5">
        <w:rPr>
          <w:rFonts w:cstheme="minorHAnsi"/>
          <w:szCs w:val="20"/>
          <w:lang w:val="en-GB"/>
        </w:rPr>
        <w:t xml:space="preserve">, </w:t>
      </w:r>
      <w:r w:rsidR="008663A6" w:rsidRPr="007E77B5">
        <w:rPr>
          <w:rFonts w:cstheme="minorHAnsi"/>
          <w:szCs w:val="20"/>
          <w:lang w:val="en-GB"/>
        </w:rPr>
        <w:t>REO</w:t>
      </w:r>
      <w:r w:rsidR="009B70F3" w:rsidRPr="007E77B5">
        <w:rPr>
          <w:rFonts w:cstheme="minorHAnsi"/>
          <w:szCs w:val="20"/>
          <w:lang w:val="en-GB"/>
        </w:rPr>
        <w:t xml:space="preserve"> </w:t>
      </w:r>
      <w:r w:rsidRPr="007E77B5">
        <w:rPr>
          <w:rFonts w:cstheme="minorHAnsi"/>
          <w:szCs w:val="20"/>
          <w:lang w:val="en-GB"/>
        </w:rPr>
        <w:t>4</w:t>
      </w:r>
      <w:r w:rsidR="009707A7" w:rsidRPr="007E77B5">
        <w:rPr>
          <w:rFonts w:cstheme="minorHAnsi"/>
          <w:szCs w:val="20"/>
          <w:lang w:val="en-GB"/>
        </w:rPr>
        <w:t xml:space="preserve">, </w:t>
      </w:r>
      <w:r w:rsidR="008663A6" w:rsidRPr="007E77B5">
        <w:rPr>
          <w:rFonts w:cstheme="minorHAnsi"/>
          <w:szCs w:val="20"/>
          <w:lang w:val="en-GB"/>
        </w:rPr>
        <w:t>REO</w:t>
      </w:r>
      <w:r w:rsidR="009707A7" w:rsidRPr="007E77B5">
        <w:rPr>
          <w:rFonts w:cstheme="minorHAnsi"/>
          <w:szCs w:val="20"/>
          <w:lang w:val="en-GB"/>
        </w:rPr>
        <w:t xml:space="preserve"> </w:t>
      </w:r>
      <w:r w:rsidRPr="007E77B5">
        <w:rPr>
          <w:rFonts w:cstheme="minorHAnsi"/>
          <w:szCs w:val="20"/>
          <w:lang w:val="en-GB"/>
        </w:rPr>
        <w:t xml:space="preserve">5, </w:t>
      </w:r>
      <w:r w:rsidR="008663A6" w:rsidRPr="007E77B5">
        <w:rPr>
          <w:rFonts w:cstheme="minorHAnsi"/>
          <w:szCs w:val="20"/>
          <w:lang w:val="en-GB"/>
        </w:rPr>
        <w:t xml:space="preserve">REO </w:t>
      </w:r>
      <w:r w:rsidRPr="007E77B5">
        <w:rPr>
          <w:rFonts w:cstheme="minorHAnsi"/>
          <w:szCs w:val="20"/>
          <w:lang w:val="en-GB"/>
        </w:rPr>
        <w:t xml:space="preserve">6, </w:t>
      </w:r>
      <w:r w:rsidR="008663A6" w:rsidRPr="007E77B5">
        <w:rPr>
          <w:rFonts w:cstheme="minorHAnsi"/>
          <w:szCs w:val="20"/>
          <w:lang w:val="en-GB"/>
        </w:rPr>
        <w:t xml:space="preserve">REO </w:t>
      </w:r>
      <w:proofErr w:type="gramStart"/>
      <w:r w:rsidRPr="007E77B5">
        <w:rPr>
          <w:rFonts w:cstheme="minorHAnsi"/>
          <w:szCs w:val="20"/>
          <w:lang w:val="en-GB"/>
        </w:rPr>
        <w:t>9</w:t>
      </w:r>
      <w:r w:rsidR="00B85468" w:rsidRPr="007E77B5">
        <w:rPr>
          <w:rFonts w:cstheme="minorHAnsi"/>
          <w:szCs w:val="20"/>
          <w:lang w:val="en-GB"/>
        </w:rPr>
        <w:t>;</w:t>
      </w:r>
      <w:proofErr w:type="gramEnd"/>
    </w:p>
    <w:p w14:paraId="488F81F3" w14:textId="431050F0" w:rsidR="00695C5B" w:rsidRPr="007E77B5" w:rsidRDefault="000E2F71" w:rsidP="007E77B5">
      <w:pPr>
        <w:spacing w:before="160" w:after="160"/>
        <w:ind w:left="450"/>
        <w:rPr>
          <w:rFonts w:cstheme="minorHAnsi"/>
          <w:szCs w:val="20"/>
          <w:lang w:val="en-GB"/>
        </w:rPr>
      </w:pPr>
      <w:r w:rsidRPr="007E77B5">
        <w:rPr>
          <w:rFonts w:cstheme="minorHAnsi"/>
          <w:szCs w:val="20"/>
          <w:lang w:val="en-GB"/>
        </w:rPr>
        <w:t xml:space="preserve">DC27. Support schemes based on fixed prices / </w:t>
      </w:r>
      <w:r w:rsidR="008663A6" w:rsidRPr="007E77B5">
        <w:rPr>
          <w:rFonts w:cstheme="minorHAnsi"/>
          <w:szCs w:val="20"/>
          <w:lang w:val="en-GB"/>
        </w:rPr>
        <w:t xml:space="preserve">REO </w:t>
      </w:r>
      <w:proofErr w:type="gramStart"/>
      <w:r w:rsidR="003C0519" w:rsidRPr="007E77B5">
        <w:rPr>
          <w:rFonts w:cstheme="minorHAnsi"/>
          <w:szCs w:val="20"/>
          <w:lang w:val="en-GB"/>
        </w:rPr>
        <w:t>8</w:t>
      </w:r>
      <w:r w:rsidRPr="007E77B5">
        <w:rPr>
          <w:rFonts w:cstheme="minorHAnsi"/>
          <w:szCs w:val="20"/>
          <w:lang w:val="en-GB"/>
        </w:rPr>
        <w:t>;</w:t>
      </w:r>
      <w:proofErr w:type="gramEnd"/>
    </w:p>
    <w:p w14:paraId="4479302D" w14:textId="1C9AA7A2" w:rsidR="00695C5B" w:rsidRPr="007E77B5" w:rsidRDefault="000E2F71" w:rsidP="007E77B5">
      <w:pPr>
        <w:spacing w:before="160" w:after="160"/>
        <w:ind w:left="450"/>
        <w:rPr>
          <w:rFonts w:cstheme="minorHAnsi"/>
          <w:szCs w:val="20"/>
          <w:lang w:val="en-GB"/>
        </w:rPr>
      </w:pPr>
      <w:r w:rsidRPr="007E77B5">
        <w:rPr>
          <w:rFonts w:cstheme="minorHAnsi"/>
          <w:szCs w:val="20"/>
          <w:lang w:val="en-GB"/>
        </w:rPr>
        <w:t xml:space="preserve">DC28. Support schemes based on fixed tariffs </w:t>
      </w:r>
      <w:r w:rsidR="003C0519" w:rsidRPr="007E77B5">
        <w:rPr>
          <w:rFonts w:cstheme="minorHAnsi"/>
          <w:szCs w:val="20"/>
          <w:lang w:val="en-GB"/>
        </w:rPr>
        <w:t xml:space="preserve">/ </w:t>
      </w:r>
      <w:r w:rsidR="008663A6" w:rsidRPr="007E77B5">
        <w:rPr>
          <w:rFonts w:cstheme="minorHAnsi"/>
          <w:szCs w:val="20"/>
          <w:lang w:val="en-GB"/>
        </w:rPr>
        <w:t xml:space="preserve">REO </w:t>
      </w:r>
      <w:proofErr w:type="gramStart"/>
      <w:r w:rsidR="003C0519" w:rsidRPr="007E77B5">
        <w:rPr>
          <w:rFonts w:cstheme="minorHAnsi"/>
          <w:szCs w:val="20"/>
          <w:lang w:val="en-GB"/>
        </w:rPr>
        <w:t>8;</w:t>
      </w:r>
      <w:proofErr w:type="gramEnd"/>
    </w:p>
    <w:p w14:paraId="783A1393" w14:textId="3A181959" w:rsidR="00695C5B" w:rsidRPr="007E77B5" w:rsidRDefault="000E2F71" w:rsidP="007E77B5">
      <w:pPr>
        <w:spacing w:before="160" w:after="160"/>
        <w:ind w:left="450"/>
        <w:rPr>
          <w:rFonts w:cstheme="minorHAnsi"/>
          <w:szCs w:val="20"/>
          <w:lang w:val="en-GB"/>
        </w:rPr>
      </w:pPr>
      <w:r w:rsidRPr="007E77B5">
        <w:rPr>
          <w:rFonts w:cstheme="minorHAnsi"/>
          <w:szCs w:val="20"/>
          <w:lang w:val="en-GB"/>
        </w:rPr>
        <w:t xml:space="preserve">DC33. Promotion of biofuels and bioliquids/ </w:t>
      </w:r>
      <w:r w:rsidR="008663A6" w:rsidRPr="007E77B5">
        <w:rPr>
          <w:rFonts w:cstheme="minorHAnsi"/>
          <w:szCs w:val="20"/>
          <w:lang w:val="en-GB"/>
        </w:rPr>
        <w:t xml:space="preserve">REO </w:t>
      </w:r>
      <w:r w:rsidR="009D3DF7" w:rsidRPr="007E77B5">
        <w:rPr>
          <w:rFonts w:cstheme="minorHAnsi"/>
          <w:szCs w:val="20"/>
          <w:lang w:val="en-GB"/>
        </w:rPr>
        <w:t xml:space="preserve">5, </w:t>
      </w:r>
      <w:r w:rsidR="008663A6" w:rsidRPr="007E77B5">
        <w:rPr>
          <w:rFonts w:cstheme="minorHAnsi"/>
          <w:szCs w:val="20"/>
          <w:lang w:val="en-GB"/>
        </w:rPr>
        <w:t xml:space="preserve">REO </w:t>
      </w:r>
      <w:r w:rsidR="009D3DF7" w:rsidRPr="007E77B5">
        <w:rPr>
          <w:rFonts w:cstheme="minorHAnsi"/>
          <w:szCs w:val="20"/>
          <w:lang w:val="en-GB"/>
        </w:rPr>
        <w:t xml:space="preserve">6, </w:t>
      </w:r>
      <w:r w:rsidR="008663A6" w:rsidRPr="007E77B5">
        <w:rPr>
          <w:rFonts w:cstheme="minorHAnsi"/>
          <w:szCs w:val="20"/>
          <w:lang w:val="en-GB"/>
        </w:rPr>
        <w:t xml:space="preserve">REO </w:t>
      </w:r>
      <w:r w:rsidR="009D3DF7" w:rsidRPr="007E77B5">
        <w:rPr>
          <w:rFonts w:cstheme="minorHAnsi"/>
          <w:szCs w:val="20"/>
          <w:lang w:val="en-GB"/>
        </w:rPr>
        <w:t xml:space="preserve">8, </w:t>
      </w:r>
      <w:r w:rsidR="008663A6" w:rsidRPr="007E77B5">
        <w:rPr>
          <w:rFonts w:cstheme="minorHAnsi"/>
          <w:szCs w:val="20"/>
          <w:lang w:val="en-GB"/>
        </w:rPr>
        <w:t xml:space="preserve">REO </w:t>
      </w:r>
      <w:proofErr w:type="gramStart"/>
      <w:r w:rsidR="009D3DF7" w:rsidRPr="007E77B5">
        <w:rPr>
          <w:rFonts w:cstheme="minorHAnsi"/>
          <w:szCs w:val="20"/>
          <w:lang w:val="en-GB"/>
        </w:rPr>
        <w:t>10;</w:t>
      </w:r>
      <w:proofErr w:type="gramEnd"/>
    </w:p>
    <w:p w14:paraId="670DD773" w14:textId="4FEE4BD2" w:rsidR="00695C5B" w:rsidRPr="007E77B5" w:rsidRDefault="000E2F71" w:rsidP="007E77B5">
      <w:pPr>
        <w:spacing w:before="160" w:after="160"/>
        <w:ind w:left="450"/>
        <w:rPr>
          <w:rFonts w:cstheme="minorHAnsi"/>
          <w:szCs w:val="20"/>
          <w:lang w:val="en-GB"/>
        </w:rPr>
      </w:pPr>
      <w:r w:rsidRPr="007E77B5">
        <w:rPr>
          <w:rFonts w:cstheme="minorHAnsi"/>
          <w:szCs w:val="20"/>
          <w:lang w:val="en-GB"/>
        </w:rPr>
        <w:t xml:space="preserve">DC34. Promoting electrification of road and rail transport / </w:t>
      </w:r>
      <w:r w:rsidR="008663A6" w:rsidRPr="007E77B5">
        <w:rPr>
          <w:rFonts w:cstheme="minorHAnsi"/>
          <w:szCs w:val="20"/>
          <w:lang w:val="en-GB"/>
        </w:rPr>
        <w:t xml:space="preserve">REO </w:t>
      </w:r>
      <w:r w:rsidRPr="007E77B5">
        <w:rPr>
          <w:rFonts w:cstheme="minorHAnsi"/>
          <w:szCs w:val="20"/>
          <w:lang w:val="en-GB"/>
        </w:rPr>
        <w:t>6</w:t>
      </w:r>
    </w:p>
    <w:p w14:paraId="190F4A18" w14:textId="613AA725" w:rsidR="00695C5B" w:rsidRPr="007E77B5" w:rsidRDefault="000E2F71" w:rsidP="007E77B5">
      <w:pPr>
        <w:spacing w:before="160" w:after="160"/>
        <w:ind w:left="450"/>
        <w:rPr>
          <w:rFonts w:cstheme="minorHAnsi"/>
          <w:szCs w:val="20"/>
          <w:lang w:val="en-GB"/>
        </w:rPr>
      </w:pPr>
      <w:r w:rsidRPr="007E77B5">
        <w:rPr>
          <w:rFonts w:cstheme="minorHAnsi"/>
          <w:szCs w:val="20"/>
          <w:lang w:val="en-GB"/>
        </w:rPr>
        <w:t xml:space="preserve">DC35. Promoting green technologies in the private sector/ </w:t>
      </w:r>
      <w:r w:rsidR="008663A6" w:rsidRPr="007E77B5">
        <w:rPr>
          <w:rFonts w:cstheme="minorHAnsi"/>
          <w:szCs w:val="20"/>
          <w:lang w:val="en-GB"/>
        </w:rPr>
        <w:t xml:space="preserve">REO </w:t>
      </w:r>
      <w:proofErr w:type="gramStart"/>
      <w:r w:rsidRPr="007E77B5">
        <w:rPr>
          <w:rFonts w:cstheme="minorHAnsi"/>
          <w:szCs w:val="20"/>
          <w:lang w:val="en-GB"/>
        </w:rPr>
        <w:t>8;</w:t>
      </w:r>
      <w:proofErr w:type="gramEnd"/>
    </w:p>
    <w:p w14:paraId="7A9A4319" w14:textId="1A9795DC" w:rsidR="00695C5B" w:rsidRPr="007E77B5" w:rsidRDefault="000E2F71" w:rsidP="007E77B5">
      <w:pPr>
        <w:spacing w:before="160" w:after="160"/>
        <w:ind w:left="450"/>
        <w:rPr>
          <w:rFonts w:cstheme="minorHAnsi"/>
          <w:szCs w:val="20"/>
          <w:lang w:val="en-GB"/>
        </w:rPr>
      </w:pPr>
      <w:r w:rsidRPr="007E77B5">
        <w:rPr>
          <w:rFonts w:cstheme="minorHAnsi"/>
          <w:szCs w:val="20"/>
          <w:lang w:val="en-GB"/>
        </w:rPr>
        <w:t>DC36. Promoting energy efficiency in SMEs/</w:t>
      </w:r>
      <w:r w:rsidR="008663A6" w:rsidRPr="007E77B5">
        <w:rPr>
          <w:rFonts w:cstheme="minorHAnsi"/>
          <w:szCs w:val="20"/>
          <w:lang w:val="en-GB"/>
        </w:rPr>
        <w:t xml:space="preserve"> REO</w:t>
      </w:r>
      <w:r w:rsidRPr="007E77B5">
        <w:rPr>
          <w:rFonts w:cstheme="minorHAnsi"/>
          <w:szCs w:val="20"/>
          <w:lang w:val="en-GB"/>
        </w:rPr>
        <w:t xml:space="preserve"> </w:t>
      </w:r>
      <w:proofErr w:type="gramStart"/>
      <w:r w:rsidRPr="007E77B5">
        <w:rPr>
          <w:rFonts w:cstheme="minorHAnsi"/>
          <w:szCs w:val="20"/>
          <w:lang w:val="en-GB"/>
        </w:rPr>
        <w:t>8;</w:t>
      </w:r>
      <w:proofErr w:type="gramEnd"/>
    </w:p>
    <w:p w14:paraId="0B0D01C2" w14:textId="36C7A16A" w:rsidR="00695C5B" w:rsidRPr="007E77B5" w:rsidRDefault="000E2F71" w:rsidP="007E77B5">
      <w:pPr>
        <w:spacing w:before="160" w:after="160"/>
        <w:ind w:left="450"/>
        <w:rPr>
          <w:rFonts w:cstheme="minorHAnsi"/>
          <w:szCs w:val="20"/>
          <w:lang w:val="en-GB"/>
        </w:rPr>
      </w:pPr>
      <w:r w:rsidRPr="007E77B5">
        <w:rPr>
          <w:rFonts w:cstheme="minorHAnsi"/>
          <w:szCs w:val="20"/>
          <w:lang w:val="en-GB"/>
        </w:rPr>
        <w:t>DC37. Promoting innovative technologies in SMEs/</w:t>
      </w:r>
      <w:r w:rsidR="008663A6" w:rsidRPr="007E77B5">
        <w:rPr>
          <w:rFonts w:cstheme="minorHAnsi"/>
          <w:szCs w:val="20"/>
          <w:lang w:val="en-GB"/>
        </w:rPr>
        <w:t xml:space="preserve"> REO</w:t>
      </w:r>
      <w:r w:rsidRPr="007E77B5">
        <w:rPr>
          <w:rFonts w:cstheme="minorHAnsi"/>
          <w:szCs w:val="20"/>
          <w:lang w:val="en-GB"/>
        </w:rPr>
        <w:t xml:space="preserve"> </w:t>
      </w:r>
      <w:proofErr w:type="gramStart"/>
      <w:r w:rsidRPr="007E77B5">
        <w:rPr>
          <w:rFonts w:cstheme="minorHAnsi"/>
          <w:szCs w:val="20"/>
          <w:lang w:val="en-GB"/>
        </w:rPr>
        <w:t>8;</w:t>
      </w:r>
      <w:proofErr w:type="gramEnd"/>
    </w:p>
    <w:p w14:paraId="0D0923B4" w14:textId="74E519B1" w:rsidR="00695C5B" w:rsidRPr="007E77B5" w:rsidRDefault="000E2F71" w:rsidP="007E77B5">
      <w:pPr>
        <w:spacing w:before="160" w:after="160"/>
        <w:ind w:left="450"/>
        <w:rPr>
          <w:rFonts w:cstheme="minorHAnsi"/>
          <w:szCs w:val="20"/>
          <w:lang w:val="en-GB"/>
        </w:rPr>
      </w:pPr>
      <w:r w:rsidRPr="007E77B5">
        <w:rPr>
          <w:rFonts w:cstheme="minorHAnsi"/>
          <w:szCs w:val="20"/>
          <w:lang w:val="en-GB"/>
        </w:rPr>
        <w:t xml:space="preserve">DC38. Promoting </w:t>
      </w:r>
      <w:r w:rsidR="002D38F4">
        <w:rPr>
          <w:rFonts w:cstheme="minorHAnsi"/>
          <w:szCs w:val="20"/>
          <w:lang w:val="en-GB"/>
        </w:rPr>
        <w:t>r</w:t>
      </w:r>
      <w:r w:rsidRPr="007E77B5">
        <w:rPr>
          <w:rFonts w:cstheme="minorHAnsi"/>
          <w:szCs w:val="20"/>
          <w:lang w:val="en-GB"/>
        </w:rPr>
        <w:t xml:space="preserve">ural </w:t>
      </w:r>
      <w:r w:rsidR="002D38F4">
        <w:rPr>
          <w:rFonts w:cstheme="minorHAnsi"/>
          <w:szCs w:val="20"/>
          <w:lang w:val="en-GB"/>
        </w:rPr>
        <w:t>c</w:t>
      </w:r>
      <w:r w:rsidRPr="007E77B5">
        <w:rPr>
          <w:rFonts w:cstheme="minorHAnsi"/>
          <w:szCs w:val="20"/>
          <w:lang w:val="en-GB"/>
        </w:rPr>
        <w:t xml:space="preserve">ompetitiveness and </w:t>
      </w:r>
      <w:r w:rsidR="002D38F4">
        <w:rPr>
          <w:rFonts w:cstheme="minorHAnsi"/>
          <w:szCs w:val="20"/>
          <w:lang w:val="en-GB"/>
        </w:rPr>
        <w:t>r</w:t>
      </w:r>
      <w:r w:rsidRPr="007E77B5">
        <w:rPr>
          <w:rFonts w:cstheme="minorHAnsi"/>
          <w:szCs w:val="20"/>
          <w:lang w:val="en-GB"/>
        </w:rPr>
        <w:t xml:space="preserve">esilience/ </w:t>
      </w:r>
      <w:r w:rsidR="008663A6" w:rsidRPr="007E77B5">
        <w:rPr>
          <w:rFonts w:cstheme="minorHAnsi"/>
          <w:szCs w:val="20"/>
          <w:lang w:val="en-GB"/>
        </w:rPr>
        <w:t>REO</w:t>
      </w:r>
      <w:r w:rsidRPr="007E77B5">
        <w:rPr>
          <w:rFonts w:cstheme="minorHAnsi"/>
          <w:szCs w:val="20"/>
          <w:lang w:val="en-GB"/>
        </w:rPr>
        <w:t xml:space="preserve"> </w:t>
      </w:r>
      <w:proofErr w:type="gramStart"/>
      <w:r w:rsidRPr="007E77B5">
        <w:rPr>
          <w:rFonts w:cstheme="minorHAnsi"/>
          <w:szCs w:val="20"/>
          <w:lang w:val="en-GB"/>
        </w:rPr>
        <w:t>8;</w:t>
      </w:r>
      <w:proofErr w:type="gramEnd"/>
    </w:p>
    <w:p w14:paraId="32AB7B05" w14:textId="6A0D8CA7" w:rsidR="00695C5B" w:rsidRPr="007E77B5" w:rsidRDefault="000E2F71" w:rsidP="007E77B5">
      <w:pPr>
        <w:spacing w:before="160" w:after="160"/>
        <w:ind w:left="450"/>
        <w:rPr>
          <w:rFonts w:cstheme="minorHAnsi"/>
          <w:szCs w:val="20"/>
          <w:lang w:val="en-GB"/>
        </w:rPr>
      </w:pPr>
      <w:r w:rsidRPr="007E77B5">
        <w:rPr>
          <w:rFonts w:cstheme="minorHAnsi"/>
          <w:szCs w:val="20"/>
          <w:lang w:val="en-GB"/>
        </w:rPr>
        <w:t xml:space="preserve">DC39. Promoting </w:t>
      </w:r>
      <w:r w:rsidR="002D38F4">
        <w:rPr>
          <w:rFonts w:cstheme="minorHAnsi"/>
          <w:szCs w:val="20"/>
          <w:lang w:val="en-GB"/>
        </w:rPr>
        <w:t>e</w:t>
      </w:r>
      <w:r w:rsidRPr="007E77B5">
        <w:rPr>
          <w:rFonts w:cstheme="minorHAnsi"/>
          <w:szCs w:val="20"/>
          <w:lang w:val="en-GB"/>
        </w:rPr>
        <w:t xml:space="preserve">nergy </w:t>
      </w:r>
      <w:r w:rsidR="002D38F4">
        <w:rPr>
          <w:rFonts w:cstheme="minorHAnsi"/>
          <w:szCs w:val="20"/>
          <w:lang w:val="en-GB"/>
        </w:rPr>
        <w:t>c</w:t>
      </w:r>
      <w:r w:rsidRPr="007E77B5">
        <w:rPr>
          <w:rFonts w:cstheme="minorHAnsi"/>
          <w:szCs w:val="20"/>
          <w:lang w:val="en-GB"/>
        </w:rPr>
        <w:t xml:space="preserve">ommunities/ </w:t>
      </w:r>
      <w:r w:rsidR="008663A6" w:rsidRPr="007E77B5">
        <w:rPr>
          <w:rFonts w:cstheme="minorHAnsi"/>
          <w:szCs w:val="20"/>
          <w:lang w:val="en-GB"/>
        </w:rPr>
        <w:t xml:space="preserve">REO </w:t>
      </w:r>
      <w:proofErr w:type="gramStart"/>
      <w:r w:rsidRPr="007E77B5">
        <w:rPr>
          <w:rFonts w:cstheme="minorHAnsi"/>
          <w:szCs w:val="20"/>
          <w:lang w:val="en-GB"/>
        </w:rPr>
        <w:t>8;</w:t>
      </w:r>
      <w:proofErr w:type="gramEnd"/>
    </w:p>
    <w:p w14:paraId="779B455B" w14:textId="0E2366ED" w:rsidR="00695C5B" w:rsidRPr="007E77B5" w:rsidRDefault="000E2F71" w:rsidP="007E77B5">
      <w:pPr>
        <w:spacing w:before="160" w:after="160"/>
        <w:ind w:left="450"/>
        <w:rPr>
          <w:rFonts w:cstheme="minorHAnsi"/>
          <w:szCs w:val="20"/>
          <w:lang w:val="en-GB"/>
        </w:rPr>
      </w:pPr>
      <w:r w:rsidRPr="007E77B5">
        <w:rPr>
          <w:rFonts w:cstheme="minorHAnsi"/>
          <w:szCs w:val="20"/>
          <w:lang w:val="en-GB"/>
        </w:rPr>
        <w:t xml:space="preserve">DC40. Promotion of biomass for electricity generation/ </w:t>
      </w:r>
      <w:r w:rsidR="008663A6" w:rsidRPr="007E77B5">
        <w:rPr>
          <w:rFonts w:cstheme="minorHAnsi"/>
          <w:szCs w:val="20"/>
          <w:lang w:val="en-GB"/>
        </w:rPr>
        <w:t xml:space="preserve">REO </w:t>
      </w:r>
      <w:proofErr w:type="gramStart"/>
      <w:r w:rsidR="00582470" w:rsidRPr="007E77B5">
        <w:rPr>
          <w:rFonts w:cstheme="minorHAnsi"/>
          <w:szCs w:val="20"/>
          <w:lang w:val="en-GB"/>
        </w:rPr>
        <w:t>9;</w:t>
      </w:r>
      <w:proofErr w:type="gramEnd"/>
    </w:p>
    <w:p w14:paraId="1AC0AC65" w14:textId="7C231077" w:rsidR="00695C5B" w:rsidRPr="007E77B5" w:rsidRDefault="000E2F71" w:rsidP="007E77B5">
      <w:pPr>
        <w:spacing w:before="160" w:after="160"/>
        <w:ind w:left="450"/>
        <w:rPr>
          <w:rFonts w:cstheme="minorHAnsi"/>
          <w:szCs w:val="20"/>
          <w:lang w:val="en-GB"/>
        </w:rPr>
      </w:pPr>
      <w:r w:rsidRPr="007E77B5">
        <w:rPr>
          <w:rFonts w:cstheme="minorHAnsi"/>
          <w:szCs w:val="20"/>
          <w:lang w:val="en-GB"/>
        </w:rPr>
        <w:t xml:space="preserve">DC43. Promote significant reductions in fine particulate matter and black carbon emissions from roads/ </w:t>
      </w:r>
      <w:r w:rsidR="008663A6" w:rsidRPr="007E77B5">
        <w:rPr>
          <w:rFonts w:cstheme="minorHAnsi"/>
          <w:szCs w:val="20"/>
          <w:lang w:val="en-GB"/>
        </w:rPr>
        <w:t xml:space="preserve">REO </w:t>
      </w:r>
      <w:proofErr w:type="gramStart"/>
      <w:r w:rsidRPr="007E77B5">
        <w:rPr>
          <w:rFonts w:cstheme="minorHAnsi"/>
          <w:szCs w:val="20"/>
          <w:lang w:val="en-GB"/>
        </w:rPr>
        <w:t>8;</w:t>
      </w:r>
      <w:proofErr w:type="gramEnd"/>
    </w:p>
    <w:p w14:paraId="6CA26DBD" w14:textId="51A877B1" w:rsidR="00695C5B" w:rsidRPr="007E77B5" w:rsidRDefault="000E2F71" w:rsidP="007E77B5">
      <w:pPr>
        <w:spacing w:before="160" w:after="160"/>
        <w:ind w:left="450"/>
        <w:rPr>
          <w:rFonts w:cstheme="minorHAnsi"/>
          <w:szCs w:val="20"/>
          <w:lang w:val="en-GB"/>
        </w:rPr>
      </w:pPr>
      <w:r w:rsidRPr="007E77B5">
        <w:rPr>
          <w:rFonts w:cstheme="minorHAnsi"/>
          <w:szCs w:val="20"/>
          <w:lang w:val="en-GB"/>
        </w:rPr>
        <w:t xml:space="preserve">DC44. Promoting tax incentives for electric vehicles/ </w:t>
      </w:r>
      <w:r w:rsidR="008663A6" w:rsidRPr="007E77B5">
        <w:rPr>
          <w:rFonts w:cstheme="minorHAnsi"/>
          <w:szCs w:val="20"/>
          <w:lang w:val="en-GB"/>
        </w:rPr>
        <w:t xml:space="preserve">REO </w:t>
      </w:r>
      <w:proofErr w:type="gramStart"/>
      <w:r w:rsidRPr="007E77B5">
        <w:rPr>
          <w:rFonts w:cstheme="minorHAnsi"/>
          <w:szCs w:val="20"/>
          <w:lang w:val="en-GB"/>
        </w:rPr>
        <w:t>8;</w:t>
      </w:r>
      <w:proofErr w:type="gramEnd"/>
    </w:p>
    <w:p w14:paraId="2E58DDB4" w14:textId="179ED59C" w:rsidR="00695C5B" w:rsidRPr="007E77B5" w:rsidRDefault="000E2F71" w:rsidP="007E77B5">
      <w:pPr>
        <w:spacing w:before="160" w:after="160"/>
        <w:ind w:left="450"/>
        <w:rPr>
          <w:rFonts w:cstheme="minorHAnsi"/>
          <w:szCs w:val="20"/>
          <w:lang w:val="en-GB"/>
        </w:rPr>
      </w:pPr>
      <w:r w:rsidRPr="007E77B5">
        <w:rPr>
          <w:rFonts w:cstheme="minorHAnsi"/>
          <w:szCs w:val="20"/>
          <w:lang w:val="en-GB"/>
        </w:rPr>
        <w:lastRenderedPageBreak/>
        <w:t xml:space="preserve">EE14. Support the development of incentives for the import of electric and hybrid vehicles and the development of the necessary national infrastructure for electric vehicles, charging points and parking infrastructure / </w:t>
      </w:r>
      <w:r w:rsidR="008663A6" w:rsidRPr="007E77B5">
        <w:rPr>
          <w:rFonts w:cstheme="minorHAnsi"/>
          <w:szCs w:val="20"/>
          <w:lang w:val="en-GB"/>
        </w:rPr>
        <w:t xml:space="preserve">REO </w:t>
      </w:r>
      <w:r w:rsidRPr="007E77B5">
        <w:rPr>
          <w:rFonts w:cstheme="minorHAnsi"/>
          <w:szCs w:val="20"/>
          <w:lang w:val="en-GB"/>
        </w:rPr>
        <w:t xml:space="preserve">5, </w:t>
      </w:r>
      <w:r w:rsidR="008663A6" w:rsidRPr="007E77B5">
        <w:rPr>
          <w:rFonts w:cstheme="minorHAnsi"/>
          <w:szCs w:val="20"/>
          <w:lang w:val="en-GB"/>
        </w:rPr>
        <w:t xml:space="preserve">REO </w:t>
      </w:r>
      <w:proofErr w:type="gramStart"/>
      <w:r w:rsidRPr="007E77B5">
        <w:rPr>
          <w:rFonts w:cstheme="minorHAnsi"/>
          <w:szCs w:val="20"/>
          <w:lang w:val="en-GB"/>
        </w:rPr>
        <w:t>8;</w:t>
      </w:r>
      <w:proofErr w:type="gramEnd"/>
    </w:p>
    <w:p w14:paraId="223E078D" w14:textId="5036E537" w:rsidR="00695C5B" w:rsidRPr="007E77B5" w:rsidRDefault="000E2F71" w:rsidP="007E77B5">
      <w:pPr>
        <w:spacing w:before="160" w:after="160"/>
        <w:ind w:left="450"/>
        <w:rPr>
          <w:rFonts w:cstheme="minorHAnsi"/>
          <w:szCs w:val="20"/>
          <w:lang w:val="en-GB"/>
        </w:rPr>
      </w:pPr>
      <w:r w:rsidRPr="007E77B5">
        <w:rPr>
          <w:rFonts w:cstheme="minorHAnsi"/>
          <w:szCs w:val="20"/>
          <w:lang w:val="en-GB"/>
        </w:rPr>
        <w:t xml:space="preserve">EE15. Develop initiatives to support the transition of residential and urban public transport or freight transport to hybrid or electric vehicles/ </w:t>
      </w:r>
      <w:r w:rsidR="008663A6" w:rsidRPr="007E77B5">
        <w:rPr>
          <w:rFonts w:cstheme="minorHAnsi"/>
          <w:szCs w:val="20"/>
          <w:lang w:val="en-GB"/>
        </w:rPr>
        <w:t xml:space="preserve">REO </w:t>
      </w:r>
      <w:r w:rsidRPr="007E77B5">
        <w:rPr>
          <w:rFonts w:cstheme="minorHAnsi"/>
          <w:szCs w:val="20"/>
          <w:lang w:val="en-GB"/>
        </w:rPr>
        <w:t xml:space="preserve">5, </w:t>
      </w:r>
      <w:r w:rsidR="008663A6" w:rsidRPr="007E77B5">
        <w:rPr>
          <w:rFonts w:cstheme="minorHAnsi"/>
          <w:szCs w:val="20"/>
          <w:lang w:val="en-GB"/>
        </w:rPr>
        <w:t xml:space="preserve">REO </w:t>
      </w:r>
      <w:proofErr w:type="gramStart"/>
      <w:r w:rsidRPr="007E77B5">
        <w:rPr>
          <w:rFonts w:cstheme="minorHAnsi"/>
          <w:szCs w:val="20"/>
          <w:lang w:val="en-GB"/>
        </w:rPr>
        <w:t>8;</w:t>
      </w:r>
      <w:proofErr w:type="gramEnd"/>
    </w:p>
    <w:p w14:paraId="40B478CD" w14:textId="6EC9A4B6" w:rsidR="00695C5B" w:rsidRPr="007E77B5" w:rsidRDefault="000E2F71" w:rsidP="007E77B5">
      <w:pPr>
        <w:spacing w:before="160" w:after="160"/>
        <w:ind w:left="450"/>
        <w:rPr>
          <w:rFonts w:cstheme="minorHAnsi"/>
          <w:szCs w:val="20"/>
          <w:lang w:val="en-GB"/>
        </w:rPr>
      </w:pPr>
      <w:r w:rsidRPr="007E77B5">
        <w:rPr>
          <w:rFonts w:cstheme="minorHAnsi"/>
          <w:szCs w:val="20"/>
          <w:lang w:val="en-GB"/>
        </w:rPr>
        <w:t xml:space="preserve">EE18. Implementation of mandatory energy audit and ISO 50001 certification in accordance with the Moldovan standard SM EN ISO 50001: 2019 / </w:t>
      </w:r>
      <w:r w:rsidR="008663A6" w:rsidRPr="007E77B5">
        <w:rPr>
          <w:rFonts w:cstheme="minorHAnsi"/>
          <w:szCs w:val="20"/>
          <w:lang w:val="en-GB"/>
        </w:rPr>
        <w:t xml:space="preserve">REO </w:t>
      </w:r>
      <w:proofErr w:type="gramStart"/>
      <w:r w:rsidRPr="007E77B5">
        <w:rPr>
          <w:rFonts w:cstheme="minorHAnsi"/>
          <w:szCs w:val="20"/>
          <w:lang w:val="en-GB"/>
        </w:rPr>
        <w:t>8;</w:t>
      </w:r>
      <w:proofErr w:type="gramEnd"/>
    </w:p>
    <w:p w14:paraId="668B1C5F" w14:textId="17619EDA" w:rsidR="00695C5B" w:rsidRPr="007E77B5" w:rsidRDefault="000E2F71" w:rsidP="007E77B5">
      <w:pPr>
        <w:spacing w:before="160" w:after="160"/>
        <w:ind w:left="450"/>
        <w:rPr>
          <w:rFonts w:cstheme="minorHAnsi"/>
          <w:szCs w:val="20"/>
          <w:lang w:val="en-GB"/>
        </w:rPr>
      </w:pPr>
      <w:r w:rsidRPr="007E77B5">
        <w:rPr>
          <w:rFonts w:cstheme="minorHAnsi"/>
          <w:szCs w:val="20"/>
          <w:lang w:val="en-GB"/>
        </w:rPr>
        <w:t>EE20. Introducing obligations on green public procurement/</w:t>
      </w:r>
      <w:r w:rsidR="008663A6" w:rsidRPr="007E77B5">
        <w:rPr>
          <w:rFonts w:cstheme="minorHAnsi"/>
          <w:szCs w:val="20"/>
          <w:lang w:val="en-GB"/>
        </w:rPr>
        <w:t xml:space="preserve"> REO</w:t>
      </w:r>
      <w:r w:rsidRPr="007E77B5">
        <w:rPr>
          <w:rFonts w:cstheme="minorHAnsi"/>
          <w:szCs w:val="20"/>
          <w:lang w:val="en-GB"/>
        </w:rPr>
        <w:t xml:space="preserve"> </w:t>
      </w:r>
      <w:proofErr w:type="gramStart"/>
      <w:r w:rsidRPr="007E77B5">
        <w:rPr>
          <w:rFonts w:cstheme="minorHAnsi"/>
          <w:szCs w:val="20"/>
          <w:lang w:val="en-GB"/>
        </w:rPr>
        <w:t>8;</w:t>
      </w:r>
      <w:proofErr w:type="gramEnd"/>
    </w:p>
    <w:p w14:paraId="01CC68CB" w14:textId="5F590D22" w:rsidR="00695C5B" w:rsidRPr="007E77B5" w:rsidRDefault="000E2F71" w:rsidP="007E77B5">
      <w:pPr>
        <w:spacing w:before="160" w:after="160"/>
        <w:ind w:left="450"/>
        <w:rPr>
          <w:rFonts w:cstheme="minorHAnsi"/>
          <w:szCs w:val="20"/>
          <w:lang w:val="en-GB"/>
        </w:rPr>
      </w:pPr>
      <w:r w:rsidRPr="007E77B5">
        <w:rPr>
          <w:rFonts w:cstheme="minorHAnsi"/>
          <w:szCs w:val="20"/>
          <w:lang w:val="en-GB"/>
        </w:rPr>
        <w:t xml:space="preserve">EE22. Promotion/modernisation of high efficiency cogeneration units / </w:t>
      </w:r>
      <w:r w:rsidR="008663A6" w:rsidRPr="007E77B5">
        <w:rPr>
          <w:rFonts w:cstheme="minorHAnsi"/>
          <w:szCs w:val="20"/>
          <w:lang w:val="en-GB"/>
        </w:rPr>
        <w:t xml:space="preserve">REO </w:t>
      </w:r>
      <w:r w:rsidRPr="007E77B5">
        <w:rPr>
          <w:rFonts w:cstheme="minorHAnsi"/>
          <w:szCs w:val="20"/>
          <w:lang w:val="en-GB"/>
        </w:rPr>
        <w:t xml:space="preserve">1, </w:t>
      </w:r>
      <w:r w:rsidR="008663A6" w:rsidRPr="007E77B5">
        <w:rPr>
          <w:rFonts w:cstheme="minorHAnsi"/>
          <w:szCs w:val="20"/>
          <w:lang w:val="en-GB"/>
        </w:rPr>
        <w:t xml:space="preserve">REO </w:t>
      </w:r>
      <w:r w:rsidRPr="007E77B5">
        <w:rPr>
          <w:rFonts w:cstheme="minorHAnsi"/>
          <w:szCs w:val="20"/>
          <w:lang w:val="en-GB"/>
        </w:rPr>
        <w:t xml:space="preserve">3, </w:t>
      </w:r>
      <w:r w:rsidR="008663A6" w:rsidRPr="007E77B5">
        <w:rPr>
          <w:rFonts w:cstheme="minorHAnsi"/>
          <w:szCs w:val="20"/>
          <w:lang w:val="en-GB"/>
        </w:rPr>
        <w:t xml:space="preserve">REO </w:t>
      </w:r>
      <w:r w:rsidRPr="007E77B5">
        <w:rPr>
          <w:rFonts w:cstheme="minorHAnsi"/>
          <w:szCs w:val="20"/>
          <w:lang w:val="en-GB"/>
        </w:rPr>
        <w:t xml:space="preserve">4, </w:t>
      </w:r>
      <w:r w:rsidR="008663A6" w:rsidRPr="007E77B5">
        <w:rPr>
          <w:rFonts w:cstheme="minorHAnsi"/>
          <w:szCs w:val="20"/>
          <w:lang w:val="en-GB"/>
        </w:rPr>
        <w:t xml:space="preserve">REO </w:t>
      </w:r>
      <w:r w:rsidRPr="007E77B5">
        <w:rPr>
          <w:rFonts w:cstheme="minorHAnsi"/>
          <w:szCs w:val="20"/>
          <w:lang w:val="en-GB"/>
        </w:rPr>
        <w:t>5</w:t>
      </w:r>
      <w:r w:rsidR="008D3729" w:rsidRPr="007E77B5">
        <w:rPr>
          <w:rFonts w:cstheme="minorHAnsi"/>
          <w:szCs w:val="20"/>
          <w:lang w:val="en-GB"/>
        </w:rPr>
        <w:t xml:space="preserve">, </w:t>
      </w:r>
      <w:r w:rsidR="008663A6" w:rsidRPr="007E77B5">
        <w:rPr>
          <w:rFonts w:cstheme="minorHAnsi"/>
          <w:szCs w:val="20"/>
          <w:lang w:val="en-GB"/>
        </w:rPr>
        <w:t xml:space="preserve">REO </w:t>
      </w:r>
      <w:r w:rsidR="008D3729" w:rsidRPr="007E77B5">
        <w:rPr>
          <w:rFonts w:cstheme="minorHAnsi"/>
          <w:szCs w:val="20"/>
          <w:lang w:val="en-GB"/>
        </w:rPr>
        <w:t xml:space="preserve">6, </w:t>
      </w:r>
      <w:r w:rsidR="008663A6" w:rsidRPr="007E77B5">
        <w:rPr>
          <w:rFonts w:cstheme="minorHAnsi"/>
          <w:szCs w:val="20"/>
          <w:lang w:val="en-GB"/>
        </w:rPr>
        <w:t xml:space="preserve">REO </w:t>
      </w:r>
      <w:r w:rsidR="008D3729" w:rsidRPr="007E77B5">
        <w:rPr>
          <w:rFonts w:cstheme="minorHAnsi"/>
          <w:szCs w:val="20"/>
          <w:lang w:val="en-GB"/>
        </w:rPr>
        <w:t xml:space="preserve">7, </w:t>
      </w:r>
      <w:r w:rsidR="008663A6" w:rsidRPr="007E77B5">
        <w:rPr>
          <w:rFonts w:cstheme="minorHAnsi"/>
          <w:szCs w:val="20"/>
          <w:lang w:val="en-GB"/>
        </w:rPr>
        <w:t xml:space="preserve">REO </w:t>
      </w:r>
      <w:r w:rsidR="008D3729" w:rsidRPr="007E77B5">
        <w:rPr>
          <w:rFonts w:cstheme="minorHAnsi"/>
          <w:szCs w:val="20"/>
          <w:lang w:val="en-GB"/>
        </w:rPr>
        <w:t xml:space="preserve">9, </w:t>
      </w:r>
      <w:r w:rsidR="008663A6" w:rsidRPr="007E77B5">
        <w:rPr>
          <w:rFonts w:cstheme="minorHAnsi"/>
          <w:szCs w:val="20"/>
          <w:lang w:val="en-GB"/>
        </w:rPr>
        <w:t xml:space="preserve">REO </w:t>
      </w:r>
      <w:proofErr w:type="gramStart"/>
      <w:r w:rsidR="008D3729" w:rsidRPr="007E77B5">
        <w:rPr>
          <w:rFonts w:cstheme="minorHAnsi"/>
          <w:szCs w:val="20"/>
          <w:lang w:val="en-GB"/>
        </w:rPr>
        <w:t>10;</w:t>
      </w:r>
      <w:proofErr w:type="gramEnd"/>
    </w:p>
    <w:p w14:paraId="19DCE607" w14:textId="4B5F50AF" w:rsidR="00695C5B" w:rsidRPr="007E77B5" w:rsidRDefault="000E2F71" w:rsidP="007E77B5">
      <w:pPr>
        <w:spacing w:before="160" w:after="160"/>
        <w:ind w:left="450"/>
        <w:rPr>
          <w:rFonts w:cstheme="minorHAnsi"/>
          <w:szCs w:val="20"/>
          <w:lang w:val="en-GB"/>
        </w:rPr>
      </w:pPr>
      <w:r w:rsidRPr="007E77B5">
        <w:rPr>
          <w:rFonts w:cstheme="minorHAnsi"/>
          <w:szCs w:val="20"/>
          <w:lang w:val="en-GB"/>
        </w:rPr>
        <w:t xml:space="preserve">SE.1. Construction of the 400 kV </w:t>
      </w:r>
      <w:proofErr w:type="spellStart"/>
      <w:r w:rsidRPr="007E77B5">
        <w:rPr>
          <w:rFonts w:cstheme="minorHAnsi"/>
          <w:szCs w:val="20"/>
          <w:lang w:val="en-GB"/>
        </w:rPr>
        <w:t>Vulcanesti</w:t>
      </w:r>
      <w:proofErr w:type="spellEnd"/>
      <w:r w:rsidRPr="007E77B5">
        <w:rPr>
          <w:rFonts w:cstheme="minorHAnsi"/>
          <w:szCs w:val="20"/>
          <w:lang w:val="en-GB"/>
        </w:rPr>
        <w:t xml:space="preserve">-Chisinau overhead line / </w:t>
      </w:r>
      <w:r w:rsidR="008663A6" w:rsidRPr="007E77B5">
        <w:rPr>
          <w:rFonts w:cstheme="minorHAnsi"/>
          <w:szCs w:val="20"/>
          <w:lang w:val="en-GB"/>
        </w:rPr>
        <w:t xml:space="preserve">REO </w:t>
      </w:r>
      <w:r w:rsidRPr="007E77B5">
        <w:rPr>
          <w:rFonts w:cstheme="minorHAnsi"/>
          <w:szCs w:val="20"/>
          <w:lang w:val="en-GB"/>
        </w:rPr>
        <w:t xml:space="preserve">1, </w:t>
      </w:r>
      <w:r w:rsidR="008663A6" w:rsidRPr="007E77B5">
        <w:rPr>
          <w:rFonts w:cstheme="minorHAnsi"/>
          <w:szCs w:val="20"/>
          <w:lang w:val="en-GB"/>
        </w:rPr>
        <w:t xml:space="preserve">REO </w:t>
      </w:r>
      <w:r w:rsidRPr="007E77B5">
        <w:rPr>
          <w:rFonts w:cstheme="minorHAnsi"/>
          <w:szCs w:val="20"/>
          <w:lang w:val="en-GB"/>
        </w:rPr>
        <w:t xml:space="preserve">3, </w:t>
      </w:r>
      <w:r w:rsidR="008663A6" w:rsidRPr="007E77B5">
        <w:rPr>
          <w:rFonts w:cstheme="minorHAnsi"/>
          <w:szCs w:val="20"/>
          <w:lang w:val="en-GB"/>
        </w:rPr>
        <w:t xml:space="preserve">REO </w:t>
      </w:r>
      <w:r w:rsidRPr="007E77B5">
        <w:rPr>
          <w:rFonts w:cstheme="minorHAnsi"/>
          <w:szCs w:val="20"/>
          <w:lang w:val="en-GB"/>
        </w:rPr>
        <w:t xml:space="preserve">4, </w:t>
      </w:r>
      <w:r w:rsidR="008663A6" w:rsidRPr="007E77B5">
        <w:rPr>
          <w:rFonts w:cstheme="minorHAnsi"/>
          <w:szCs w:val="20"/>
          <w:lang w:val="en-GB"/>
        </w:rPr>
        <w:t xml:space="preserve">REO </w:t>
      </w:r>
      <w:r w:rsidRPr="007E77B5">
        <w:rPr>
          <w:rFonts w:cstheme="minorHAnsi"/>
          <w:szCs w:val="20"/>
          <w:lang w:val="en-GB"/>
        </w:rPr>
        <w:t xml:space="preserve">5, </w:t>
      </w:r>
      <w:r w:rsidR="008663A6" w:rsidRPr="007E77B5">
        <w:rPr>
          <w:rFonts w:cstheme="minorHAnsi"/>
          <w:szCs w:val="20"/>
          <w:lang w:val="en-GB"/>
        </w:rPr>
        <w:t xml:space="preserve">REO </w:t>
      </w:r>
      <w:r w:rsidRPr="007E77B5">
        <w:rPr>
          <w:rFonts w:cstheme="minorHAnsi"/>
          <w:szCs w:val="20"/>
          <w:lang w:val="en-GB"/>
        </w:rPr>
        <w:t xml:space="preserve">6, </w:t>
      </w:r>
      <w:r w:rsidR="008663A6" w:rsidRPr="007E77B5">
        <w:rPr>
          <w:rFonts w:cstheme="minorHAnsi"/>
          <w:szCs w:val="20"/>
          <w:lang w:val="en-GB"/>
        </w:rPr>
        <w:t xml:space="preserve">REO </w:t>
      </w:r>
      <w:r w:rsidRPr="007E77B5">
        <w:rPr>
          <w:rFonts w:cstheme="minorHAnsi"/>
          <w:szCs w:val="20"/>
          <w:lang w:val="en-GB"/>
        </w:rPr>
        <w:t xml:space="preserve">7, </w:t>
      </w:r>
      <w:r w:rsidR="008663A6" w:rsidRPr="007E77B5">
        <w:rPr>
          <w:rFonts w:cstheme="minorHAnsi"/>
          <w:szCs w:val="20"/>
          <w:lang w:val="en-GB"/>
        </w:rPr>
        <w:t xml:space="preserve">REO </w:t>
      </w:r>
      <w:r w:rsidRPr="007E77B5">
        <w:rPr>
          <w:rFonts w:cstheme="minorHAnsi"/>
          <w:szCs w:val="20"/>
          <w:lang w:val="en-GB"/>
        </w:rPr>
        <w:t xml:space="preserve">8, </w:t>
      </w:r>
      <w:r w:rsidR="008663A6" w:rsidRPr="007E77B5">
        <w:rPr>
          <w:rFonts w:cstheme="minorHAnsi"/>
          <w:szCs w:val="20"/>
          <w:lang w:val="en-GB"/>
        </w:rPr>
        <w:t xml:space="preserve">REO </w:t>
      </w:r>
      <w:r w:rsidRPr="007E77B5">
        <w:rPr>
          <w:rFonts w:cstheme="minorHAnsi"/>
          <w:szCs w:val="20"/>
          <w:lang w:val="en-GB"/>
        </w:rPr>
        <w:t xml:space="preserve">9, </w:t>
      </w:r>
      <w:r w:rsidR="008663A6" w:rsidRPr="007E77B5">
        <w:rPr>
          <w:rFonts w:cstheme="minorHAnsi"/>
          <w:szCs w:val="20"/>
          <w:lang w:val="en-GB"/>
        </w:rPr>
        <w:t xml:space="preserve">REO </w:t>
      </w:r>
      <w:proofErr w:type="gramStart"/>
      <w:r w:rsidRPr="007E77B5">
        <w:rPr>
          <w:rFonts w:cstheme="minorHAnsi"/>
          <w:szCs w:val="20"/>
          <w:lang w:val="en-GB"/>
        </w:rPr>
        <w:t>10;</w:t>
      </w:r>
      <w:proofErr w:type="gramEnd"/>
    </w:p>
    <w:p w14:paraId="4A714973" w14:textId="1353CF1A" w:rsidR="00695C5B" w:rsidRPr="007E77B5" w:rsidRDefault="000E2F71" w:rsidP="007E77B5">
      <w:pPr>
        <w:spacing w:before="160" w:after="160"/>
        <w:ind w:left="450"/>
        <w:rPr>
          <w:rFonts w:cstheme="minorHAnsi"/>
          <w:szCs w:val="20"/>
          <w:lang w:val="en-GB"/>
        </w:rPr>
      </w:pPr>
      <w:r w:rsidRPr="007E77B5">
        <w:rPr>
          <w:rFonts w:cstheme="minorHAnsi"/>
          <w:szCs w:val="20"/>
          <w:lang w:val="en-GB"/>
        </w:rPr>
        <w:t xml:space="preserve">SE.2. Construction of overhead line Suceava - Balti 400 kV/ </w:t>
      </w:r>
      <w:r w:rsidR="008663A6" w:rsidRPr="007E77B5">
        <w:rPr>
          <w:rFonts w:cstheme="minorHAnsi"/>
          <w:szCs w:val="20"/>
          <w:lang w:val="en-GB"/>
        </w:rPr>
        <w:t xml:space="preserve">REO </w:t>
      </w:r>
      <w:r w:rsidR="001D3F77" w:rsidRPr="007E77B5">
        <w:rPr>
          <w:rFonts w:cstheme="minorHAnsi"/>
          <w:szCs w:val="20"/>
          <w:lang w:val="en-GB"/>
        </w:rPr>
        <w:t xml:space="preserve">1, </w:t>
      </w:r>
      <w:r w:rsidR="008663A6" w:rsidRPr="007E77B5">
        <w:rPr>
          <w:rFonts w:cstheme="minorHAnsi"/>
          <w:szCs w:val="20"/>
          <w:lang w:val="en-GB"/>
        </w:rPr>
        <w:t xml:space="preserve">REO </w:t>
      </w:r>
      <w:r w:rsidR="001D3F77" w:rsidRPr="007E77B5">
        <w:rPr>
          <w:rFonts w:cstheme="minorHAnsi"/>
          <w:szCs w:val="20"/>
          <w:lang w:val="en-GB"/>
        </w:rPr>
        <w:t xml:space="preserve">3, </w:t>
      </w:r>
      <w:r w:rsidR="008663A6" w:rsidRPr="007E77B5">
        <w:rPr>
          <w:rFonts w:cstheme="minorHAnsi"/>
          <w:szCs w:val="20"/>
          <w:lang w:val="en-GB"/>
        </w:rPr>
        <w:t xml:space="preserve">REO </w:t>
      </w:r>
      <w:r w:rsidR="001D3F77" w:rsidRPr="007E77B5">
        <w:rPr>
          <w:rFonts w:cstheme="minorHAnsi"/>
          <w:szCs w:val="20"/>
          <w:lang w:val="en-GB"/>
        </w:rPr>
        <w:t xml:space="preserve">4, </w:t>
      </w:r>
      <w:r w:rsidR="008663A6" w:rsidRPr="007E77B5">
        <w:rPr>
          <w:rFonts w:cstheme="minorHAnsi"/>
          <w:szCs w:val="20"/>
          <w:lang w:val="en-GB"/>
        </w:rPr>
        <w:t xml:space="preserve">REO </w:t>
      </w:r>
      <w:r w:rsidR="001D3F77" w:rsidRPr="007E77B5">
        <w:rPr>
          <w:rFonts w:cstheme="minorHAnsi"/>
          <w:szCs w:val="20"/>
          <w:lang w:val="en-GB"/>
        </w:rPr>
        <w:t xml:space="preserve">5, </w:t>
      </w:r>
      <w:r w:rsidR="008663A6" w:rsidRPr="007E77B5">
        <w:rPr>
          <w:rFonts w:cstheme="minorHAnsi"/>
          <w:szCs w:val="20"/>
          <w:lang w:val="en-GB"/>
        </w:rPr>
        <w:t xml:space="preserve">REO </w:t>
      </w:r>
      <w:r w:rsidR="001D3F77" w:rsidRPr="007E77B5">
        <w:rPr>
          <w:rFonts w:cstheme="minorHAnsi"/>
          <w:szCs w:val="20"/>
          <w:lang w:val="en-GB"/>
        </w:rPr>
        <w:t xml:space="preserve">6, </w:t>
      </w:r>
      <w:r w:rsidR="008663A6" w:rsidRPr="007E77B5">
        <w:rPr>
          <w:rFonts w:cstheme="minorHAnsi"/>
          <w:szCs w:val="20"/>
          <w:lang w:val="en-GB"/>
        </w:rPr>
        <w:t xml:space="preserve">REO </w:t>
      </w:r>
      <w:r w:rsidR="001D3F77" w:rsidRPr="007E77B5">
        <w:rPr>
          <w:rFonts w:cstheme="minorHAnsi"/>
          <w:szCs w:val="20"/>
          <w:lang w:val="en-GB"/>
        </w:rPr>
        <w:t xml:space="preserve">7, </w:t>
      </w:r>
      <w:r w:rsidR="008663A6" w:rsidRPr="007E77B5">
        <w:rPr>
          <w:rFonts w:cstheme="minorHAnsi"/>
          <w:szCs w:val="20"/>
          <w:lang w:val="en-GB"/>
        </w:rPr>
        <w:t xml:space="preserve">REO </w:t>
      </w:r>
      <w:r w:rsidR="001D3F77" w:rsidRPr="007E77B5">
        <w:rPr>
          <w:rFonts w:cstheme="minorHAnsi"/>
          <w:szCs w:val="20"/>
          <w:lang w:val="en-GB"/>
        </w:rPr>
        <w:t xml:space="preserve">8, </w:t>
      </w:r>
      <w:r w:rsidR="008663A6" w:rsidRPr="007E77B5">
        <w:rPr>
          <w:rFonts w:cstheme="minorHAnsi"/>
          <w:szCs w:val="20"/>
          <w:lang w:val="en-GB"/>
        </w:rPr>
        <w:t xml:space="preserve">REO </w:t>
      </w:r>
      <w:r w:rsidR="001D3F77" w:rsidRPr="007E77B5">
        <w:rPr>
          <w:rFonts w:cstheme="minorHAnsi"/>
          <w:szCs w:val="20"/>
          <w:lang w:val="en-GB"/>
        </w:rPr>
        <w:t xml:space="preserve">9, </w:t>
      </w:r>
      <w:r w:rsidR="008663A6" w:rsidRPr="007E77B5">
        <w:rPr>
          <w:rFonts w:cstheme="minorHAnsi"/>
          <w:szCs w:val="20"/>
          <w:lang w:val="en-GB"/>
        </w:rPr>
        <w:t xml:space="preserve">REO </w:t>
      </w:r>
      <w:r w:rsidR="001D3F77" w:rsidRPr="007E77B5">
        <w:rPr>
          <w:rFonts w:cstheme="minorHAnsi"/>
          <w:szCs w:val="20"/>
          <w:lang w:val="en-GB"/>
        </w:rPr>
        <w:t>10</w:t>
      </w:r>
      <w:r w:rsidRPr="007E77B5">
        <w:rPr>
          <w:rFonts w:cstheme="minorHAnsi"/>
          <w:szCs w:val="20"/>
          <w:lang w:val="en-GB"/>
        </w:rPr>
        <w:t xml:space="preserve">, </w:t>
      </w:r>
    </w:p>
    <w:p w14:paraId="771BA661" w14:textId="4D28BEAD" w:rsidR="00695C5B" w:rsidRPr="007E77B5" w:rsidRDefault="000E2F71" w:rsidP="007E77B5">
      <w:pPr>
        <w:spacing w:before="160" w:after="160"/>
        <w:ind w:left="450"/>
        <w:rPr>
          <w:rFonts w:cstheme="minorHAnsi"/>
          <w:szCs w:val="20"/>
          <w:lang w:val="en-GB"/>
        </w:rPr>
      </w:pPr>
      <w:r w:rsidRPr="007E77B5">
        <w:rPr>
          <w:rFonts w:cstheme="minorHAnsi"/>
          <w:szCs w:val="20"/>
          <w:lang w:val="en-GB"/>
        </w:rPr>
        <w:t xml:space="preserve">SE.3. Feasibility study for the expansion of the interconnection capacity ((RO-MD) </w:t>
      </w:r>
      <w:proofErr w:type="spellStart"/>
      <w:r w:rsidRPr="007E77B5">
        <w:rPr>
          <w:rFonts w:cstheme="minorHAnsi"/>
          <w:szCs w:val="20"/>
          <w:lang w:val="en-GB"/>
        </w:rPr>
        <w:t>Smirdan-Vul</w:t>
      </w:r>
      <w:r w:rsidR="006A7C9F" w:rsidRPr="007E77B5">
        <w:rPr>
          <w:rFonts w:cstheme="minorHAnsi"/>
          <w:szCs w:val="20"/>
          <w:lang w:val="en-GB"/>
        </w:rPr>
        <w:t>c</w:t>
      </w:r>
      <w:r w:rsidRPr="007E77B5">
        <w:rPr>
          <w:rFonts w:cstheme="minorHAnsi"/>
          <w:szCs w:val="20"/>
          <w:lang w:val="en-GB"/>
        </w:rPr>
        <w:t>anesti</w:t>
      </w:r>
      <w:proofErr w:type="spellEnd"/>
      <w:r w:rsidRPr="007E77B5">
        <w:rPr>
          <w:rFonts w:cstheme="minorHAnsi"/>
          <w:szCs w:val="20"/>
          <w:lang w:val="en-GB"/>
        </w:rPr>
        <w:t xml:space="preserve"> and Balti-</w:t>
      </w:r>
      <w:proofErr w:type="spellStart"/>
      <w:r w:rsidRPr="007E77B5">
        <w:rPr>
          <w:rFonts w:cstheme="minorHAnsi"/>
          <w:szCs w:val="20"/>
          <w:lang w:val="en-GB"/>
        </w:rPr>
        <w:t>Dnestrovsk</w:t>
      </w:r>
      <w:proofErr w:type="spellEnd"/>
      <w:r w:rsidRPr="007E77B5">
        <w:rPr>
          <w:rFonts w:cstheme="minorHAnsi"/>
          <w:szCs w:val="20"/>
          <w:lang w:val="en-GB"/>
        </w:rPr>
        <w:t xml:space="preserve"> (stage 2, MD-UA)) </w:t>
      </w:r>
      <w:r w:rsidR="001D3F77" w:rsidRPr="007E77B5">
        <w:rPr>
          <w:rFonts w:cstheme="minorHAnsi"/>
          <w:szCs w:val="20"/>
          <w:lang w:val="en-GB"/>
        </w:rPr>
        <w:t xml:space="preserve">/ </w:t>
      </w:r>
      <w:r w:rsidR="008663A6" w:rsidRPr="007E77B5">
        <w:rPr>
          <w:rFonts w:cstheme="minorHAnsi"/>
          <w:szCs w:val="20"/>
          <w:lang w:val="en-GB"/>
        </w:rPr>
        <w:t xml:space="preserve">REO </w:t>
      </w:r>
      <w:r w:rsidR="001D3F77" w:rsidRPr="007E77B5">
        <w:rPr>
          <w:rFonts w:cstheme="minorHAnsi"/>
          <w:szCs w:val="20"/>
          <w:lang w:val="en-GB"/>
        </w:rPr>
        <w:t xml:space="preserve">1, </w:t>
      </w:r>
      <w:r w:rsidR="008663A6" w:rsidRPr="007E77B5">
        <w:rPr>
          <w:rFonts w:cstheme="minorHAnsi"/>
          <w:szCs w:val="20"/>
          <w:lang w:val="en-GB"/>
        </w:rPr>
        <w:t xml:space="preserve">REO </w:t>
      </w:r>
      <w:r w:rsidR="001D3F77" w:rsidRPr="007E77B5">
        <w:rPr>
          <w:rFonts w:cstheme="minorHAnsi"/>
          <w:szCs w:val="20"/>
          <w:lang w:val="en-GB"/>
        </w:rPr>
        <w:t xml:space="preserve">3, </w:t>
      </w:r>
      <w:r w:rsidR="008663A6" w:rsidRPr="007E77B5">
        <w:rPr>
          <w:rFonts w:cstheme="minorHAnsi"/>
          <w:szCs w:val="20"/>
          <w:lang w:val="en-GB"/>
        </w:rPr>
        <w:t xml:space="preserve">REO </w:t>
      </w:r>
      <w:r w:rsidR="001D3F77" w:rsidRPr="007E77B5">
        <w:rPr>
          <w:rFonts w:cstheme="minorHAnsi"/>
          <w:szCs w:val="20"/>
          <w:lang w:val="en-GB"/>
        </w:rPr>
        <w:t xml:space="preserve">4, </w:t>
      </w:r>
      <w:r w:rsidR="008663A6" w:rsidRPr="007E77B5">
        <w:rPr>
          <w:rFonts w:cstheme="minorHAnsi"/>
          <w:szCs w:val="20"/>
          <w:lang w:val="en-GB"/>
        </w:rPr>
        <w:t xml:space="preserve">REO </w:t>
      </w:r>
      <w:r w:rsidR="001D3F77" w:rsidRPr="007E77B5">
        <w:rPr>
          <w:rFonts w:cstheme="minorHAnsi"/>
          <w:szCs w:val="20"/>
          <w:lang w:val="en-GB"/>
        </w:rPr>
        <w:t xml:space="preserve">5, </w:t>
      </w:r>
      <w:r w:rsidR="008663A6" w:rsidRPr="007E77B5">
        <w:rPr>
          <w:rFonts w:cstheme="minorHAnsi"/>
          <w:szCs w:val="20"/>
          <w:lang w:val="en-GB"/>
        </w:rPr>
        <w:t xml:space="preserve">REO </w:t>
      </w:r>
      <w:r w:rsidR="001D3F77" w:rsidRPr="007E77B5">
        <w:rPr>
          <w:rFonts w:cstheme="minorHAnsi"/>
          <w:szCs w:val="20"/>
          <w:lang w:val="en-GB"/>
        </w:rPr>
        <w:t xml:space="preserve">6, </w:t>
      </w:r>
      <w:r w:rsidR="008663A6" w:rsidRPr="007E77B5">
        <w:rPr>
          <w:rFonts w:cstheme="minorHAnsi"/>
          <w:szCs w:val="20"/>
          <w:lang w:val="en-GB"/>
        </w:rPr>
        <w:t xml:space="preserve">REO </w:t>
      </w:r>
      <w:r w:rsidR="001D3F77" w:rsidRPr="007E77B5">
        <w:rPr>
          <w:rFonts w:cstheme="minorHAnsi"/>
          <w:szCs w:val="20"/>
          <w:lang w:val="en-GB"/>
        </w:rPr>
        <w:t xml:space="preserve">7, </w:t>
      </w:r>
      <w:r w:rsidR="008663A6" w:rsidRPr="007E77B5">
        <w:rPr>
          <w:rFonts w:cstheme="minorHAnsi"/>
          <w:szCs w:val="20"/>
          <w:lang w:val="en-GB"/>
        </w:rPr>
        <w:t xml:space="preserve">REO </w:t>
      </w:r>
      <w:r w:rsidR="001D3F77" w:rsidRPr="007E77B5">
        <w:rPr>
          <w:rFonts w:cstheme="minorHAnsi"/>
          <w:szCs w:val="20"/>
          <w:lang w:val="en-GB"/>
        </w:rPr>
        <w:t xml:space="preserve">8, </w:t>
      </w:r>
      <w:r w:rsidR="008663A6" w:rsidRPr="007E77B5">
        <w:rPr>
          <w:rFonts w:cstheme="minorHAnsi"/>
          <w:szCs w:val="20"/>
          <w:lang w:val="en-GB"/>
        </w:rPr>
        <w:t xml:space="preserve">REO </w:t>
      </w:r>
      <w:r w:rsidR="001D3F77" w:rsidRPr="007E77B5">
        <w:rPr>
          <w:rFonts w:cstheme="minorHAnsi"/>
          <w:szCs w:val="20"/>
          <w:lang w:val="en-GB"/>
        </w:rPr>
        <w:t xml:space="preserve">9, </w:t>
      </w:r>
      <w:r w:rsidR="008663A6" w:rsidRPr="007E77B5">
        <w:rPr>
          <w:rFonts w:cstheme="minorHAnsi"/>
          <w:szCs w:val="20"/>
          <w:lang w:val="en-GB"/>
        </w:rPr>
        <w:t xml:space="preserve">REO </w:t>
      </w:r>
      <w:proofErr w:type="gramStart"/>
      <w:r w:rsidR="001D3F77" w:rsidRPr="007E77B5">
        <w:rPr>
          <w:rFonts w:cstheme="minorHAnsi"/>
          <w:szCs w:val="20"/>
          <w:lang w:val="en-GB"/>
        </w:rPr>
        <w:t>10;</w:t>
      </w:r>
      <w:proofErr w:type="gramEnd"/>
    </w:p>
    <w:p w14:paraId="7ACABCC3" w14:textId="0BD2B7BE" w:rsidR="00695C5B" w:rsidRPr="007E77B5" w:rsidRDefault="000E2F71" w:rsidP="007E77B5">
      <w:pPr>
        <w:spacing w:before="160" w:after="160"/>
        <w:ind w:left="450"/>
        <w:rPr>
          <w:rFonts w:cstheme="minorHAnsi"/>
          <w:szCs w:val="20"/>
          <w:lang w:val="en-GB"/>
        </w:rPr>
      </w:pPr>
      <w:r w:rsidRPr="007E77B5">
        <w:rPr>
          <w:rFonts w:cstheme="minorHAnsi"/>
          <w:szCs w:val="20"/>
          <w:lang w:val="en-GB"/>
        </w:rPr>
        <w:t xml:space="preserve">SE.4. Ungheni-Chisinau gas main pipeline/ </w:t>
      </w:r>
      <w:r w:rsidR="008663A6" w:rsidRPr="007E77B5">
        <w:rPr>
          <w:rFonts w:cstheme="minorHAnsi"/>
          <w:szCs w:val="20"/>
          <w:lang w:val="en-GB"/>
        </w:rPr>
        <w:t xml:space="preserve">REO </w:t>
      </w:r>
      <w:r w:rsidR="0029624C" w:rsidRPr="007E77B5">
        <w:rPr>
          <w:rFonts w:cstheme="minorHAnsi"/>
          <w:szCs w:val="20"/>
          <w:lang w:val="en-GB"/>
        </w:rPr>
        <w:t xml:space="preserve">4, </w:t>
      </w:r>
      <w:r w:rsidR="008663A6" w:rsidRPr="007E77B5">
        <w:rPr>
          <w:rFonts w:cstheme="minorHAnsi"/>
          <w:szCs w:val="20"/>
          <w:lang w:val="en-GB"/>
        </w:rPr>
        <w:t xml:space="preserve">REO </w:t>
      </w:r>
      <w:r w:rsidR="0029624C" w:rsidRPr="007E77B5">
        <w:rPr>
          <w:rFonts w:cstheme="minorHAnsi"/>
          <w:szCs w:val="20"/>
          <w:lang w:val="en-GB"/>
        </w:rPr>
        <w:t xml:space="preserve">6, </w:t>
      </w:r>
      <w:r w:rsidR="008663A6" w:rsidRPr="007E77B5">
        <w:rPr>
          <w:rFonts w:cstheme="minorHAnsi"/>
          <w:szCs w:val="20"/>
          <w:lang w:val="en-GB"/>
        </w:rPr>
        <w:t xml:space="preserve">REO </w:t>
      </w:r>
      <w:r w:rsidR="0029624C" w:rsidRPr="007E77B5">
        <w:rPr>
          <w:rFonts w:cstheme="minorHAnsi"/>
          <w:szCs w:val="20"/>
          <w:lang w:val="en-GB"/>
        </w:rPr>
        <w:t xml:space="preserve">8, </w:t>
      </w:r>
      <w:r w:rsidR="008663A6" w:rsidRPr="007E77B5">
        <w:rPr>
          <w:rFonts w:cstheme="minorHAnsi"/>
          <w:szCs w:val="20"/>
          <w:lang w:val="en-GB"/>
        </w:rPr>
        <w:t xml:space="preserve">REO </w:t>
      </w:r>
      <w:r w:rsidR="0029624C" w:rsidRPr="007E77B5">
        <w:rPr>
          <w:rFonts w:cstheme="minorHAnsi"/>
          <w:szCs w:val="20"/>
          <w:lang w:val="en-GB"/>
        </w:rPr>
        <w:t xml:space="preserve">9, </w:t>
      </w:r>
      <w:r w:rsidR="008663A6" w:rsidRPr="007E77B5">
        <w:rPr>
          <w:rFonts w:cstheme="minorHAnsi"/>
          <w:szCs w:val="20"/>
          <w:lang w:val="en-GB"/>
        </w:rPr>
        <w:t xml:space="preserve">REO </w:t>
      </w:r>
      <w:proofErr w:type="gramStart"/>
      <w:r w:rsidR="0029624C" w:rsidRPr="007E77B5">
        <w:rPr>
          <w:rFonts w:cstheme="minorHAnsi"/>
          <w:szCs w:val="20"/>
          <w:lang w:val="en-GB"/>
        </w:rPr>
        <w:t>10;</w:t>
      </w:r>
      <w:proofErr w:type="gramEnd"/>
    </w:p>
    <w:p w14:paraId="4EB889D6" w14:textId="6BD9A862" w:rsidR="00695C5B" w:rsidRPr="007E77B5" w:rsidRDefault="000E2F71" w:rsidP="007E77B5">
      <w:pPr>
        <w:spacing w:before="160" w:after="160"/>
        <w:ind w:left="450"/>
        <w:rPr>
          <w:rFonts w:cstheme="minorHAnsi"/>
          <w:szCs w:val="20"/>
          <w:lang w:val="en-GB"/>
        </w:rPr>
      </w:pPr>
      <w:r w:rsidRPr="007E77B5">
        <w:rPr>
          <w:rFonts w:cstheme="minorHAnsi"/>
          <w:szCs w:val="20"/>
          <w:lang w:val="en-GB"/>
        </w:rPr>
        <w:t xml:space="preserve">SE.5. Development of gas transmission network and possibility of two-way connection; diversification of routes and sources of gas supply/ </w:t>
      </w:r>
      <w:r w:rsidR="008663A6" w:rsidRPr="007E77B5">
        <w:rPr>
          <w:rFonts w:cstheme="minorHAnsi"/>
          <w:szCs w:val="20"/>
          <w:lang w:val="en-GB"/>
        </w:rPr>
        <w:t xml:space="preserve">REO </w:t>
      </w:r>
      <w:r w:rsidR="00D56743" w:rsidRPr="007E77B5">
        <w:rPr>
          <w:rFonts w:cstheme="minorHAnsi"/>
          <w:szCs w:val="20"/>
          <w:lang w:val="en-GB"/>
        </w:rPr>
        <w:t xml:space="preserve">4, </w:t>
      </w:r>
      <w:r w:rsidR="008663A6" w:rsidRPr="007E77B5">
        <w:rPr>
          <w:rFonts w:cstheme="minorHAnsi"/>
          <w:szCs w:val="20"/>
          <w:lang w:val="en-GB"/>
        </w:rPr>
        <w:t xml:space="preserve">REO </w:t>
      </w:r>
      <w:r w:rsidR="00D56743" w:rsidRPr="007E77B5">
        <w:rPr>
          <w:rFonts w:cstheme="minorHAnsi"/>
          <w:szCs w:val="20"/>
          <w:lang w:val="en-GB"/>
        </w:rPr>
        <w:t xml:space="preserve">6, </w:t>
      </w:r>
      <w:r w:rsidR="008663A6" w:rsidRPr="007E77B5">
        <w:rPr>
          <w:rFonts w:cstheme="minorHAnsi"/>
          <w:szCs w:val="20"/>
          <w:lang w:val="en-GB"/>
        </w:rPr>
        <w:t xml:space="preserve">REO </w:t>
      </w:r>
      <w:r w:rsidR="00D56743" w:rsidRPr="007E77B5">
        <w:rPr>
          <w:rFonts w:cstheme="minorHAnsi"/>
          <w:szCs w:val="20"/>
          <w:lang w:val="en-GB"/>
        </w:rPr>
        <w:t xml:space="preserve">8, </w:t>
      </w:r>
      <w:r w:rsidR="008663A6" w:rsidRPr="007E77B5">
        <w:rPr>
          <w:rFonts w:cstheme="minorHAnsi"/>
          <w:szCs w:val="20"/>
          <w:lang w:val="en-GB"/>
        </w:rPr>
        <w:t xml:space="preserve">REO </w:t>
      </w:r>
      <w:r w:rsidR="00D56743" w:rsidRPr="007E77B5">
        <w:rPr>
          <w:rFonts w:cstheme="minorHAnsi"/>
          <w:szCs w:val="20"/>
          <w:lang w:val="en-GB"/>
        </w:rPr>
        <w:t xml:space="preserve">9, </w:t>
      </w:r>
      <w:r w:rsidR="008663A6" w:rsidRPr="007E77B5">
        <w:rPr>
          <w:rFonts w:cstheme="minorHAnsi"/>
          <w:szCs w:val="20"/>
          <w:lang w:val="en-GB"/>
        </w:rPr>
        <w:t xml:space="preserve">REO </w:t>
      </w:r>
      <w:proofErr w:type="gramStart"/>
      <w:r w:rsidR="00D56743" w:rsidRPr="007E77B5">
        <w:rPr>
          <w:rFonts w:cstheme="minorHAnsi"/>
          <w:szCs w:val="20"/>
          <w:lang w:val="en-GB"/>
        </w:rPr>
        <w:t>10;</w:t>
      </w:r>
      <w:proofErr w:type="gramEnd"/>
    </w:p>
    <w:p w14:paraId="188CC078" w14:textId="09A63BE2" w:rsidR="00695C5B" w:rsidRPr="007E77B5" w:rsidRDefault="000E2F71" w:rsidP="007E77B5">
      <w:pPr>
        <w:spacing w:before="160" w:after="160"/>
        <w:ind w:left="450"/>
        <w:rPr>
          <w:rFonts w:cstheme="minorHAnsi"/>
          <w:szCs w:val="20"/>
          <w:lang w:val="en-GB"/>
        </w:rPr>
      </w:pPr>
      <w:r w:rsidRPr="007E77B5">
        <w:rPr>
          <w:rFonts w:cstheme="minorHAnsi"/>
          <w:szCs w:val="20"/>
          <w:lang w:val="en-GB"/>
        </w:rPr>
        <w:t xml:space="preserve">SE.6. Removal of internal constraints in the natural gas transmission system/ </w:t>
      </w:r>
      <w:r w:rsidR="008663A6" w:rsidRPr="007E77B5">
        <w:rPr>
          <w:rFonts w:cstheme="minorHAnsi"/>
          <w:szCs w:val="20"/>
          <w:lang w:val="en-GB"/>
        </w:rPr>
        <w:t xml:space="preserve">REO </w:t>
      </w:r>
      <w:r w:rsidR="00D56743" w:rsidRPr="007E77B5">
        <w:rPr>
          <w:rFonts w:cstheme="minorHAnsi"/>
          <w:szCs w:val="20"/>
          <w:lang w:val="en-GB"/>
        </w:rPr>
        <w:t xml:space="preserve">4, </w:t>
      </w:r>
      <w:r w:rsidR="008663A6" w:rsidRPr="007E77B5">
        <w:rPr>
          <w:rFonts w:cstheme="minorHAnsi"/>
          <w:szCs w:val="20"/>
          <w:lang w:val="en-GB"/>
        </w:rPr>
        <w:t xml:space="preserve">REO </w:t>
      </w:r>
      <w:r w:rsidR="00D56743" w:rsidRPr="007E77B5">
        <w:rPr>
          <w:rFonts w:cstheme="minorHAnsi"/>
          <w:szCs w:val="20"/>
          <w:lang w:val="en-GB"/>
        </w:rPr>
        <w:t xml:space="preserve">6, </w:t>
      </w:r>
      <w:r w:rsidR="008663A6" w:rsidRPr="007E77B5">
        <w:rPr>
          <w:rFonts w:cstheme="minorHAnsi"/>
          <w:szCs w:val="20"/>
          <w:lang w:val="en-GB"/>
        </w:rPr>
        <w:t xml:space="preserve">REO </w:t>
      </w:r>
      <w:r w:rsidR="00D56743" w:rsidRPr="007E77B5">
        <w:rPr>
          <w:rFonts w:cstheme="minorHAnsi"/>
          <w:szCs w:val="20"/>
          <w:lang w:val="en-GB"/>
        </w:rPr>
        <w:t xml:space="preserve">8, </w:t>
      </w:r>
      <w:r w:rsidR="008663A6" w:rsidRPr="007E77B5">
        <w:rPr>
          <w:rFonts w:cstheme="minorHAnsi"/>
          <w:szCs w:val="20"/>
          <w:lang w:val="en-GB"/>
        </w:rPr>
        <w:t xml:space="preserve">REO </w:t>
      </w:r>
      <w:r w:rsidR="00D56743" w:rsidRPr="007E77B5">
        <w:rPr>
          <w:rFonts w:cstheme="minorHAnsi"/>
          <w:szCs w:val="20"/>
          <w:lang w:val="en-GB"/>
        </w:rPr>
        <w:t xml:space="preserve">9, </w:t>
      </w:r>
      <w:r w:rsidR="008663A6" w:rsidRPr="007E77B5">
        <w:rPr>
          <w:rFonts w:cstheme="minorHAnsi"/>
          <w:szCs w:val="20"/>
          <w:lang w:val="en-GB"/>
        </w:rPr>
        <w:t xml:space="preserve">REO </w:t>
      </w:r>
      <w:proofErr w:type="gramStart"/>
      <w:r w:rsidR="00D56743" w:rsidRPr="007E77B5">
        <w:rPr>
          <w:rFonts w:cstheme="minorHAnsi"/>
          <w:szCs w:val="20"/>
          <w:lang w:val="en-GB"/>
        </w:rPr>
        <w:t>10;</w:t>
      </w:r>
      <w:proofErr w:type="gramEnd"/>
    </w:p>
    <w:p w14:paraId="6AC07A62" w14:textId="1711EF81" w:rsidR="00695C5B" w:rsidRPr="007E77B5" w:rsidRDefault="000E2F71" w:rsidP="007E77B5">
      <w:pPr>
        <w:spacing w:before="160" w:after="160"/>
        <w:ind w:left="450"/>
        <w:rPr>
          <w:rFonts w:cstheme="minorHAnsi"/>
          <w:szCs w:val="20"/>
          <w:lang w:val="en-GB"/>
        </w:rPr>
      </w:pPr>
      <w:r w:rsidRPr="007E77B5">
        <w:rPr>
          <w:rFonts w:cstheme="minorHAnsi"/>
          <w:szCs w:val="20"/>
          <w:lang w:val="en-GB"/>
        </w:rPr>
        <w:t xml:space="preserve">SE.8. Creation of minimum gas stocks/ </w:t>
      </w:r>
      <w:r w:rsidR="008663A6" w:rsidRPr="007E77B5">
        <w:rPr>
          <w:rFonts w:cstheme="minorHAnsi"/>
          <w:szCs w:val="20"/>
          <w:lang w:val="en-GB"/>
        </w:rPr>
        <w:t xml:space="preserve">REO </w:t>
      </w:r>
      <w:r w:rsidR="00D91F93" w:rsidRPr="007E77B5">
        <w:rPr>
          <w:rFonts w:cstheme="minorHAnsi"/>
          <w:szCs w:val="20"/>
          <w:lang w:val="en-GB"/>
        </w:rPr>
        <w:t xml:space="preserve">1, </w:t>
      </w:r>
      <w:r w:rsidR="008663A6" w:rsidRPr="007E77B5">
        <w:rPr>
          <w:rFonts w:cstheme="minorHAnsi"/>
          <w:szCs w:val="20"/>
          <w:lang w:val="en-GB"/>
        </w:rPr>
        <w:t xml:space="preserve">REO </w:t>
      </w:r>
      <w:r w:rsidR="00D91F93" w:rsidRPr="007E77B5">
        <w:rPr>
          <w:rFonts w:cstheme="minorHAnsi"/>
          <w:szCs w:val="20"/>
          <w:lang w:val="en-GB"/>
        </w:rPr>
        <w:t xml:space="preserve">2, </w:t>
      </w:r>
      <w:r w:rsidR="008663A6" w:rsidRPr="007E77B5">
        <w:rPr>
          <w:rFonts w:cstheme="minorHAnsi"/>
          <w:szCs w:val="20"/>
          <w:lang w:val="en-GB"/>
        </w:rPr>
        <w:t xml:space="preserve">REO </w:t>
      </w:r>
      <w:r w:rsidR="00D91F93" w:rsidRPr="007E77B5">
        <w:rPr>
          <w:rFonts w:cstheme="minorHAnsi"/>
          <w:szCs w:val="20"/>
          <w:lang w:val="en-GB"/>
        </w:rPr>
        <w:t xml:space="preserve">3, </w:t>
      </w:r>
      <w:r w:rsidR="008663A6" w:rsidRPr="007E77B5">
        <w:rPr>
          <w:rFonts w:cstheme="minorHAnsi"/>
          <w:szCs w:val="20"/>
          <w:lang w:val="en-GB"/>
        </w:rPr>
        <w:t xml:space="preserve">REO </w:t>
      </w:r>
      <w:r w:rsidR="00472526" w:rsidRPr="007E77B5">
        <w:rPr>
          <w:rFonts w:cstheme="minorHAnsi"/>
          <w:szCs w:val="20"/>
          <w:lang w:val="en-GB"/>
        </w:rPr>
        <w:t xml:space="preserve">4, </w:t>
      </w:r>
      <w:r w:rsidR="008663A6" w:rsidRPr="007E77B5">
        <w:rPr>
          <w:rFonts w:cstheme="minorHAnsi"/>
          <w:szCs w:val="20"/>
          <w:lang w:val="en-GB"/>
        </w:rPr>
        <w:t xml:space="preserve">REO </w:t>
      </w:r>
      <w:r w:rsidR="00472526" w:rsidRPr="007E77B5">
        <w:rPr>
          <w:rFonts w:cstheme="minorHAnsi"/>
          <w:szCs w:val="20"/>
          <w:lang w:val="en-GB"/>
        </w:rPr>
        <w:t xml:space="preserve">6, </w:t>
      </w:r>
      <w:r w:rsidR="008663A6" w:rsidRPr="007E77B5">
        <w:rPr>
          <w:rFonts w:cstheme="minorHAnsi"/>
          <w:szCs w:val="20"/>
          <w:lang w:val="en-GB"/>
        </w:rPr>
        <w:t xml:space="preserve">REO </w:t>
      </w:r>
      <w:proofErr w:type="gramStart"/>
      <w:r w:rsidR="00472526" w:rsidRPr="007E77B5">
        <w:rPr>
          <w:rFonts w:cstheme="minorHAnsi"/>
          <w:szCs w:val="20"/>
          <w:lang w:val="en-GB"/>
        </w:rPr>
        <w:t>9;</w:t>
      </w:r>
      <w:proofErr w:type="gramEnd"/>
    </w:p>
    <w:p w14:paraId="7523E3AE" w14:textId="59B24E24" w:rsidR="00695C5B" w:rsidRPr="007E77B5" w:rsidRDefault="000E2F71" w:rsidP="007E77B5">
      <w:pPr>
        <w:spacing w:before="160" w:after="160"/>
        <w:ind w:left="450"/>
        <w:rPr>
          <w:rFonts w:cstheme="minorHAnsi"/>
          <w:szCs w:val="20"/>
          <w:lang w:val="en-GB"/>
        </w:rPr>
      </w:pPr>
      <w:r w:rsidRPr="007E77B5">
        <w:rPr>
          <w:rFonts w:cstheme="minorHAnsi"/>
          <w:szCs w:val="20"/>
          <w:lang w:val="en-GB"/>
        </w:rPr>
        <w:t xml:space="preserve">SE.9. Creation of minimum stocks of petroleum products/ </w:t>
      </w:r>
      <w:r w:rsidR="008663A6" w:rsidRPr="007E77B5">
        <w:rPr>
          <w:rFonts w:cstheme="minorHAnsi"/>
          <w:szCs w:val="20"/>
          <w:lang w:val="en-GB"/>
        </w:rPr>
        <w:t xml:space="preserve">REO </w:t>
      </w:r>
      <w:r w:rsidR="00D91F93" w:rsidRPr="007E77B5">
        <w:rPr>
          <w:rFonts w:cstheme="minorHAnsi"/>
          <w:szCs w:val="20"/>
          <w:lang w:val="en-GB"/>
        </w:rPr>
        <w:t xml:space="preserve">1, </w:t>
      </w:r>
      <w:r w:rsidR="008663A6" w:rsidRPr="007E77B5">
        <w:rPr>
          <w:rFonts w:cstheme="minorHAnsi"/>
          <w:szCs w:val="20"/>
          <w:lang w:val="en-GB"/>
        </w:rPr>
        <w:t xml:space="preserve">REO </w:t>
      </w:r>
      <w:r w:rsidR="00D91F93" w:rsidRPr="007E77B5">
        <w:rPr>
          <w:rFonts w:cstheme="minorHAnsi"/>
          <w:szCs w:val="20"/>
          <w:lang w:val="en-GB"/>
        </w:rPr>
        <w:t xml:space="preserve">2, </w:t>
      </w:r>
      <w:r w:rsidR="008663A6" w:rsidRPr="007E77B5">
        <w:rPr>
          <w:rFonts w:cstheme="minorHAnsi"/>
          <w:szCs w:val="20"/>
          <w:lang w:val="en-GB"/>
        </w:rPr>
        <w:t xml:space="preserve">REO </w:t>
      </w:r>
      <w:r w:rsidR="00D91F93" w:rsidRPr="007E77B5">
        <w:rPr>
          <w:rFonts w:cstheme="minorHAnsi"/>
          <w:szCs w:val="20"/>
          <w:lang w:val="en-GB"/>
        </w:rPr>
        <w:t xml:space="preserve">3, </w:t>
      </w:r>
      <w:r w:rsidR="008663A6" w:rsidRPr="007E77B5">
        <w:rPr>
          <w:rFonts w:cstheme="minorHAnsi"/>
          <w:szCs w:val="20"/>
          <w:lang w:val="en-GB"/>
        </w:rPr>
        <w:t xml:space="preserve">REO </w:t>
      </w:r>
      <w:r w:rsidR="00D91F93" w:rsidRPr="007E77B5">
        <w:rPr>
          <w:rFonts w:cstheme="minorHAnsi"/>
          <w:szCs w:val="20"/>
          <w:lang w:val="en-GB"/>
        </w:rPr>
        <w:t xml:space="preserve">4, </w:t>
      </w:r>
      <w:r w:rsidR="008663A6" w:rsidRPr="007E77B5">
        <w:rPr>
          <w:rFonts w:cstheme="minorHAnsi"/>
          <w:szCs w:val="20"/>
          <w:lang w:val="en-GB"/>
        </w:rPr>
        <w:t xml:space="preserve">REO </w:t>
      </w:r>
      <w:r w:rsidR="00D91F93" w:rsidRPr="007E77B5">
        <w:rPr>
          <w:rFonts w:cstheme="minorHAnsi"/>
          <w:szCs w:val="20"/>
          <w:lang w:val="en-GB"/>
        </w:rPr>
        <w:t xml:space="preserve">6, </w:t>
      </w:r>
      <w:r w:rsidR="008663A6" w:rsidRPr="007E77B5">
        <w:rPr>
          <w:rFonts w:cstheme="minorHAnsi"/>
          <w:szCs w:val="20"/>
          <w:lang w:val="en-GB"/>
        </w:rPr>
        <w:t xml:space="preserve">REO </w:t>
      </w:r>
      <w:proofErr w:type="gramStart"/>
      <w:r w:rsidR="00D91F93" w:rsidRPr="007E77B5">
        <w:rPr>
          <w:rFonts w:cstheme="minorHAnsi"/>
          <w:szCs w:val="20"/>
          <w:lang w:val="en-GB"/>
        </w:rPr>
        <w:t>9;</w:t>
      </w:r>
      <w:proofErr w:type="gramEnd"/>
    </w:p>
    <w:p w14:paraId="7CE2817E" w14:textId="179DEC9D" w:rsidR="00695C5B" w:rsidRPr="007E77B5" w:rsidRDefault="000E2F71" w:rsidP="007E77B5">
      <w:pPr>
        <w:spacing w:before="160" w:after="160"/>
        <w:ind w:left="450"/>
        <w:rPr>
          <w:rFonts w:cstheme="minorHAnsi"/>
          <w:szCs w:val="20"/>
          <w:lang w:val="en-GB"/>
        </w:rPr>
      </w:pPr>
      <w:r w:rsidRPr="007E77B5">
        <w:rPr>
          <w:rFonts w:cstheme="minorHAnsi"/>
          <w:szCs w:val="20"/>
          <w:lang w:val="en-GB"/>
        </w:rPr>
        <w:t xml:space="preserve">SE.10. Diversification of energy mix </w:t>
      </w:r>
      <w:r w:rsidR="003633BD" w:rsidRPr="007E77B5">
        <w:rPr>
          <w:rFonts w:cstheme="minorHAnsi"/>
          <w:szCs w:val="20"/>
          <w:lang w:val="en-GB"/>
        </w:rPr>
        <w:t xml:space="preserve">/ </w:t>
      </w:r>
      <w:r w:rsidR="008663A6" w:rsidRPr="007E77B5">
        <w:rPr>
          <w:rFonts w:cstheme="minorHAnsi"/>
          <w:szCs w:val="20"/>
          <w:lang w:val="en-GB"/>
        </w:rPr>
        <w:t xml:space="preserve">REO </w:t>
      </w:r>
      <w:r w:rsidR="003633BD" w:rsidRPr="007E77B5">
        <w:rPr>
          <w:rFonts w:cstheme="minorHAnsi"/>
          <w:szCs w:val="20"/>
          <w:lang w:val="en-GB"/>
        </w:rPr>
        <w:t xml:space="preserve">3, </w:t>
      </w:r>
      <w:r w:rsidR="008663A6" w:rsidRPr="007E77B5">
        <w:rPr>
          <w:rFonts w:cstheme="minorHAnsi"/>
          <w:szCs w:val="20"/>
          <w:lang w:val="en-GB"/>
        </w:rPr>
        <w:t xml:space="preserve">REO </w:t>
      </w:r>
      <w:r w:rsidR="003633BD" w:rsidRPr="007E77B5">
        <w:rPr>
          <w:rFonts w:cstheme="minorHAnsi"/>
          <w:szCs w:val="20"/>
          <w:lang w:val="en-GB"/>
        </w:rPr>
        <w:t xml:space="preserve">5, </w:t>
      </w:r>
      <w:r w:rsidR="008663A6" w:rsidRPr="007E77B5">
        <w:rPr>
          <w:rFonts w:cstheme="minorHAnsi"/>
          <w:szCs w:val="20"/>
          <w:lang w:val="en-GB"/>
        </w:rPr>
        <w:t xml:space="preserve">REO </w:t>
      </w:r>
      <w:r w:rsidR="003633BD" w:rsidRPr="007E77B5">
        <w:rPr>
          <w:rFonts w:cstheme="minorHAnsi"/>
          <w:szCs w:val="20"/>
          <w:lang w:val="en-GB"/>
        </w:rPr>
        <w:t xml:space="preserve">9, </w:t>
      </w:r>
      <w:r w:rsidR="008663A6" w:rsidRPr="007E77B5">
        <w:rPr>
          <w:rFonts w:cstheme="minorHAnsi"/>
          <w:szCs w:val="20"/>
          <w:lang w:val="en-GB"/>
        </w:rPr>
        <w:t xml:space="preserve">REO </w:t>
      </w:r>
      <w:r w:rsidR="003633BD" w:rsidRPr="007E77B5">
        <w:rPr>
          <w:rFonts w:cstheme="minorHAnsi"/>
          <w:szCs w:val="20"/>
          <w:lang w:val="en-GB"/>
        </w:rPr>
        <w:t>10.</w:t>
      </w:r>
    </w:p>
    <w:p w14:paraId="188EC592" w14:textId="0E08D24D" w:rsidR="00695C5B" w:rsidRPr="007E77B5" w:rsidRDefault="000E2F71" w:rsidP="007E77B5">
      <w:pPr>
        <w:spacing w:before="160" w:after="160"/>
        <w:ind w:left="450"/>
        <w:rPr>
          <w:rFonts w:cstheme="minorHAnsi"/>
          <w:szCs w:val="20"/>
          <w:lang w:val="en-GB"/>
        </w:rPr>
      </w:pPr>
      <w:r w:rsidRPr="007E77B5">
        <w:rPr>
          <w:rFonts w:cstheme="minorHAnsi"/>
          <w:szCs w:val="20"/>
          <w:lang w:val="en-GB"/>
        </w:rPr>
        <w:t xml:space="preserve">PIE3. Upgrade existing networks / </w:t>
      </w:r>
      <w:r w:rsidR="008663A6" w:rsidRPr="007E77B5">
        <w:rPr>
          <w:rFonts w:cstheme="minorHAnsi"/>
          <w:szCs w:val="20"/>
          <w:lang w:val="en-GB"/>
        </w:rPr>
        <w:t xml:space="preserve">REO </w:t>
      </w:r>
      <w:r w:rsidRPr="007E77B5">
        <w:rPr>
          <w:rFonts w:cstheme="minorHAnsi"/>
          <w:szCs w:val="20"/>
          <w:lang w:val="en-GB"/>
        </w:rPr>
        <w:t xml:space="preserve">6, </w:t>
      </w:r>
      <w:r w:rsidR="008663A6" w:rsidRPr="007E77B5">
        <w:rPr>
          <w:rFonts w:cstheme="minorHAnsi"/>
          <w:szCs w:val="20"/>
          <w:lang w:val="en-GB"/>
        </w:rPr>
        <w:t xml:space="preserve">REO </w:t>
      </w:r>
      <w:proofErr w:type="gramStart"/>
      <w:r w:rsidRPr="007E77B5">
        <w:rPr>
          <w:rFonts w:cstheme="minorHAnsi"/>
          <w:szCs w:val="20"/>
          <w:lang w:val="en-GB"/>
        </w:rPr>
        <w:t>9</w:t>
      </w:r>
      <w:r w:rsidR="003B59F3" w:rsidRPr="007E77B5">
        <w:rPr>
          <w:rFonts w:cstheme="minorHAnsi"/>
          <w:szCs w:val="20"/>
          <w:lang w:val="en-GB"/>
        </w:rPr>
        <w:t>;</w:t>
      </w:r>
      <w:proofErr w:type="gramEnd"/>
    </w:p>
    <w:p w14:paraId="383E4330" w14:textId="06A3327E" w:rsidR="00695C5B" w:rsidRPr="007E77B5" w:rsidRDefault="000E2F71" w:rsidP="007E77B5">
      <w:pPr>
        <w:spacing w:before="160" w:after="160"/>
        <w:ind w:left="450"/>
        <w:rPr>
          <w:rFonts w:cstheme="minorHAnsi"/>
          <w:szCs w:val="20"/>
          <w:lang w:val="en-GB"/>
        </w:rPr>
      </w:pPr>
      <w:r w:rsidRPr="007E77B5">
        <w:rPr>
          <w:rFonts w:cstheme="minorHAnsi"/>
          <w:szCs w:val="20"/>
          <w:lang w:val="en-GB"/>
        </w:rPr>
        <w:t xml:space="preserve">PIE4. Development of gas transmission network and bi-directional interconnection capacities </w:t>
      </w:r>
      <w:r w:rsidR="008663A6" w:rsidRPr="007E77B5">
        <w:rPr>
          <w:rFonts w:cstheme="minorHAnsi"/>
          <w:szCs w:val="20"/>
          <w:lang w:val="en-GB"/>
        </w:rPr>
        <w:t xml:space="preserve">REO </w:t>
      </w:r>
      <w:r w:rsidR="00DF157D" w:rsidRPr="007E77B5">
        <w:rPr>
          <w:rFonts w:cstheme="minorHAnsi"/>
          <w:szCs w:val="20"/>
          <w:lang w:val="en-GB"/>
        </w:rPr>
        <w:t xml:space="preserve">1, </w:t>
      </w:r>
      <w:r w:rsidR="008663A6" w:rsidRPr="007E77B5">
        <w:rPr>
          <w:rFonts w:cstheme="minorHAnsi"/>
          <w:szCs w:val="20"/>
          <w:lang w:val="en-GB"/>
        </w:rPr>
        <w:t xml:space="preserve">REO </w:t>
      </w:r>
      <w:r w:rsidR="00DF157D" w:rsidRPr="007E77B5">
        <w:rPr>
          <w:rFonts w:cstheme="minorHAnsi"/>
          <w:szCs w:val="20"/>
          <w:lang w:val="en-GB"/>
        </w:rPr>
        <w:t xml:space="preserve">2, </w:t>
      </w:r>
      <w:r w:rsidR="008663A6" w:rsidRPr="007E77B5">
        <w:rPr>
          <w:rFonts w:cstheme="minorHAnsi"/>
          <w:szCs w:val="20"/>
          <w:lang w:val="en-GB"/>
        </w:rPr>
        <w:t xml:space="preserve">REO </w:t>
      </w:r>
      <w:r w:rsidR="00DF157D" w:rsidRPr="007E77B5">
        <w:rPr>
          <w:rFonts w:cstheme="minorHAnsi"/>
          <w:szCs w:val="20"/>
          <w:lang w:val="en-GB"/>
        </w:rPr>
        <w:t xml:space="preserve">3, </w:t>
      </w:r>
      <w:r w:rsidR="008663A6" w:rsidRPr="007E77B5">
        <w:rPr>
          <w:rFonts w:cstheme="minorHAnsi"/>
          <w:szCs w:val="20"/>
          <w:lang w:val="en-GB"/>
        </w:rPr>
        <w:t xml:space="preserve">REO </w:t>
      </w:r>
      <w:r w:rsidR="00DF157D" w:rsidRPr="007E77B5">
        <w:rPr>
          <w:rFonts w:cstheme="minorHAnsi"/>
          <w:szCs w:val="20"/>
          <w:lang w:val="en-GB"/>
        </w:rPr>
        <w:t xml:space="preserve">4, </w:t>
      </w:r>
      <w:r w:rsidR="008663A6" w:rsidRPr="007E77B5">
        <w:rPr>
          <w:rFonts w:cstheme="minorHAnsi"/>
          <w:szCs w:val="20"/>
          <w:lang w:val="en-GB"/>
        </w:rPr>
        <w:t xml:space="preserve">REO </w:t>
      </w:r>
      <w:r w:rsidR="00DF157D" w:rsidRPr="007E77B5">
        <w:rPr>
          <w:rFonts w:cstheme="minorHAnsi"/>
          <w:szCs w:val="20"/>
          <w:lang w:val="en-GB"/>
        </w:rPr>
        <w:t xml:space="preserve">6, </w:t>
      </w:r>
      <w:r w:rsidR="008663A6" w:rsidRPr="007E77B5">
        <w:rPr>
          <w:rFonts w:cstheme="minorHAnsi"/>
          <w:szCs w:val="20"/>
          <w:lang w:val="en-GB"/>
        </w:rPr>
        <w:t xml:space="preserve">REO </w:t>
      </w:r>
      <w:r w:rsidR="00DF157D" w:rsidRPr="007E77B5">
        <w:rPr>
          <w:rFonts w:cstheme="minorHAnsi"/>
          <w:szCs w:val="20"/>
          <w:lang w:val="en-GB"/>
        </w:rPr>
        <w:t>9</w:t>
      </w:r>
    </w:p>
    <w:p w14:paraId="47A45769" w14:textId="072B5D4A" w:rsidR="00695C5B" w:rsidRPr="007E77B5" w:rsidRDefault="000E2F71" w:rsidP="007E77B5">
      <w:pPr>
        <w:spacing w:before="160" w:after="160"/>
        <w:ind w:left="450"/>
        <w:rPr>
          <w:rFonts w:cstheme="minorHAnsi"/>
          <w:szCs w:val="20"/>
          <w:lang w:val="en-GB"/>
        </w:rPr>
      </w:pPr>
      <w:r w:rsidRPr="007E77B5">
        <w:rPr>
          <w:rFonts w:cstheme="minorHAnsi"/>
          <w:szCs w:val="20"/>
          <w:lang w:val="en-GB"/>
        </w:rPr>
        <w:t>PIE5. Creation of minimum reserves of natural gas. Explore the possibility of building gas storage facilities (underground or onshore) in the Republic of Moldova</w:t>
      </w:r>
      <w:r w:rsidR="008663A6" w:rsidRPr="007E77B5">
        <w:rPr>
          <w:rFonts w:cstheme="minorHAnsi"/>
          <w:szCs w:val="20"/>
          <w:lang w:val="en-GB"/>
        </w:rPr>
        <w:t>/</w:t>
      </w:r>
      <w:r w:rsidR="00DF157D" w:rsidRPr="007E77B5">
        <w:rPr>
          <w:rFonts w:cstheme="minorHAnsi"/>
          <w:szCs w:val="20"/>
          <w:lang w:val="en-GB"/>
        </w:rPr>
        <w:t xml:space="preserve"> </w:t>
      </w:r>
      <w:r w:rsidR="008663A6" w:rsidRPr="007E77B5">
        <w:rPr>
          <w:rFonts w:cstheme="minorHAnsi"/>
          <w:szCs w:val="20"/>
          <w:lang w:val="en-GB"/>
        </w:rPr>
        <w:t xml:space="preserve">REO </w:t>
      </w:r>
      <w:r w:rsidR="00DF157D" w:rsidRPr="007E77B5">
        <w:rPr>
          <w:rFonts w:cstheme="minorHAnsi"/>
          <w:szCs w:val="20"/>
          <w:lang w:val="en-GB"/>
        </w:rPr>
        <w:t xml:space="preserve">1, </w:t>
      </w:r>
      <w:r w:rsidR="008663A6" w:rsidRPr="007E77B5">
        <w:rPr>
          <w:rFonts w:cstheme="minorHAnsi"/>
          <w:szCs w:val="20"/>
          <w:lang w:val="en-GB"/>
        </w:rPr>
        <w:t xml:space="preserve">REO </w:t>
      </w:r>
      <w:r w:rsidR="00DF157D" w:rsidRPr="007E77B5">
        <w:rPr>
          <w:rFonts w:cstheme="minorHAnsi"/>
          <w:szCs w:val="20"/>
          <w:lang w:val="en-GB"/>
        </w:rPr>
        <w:t xml:space="preserve">2, </w:t>
      </w:r>
      <w:r w:rsidR="008663A6" w:rsidRPr="007E77B5">
        <w:rPr>
          <w:rFonts w:cstheme="minorHAnsi"/>
          <w:szCs w:val="20"/>
          <w:lang w:val="en-GB"/>
        </w:rPr>
        <w:t xml:space="preserve">REO </w:t>
      </w:r>
      <w:r w:rsidR="00DF157D" w:rsidRPr="007E77B5">
        <w:rPr>
          <w:rFonts w:cstheme="minorHAnsi"/>
          <w:szCs w:val="20"/>
          <w:lang w:val="en-GB"/>
        </w:rPr>
        <w:t xml:space="preserve">3, </w:t>
      </w:r>
      <w:r w:rsidR="008663A6" w:rsidRPr="007E77B5">
        <w:rPr>
          <w:rFonts w:cstheme="minorHAnsi"/>
          <w:szCs w:val="20"/>
          <w:lang w:val="en-GB"/>
        </w:rPr>
        <w:t xml:space="preserve">REO </w:t>
      </w:r>
      <w:r w:rsidR="00DF157D" w:rsidRPr="007E77B5">
        <w:rPr>
          <w:rFonts w:cstheme="minorHAnsi"/>
          <w:szCs w:val="20"/>
          <w:lang w:val="en-GB"/>
        </w:rPr>
        <w:t xml:space="preserve">4, </w:t>
      </w:r>
      <w:r w:rsidR="008663A6" w:rsidRPr="007E77B5">
        <w:rPr>
          <w:rFonts w:cstheme="minorHAnsi"/>
          <w:szCs w:val="20"/>
          <w:lang w:val="en-GB"/>
        </w:rPr>
        <w:t xml:space="preserve">REO </w:t>
      </w:r>
      <w:r w:rsidR="00DF157D" w:rsidRPr="007E77B5">
        <w:rPr>
          <w:rFonts w:cstheme="minorHAnsi"/>
          <w:szCs w:val="20"/>
          <w:lang w:val="en-GB"/>
        </w:rPr>
        <w:t xml:space="preserve">6, </w:t>
      </w:r>
      <w:r w:rsidR="008663A6" w:rsidRPr="007E77B5">
        <w:rPr>
          <w:rFonts w:cstheme="minorHAnsi"/>
          <w:szCs w:val="20"/>
          <w:lang w:val="en-GB"/>
        </w:rPr>
        <w:t xml:space="preserve">REO </w:t>
      </w:r>
      <w:r w:rsidR="00DF157D" w:rsidRPr="007E77B5">
        <w:rPr>
          <w:rFonts w:cstheme="minorHAnsi"/>
          <w:szCs w:val="20"/>
          <w:lang w:val="en-GB"/>
        </w:rPr>
        <w:t>9.</w:t>
      </w:r>
    </w:p>
    <w:p w14:paraId="06BA4239" w14:textId="52D4F5CA" w:rsidR="00695C5B" w:rsidRPr="007E77B5" w:rsidRDefault="000E2F71" w:rsidP="007E77B5">
      <w:pPr>
        <w:spacing w:before="160" w:after="160"/>
        <w:rPr>
          <w:szCs w:val="20"/>
          <w:lang w:val="en-GB"/>
        </w:rPr>
      </w:pPr>
      <w:r w:rsidRPr="007E77B5">
        <w:rPr>
          <w:b/>
          <w:bCs/>
          <w:szCs w:val="20"/>
          <w:lang w:val="en-GB"/>
        </w:rPr>
        <w:t>Cumulative effects</w:t>
      </w:r>
      <w:r w:rsidR="00312FE6" w:rsidRPr="007E77B5">
        <w:rPr>
          <w:rStyle w:val="af3"/>
          <w:b/>
          <w:bCs/>
          <w:szCs w:val="20"/>
          <w:lang w:val="en-GB"/>
        </w:rPr>
        <w:footnoteReference w:id="102"/>
      </w:r>
      <w:r w:rsidRPr="007E77B5">
        <w:rPr>
          <w:szCs w:val="20"/>
          <w:lang w:val="en-GB"/>
        </w:rPr>
        <w:t xml:space="preserve"> can be seen for projects such as </w:t>
      </w:r>
      <w:r w:rsidR="4A9F63DB" w:rsidRPr="007E77B5">
        <w:rPr>
          <w:szCs w:val="20"/>
          <w:lang w:val="en-GB"/>
        </w:rPr>
        <w:t>new wind / photovoltaic installations</w:t>
      </w:r>
      <w:r w:rsidRPr="007E77B5">
        <w:rPr>
          <w:szCs w:val="20"/>
          <w:lang w:val="en-GB"/>
        </w:rPr>
        <w:t xml:space="preserve">, integrated waste management, rehabilitation/expansion of </w:t>
      </w:r>
      <w:r w:rsidR="4A9F63DB" w:rsidRPr="007E77B5">
        <w:rPr>
          <w:szCs w:val="20"/>
          <w:lang w:val="en-GB"/>
        </w:rPr>
        <w:t xml:space="preserve">existing infrastructure etc. </w:t>
      </w:r>
      <w:r w:rsidR="52D2B9DB" w:rsidRPr="007E77B5">
        <w:rPr>
          <w:szCs w:val="20"/>
          <w:lang w:val="en-GB"/>
        </w:rPr>
        <w:t>primarily on biodiversity.</w:t>
      </w:r>
      <w:r w:rsidR="79761487" w:rsidRPr="007E77B5">
        <w:rPr>
          <w:szCs w:val="20"/>
          <w:lang w:val="en-GB"/>
        </w:rPr>
        <w:t xml:space="preserve"> These result from a combination of two or more individual impacts on a receptor. Such effects may occur </w:t>
      </w:r>
      <w:proofErr w:type="gramStart"/>
      <w:r w:rsidR="79761487" w:rsidRPr="007E77B5">
        <w:rPr>
          <w:szCs w:val="20"/>
          <w:lang w:val="en-GB"/>
        </w:rPr>
        <w:t>as a result of</w:t>
      </w:r>
      <w:proofErr w:type="gramEnd"/>
      <w:r w:rsidR="79761487" w:rsidRPr="007E77B5">
        <w:rPr>
          <w:szCs w:val="20"/>
          <w:lang w:val="en-GB"/>
        </w:rPr>
        <w:t xml:space="preserve"> plans, programmes, projects and other actions in the past, present </w:t>
      </w:r>
      <w:r w:rsidR="79761487" w:rsidRPr="007E77B5">
        <w:rPr>
          <w:szCs w:val="20"/>
          <w:lang w:val="en-GB"/>
        </w:rPr>
        <w:lastRenderedPageBreak/>
        <w:t>and reasonably foreseeable future</w:t>
      </w:r>
      <w:r w:rsidR="00961FCA" w:rsidRPr="007E77B5">
        <w:rPr>
          <w:rStyle w:val="af3"/>
          <w:szCs w:val="20"/>
          <w:lang w:val="en-GB"/>
        </w:rPr>
        <w:footnoteReference w:id="103"/>
      </w:r>
      <w:r w:rsidR="79761487" w:rsidRPr="007E77B5">
        <w:rPr>
          <w:szCs w:val="20"/>
          <w:lang w:val="en-GB"/>
        </w:rPr>
        <w:t>. They may result from impacts that may be individually insignificant but collectively significant</w:t>
      </w:r>
      <w:r w:rsidR="381E36A7" w:rsidRPr="007E77B5">
        <w:rPr>
          <w:szCs w:val="20"/>
          <w:lang w:val="en-GB"/>
        </w:rPr>
        <w:t xml:space="preserve">. </w:t>
      </w:r>
    </w:p>
    <w:p w14:paraId="328B277A" w14:textId="109DD28F" w:rsidR="00695C5B" w:rsidRPr="007E77B5" w:rsidRDefault="000E2F71" w:rsidP="007E77B5">
      <w:pPr>
        <w:spacing w:before="160" w:after="160"/>
        <w:rPr>
          <w:szCs w:val="20"/>
          <w:lang w:val="en-GB"/>
        </w:rPr>
      </w:pPr>
      <w:r w:rsidRPr="007E77B5">
        <w:rPr>
          <w:szCs w:val="20"/>
          <w:lang w:val="en-GB"/>
        </w:rPr>
        <w:t xml:space="preserve">Another definition is that cumulative impacts are those resulting from the successive, incremental and/or combined effects of an action, project or activity when added to existing, planned and/or reasonably anticipated future ones. </w:t>
      </w:r>
      <w:r w:rsidR="6A6A0CC2" w:rsidRPr="007E77B5">
        <w:rPr>
          <w:szCs w:val="20"/>
          <w:lang w:val="en-GB"/>
        </w:rPr>
        <w:t xml:space="preserve">Cumulative impacts are contextual and encompass a broad spectrum of effects at different spatial and temporal scales. In some cases, cumulative impacts arise because a series of projects of the same </w:t>
      </w:r>
      <w:r w:rsidR="2F9531FF" w:rsidRPr="007E77B5">
        <w:rPr>
          <w:szCs w:val="20"/>
          <w:lang w:val="en-GB"/>
        </w:rPr>
        <w:t>type</w:t>
      </w:r>
      <w:r w:rsidR="6A6A0CC2" w:rsidRPr="007E77B5">
        <w:rPr>
          <w:szCs w:val="20"/>
          <w:lang w:val="en-GB"/>
        </w:rPr>
        <w:t xml:space="preserve"> are developed</w:t>
      </w:r>
      <w:r w:rsidR="2F9531FF" w:rsidRPr="007E77B5">
        <w:rPr>
          <w:szCs w:val="20"/>
          <w:lang w:val="en-GB"/>
        </w:rPr>
        <w:t xml:space="preserve">; this is the </w:t>
      </w:r>
      <w:r w:rsidR="381E36A7" w:rsidRPr="007E77B5">
        <w:rPr>
          <w:szCs w:val="20"/>
          <w:lang w:val="en-GB"/>
        </w:rPr>
        <w:t xml:space="preserve">case </w:t>
      </w:r>
      <w:r w:rsidR="2F9531FF" w:rsidRPr="007E77B5">
        <w:rPr>
          <w:szCs w:val="20"/>
          <w:lang w:val="en-GB"/>
        </w:rPr>
        <w:t xml:space="preserve">for the </w:t>
      </w:r>
      <w:r w:rsidR="07F03D58" w:rsidRPr="007E77B5">
        <w:rPr>
          <w:szCs w:val="20"/>
          <w:lang w:val="en-GB"/>
        </w:rPr>
        <w:t xml:space="preserve">measures </w:t>
      </w:r>
      <w:r w:rsidR="381E36A7" w:rsidRPr="007E77B5">
        <w:rPr>
          <w:szCs w:val="20"/>
          <w:lang w:val="en-GB"/>
        </w:rPr>
        <w:t>proposed through the NE</w:t>
      </w:r>
      <w:r w:rsidR="008663A6" w:rsidRPr="007E77B5">
        <w:rPr>
          <w:szCs w:val="20"/>
          <w:lang w:val="en-GB"/>
        </w:rPr>
        <w:t>C</w:t>
      </w:r>
      <w:r w:rsidR="381E36A7" w:rsidRPr="007E77B5">
        <w:rPr>
          <w:szCs w:val="20"/>
          <w:lang w:val="en-GB"/>
        </w:rPr>
        <w:t xml:space="preserve">P, the main </w:t>
      </w:r>
      <w:r w:rsidR="73E99726" w:rsidRPr="007E77B5">
        <w:rPr>
          <w:szCs w:val="20"/>
          <w:lang w:val="en-GB"/>
        </w:rPr>
        <w:t>cumulative impacts may be due to new wind and/or photovoltaic projects</w:t>
      </w:r>
      <w:r w:rsidR="07F03D58" w:rsidRPr="007E77B5">
        <w:rPr>
          <w:szCs w:val="20"/>
          <w:lang w:val="en-GB"/>
        </w:rPr>
        <w:t xml:space="preserve">. </w:t>
      </w:r>
      <w:r w:rsidR="073E513C" w:rsidRPr="007E77B5">
        <w:rPr>
          <w:szCs w:val="20"/>
          <w:lang w:val="en-GB"/>
        </w:rPr>
        <w:t xml:space="preserve">Given </w:t>
      </w:r>
      <w:r w:rsidR="13726879" w:rsidRPr="007E77B5">
        <w:rPr>
          <w:szCs w:val="20"/>
          <w:lang w:val="en-GB"/>
        </w:rPr>
        <w:t xml:space="preserve">that the proposed location of this type of measures (projects) is not known, it is considered appropriate to </w:t>
      </w:r>
      <w:r w:rsidR="1C16D5C5" w:rsidRPr="007E77B5">
        <w:rPr>
          <w:szCs w:val="20"/>
          <w:lang w:val="en-GB"/>
        </w:rPr>
        <w:t xml:space="preserve">carry out the environmental impact assessment </w:t>
      </w:r>
      <w:r w:rsidR="6C667FEF" w:rsidRPr="007E77B5">
        <w:rPr>
          <w:szCs w:val="20"/>
          <w:lang w:val="en-GB"/>
        </w:rPr>
        <w:t xml:space="preserve">(EIA) </w:t>
      </w:r>
      <w:r w:rsidR="1C16D5C5" w:rsidRPr="007E77B5">
        <w:rPr>
          <w:szCs w:val="20"/>
          <w:lang w:val="en-GB"/>
        </w:rPr>
        <w:t xml:space="preserve">and/or biodiversity assessment procedure for each investment, including with reference to </w:t>
      </w:r>
      <w:r w:rsidR="197C6756" w:rsidRPr="007E77B5">
        <w:rPr>
          <w:szCs w:val="20"/>
          <w:lang w:val="en-GB"/>
        </w:rPr>
        <w:t xml:space="preserve">cumulative </w:t>
      </w:r>
      <w:r w:rsidR="1C16D5C5" w:rsidRPr="007E77B5">
        <w:rPr>
          <w:szCs w:val="20"/>
          <w:lang w:val="en-GB"/>
        </w:rPr>
        <w:t>impacts</w:t>
      </w:r>
      <w:r w:rsidR="507835AA" w:rsidRPr="007E77B5">
        <w:rPr>
          <w:szCs w:val="20"/>
          <w:lang w:val="en-GB"/>
        </w:rPr>
        <w:t>, at both scoping and EIA stages</w:t>
      </w:r>
      <w:r w:rsidR="6C667FEF" w:rsidRPr="007E77B5">
        <w:rPr>
          <w:szCs w:val="20"/>
          <w:lang w:val="en-GB"/>
        </w:rPr>
        <w:t>, as appropriate</w:t>
      </w:r>
      <w:r w:rsidR="197C6756" w:rsidRPr="007E77B5">
        <w:rPr>
          <w:szCs w:val="20"/>
          <w:lang w:val="en-GB"/>
        </w:rPr>
        <w:t>.</w:t>
      </w:r>
    </w:p>
    <w:p w14:paraId="1F763197" w14:textId="77777777" w:rsidR="00695C5B" w:rsidRPr="007E77B5" w:rsidRDefault="000E2F71" w:rsidP="007E77B5">
      <w:pPr>
        <w:spacing w:before="160" w:after="160"/>
        <w:rPr>
          <w:rFonts w:cstheme="minorHAnsi"/>
          <w:szCs w:val="20"/>
          <w:lang w:val="en-GB"/>
        </w:rPr>
      </w:pPr>
      <w:r w:rsidRPr="007E77B5">
        <w:rPr>
          <w:rFonts w:cstheme="minorHAnsi"/>
          <w:szCs w:val="20"/>
          <w:lang w:val="en-GB"/>
        </w:rPr>
        <w:t xml:space="preserve">Cumulative effects on environmental factors may also occur during the construction of the projects, but </w:t>
      </w:r>
      <w:proofErr w:type="gramStart"/>
      <w:r w:rsidRPr="007E77B5">
        <w:rPr>
          <w:rFonts w:cstheme="minorHAnsi"/>
          <w:szCs w:val="20"/>
          <w:lang w:val="en-GB"/>
        </w:rPr>
        <w:t>are considered to be</w:t>
      </w:r>
      <w:proofErr w:type="gramEnd"/>
      <w:r w:rsidRPr="007E77B5">
        <w:rPr>
          <w:rFonts w:cstheme="minorHAnsi"/>
          <w:szCs w:val="20"/>
          <w:lang w:val="en-GB"/>
        </w:rPr>
        <w:t xml:space="preserve"> for short periods, and measures will be taken to prevent </w:t>
      </w:r>
      <w:r w:rsidR="00222CF4" w:rsidRPr="007E77B5">
        <w:rPr>
          <w:rFonts w:cstheme="minorHAnsi"/>
          <w:szCs w:val="20"/>
          <w:lang w:val="en-GB"/>
        </w:rPr>
        <w:t>and/or mitigate them.</w:t>
      </w:r>
    </w:p>
    <w:p w14:paraId="14591F29" w14:textId="77777777" w:rsidR="00695C5B" w:rsidRPr="007E77B5" w:rsidRDefault="000E2F71" w:rsidP="007E77B5">
      <w:pPr>
        <w:spacing w:before="160" w:after="160"/>
        <w:rPr>
          <w:szCs w:val="20"/>
          <w:lang w:val="en-GB"/>
        </w:rPr>
      </w:pPr>
      <w:r w:rsidRPr="007E77B5">
        <w:rPr>
          <w:szCs w:val="20"/>
          <w:lang w:val="en-GB"/>
        </w:rPr>
        <w:t>The negative effects</w:t>
      </w:r>
      <w:r w:rsidR="004C5C16" w:rsidRPr="007E77B5">
        <w:rPr>
          <w:rStyle w:val="af3"/>
          <w:szCs w:val="20"/>
          <w:lang w:val="en-GB"/>
        </w:rPr>
        <w:footnoteReference w:id="104"/>
      </w:r>
      <w:r w:rsidRPr="007E77B5">
        <w:rPr>
          <w:szCs w:val="20"/>
          <w:lang w:val="en-GB"/>
        </w:rPr>
        <w:t xml:space="preserve"> of the above actions may become significant when the project site overlaps with or is located in the vicinity of areas of high sensitivity (e.g. protected natural areas</w:t>
      </w:r>
      <w:r w:rsidR="6ADB3919" w:rsidRPr="007E77B5">
        <w:rPr>
          <w:szCs w:val="20"/>
          <w:lang w:val="en-GB"/>
        </w:rPr>
        <w:t>, habitats of high conservation value, wetlands, areas hosting rare and/or protected plant or animal species, even if they are not included in protected natural areas</w:t>
      </w:r>
      <w:r w:rsidRPr="007E77B5">
        <w:rPr>
          <w:szCs w:val="20"/>
          <w:lang w:val="en-GB"/>
        </w:rPr>
        <w:t xml:space="preserve">) or when their size or their combination with other projects generates quantitative or qualitative changes of high magnitude. </w:t>
      </w:r>
      <w:r w:rsidR="4A8231C8" w:rsidRPr="007E77B5">
        <w:rPr>
          <w:szCs w:val="20"/>
          <w:lang w:val="en-GB"/>
        </w:rPr>
        <w:t xml:space="preserve">There are rare, sensitive species and habitats with </w:t>
      </w:r>
      <w:r w:rsidR="00CA2E60" w:rsidRPr="007E77B5">
        <w:rPr>
          <w:szCs w:val="20"/>
          <w:lang w:val="en-GB"/>
        </w:rPr>
        <w:t xml:space="preserve">declining </w:t>
      </w:r>
      <w:r w:rsidR="4A8231C8" w:rsidRPr="007E77B5">
        <w:rPr>
          <w:szCs w:val="20"/>
          <w:lang w:val="en-GB"/>
        </w:rPr>
        <w:t xml:space="preserve">ranges or significant annual population declines due to </w:t>
      </w:r>
      <w:r w:rsidR="72B68445" w:rsidRPr="007E77B5">
        <w:rPr>
          <w:szCs w:val="20"/>
          <w:lang w:val="en-GB"/>
        </w:rPr>
        <w:t xml:space="preserve">a combination of </w:t>
      </w:r>
      <w:r w:rsidR="4A8231C8" w:rsidRPr="007E77B5">
        <w:rPr>
          <w:szCs w:val="20"/>
          <w:lang w:val="en-GB"/>
        </w:rPr>
        <w:t>several factors, such as habitat loss, mortality</w:t>
      </w:r>
      <w:r w:rsidR="5FD9BF55" w:rsidRPr="007E77B5">
        <w:rPr>
          <w:szCs w:val="20"/>
          <w:lang w:val="en-GB"/>
        </w:rPr>
        <w:t xml:space="preserve">, barrier effects, climate change, </w:t>
      </w:r>
      <w:r w:rsidR="47CBFC2B" w:rsidRPr="007E77B5">
        <w:rPr>
          <w:szCs w:val="20"/>
          <w:lang w:val="en-GB"/>
        </w:rPr>
        <w:t xml:space="preserve">low reproductive </w:t>
      </w:r>
      <w:r w:rsidR="5FD9BF55" w:rsidRPr="007E77B5">
        <w:rPr>
          <w:szCs w:val="20"/>
          <w:lang w:val="en-GB"/>
        </w:rPr>
        <w:t>rate</w:t>
      </w:r>
      <w:r w:rsidR="47CBFC2B" w:rsidRPr="007E77B5">
        <w:rPr>
          <w:szCs w:val="20"/>
          <w:lang w:val="en-GB"/>
        </w:rPr>
        <w:t xml:space="preserve">, increased agriculture, insecticide use, hunting, loss of habitat on migration routes, etc. For </w:t>
      </w:r>
      <w:r w:rsidR="4E32928F" w:rsidRPr="007E77B5">
        <w:rPr>
          <w:szCs w:val="20"/>
          <w:lang w:val="en-GB"/>
        </w:rPr>
        <w:t xml:space="preserve">these species, the combination of impacts with some large-scale projects may </w:t>
      </w:r>
      <w:r w:rsidR="1B59A640" w:rsidRPr="007E77B5">
        <w:rPr>
          <w:szCs w:val="20"/>
          <w:lang w:val="en-GB"/>
        </w:rPr>
        <w:t xml:space="preserve">result in severe negative impacts. </w:t>
      </w:r>
      <w:r w:rsidR="44597A2A" w:rsidRPr="007E77B5">
        <w:rPr>
          <w:szCs w:val="20"/>
          <w:lang w:val="en-GB"/>
        </w:rPr>
        <w:t xml:space="preserve">A precautionary approach would be to strategically plan energy production investments, especially </w:t>
      </w:r>
      <w:r w:rsidR="363357C3" w:rsidRPr="007E77B5">
        <w:rPr>
          <w:szCs w:val="20"/>
          <w:lang w:val="en-GB"/>
        </w:rPr>
        <w:t xml:space="preserve">wind </w:t>
      </w:r>
      <w:r w:rsidR="44597A2A" w:rsidRPr="007E77B5">
        <w:rPr>
          <w:szCs w:val="20"/>
          <w:lang w:val="en-GB"/>
        </w:rPr>
        <w:t>farms</w:t>
      </w:r>
      <w:r w:rsidR="363357C3" w:rsidRPr="007E77B5">
        <w:rPr>
          <w:szCs w:val="20"/>
          <w:lang w:val="en-GB"/>
        </w:rPr>
        <w:t xml:space="preserve">, to avoid creating barriers to migration and to </w:t>
      </w:r>
      <w:r w:rsidR="7F799F60" w:rsidRPr="007E77B5">
        <w:rPr>
          <w:szCs w:val="20"/>
          <w:lang w:val="en-GB"/>
        </w:rPr>
        <w:t xml:space="preserve">prevent </w:t>
      </w:r>
      <w:r w:rsidR="363357C3" w:rsidRPr="007E77B5">
        <w:rPr>
          <w:szCs w:val="20"/>
          <w:lang w:val="en-GB"/>
        </w:rPr>
        <w:t xml:space="preserve">mortality </w:t>
      </w:r>
      <w:r w:rsidR="699CCC0C" w:rsidRPr="007E77B5">
        <w:rPr>
          <w:szCs w:val="20"/>
          <w:lang w:val="en-GB"/>
        </w:rPr>
        <w:t xml:space="preserve">among </w:t>
      </w:r>
      <w:r w:rsidR="363357C3" w:rsidRPr="007E77B5">
        <w:rPr>
          <w:szCs w:val="20"/>
          <w:lang w:val="en-GB"/>
        </w:rPr>
        <w:t xml:space="preserve">bird </w:t>
      </w:r>
      <w:r w:rsidR="1E102B21" w:rsidRPr="007E77B5">
        <w:rPr>
          <w:szCs w:val="20"/>
          <w:lang w:val="en-GB"/>
        </w:rPr>
        <w:t>and bat species</w:t>
      </w:r>
      <w:r w:rsidR="363357C3" w:rsidRPr="007E77B5">
        <w:rPr>
          <w:szCs w:val="20"/>
          <w:lang w:val="en-GB"/>
        </w:rPr>
        <w:t xml:space="preserve">. </w:t>
      </w:r>
    </w:p>
    <w:p w14:paraId="3A0D2F4D" w14:textId="77777777" w:rsidR="00695C5B" w:rsidRPr="007E77B5" w:rsidRDefault="000E2F71" w:rsidP="007E77B5">
      <w:pPr>
        <w:spacing w:before="160" w:after="160"/>
        <w:rPr>
          <w:rFonts w:cstheme="minorHAnsi"/>
          <w:szCs w:val="20"/>
          <w:lang w:val="en-GB"/>
        </w:rPr>
      </w:pPr>
      <w:r w:rsidRPr="007E77B5">
        <w:rPr>
          <w:rFonts w:cstheme="minorHAnsi"/>
          <w:szCs w:val="20"/>
          <w:lang w:val="en-GB"/>
        </w:rPr>
        <w:t xml:space="preserve">Given the potential negative and significant negative effects of the above actions, depending on their characteristics, scale </w:t>
      </w:r>
      <w:r w:rsidR="005B430E" w:rsidRPr="007E77B5">
        <w:rPr>
          <w:rFonts w:cstheme="minorHAnsi"/>
          <w:szCs w:val="20"/>
          <w:lang w:val="en-GB"/>
        </w:rPr>
        <w:t xml:space="preserve">and </w:t>
      </w:r>
      <w:r w:rsidRPr="007E77B5">
        <w:rPr>
          <w:rFonts w:cstheme="minorHAnsi"/>
          <w:szCs w:val="20"/>
          <w:lang w:val="en-GB"/>
        </w:rPr>
        <w:t xml:space="preserve">location, it is recommended that the steps </w:t>
      </w:r>
      <w:r w:rsidR="00DE2ABA" w:rsidRPr="007E77B5">
        <w:rPr>
          <w:rFonts w:cstheme="minorHAnsi"/>
          <w:szCs w:val="20"/>
          <w:lang w:val="en-GB"/>
        </w:rPr>
        <w:t xml:space="preserve">set </w:t>
      </w:r>
      <w:r w:rsidRPr="007E77B5">
        <w:rPr>
          <w:rFonts w:cstheme="minorHAnsi"/>
          <w:szCs w:val="20"/>
          <w:lang w:val="en-GB"/>
        </w:rPr>
        <w:t xml:space="preserve">out in </w:t>
      </w:r>
      <w:r w:rsidR="008F1484" w:rsidRPr="007E77B5">
        <w:rPr>
          <w:rFonts w:cstheme="minorHAnsi"/>
          <w:szCs w:val="20"/>
          <w:lang w:val="en-GB"/>
        </w:rPr>
        <w:t xml:space="preserve">Law 86/2014 on Environmental Impact Assessment </w:t>
      </w:r>
      <w:r w:rsidR="00A15184" w:rsidRPr="007E77B5">
        <w:rPr>
          <w:rFonts w:cstheme="minorHAnsi"/>
          <w:szCs w:val="20"/>
          <w:lang w:val="en-GB"/>
        </w:rPr>
        <w:t xml:space="preserve">(including the inclusion of </w:t>
      </w:r>
      <w:r w:rsidR="00CD59A7" w:rsidRPr="007E77B5">
        <w:rPr>
          <w:rFonts w:cstheme="minorHAnsi"/>
          <w:szCs w:val="20"/>
          <w:lang w:val="en-GB"/>
        </w:rPr>
        <w:t xml:space="preserve">biodiversity </w:t>
      </w:r>
      <w:r w:rsidR="008D431C" w:rsidRPr="007E77B5">
        <w:rPr>
          <w:rFonts w:cstheme="minorHAnsi"/>
          <w:szCs w:val="20"/>
          <w:lang w:val="en-GB"/>
        </w:rPr>
        <w:t xml:space="preserve">conservation </w:t>
      </w:r>
      <w:r w:rsidR="00A15184" w:rsidRPr="007E77B5">
        <w:rPr>
          <w:rFonts w:cstheme="minorHAnsi"/>
          <w:szCs w:val="20"/>
          <w:lang w:val="en-GB"/>
        </w:rPr>
        <w:t>aspects</w:t>
      </w:r>
      <w:r w:rsidR="00CD59A7" w:rsidRPr="007E77B5">
        <w:rPr>
          <w:rFonts w:cstheme="minorHAnsi"/>
          <w:szCs w:val="20"/>
          <w:lang w:val="en-GB"/>
        </w:rPr>
        <w:t xml:space="preserve">) </w:t>
      </w:r>
      <w:r w:rsidR="007C6D97" w:rsidRPr="007E77B5">
        <w:rPr>
          <w:rFonts w:cstheme="minorHAnsi"/>
          <w:szCs w:val="20"/>
          <w:lang w:val="en-GB"/>
        </w:rPr>
        <w:t xml:space="preserve">are </w:t>
      </w:r>
      <w:r w:rsidR="00A15184" w:rsidRPr="007E77B5">
        <w:rPr>
          <w:rFonts w:cstheme="minorHAnsi"/>
          <w:szCs w:val="20"/>
          <w:lang w:val="en-GB"/>
        </w:rPr>
        <w:t>followed</w:t>
      </w:r>
      <w:r w:rsidRPr="007E77B5">
        <w:rPr>
          <w:rFonts w:cstheme="minorHAnsi"/>
          <w:szCs w:val="20"/>
          <w:lang w:val="en-GB"/>
        </w:rPr>
        <w:t xml:space="preserve">. </w:t>
      </w:r>
      <w:r w:rsidR="008C3D58" w:rsidRPr="007E77B5">
        <w:rPr>
          <w:rFonts w:cstheme="minorHAnsi"/>
          <w:szCs w:val="20"/>
          <w:lang w:val="en-GB"/>
        </w:rPr>
        <w:t xml:space="preserve">Following </w:t>
      </w:r>
      <w:r w:rsidR="00A15184" w:rsidRPr="007E77B5">
        <w:rPr>
          <w:rFonts w:cstheme="minorHAnsi"/>
          <w:szCs w:val="20"/>
          <w:lang w:val="en-GB"/>
        </w:rPr>
        <w:t xml:space="preserve">harmonisation of the legislation with the Habitats and Birds Directives, and the designation of </w:t>
      </w:r>
      <w:r w:rsidR="004D0CEC" w:rsidRPr="007E77B5">
        <w:rPr>
          <w:rFonts w:cstheme="minorHAnsi"/>
          <w:szCs w:val="20"/>
          <w:lang w:val="en-GB"/>
        </w:rPr>
        <w:t xml:space="preserve">Emerald </w:t>
      </w:r>
      <w:r w:rsidR="00A15184" w:rsidRPr="007E77B5">
        <w:rPr>
          <w:rFonts w:cstheme="minorHAnsi"/>
          <w:szCs w:val="20"/>
          <w:lang w:val="en-GB"/>
        </w:rPr>
        <w:t xml:space="preserve">sites, these projects will be subject to the </w:t>
      </w:r>
      <w:r w:rsidR="00917AC4" w:rsidRPr="007E77B5">
        <w:rPr>
          <w:rFonts w:cstheme="minorHAnsi"/>
          <w:szCs w:val="20"/>
          <w:lang w:val="en-GB"/>
        </w:rPr>
        <w:t xml:space="preserve">biodiversity </w:t>
      </w:r>
      <w:r w:rsidR="00A15184" w:rsidRPr="007E77B5">
        <w:rPr>
          <w:rFonts w:cstheme="minorHAnsi"/>
          <w:szCs w:val="20"/>
          <w:lang w:val="en-GB"/>
        </w:rPr>
        <w:t xml:space="preserve">assessment process </w:t>
      </w:r>
      <w:r w:rsidR="00DB1A2F" w:rsidRPr="007E77B5">
        <w:rPr>
          <w:rFonts w:cstheme="minorHAnsi"/>
          <w:szCs w:val="20"/>
          <w:lang w:val="en-GB"/>
        </w:rPr>
        <w:t>where appropriate</w:t>
      </w:r>
      <w:r w:rsidR="00A15184" w:rsidRPr="007E77B5">
        <w:rPr>
          <w:rFonts w:cstheme="minorHAnsi"/>
          <w:szCs w:val="20"/>
          <w:lang w:val="en-GB"/>
        </w:rPr>
        <w:t>.</w:t>
      </w:r>
    </w:p>
    <w:p w14:paraId="26DC7AC9" w14:textId="5701AFCA" w:rsidR="00695C5B" w:rsidRPr="007E77B5" w:rsidRDefault="000E2F71" w:rsidP="007E77B5">
      <w:pPr>
        <w:spacing w:before="160" w:after="160"/>
        <w:rPr>
          <w:szCs w:val="20"/>
          <w:lang w:val="en-GB"/>
        </w:rPr>
      </w:pPr>
      <w:r w:rsidRPr="007E77B5">
        <w:rPr>
          <w:szCs w:val="20"/>
          <w:lang w:val="en-GB"/>
        </w:rPr>
        <w:t xml:space="preserve">Positive and significantly positive effects amount to </w:t>
      </w:r>
      <w:r w:rsidR="001466A8" w:rsidRPr="007E77B5">
        <w:rPr>
          <w:szCs w:val="20"/>
          <w:lang w:val="en-GB"/>
        </w:rPr>
        <w:t xml:space="preserve">about </w:t>
      </w:r>
      <w:r w:rsidRPr="007E77B5">
        <w:rPr>
          <w:szCs w:val="20"/>
          <w:lang w:val="en-GB"/>
        </w:rPr>
        <w:t xml:space="preserve">60% of the total effects of the </w:t>
      </w:r>
      <w:r w:rsidR="2CF0AFDC" w:rsidRPr="007E77B5">
        <w:rPr>
          <w:szCs w:val="20"/>
          <w:lang w:val="en-GB"/>
        </w:rPr>
        <w:t xml:space="preserve">measures </w:t>
      </w:r>
      <w:r w:rsidRPr="007E77B5">
        <w:rPr>
          <w:szCs w:val="20"/>
          <w:lang w:val="en-GB"/>
        </w:rPr>
        <w:t xml:space="preserve">proposed by the </w:t>
      </w:r>
      <w:r w:rsidR="2CF0AFDC" w:rsidRPr="007E77B5">
        <w:rPr>
          <w:szCs w:val="20"/>
          <w:lang w:val="en-GB"/>
        </w:rPr>
        <w:t>NE</w:t>
      </w:r>
      <w:r w:rsidR="00990D72" w:rsidRPr="007E77B5">
        <w:rPr>
          <w:szCs w:val="20"/>
          <w:lang w:val="en-GB"/>
        </w:rPr>
        <w:t>C</w:t>
      </w:r>
      <w:r w:rsidR="2CF0AFDC" w:rsidRPr="007E77B5">
        <w:rPr>
          <w:szCs w:val="20"/>
          <w:lang w:val="en-GB"/>
        </w:rPr>
        <w:t>P</w:t>
      </w:r>
      <w:r w:rsidRPr="007E77B5">
        <w:rPr>
          <w:szCs w:val="20"/>
          <w:lang w:val="en-GB"/>
        </w:rPr>
        <w:t xml:space="preserve">. These actions will not only contribute to reducing GHG emissions but will also have </w:t>
      </w:r>
      <w:proofErr w:type="gramStart"/>
      <w:r w:rsidRPr="007E77B5">
        <w:rPr>
          <w:szCs w:val="20"/>
          <w:lang w:val="en-GB"/>
        </w:rPr>
        <w:t>a number of</w:t>
      </w:r>
      <w:proofErr w:type="gramEnd"/>
      <w:r w:rsidRPr="007E77B5">
        <w:rPr>
          <w:szCs w:val="20"/>
          <w:lang w:val="en-GB"/>
        </w:rPr>
        <w:t xml:space="preserve"> positive economic</w:t>
      </w:r>
      <w:r w:rsidR="453CEAA7" w:rsidRPr="007E77B5">
        <w:rPr>
          <w:szCs w:val="20"/>
          <w:lang w:val="en-GB"/>
        </w:rPr>
        <w:t xml:space="preserve">, </w:t>
      </w:r>
      <w:r w:rsidRPr="007E77B5">
        <w:rPr>
          <w:szCs w:val="20"/>
          <w:lang w:val="en-GB"/>
        </w:rPr>
        <w:t xml:space="preserve">social </w:t>
      </w:r>
      <w:r w:rsidR="0EC46BE2" w:rsidRPr="007E77B5">
        <w:rPr>
          <w:szCs w:val="20"/>
          <w:lang w:val="en-GB"/>
        </w:rPr>
        <w:t xml:space="preserve">and environmental </w:t>
      </w:r>
      <w:r w:rsidRPr="007E77B5">
        <w:rPr>
          <w:szCs w:val="20"/>
          <w:lang w:val="en-GB"/>
        </w:rPr>
        <w:t>effects:</w:t>
      </w:r>
    </w:p>
    <w:p w14:paraId="735F3461" w14:textId="77777777" w:rsidR="00695C5B" w:rsidRPr="007E77B5" w:rsidRDefault="00781A11" w:rsidP="00F41919">
      <w:pPr>
        <w:pStyle w:val="af6"/>
        <w:numPr>
          <w:ilvl w:val="0"/>
          <w:numId w:val="20"/>
        </w:numPr>
        <w:spacing w:before="160" w:after="160"/>
        <w:rPr>
          <w:rFonts w:cstheme="minorHAnsi"/>
          <w:szCs w:val="20"/>
          <w:lang w:val="en-GB"/>
        </w:rPr>
      </w:pPr>
      <w:r w:rsidRPr="007E77B5">
        <w:rPr>
          <w:rFonts w:cstheme="minorHAnsi"/>
          <w:szCs w:val="20"/>
          <w:lang w:val="en-GB"/>
        </w:rPr>
        <w:t xml:space="preserve">reducing economic losses by </w:t>
      </w:r>
      <w:r w:rsidR="005B430E" w:rsidRPr="007E77B5">
        <w:rPr>
          <w:rFonts w:cstheme="minorHAnsi"/>
          <w:szCs w:val="20"/>
          <w:lang w:val="en-GB"/>
        </w:rPr>
        <w:t xml:space="preserve">improving </w:t>
      </w:r>
      <w:r w:rsidRPr="007E77B5">
        <w:rPr>
          <w:rFonts w:cstheme="minorHAnsi"/>
          <w:szCs w:val="20"/>
          <w:lang w:val="en-GB"/>
        </w:rPr>
        <w:t xml:space="preserve">energy </w:t>
      </w:r>
      <w:proofErr w:type="gramStart"/>
      <w:r w:rsidRPr="007E77B5">
        <w:rPr>
          <w:rFonts w:cstheme="minorHAnsi"/>
          <w:szCs w:val="20"/>
          <w:lang w:val="en-GB"/>
        </w:rPr>
        <w:t>efficiency;</w:t>
      </w:r>
      <w:proofErr w:type="gramEnd"/>
    </w:p>
    <w:p w14:paraId="26695265" w14:textId="77777777" w:rsidR="00695C5B" w:rsidRPr="007E77B5" w:rsidRDefault="000E2F71" w:rsidP="00F41919">
      <w:pPr>
        <w:pStyle w:val="af6"/>
        <w:numPr>
          <w:ilvl w:val="0"/>
          <w:numId w:val="20"/>
        </w:numPr>
        <w:spacing w:before="160" w:after="160"/>
        <w:rPr>
          <w:rFonts w:cstheme="minorHAnsi"/>
          <w:szCs w:val="20"/>
          <w:lang w:val="en-GB"/>
        </w:rPr>
      </w:pPr>
      <w:r w:rsidRPr="007E77B5">
        <w:rPr>
          <w:rFonts w:cstheme="minorHAnsi"/>
          <w:szCs w:val="20"/>
          <w:lang w:val="en-GB"/>
        </w:rPr>
        <w:t xml:space="preserve">increased efficiency and reduced operating costs of energy and heat supply systems - the effects will be felt by household </w:t>
      </w:r>
      <w:proofErr w:type="gramStart"/>
      <w:r w:rsidRPr="007E77B5">
        <w:rPr>
          <w:rFonts w:cstheme="minorHAnsi"/>
          <w:szCs w:val="20"/>
          <w:lang w:val="en-GB"/>
        </w:rPr>
        <w:t>consumers;</w:t>
      </w:r>
      <w:proofErr w:type="gramEnd"/>
    </w:p>
    <w:p w14:paraId="318AA88F" w14:textId="77777777" w:rsidR="00695C5B" w:rsidRPr="007E77B5" w:rsidRDefault="000E2F71" w:rsidP="00F41919">
      <w:pPr>
        <w:pStyle w:val="af6"/>
        <w:numPr>
          <w:ilvl w:val="0"/>
          <w:numId w:val="20"/>
        </w:numPr>
        <w:spacing w:before="160" w:after="160"/>
        <w:rPr>
          <w:rFonts w:cstheme="minorHAnsi"/>
          <w:szCs w:val="20"/>
          <w:lang w:val="en-GB"/>
        </w:rPr>
      </w:pPr>
      <w:r w:rsidRPr="007E77B5">
        <w:rPr>
          <w:rFonts w:cstheme="minorHAnsi"/>
          <w:szCs w:val="20"/>
          <w:lang w:val="en-GB"/>
        </w:rPr>
        <w:t xml:space="preserve">lower maintenance costs for residential </w:t>
      </w:r>
      <w:proofErr w:type="gramStart"/>
      <w:r w:rsidRPr="007E77B5">
        <w:rPr>
          <w:rFonts w:cstheme="minorHAnsi"/>
          <w:szCs w:val="20"/>
          <w:lang w:val="en-GB"/>
        </w:rPr>
        <w:t>buildings;</w:t>
      </w:r>
      <w:proofErr w:type="gramEnd"/>
      <w:r w:rsidRPr="007E77B5">
        <w:rPr>
          <w:rFonts w:cstheme="minorHAnsi"/>
          <w:szCs w:val="20"/>
          <w:lang w:val="en-GB"/>
        </w:rPr>
        <w:t xml:space="preserve"> </w:t>
      </w:r>
    </w:p>
    <w:p w14:paraId="2F7154CF" w14:textId="77777777" w:rsidR="00695C5B" w:rsidRPr="007E77B5" w:rsidRDefault="000E2F71" w:rsidP="00F41919">
      <w:pPr>
        <w:pStyle w:val="af6"/>
        <w:numPr>
          <w:ilvl w:val="0"/>
          <w:numId w:val="20"/>
        </w:numPr>
        <w:spacing w:before="160" w:after="160"/>
        <w:rPr>
          <w:szCs w:val="20"/>
          <w:lang w:val="en-GB"/>
        </w:rPr>
      </w:pPr>
      <w:r w:rsidRPr="007E77B5">
        <w:rPr>
          <w:szCs w:val="20"/>
          <w:lang w:val="en-GB"/>
        </w:rPr>
        <w:lastRenderedPageBreak/>
        <w:t xml:space="preserve">improving </w:t>
      </w:r>
      <w:r w:rsidR="7945FDB2" w:rsidRPr="007E77B5">
        <w:rPr>
          <w:szCs w:val="20"/>
          <w:lang w:val="en-GB"/>
        </w:rPr>
        <w:t xml:space="preserve">the </w:t>
      </w:r>
      <w:r w:rsidR="1F8AB744" w:rsidRPr="007E77B5">
        <w:rPr>
          <w:szCs w:val="20"/>
          <w:lang w:val="en-GB"/>
        </w:rPr>
        <w:t xml:space="preserve">health </w:t>
      </w:r>
      <w:r w:rsidR="7945FDB2" w:rsidRPr="007E77B5">
        <w:rPr>
          <w:szCs w:val="20"/>
          <w:lang w:val="en-GB"/>
        </w:rPr>
        <w:t xml:space="preserve">of the population, for example through </w:t>
      </w:r>
      <w:r w:rsidR="1F8AB744" w:rsidRPr="007E77B5">
        <w:rPr>
          <w:szCs w:val="20"/>
          <w:lang w:val="en-GB"/>
        </w:rPr>
        <w:t xml:space="preserve">actions </w:t>
      </w:r>
      <w:r w:rsidR="7945FDB2" w:rsidRPr="007E77B5">
        <w:rPr>
          <w:szCs w:val="20"/>
          <w:lang w:val="en-GB"/>
        </w:rPr>
        <w:t>aimed at reducing dysfunctions in the transport sector (reducing emissions of air pollutants associated with this sector), sanitation, implementation of integrated waste management projects</w:t>
      </w:r>
      <w:r w:rsidR="6E10909A" w:rsidRPr="007E77B5">
        <w:rPr>
          <w:szCs w:val="20"/>
          <w:lang w:val="en-GB"/>
        </w:rPr>
        <w:t>, etc.</w:t>
      </w:r>
    </w:p>
    <w:p w14:paraId="29CF6164" w14:textId="45A54CC8" w:rsidR="00695C5B" w:rsidRPr="007E77B5" w:rsidRDefault="13188183" w:rsidP="00F41919">
      <w:pPr>
        <w:pStyle w:val="af6"/>
        <w:numPr>
          <w:ilvl w:val="0"/>
          <w:numId w:val="20"/>
        </w:numPr>
        <w:spacing w:before="160" w:after="160"/>
        <w:rPr>
          <w:szCs w:val="20"/>
          <w:lang w:val="en-GB"/>
        </w:rPr>
      </w:pPr>
      <w:r w:rsidRPr="007E77B5">
        <w:rPr>
          <w:szCs w:val="20"/>
          <w:lang w:val="en-GB"/>
        </w:rPr>
        <w:t xml:space="preserve">restoring ecosystems, improving ecological connectivity and combating the effects of climate change </w:t>
      </w:r>
      <w:r w:rsidR="6AEAC9BE" w:rsidRPr="007E77B5">
        <w:rPr>
          <w:szCs w:val="20"/>
          <w:lang w:val="en-GB"/>
        </w:rPr>
        <w:t xml:space="preserve">through forest </w:t>
      </w:r>
      <w:r w:rsidR="10624BE6" w:rsidRPr="007E77B5">
        <w:rPr>
          <w:szCs w:val="20"/>
          <w:lang w:val="en-GB"/>
        </w:rPr>
        <w:t xml:space="preserve">planting </w:t>
      </w:r>
      <w:r w:rsidR="27001280" w:rsidRPr="007E77B5">
        <w:rPr>
          <w:szCs w:val="20"/>
          <w:lang w:val="en-GB"/>
        </w:rPr>
        <w:t xml:space="preserve">measures </w:t>
      </w:r>
      <w:r w:rsidR="6AEAC9BE" w:rsidRPr="007E77B5">
        <w:rPr>
          <w:szCs w:val="20"/>
          <w:lang w:val="en-GB"/>
        </w:rPr>
        <w:t xml:space="preserve">(applying good practice in the field), the creation of forest belts between agricultural plots and </w:t>
      </w:r>
      <w:r w:rsidR="6ECA344F" w:rsidRPr="007E77B5">
        <w:rPr>
          <w:szCs w:val="20"/>
          <w:lang w:val="en-GB"/>
        </w:rPr>
        <w:t xml:space="preserve">the </w:t>
      </w:r>
      <w:r w:rsidR="6AEAC9BE" w:rsidRPr="007E77B5">
        <w:rPr>
          <w:szCs w:val="20"/>
          <w:lang w:val="en-GB"/>
        </w:rPr>
        <w:t xml:space="preserve">renaturation of </w:t>
      </w:r>
      <w:r w:rsidR="003A2809" w:rsidRPr="007E77B5">
        <w:rPr>
          <w:szCs w:val="20"/>
          <w:lang w:val="en-GB"/>
        </w:rPr>
        <w:t>riverbanks</w:t>
      </w:r>
      <w:r w:rsidR="6AEAC9BE" w:rsidRPr="007E77B5">
        <w:rPr>
          <w:szCs w:val="20"/>
          <w:lang w:val="en-GB"/>
        </w:rPr>
        <w:t xml:space="preserve"> </w:t>
      </w:r>
      <w:r w:rsidR="1B34199E" w:rsidRPr="007E77B5">
        <w:rPr>
          <w:szCs w:val="20"/>
          <w:lang w:val="en-GB"/>
        </w:rPr>
        <w:t xml:space="preserve">by planting </w:t>
      </w:r>
      <w:r w:rsidR="64BEB06B" w:rsidRPr="007E77B5">
        <w:rPr>
          <w:szCs w:val="20"/>
          <w:lang w:val="en-GB"/>
        </w:rPr>
        <w:t xml:space="preserve">riparian </w:t>
      </w:r>
      <w:r w:rsidR="71F8A397" w:rsidRPr="007E77B5">
        <w:rPr>
          <w:szCs w:val="20"/>
          <w:lang w:val="en-GB"/>
        </w:rPr>
        <w:t xml:space="preserve">strips </w:t>
      </w:r>
    </w:p>
    <w:p w14:paraId="13D80B27" w14:textId="5EC09192" w:rsidR="00695C5B" w:rsidRPr="007E77B5" w:rsidRDefault="0027259C" w:rsidP="007E77B5">
      <w:pPr>
        <w:spacing w:before="160" w:after="160"/>
        <w:rPr>
          <w:rFonts w:cstheme="minorHAnsi"/>
          <w:szCs w:val="20"/>
          <w:lang w:val="en-GB"/>
        </w:rPr>
      </w:pPr>
      <w:r w:rsidRPr="007E77B5">
        <w:rPr>
          <w:rFonts w:cstheme="minorHAnsi"/>
          <w:szCs w:val="20"/>
          <w:lang w:val="en-GB"/>
        </w:rPr>
        <w:t xml:space="preserve">The main </w:t>
      </w:r>
      <w:r w:rsidR="00B517E7" w:rsidRPr="007E77B5">
        <w:rPr>
          <w:rFonts w:cstheme="minorHAnsi"/>
          <w:szCs w:val="20"/>
          <w:lang w:val="en-GB"/>
        </w:rPr>
        <w:t xml:space="preserve">potential </w:t>
      </w:r>
      <w:r w:rsidRPr="007E77B5">
        <w:rPr>
          <w:rFonts w:cstheme="minorHAnsi"/>
          <w:szCs w:val="20"/>
          <w:lang w:val="en-GB"/>
        </w:rPr>
        <w:t xml:space="preserve">impacts of the implementation of the </w:t>
      </w:r>
      <w:r w:rsidR="00381228" w:rsidRPr="007E77B5">
        <w:rPr>
          <w:rFonts w:cstheme="minorHAnsi"/>
          <w:szCs w:val="20"/>
          <w:lang w:val="en-GB"/>
        </w:rPr>
        <w:t xml:space="preserve">NECP </w:t>
      </w:r>
      <w:r w:rsidRPr="007E77B5">
        <w:rPr>
          <w:rFonts w:cstheme="minorHAnsi"/>
          <w:szCs w:val="20"/>
          <w:lang w:val="en-GB"/>
        </w:rPr>
        <w:t xml:space="preserve">measures </w:t>
      </w:r>
      <w:r w:rsidR="000E2F71" w:rsidRPr="007E77B5">
        <w:rPr>
          <w:rFonts w:cstheme="minorHAnsi"/>
          <w:szCs w:val="20"/>
          <w:lang w:val="en-GB"/>
        </w:rPr>
        <w:t xml:space="preserve">are </w:t>
      </w:r>
      <w:r w:rsidRPr="007E77B5">
        <w:rPr>
          <w:rFonts w:cstheme="minorHAnsi"/>
          <w:szCs w:val="20"/>
          <w:lang w:val="en-GB"/>
        </w:rPr>
        <w:t xml:space="preserve">briefly </w:t>
      </w:r>
      <w:r w:rsidR="00247AD6" w:rsidRPr="007E77B5">
        <w:rPr>
          <w:rFonts w:cstheme="minorHAnsi"/>
          <w:szCs w:val="20"/>
          <w:lang w:val="en-GB"/>
        </w:rPr>
        <w:t>described below</w:t>
      </w:r>
      <w:r w:rsidR="00A21591" w:rsidRPr="007E77B5">
        <w:rPr>
          <w:rFonts w:cstheme="minorHAnsi"/>
          <w:szCs w:val="20"/>
          <w:lang w:val="en-GB"/>
        </w:rPr>
        <w:t xml:space="preserve">. </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A73B91" w:rsidRPr="002F7FEE" w14:paraId="7D491655" w14:textId="77777777" w:rsidTr="4C1D3ACD">
        <w:tc>
          <w:tcPr>
            <w:tcW w:w="9010" w:type="dxa"/>
            <w:shd w:val="clear" w:color="auto" w:fill="BFBFBF" w:themeFill="background1" w:themeFillShade="BF"/>
          </w:tcPr>
          <w:p w14:paraId="62309821" w14:textId="77777777" w:rsidR="00695C5B" w:rsidRPr="00BB05C8" w:rsidRDefault="000E2F71" w:rsidP="005D4D52">
            <w:pPr>
              <w:spacing w:before="160" w:after="160" w:line="276" w:lineRule="auto"/>
              <w:rPr>
                <w:rFonts w:cstheme="minorHAnsi"/>
                <w:b/>
                <w:bCs/>
                <w:szCs w:val="20"/>
                <w:lang w:val="en-GB"/>
              </w:rPr>
            </w:pPr>
            <w:r w:rsidRPr="00BB05C8">
              <w:rPr>
                <w:rFonts w:cstheme="minorHAnsi"/>
                <w:b/>
                <w:bCs/>
                <w:color w:val="FFFFFF" w:themeColor="background1"/>
                <w:szCs w:val="20"/>
                <w:lang w:val="en-GB"/>
              </w:rPr>
              <w:t>SIGNIFICANT POSITIVE EFFECTS</w:t>
            </w:r>
          </w:p>
        </w:tc>
      </w:tr>
      <w:tr w:rsidR="00A73B91" w:rsidRPr="002F7FEE" w14:paraId="74E071DB" w14:textId="77777777" w:rsidTr="4C1D3ACD">
        <w:trPr>
          <w:trHeight w:val="2516"/>
        </w:trPr>
        <w:tc>
          <w:tcPr>
            <w:tcW w:w="9010" w:type="dxa"/>
          </w:tcPr>
          <w:p w14:paraId="77EAADBE" w14:textId="77777777" w:rsidR="00695C5B" w:rsidRPr="00BB05C8" w:rsidRDefault="000E2F71" w:rsidP="005D4D52">
            <w:pPr>
              <w:spacing w:before="160" w:after="160" w:line="276" w:lineRule="auto"/>
              <w:rPr>
                <w:rFonts w:cstheme="minorHAnsi"/>
                <w:b/>
                <w:bCs/>
                <w:szCs w:val="20"/>
                <w:u w:val="single"/>
                <w:lang w:val="en-GB"/>
              </w:rPr>
            </w:pPr>
            <w:r w:rsidRPr="00BB05C8">
              <w:rPr>
                <w:rFonts w:cstheme="minorHAnsi"/>
                <w:b/>
                <w:bCs/>
                <w:szCs w:val="20"/>
                <w:u w:val="single"/>
                <w:lang w:val="en-GB"/>
              </w:rPr>
              <w:t>Greenhouse gas emission reductions</w:t>
            </w:r>
          </w:p>
          <w:p w14:paraId="01183D66" w14:textId="5407D3B0" w:rsidR="00695C5B" w:rsidRPr="00BB05C8" w:rsidRDefault="000E2F71" w:rsidP="005D4D52">
            <w:pPr>
              <w:spacing w:before="160" w:after="160" w:line="276" w:lineRule="auto"/>
              <w:rPr>
                <w:rFonts w:cstheme="minorHAnsi"/>
                <w:szCs w:val="20"/>
                <w:lang w:val="en-GB"/>
              </w:rPr>
            </w:pPr>
            <w:r w:rsidRPr="00BB05C8">
              <w:rPr>
                <w:rFonts w:cstheme="minorHAnsi"/>
                <w:szCs w:val="20"/>
                <w:lang w:val="en-GB"/>
              </w:rPr>
              <w:t xml:space="preserve">The main environmental effect of the </w:t>
            </w:r>
            <w:r w:rsidR="00532466" w:rsidRPr="00BB05C8">
              <w:rPr>
                <w:rFonts w:cstheme="minorHAnsi"/>
                <w:szCs w:val="20"/>
                <w:lang w:val="en-GB"/>
              </w:rPr>
              <w:t xml:space="preserve">measures proposed in the </w:t>
            </w:r>
            <w:r w:rsidR="00381228">
              <w:rPr>
                <w:rFonts w:cstheme="minorHAnsi"/>
                <w:szCs w:val="20"/>
                <w:lang w:val="en-GB"/>
              </w:rPr>
              <w:t xml:space="preserve">NECP </w:t>
            </w:r>
            <w:r w:rsidRPr="00BB05C8">
              <w:rPr>
                <w:rFonts w:cstheme="minorHAnsi"/>
                <w:szCs w:val="20"/>
                <w:lang w:val="en-GB"/>
              </w:rPr>
              <w:t>is to reduce greenhouse gas emissions. This is a very positive effect on a global scale and coincides with the achievement of the overall decarbonisation target of the NE</w:t>
            </w:r>
            <w:r w:rsidR="00C42704">
              <w:rPr>
                <w:rFonts w:cstheme="minorHAnsi"/>
                <w:szCs w:val="20"/>
                <w:lang w:val="en-GB"/>
              </w:rPr>
              <w:t>C</w:t>
            </w:r>
            <w:r w:rsidRPr="00BB05C8">
              <w:rPr>
                <w:rFonts w:cstheme="minorHAnsi"/>
                <w:szCs w:val="20"/>
                <w:lang w:val="en-GB"/>
              </w:rPr>
              <w:t xml:space="preserve">P, which aims to </w:t>
            </w:r>
            <w:r w:rsidR="00BE475B" w:rsidRPr="00BB05C8">
              <w:rPr>
                <w:rFonts w:cstheme="minorHAnsi"/>
                <w:szCs w:val="20"/>
                <w:lang w:val="en-GB"/>
              </w:rPr>
              <w:t>reach the national GHG emission reduction target for the right bank of the Dniester River by 68.6% in 2030 compared to 1990 levels</w:t>
            </w:r>
            <w:r w:rsidRPr="00BB05C8">
              <w:rPr>
                <w:rFonts w:cstheme="minorHAnsi"/>
                <w:szCs w:val="20"/>
                <w:lang w:val="en-GB"/>
              </w:rPr>
              <w:t xml:space="preserve">. </w:t>
            </w:r>
          </w:p>
          <w:p w14:paraId="19F830C6" w14:textId="3DB403F4" w:rsidR="00695C5B" w:rsidRPr="00BB05C8" w:rsidRDefault="000E2F71" w:rsidP="005D4D52">
            <w:pPr>
              <w:spacing w:before="160" w:after="160" w:line="276" w:lineRule="auto"/>
              <w:rPr>
                <w:rFonts w:cstheme="minorHAnsi"/>
                <w:szCs w:val="20"/>
                <w:lang w:val="en-GB"/>
              </w:rPr>
            </w:pPr>
            <w:r w:rsidRPr="00BB05C8">
              <w:rPr>
                <w:rFonts w:cstheme="minorHAnsi"/>
                <w:szCs w:val="20"/>
                <w:lang w:val="en-GB"/>
              </w:rPr>
              <w:t xml:space="preserve">This emission reduction is fundamentally based on the progressive reduction of </w:t>
            </w:r>
            <w:r w:rsidR="00EB034C" w:rsidRPr="00BB05C8">
              <w:rPr>
                <w:rFonts w:cstheme="minorHAnsi"/>
                <w:szCs w:val="20"/>
                <w:lang w:val="en-GB"/>
              </w:rPr>
              <w:t xml:space="preserve">fossil fuel </w:t>
            </w:r>
            <w:r w:rsidRPr="00BB05C8">
              <w:rPr>
                <w:rFonts w:cstheme="minorHAnsi"/>
                <w:szCs w:val="20"/>
                <w:lang w:val="en-GB"/>
              </w:rPr>
              <w:t xml:space="preserve">power generation, together with the deployment and integration of renewable energies on the ground (wind and </w:t>
            </w:r>
            <w:r w:rsidR="00CF1A54" w:rsidRPr="00BB05C8">
              <w:rPr>
                <w:rFonts w:cstheme="minorHAnsi"/>
                <w:szCs w:val="20"/>
                <w:lang w:val="en-GB"/>
              </w:rPr>
              <w:t>solar</w:t>
            </w:r>
            <w:r w:rsidRPr="00BB05C8">
              <w:rPr>
                <w:rFonts w:cstheme="minorHAnsi"/>
                <w:szCs w:val="20"/>
                <w:lang w:val="en-GB"/>
              </w:rPr>
              <w:t xml:space="preserve">), energy efficiency measures and sectoral transformations, </w:t>
            </w:r>
            <w:proofErr w:type="gramStart"/>
            <w:r w:rsidRPr="00BB05C8">
              <w:rPr>
                <w:rFonts w:cstheme="minorHAnsi"/>
                <w:szCs w:val="20"/>
                <w:lang w:val="en-GB"/>
              </w:rPr>
              <w:t>in particular</w:t>
            </w:r>
            <w:proofErr w:type="gramEnd"/>
            <w:r w:rsidRPr="00BB05C8">
              <w:rPr>
                <w:rFonts w:cstheme="minorHAnsi"/>
                <w:szCs w:val="20"/>
                <w:lang w:val="en-GB"/>
              </w:rPr>
              <w:t xml:space="preserve"> those related to the transport sector. Although planned sectoral transformations in other components of the </w:t>
            </w:r>
            <w:r w:rsidR="00F84C27">
              <w:rPr>
                <w:rFonts w:cstheme="minorHAnsi"/>
                <w:szCs w:val="20"/>
                <w:lang w:val="en-GB"/>
              </w:rPr>
              <w:t xml:space="preserve">NECP </w:t>
            </w:r>
            <w:r w:rsidRPr="00BB05C8">
              <w:rPr>
                <w:rFonts w:cstheme="minorHAnsi"/>
                <w:szCs w:val="20"/>
                <w:lang w:val="en-GB"/>
              </w:rPr>
              <w:t xml:space="preserve">(industry, </w:t>
            </w:r>
            <w:r w:rsidR="009C610E" w:rsidRPr="00BB05C8">
              <w:rPr>
                <w:rFonts w:cstheme="minorHAnsi"/>
                <w:szCs w:val="20"/>
                <w:lang w:val="en-GB"/>
              </w:rPr>
              <w:t>buildings</w:t>
            </w:r>
            <w:r w:rsidRPr="00BB05C8">
              <w:rPr>
                <w:rFonts w:cstheme="minorHAnsi"/>
                <w:szCs w:val="20"/>
                <w:lang w:val="en-GB"/>
              </w:rPr>
              <w:t xml:space="preserve">, agriculture, forestry and waste) also have positive contributions to make to emission reductions. </w:t>
            </w:r>
            <w:r w:rsidR="00416150" w:rsidRPr="00BB05C8">
              <w:rPr>
                <w:rFonts w:cstheme="minorHAnsi"/>
                <w:szCs w:val="20"/>
                <w:lang w:val="en-GB"/>
              </w:rPr>
              <w:t xml:space="preserve">Also important are legislative measures related to the transposition and implementation of </w:t>
            </w:r>
            <w:r w:rsidR="001F1475" w:rsidRPr="00BB05C8">
              <w:rPr>
                <w:rFonts w:cstheme="minorHAnsi"/>
                <w:szCs w:val="20"/>
                <w:lang w:val="en-GB"/>
              </w:rPr>
              <w:t>the CBAM and EU ETS schemes.</w:t>
            </w:r>
          </w:p>
          <w:p w14:paraId="6173D0AE" w14:textId="18787F1A" w:rsidR="00695C5B" w:rsidRPr="00BB05C8" w:rsidRDefault="000E2F71" w:rsidP="005D4D52">
            <w:pPr>
              <w:spacing w:before="160" w:after="160" w:line="276" w:lineRule="auto"/>
              <w:rPr>
                <w:rFonts w:cstheme="minorHAnsi"/>
                <w:szCs w:val="20"/>
                <w:lang w:val="en-GB"/>
              </w:rPr>
            </w:pPr>
            <w:r w:rsidRPr="00BB05C8">
              <w:rPr>
                <w:rFonts w:cstheme="minorHAnsi"/>
                <w:szCs w:val="20"/>
                <w:lang w:val="en-GB"/>
              </w:rPr>
              <w:t>In addition, the NECP includes specific actions in the forestry (such as regeneration of grassland, creation of woodland) and agriculture (promotion of conservation agriculture) sectors that will lead to increased carbon absorption.</w:t>
            </w:r>
          </w:p>
          <w:p w14:paraId="331983C2" w14:textId="77777777" w:rsidR="00695C5B" w:rsidRPr="00BB05C8" w:rsidRDefault="000E2F71" w:rsidP="005D4D52">
            <w:pPr>
              <w:spacing w:before="160" w:after="160" w:line="276" w:lineRule="auto"/>
              <w:rPr>
                <w:rFonts w:cstheme="minorHAnsi"/>
                <w:szCs w:val="20"/>
                <w:lang w:val="en-GB"/>
              </w:rPr>
            </w:pPr>
            <w:r w:rsidRPr="00BB05C8">
              <w:rPr>
                <w:rFonts w:cstheme="minorHAnsi"/>
                <w:szCs w:val="20"/>
                <w:lang w:val="en-GB"/>
              </w:rPr>
              <w:t>On the other hand, the promotion of knowledge and research, one of the cross-cutting components of the Plan, will promote the development of more efficient technologies and processes to further reduce emissions and improve their environmental and territorial integration.</w:t>
            </w:r>
          </w:p>
        </w:tc>
      </w:tr>
      <w:tr w:rsidR="00A73B91" w:rsidRPr="002F7FEE" w14:paraId="7F471F67" w14:textId="77777777" w:rsidTr="4C1D3ACD">
        <w:tc>
          <w:tcPr>
            <w:tcW w:w="9010" w:type="dxa"/>
          </w:tcPr>
          <w:p w14:paraId="617CCA3B" w14:textId="77777777" w:rsidR="00695C5B" w:rsidRPr="00BB05C8" w:rsidRDefault="000E2F71" w:rsidP="005D4D52">
            <w:pPr>
              <w:spacing w:before="160" w:after="160" w:line="276" w:lineRule="auto"/>
              <w:rPr>
                <w:rFonts w:cstheme="minorHAnsi"/>
                <w:b/>
                <w:bCs/>
                <w:szCs w:val="20"/>
                <w:u w:val="single"/>
                <w:lang w:val="en-GB"/>
              </w:rPr>
            </w:pPr>
            <w:r w:rsidRPr="00BB05C8">
              <w:rPr>
                <w:rFonts w:cstheme="minorHAnsi"/>
                <w:b/>
                <w:bCs/>
                <w:szCs w:val="20"/>
                <w:u w:val="single"/>
                <w:lang w:val="en-GB"/>
              </w:rPr>
              <w:t>Improving air quality and its effects on human health</w:t>
            </w:r>
          </w:p>
          <w:p w14:paraId="0B671407" w14:textId="406B5321" w:rsidR="00695C5B" w:rsidRPr="00BB05C8" w:rsidRDefault="000E2F71" w:rsidP="005D4D52">
            <w:pPr>
              <w:spacing w:before="160" w:after="160" w:line="276" w:lineRule="auto"/>
              <w:rPr>
                <w:rFonts w:cstheme="minorHAnsi"/>
                <w:szCs w:val="20"/>
                <w:lang w:val="en-GB"/>
              </w:rPr>
            </w:pPr>
            <w:r w:rsidRPr="00BB05C8">
              <w:rPr>
                <w:rFonts w:cstheme="minorHAnsi"/>
                <w:szCs w:val="20"/>
                <w:lang w:val="en-GB"/>
              </w:rPr>
              <w:t xml:space="preserve">Together with the reduction of greenhouse gas emissions, the overall improvement of </w:t>
            </w:r>
            <w:r w:rsidR="00A82586" w:rsidRPr="00BB05C8">
              <w:rPr>
                <w:rFonts w:cstheme="minorHAnsi"/>
                <w:szCs w:val="20"/>
                <w:lang w:val="en-GB"/>
              </w:rPr>
              <w:t xml:space="preserve">air quality </w:t>
            </w:r>
            <w:r w:rsidRPr="00BB05C8">
              <w:rPr>
                <w:rFonts w:cstheme="minorHAnsi"/>
                <w:szCs w:val="20"/>
                <w:lang w:val="en-GB"/>
              </w:rPr>
              <w:t xml:space="preserve">is another </w:t>
            </w:r>
            <w:r w:rsidR="00A82586" w:rsidRPr="00BB05C8">
              <w:rPr>
                <w:rFonts w:cstheme="minorHAnsi"/>
                <w:szCs w:val="20"/>
                <w:lang w:val="en-GB"/>
              </w:rPr>
              <w:t xml:space="preserve">important </w:t>
            </w:r>
            <w:r w:rsidRPr="00BB05C8">
              <w:rPr>
                <w:rFonts w:cstheme="minorHAnsi"/>
                <w:szCs w:val="20"/>
                <w:lang w:val="en-GB"/>
              </w:rPr>
              <w:t xml:space="preserve">effect </w:t>
            </w:r>
            <w:r w:rsidR="00A82586" w:rsidRPr="00BB05C8">
              <w:rPr>
                <w:rFonts w:cstheme="minorHAnsi"/>
                <w:szCs w:val="20"/>
                <w:lang w:val="en-GB"/>
              </w:rPr>
              <w:t xml:space="preserve">of the </w:t>
            </w:r>
            <w:r w:rsidRPr="00BB05C8">
              <w:rPr>
                <w:rFonts w:cstheme="minorHAnsi"/>
                <w:szCs w:val="20"/>
                <w:lang w:val="en-GB"/>
              </w:rPr>
              <w:t>NE</w:t>
            </w:r>
            <w:r w:rsidR="00236743">
              <w:rPr>
                <w:rFonts w:cstheme="minorHAnsi"/>
                <w:szCs w:val="20"/>
                <w:lang w:val="en-GB"/>
              </w:rPr>
              <w:t>C</w:t>
            </w:r>
            <w:r w:rsidRPr="00BB05C8">
              <w:rPr>
                <w:rFonts w:cstheme="minorHAnsi"/>
                <w:szCs w:val="20"/>
                <w:lang w:val="en-GB"/>
              </w:rPr>
              <w:t>P.</w:t>
            </w:r>
          </w:p>
          <w:p w14:paraId="0C77F4D0" w14:textId="269796C2" w:rsidR="00695C5B" w:rsidRPr="00BB05C8" w:rsidRDefault="000E2F71" w:rsidP="005D4D52">
            <w:pPr>
              <w:spacing w:before="160" w:after="160" w:line="276" w:lineRule="auto"/>
              <w:rPr>
                <w:rFonts w:cstheme="minorHAnsi"/>
                <w:szCs w:val="20"/>
                <w:lang w:val="en-GB"/>
              </w:rPr>
            </w:pPr>
            <w:r w:rsidRPr="00BB05C8">
              <w:rPr>
                <w:rFonts w:cstheme="minorHAnsi"/>
                <w:szCs w:val="20"/>
                <w:lang w:val="en-GB"/>
              </w:rPr>
              <w:t>This improvement, which is considered to be very favourable from an environmental point of view, is mainly due to the progressive reduction of coal's contribution to electricity generation, together with sectoral transformations in transport (efficiency improvements and modal shift) and industry (</w:t>
            </w:r>
            <w:r w:rsidR="00766461" w:rsidRPr="00BB05C8">
              <w:rPr>
                <w:rFonts w:cstheme="minorHAnsi"/>
                <w:szCs w:val="20"/>
                <w:lang w:val="en-GB"/>
              </w:rPr>
              <w:t>introduction of alternatives</w:t>
            </w:r>
            <w:r w:rsidRPr="00BB05C8">
              <w:rPr>
                <w:rFonts w:cstheme="minorHAnsi"/>
                <w:szCs w:val="20"/>
                <w:lang w:val="en-GB"/>
              </w:rPr>
              <w:t>, efficiency improvements) which will lead to a decrease in emissions of polluting gases from combustion, such as PM</w:t>
            </w:r>
            <w:r w:rsidRPr="00BB05C8">
              <w:rPr>
                <w:rFonts w:cstheme="minorHAnsi"/>
                <w:szCs w:val="20"/>
                <w:vertAlign w:val="subscript"/>
                <w:lang w:val="en-GB"/>
              </w:rPr>
              <w:t>2,5</w:t>
            </w:r>
            <w:r w:rsidRPr="00BB05C8">
              <w:rPr>
                <w:rFonts w:cstheme="minorHAnsi"/>
                <w:szCs w:val="20"/>
                <w:lang w:val="en-GB"/>
              </w:rPr>
              <w:t>, ozone (O</w:t>
            </w:r>
            <w:r w:rsidRPr="00BB05C8">
              <w:rPr>
                <w:rFonts w:cstheme="minorHAnsi"/>
                <w:szCs w:val="20"/>
                <w:vertAlign w:val="subscript"/>
                <w:lang w:val="en-GB"/>
              </w:rPr>
              <w:t>3</w:t>
            </w:r>
            <w:r w:rsidRPr="00BB05C8">
              <w:rPr>
                <w:rFonts w:cstheme="minorHAnsi"/>
                <w:szCs w:val="20"/>
                <w:lang w:val="en-GB"/>
              </w:rPr>
              <w:t xml:space="preserve"> ), sulphur dioxide (SO</w:t>
            </w:r>
            <w:r w:rsidRPr="00BB05C8">
              <w:rPr>
                <w:rFonts w:cstheme="minorHAnsi"/>
                <w:szCs w:val="20"/>
                <w:vertAlign w:val="subscript"/>
                <w:lang w:val="en-GB"/>
              </w:rPr>
              <w:t>2</w:t>
            </w:r>
            <w:r w:rsidRPr="00BB05C8">
              <w:rPr>
                <w:rFonts w:cstheme="minorHAnsi"/>
                <w:szCs w:val="20"/>
                <w:lang w:val="en-GB"/>
              </w:rPr>
              <w:t xml:space="preserve"> ) and nitrogen oxides (NO</w:t>
            </w:r>
            <w:r w:rsidR="00236743" w:rsidRPr="00BB05C8">
              <w:rPr>
                <w:rFonts w:cstheme="minorHAnsi"/>
                <w:szCs w:val="20"/>
                <w:vertAlign w:val="subscript"/>
                <w:lang w:val="en-GB"/>
              </w:rPr>
              <w:t>X</w:t>
            </w:r>
            <w:r w:rsidRPr="00BB05C8">
              <w:rPr>
                <w:rFonts w:cstheme="minorHAnsi"/>
                <w:szCs w:val="20"/>
                <w:lang w:val="en-GB"/>
              </w:rPr>
              <w:t>).</w:t>
            </w:r>
          </w:p>
          <w:p w14:paraId="70F77FBD" w14:textId="77777777" w:rsidR="00695C5B" w:rsidRPr="00BB05C8" w:rsidRDefault="000E2F71" w:rsidP="005D4D52">
            <w:pPr>
              <w:spacing w:before="160" w:after="160" w:line="276" w:lineRule="auto"/>
              <w:rPr>
                <w:rFonts w:cstheme="minorHAnsi"/>
                <w:szCs w:val="20"/>
                <w:lang w:val="en-GB"/>
              </w:rPr>
            </w:pPr>
            <w:r w:rsidRPr="00BB05C8">
              <w:rPr>
                <w:rFonts w:cstheme="minorHAnsi"/>
                <w:szCs w:val="20"/>
                <w:lang w:val="en-GB"/>
              </w:rPr>
              <w:t xml:space="preserve">These reductions in emission levels of air pollutants are associated with significant improvements in environmental quality, which will result in reduced damage to human health. The implementation of the measures will mean a reduction in the </w:t>
            </w:r>
            <w:r w:rsidR="001B0984" w:rsidRPr="00BB05C8">
              <w:rPr>
                <w:rFonts w:cstheme="minorHAnsi"/>
                <w:szCs w:val="20"/>
                <w:lang w:val="en-GB"/>
              </w:rPr>
              <w:t xml:space="preserve">number of </w:t>
            </w:r>
            <w:r w:rsidRPr="00BB05C8">
              <w:rPr>
                <w:rFonts w:cstheme="minorHAnsi"/>
                <w:szCs w:val="20"/>
                <w:lang w:val="en-GB"/>
              </w:rPr>
              <w:t>premature deaths</w:t>
            </w:r>
            <w:r w:rsidR="001B0984" w:rsidRPr="00BB05C8">
              <w:rPr>
                <w:rFonts w:cstheme="minorHAnsi"/>
                <w:szCs w:val="20"/>
                <w:lang w:val="en-GB"/>
              </w:rPr>
              <w:t xml:space="preserve">, </w:t>
            </w:r>
            <w:r w:rsidR="001A1530" w:rsidRPr="00BB05C8">
              <w:rPr>
                <w:rFonts w:cstheme="minorHAnsi"/>
                <w:szCs w:val="20"/>
                <w:lang w:val="en-GB"/>
              </w:rPr>
              <w:t xml:space="preserve">incidence of </w:t>
            </w:r>
            <w:r w:rsidRPr="00BB05C8">
              <w:rPr>
                <w:rFonts w:cstheme="minorHAnsi"/>
                <w:szCs w:val="20"/>
                <w:lang w:val="en-GB"/>
              </w:rPr>
              <w:t>respiratory and cardiovascular diseases linked to emission reductions.</w:t>
            </w:r>
          </w:p>
          <w:p w14:paraId="61EC6DFE" w14:textId="77777777" w:rsidR="00695C5B" w:rsidRPr="00BB05C8" w:rsidRDefault="000E2F71" w:rsidP="005D4D52">
            <w:pPr>
              <w:spacing w:before="160" w:after="160" w:line="276" w:lineRule="auto"/>
              <w:rPr>
                <w:rFonts w:cstheme="minorHAnsi"/>
                <w:szCs w:val="20"/>
                <w:lang w:val="en-GB"/>
              </w:rPr>
            </w:pPr>
            <w:r w:rsidRPr="00BB05C8">
              <w:rPr>
                <w:rFonts w:cstheme="minorHAnsi"/>
                <w:szCs w:val="20"/>
                <w:lang w:val="en-GB"/>
              </w:rPr>
              <w:t xml:space="preserve">Improving air quality on health is particularly relevant in urban areas. It is also relevant locally </w:t>
            </w:r>
            <w:proofErr w:type="gramStart"/>
            <w:r w:rsidRPr="00BB05C8">
              <w:rPr>
                <w:rFonts w:cstheme="minorHAnsi"/>
                <w:szCs w:val="20"/>
                <w:lang w:val="en-GB"/>
              </w:rPr>
              <w:t>in the area of</w:t>
            </w:r>
            <w:proofErr w:type="gramEnd"/>
            <w:r w:rsidRPr="00BB05C8">
              <w:rPr>
                <w:rFonts w:cstheme="minorHAnsi"/>
                <w:szCs w:val="20"/>
                <w:lang w:val="en-GB"/>
              </w:rPr>
              <w:t xml:space="preserve"> </w:t>
            </w:r>
            <w:r w:rsidR="009F4D34" w:rsidRPr="00BB05C8">
              <w:rPr>
                <w:rFonts w:cstheme="minorHAnsi"/>
                <w:szCs w:val="20"/>
                <w:lang w:val="en-GB"/>
              </w:rPr>
              <w:t xml:space="preserve">thermal power </w:t>
            </w:r>
            <w:r w:rsidRPr="00BB05C8">
              <w:rPr>
                <w:rFonts w:cstheme="minorHAnsi"/>
                <w:szCs w:val="20"/>
                <w:lang w:val="en-GB"/>
              </w:rPr>
              <w:t>plants.</w:t>
            </w:r>
          </w:p>
          <w:p w14:paraId="46449EB0" w14:textId="77777777" w:rsidR="00695C5B" w:rsidRPr="00BB05C8" w:rsidRDefault="000E2F71" w:rsidP="005D4D52">
            <w:pPr>
              <w:spacing w:before="160" w:after="160" w:line="276" w:lineRule="auto"/>
              <w:rPr>
                <w:rFonts w:cstheme="minorHAnsi"/>
                <w:b/>
                <w:bCs/>
                <w:szCs w:val="20"/>
                <w:u w:val="single"/>
                <w:lang w:val="en-GB"/>
              </w:rPr>
            </w:pPr>
            <w:r w:rsidRPr="00BB05C8">
              <w:rPr>
                <w:rFonts w:cstheme="minorHAnsi"/>
                <w:b/>
                <w:bCs/>
                <w:szCs w:val="20"/>
                <w:u w:val="single"/>
                <w:lang w:val="en-GB"/>
              </w:rPr>
              <w:lastRenderedPageBreak/>
              <w:t>Measures to restore and improve ecological connectivity</w:t>
            </w:r>
            <w:r w:rsidR="0FC09E78" w:rsidRPr="00BB05C8">
              <w:rPr>
                <w:rFonts w:cstheme="minorHAnsi"/>
                <w:b/>
                <w:bCs/>
                <w:szCs w:val="20"/>
                <w:u w:val="single"/>
                <w:lang w:val="en-GB"/>
              </w:rPr>
              <w:t xml:space="preserve">. Combating the effects of climate </w:t>
            </w:r>
            <w:r w:rsidR="65193CCE" w:rsidRPr="00BB05C8">
              <w:rPr>
                <w:rFonts w:cstheme="minorHAnsi"/>
                <w:b/>
                <w:bCs/>
                <w:szCs w:val="20"/>
                <w:u w:val="single"/>
                <w:lang w:val="en-GB"/>
              </w:rPr>
              <w:t>change</w:t>
            </w:r>
          </w:p>
          <w:p w14:paraId="5188919D" w14:textId="77777777" w:rsidR="00695C5B" w:rsidRPr="00BB05C8" w:rsidRDefault="17CEBDA2" w:rsidP="005D4D52">
            <w:pPr>
              <w:spacing w:before="160" w:after="160" w:line="276" w:lineRule="auto"/>
              <w:rPr>
                <w:rFonts w:cstheme="minorHAnsi"/>
                <w:szCs w:val="20"/>
                <w:lang w:val="en-GB"/>
              </w:rPr>
            </w:pPr>
            <w:r w:rsidRPr="00BB05C8">
              <w:rPr>
                <w:rFonts w:cstheme="minorHAnsi"/>
                <w:i/>
                <w:iCs/>
                <w:szCs w:val="20"/>
                <w:lang w:val="en-GB"/>
              </w:rPr>
              <w:t xml:space="preserve">DC23 </w:t>
            </w:r>
            <w:r w:rsidR="27E3C024" w:rsidRPr="00BB05C8">
              <w:rPr>
                <w:rFonts w:cstheme="minorHAnsi"/>
                <w:szCs w:val="20"/>
                <w:lang w:val="en-GB"/>
              </w:rPr>
              <w:t>measures</w:t>
            </w:r>
            <w:r w:rsidRPr="00BB05C8">
              <w:rPr>
                <w:rFonts w:cstheme="minorHAnsi"/>
                <w:i/>
                <w:iCs/>
                <w:szCs w:val="20"/>
                <w:lang w:val="en-GB"/>
              </w:rPr>
              <w:t xml:space="preserve">. Afforestation of land </w:t>
            </w:r>
            <w:r w:rsidR="771F749F" w:rsidRPr="00BB05C8">
              <w:rPr>
                <w:rFonts w:cstheme="minorHAnsi"/>
                <w:szCs w:val="20"/>
                <w:lang w:val="en-GB"/>
              </w:rPr>
              <w:t xml:space="preserve">and </w:t>
            </w:r>
            <w:r w:rsidRPr="00BB05C8">
              <w:rPr>
                <w:rFonts w:cstheme="minorHAnsi"/>
                <w:i/>
                <w:iCs/>
                <w:szCs w:val="20"/>
                <w:lang w:val="en-GB"/>
              </w:rPr>
              <w:t xml:space="preserve">DC24. The creation of protective forest belts </w:t>
            </w:r>
            <w:r w:rsidR="052E46AA" w:rsidRPr="00BB05C8">
              <w:rPr>
                <w:rFonts w:cstheme="minorHAnsi"/>
                <w:szCs w:val="20"/>
                <w:lang w:val="en-GB"/>
              </w:rPr>
              <w:t>included in the NCCDP</w:t>
            </w:r>
            <w:r w:rsidR="532BD105" w:rsidRPr="00BB05C8">
              <w:rPr>
                <w:rFonts w:cstheme="minorHAnsi"/>
                <w:szCs w:val="20"/>
                <w:lang w:val="en-GB"/>
              </w:rPr>
              <w:t xml:space="preserve">, i.e. </w:t>
            </w:r>
            <w:r w:rsidR="09DE3A36" w:rsidRPr="00BB05C8">
              <w:rPr>
                <w:rFonts w:cstheme="minorHAnsi"/>
                <w:i/>
                <w:iCs/>
                <w:szCs w:val="20"/>
                <w:lang w:val="en-GB"/>
              </w:rPr>
              <w:t xml:space="preserve">the afforestation of </w:t>
            </w:r>
            <w:r w:rsidR="0D49DEC5" w:rsidRPr="00BB05C8">
              <w:rPr>
                <w:rFonts w:cstheme="minorHAnsi"/>
                <w:i/>
                <w:iCs/>
                <w:szCs w:val="20"/>
                <w:lang w:val="en-GB"/>
              </w:rPr>
              <w:t xml:space="preserve">the protection strips of rivers and water basins </w:t>
            </w:r>
            <w:r w:rsidR="0D49DEC5" w:rsidRPr="00BB05C8">
              <w:rPr>
                <w:rFonts w:cstheme="minorHAnsi"/>
                <w:szCs w:val="20"/>
                <w:lang w:val="en-GB"/>
              </w:rPr>
              <w:t>detailed in Annex 2 of the ERDP</w:t>
            </w:r>
            <w:r w:rsidR="79DE65E1" w:rsidRPr="00BB05C8">
              <w:rPr>
                <w:rFonts w:cstheme="minorHAnsi"/>
                <w:szCs w:val="20"/>
                <w:lang w:val="en-GB"/>
              </w:rPr>
              <w:t xml:space="preserve">, </w:t>
            </w:r>
            <w:proofErr w:type="gramStart"/>
            <w:r w:rsidR="79DE65E1" w:rsidRPr="00BB05C8">
              <w:rPr>
                <w:rFonts w:cstheme="minorHAnsi"/>
                <w:szCs w:val="20"/>
                <w:lang w:val="en-GB"/>
              </w:rPr>
              <w:t>provided that</w:t>
            </w:r>
            <w:proofErr w:type="gramEnd"/>
            <w:r w:rsidR="79DE65E1" w:rsidRPr="00BB05C8">
              <w:rPr>
                <w:rFonts w:cstheme="minorHAnsi"/>
                <w:szCs w:val="20"/>
                <w:lang w:val="en-GB"/>
              </w:rPr>
              <w:t xml:space="preserve"> </w:t>
            </w:r>
            <w:r w:rsidR="46A4E340" w:rsidRPr="00BB05C8">
              <w:rPr>
                <w:rFonts w:cstheme="minorHAnsi"/>
                <w:szCs w:val="20"/>
                <w:lang w:val="en-GB"/>
              </w:rPr>
              <w:t xml:space="preserve">they are </w:t>
            </w:r>
            <w:r w:rsidR="79DE65E1" w:rsidRPr="00BB05C8">
              <w:rPr>
                <w:rFonts w:cstheme="minorHAnsi"/>
                <w:szCs w:val="20"/>
                <w:lang w:val="en-GB"/>
              </w:rPr>
              <w:t xml:space="preserve">carried out on the basis of scientific documentation, respecting good practices in the field, </w:t>
            </w:r>
            <w:r w:rsidR="67ACE7E7" w:rsidRPr="00BB05C8">
              <w:rPr>
                <w:rFonts w:cstheme="minorHAnsi"/>
                <w:szCs w:val="20"/>
                <w:lang w:val="en-GB"/>
              </w:rPr>
              <w:t xml:space="preserve">will constitute </w:t>
            </w:r>
            <w:r w:rsidR="79DE65E1" w:rsidRPr="00BB05C8">
              <w:rPr>
                <w:rFonts w:cstheme="minorHAnsi"/>
                <w:szCs w:val="20"/>
                <w:lang w:val="en-GB"/>
              </w:rPr>
              <w:t xml:space="preserve">ecological reconstruction activities, </w:t>
            </w:r>
            <w:r w:rsidR="255ED24D" w:rsidRPr="00BB05C8">
              <w:rPr>
                <w:rFonts w:cstheme="minorHAnsi"/>
                <w:szCs w:val="20"/>
                <w:lang w:val="en-GB"/>
              </w:rPr>
              <w:t xml:space="preserve">benefiting many species of native flora and fauna, and </w:t>
            </w:r>
            <w:r w:rsidR="6C00C382" w:rsidRPr="00BB05C8">
              <w:rPr>
                <w:rFonts w:cstheme="minorHAnsi"/>
                <w:szCs w:val="20"/>
                <w:lang w:val="en-GB"/>
              </w:rPr>
              <w:t xml:space="preserve">will improve the ecological connectivity of the Republic of Moldova. These measures </w:t>
            </w:r>
            <w:r w:rsidR="57741690" w:rsidRPr="00BB05C8">
              <w:rPr>
                <w:rFonts w:cstheme="minorHAnsi"/>
                <w:szCs w:val="20"/>
                <w:lang w:val="en-GB"/>
              </w:rPr>
              <w:t xml:space="preserve">can </w:t>
            </w:r>
            <w:r w:rsidR="4D2B6DFF" w:rsidRPr="00BB05C8">
              <w:rPr>
                <w:rFonts w:cstheme="minorHAnsi"/>
                <w:szCs w:val="20"/>
                <w:lang w:val="en-GB"/>
              </w:rPr>
              <w:t xml:space="preserve">also </w:t>
            </w:r>
            <w:r w:rsidR="6C00C382" w:rsidRPr="00BB05C8">
              <w:rPr>
                <w:rFonts w:cstheme="minorHAnsi"/>
                <w:szCs w:val="20"/>
                <w:lang w:val="en-GB"/>
              </w:rPr>
              <w:t xml:space="preserve">bring important benefits </w:t>
            </w:r>
            <w:r w:rsidR="411CF63E" w:rsidRPr="00BB05C8">
              <w:rPr>
                <w:rFonts w:cstheme="minorHAnsi"/>
                <w:szCs w:val="20"/>
                <w:lang w:val="en-GB"/>
              </w:rPr>
              <w:t xml:space="preserve">in combating the effects of climate change by increasing resilience to droughts and floods. </w:t>
            </w:r>
          </w:p>
        </w:tc>
      </w:tr>
      <w:tr w:rsidR="00C720CB" w:rsidRPr="002F7FEE" w14:paraId="40599C2A" w14:textId="77777777" w:rsidTr="4C1D3ACD">
        <w:tc>
          <w:tcPr>
            <w:tcW w:w="9010" w:type="dxa"/>
            <w:shd w:val="clear" w:color="auto" w:fill="BFBFBF" w:themeFill="background1" w:themeFillShade="BF"/>
          </w:tcPr>
          <w:p w14:paraId="668CBDC8" w14:textId="77777777" w:rsidR="00695C5B" w:rsidRPr="00BB05C8" w:rsidRDefault="000E2F71" w:rsidP="005D4D52">
            <w:pPr>
              <w:spacing w:before="160" w:after="160" w:line="276" w:lineRule="auto"/>
              <w:rPr>
                <w:rFonts w:cstheme="minorHAnsi"/>
                <w:szCs w:val="20"/>
                <w:lang w:val="en-GB"/>
              </w:rPr>
            </w:pPr>
            <w:r w:rsidRPr="00BB05C8">
              <w:rPr>
                <w:rFonts w:cstheme="minorHAnsi"/>
                <w:b/>
                <w:bCs/>
                <w:color w:val="FFFFFF" w:themeColor="background1"/>
                <w:szCs w:val="20"/>
                <w:lang w:val="en-GB"/>
              </w:rPr>
              <w:lastRenderedPageBreak/>
              <w:t>POSITIVE EFFECTS</w:t>
            </w:r>
          </w:p>
        </w:tc>
      </w:tr>
      <w:tr w:rsidR="00C720CB" w:rsidRPr="002F7FEE" w14:paraId="5C0D757C" w14:textId="77777777" w:rsidTr="4C1D3ACD">
        <w:tc>
          <w:tcPr>
            <w:tcW w:w="9010" w:type="dxa"/>
          </w:tcPr>
          <w:p w14:paraId="48C8D06C" w14:textId="77777777" w:rsidR="00695C5B" w:rsidRPr="00BB05C8" w:rsidRDefault="000E2F71" w:rsidP="005D4D52">
            <w:pPr>
              <w:spacing w:before="160" w:after="160" w:line="276" w:lineRule="auto"/>
              <w:rPr>
                <w:rFonts w:cstheme="minorHAnsi"/>
                <w:b/>
                <w:bCs/>
                <w:szCs w:val="20"/>
                <w:u w:val="single"/>
                <w:lang w:val="en-GB"/>
              </w:rPr>
            </w:pPr>
            <w:r w:rsidRPr="00BB05C8">
              <w:rPr>
                <w:rFonts w:cstheme="minorHAnsi"/>
                <w:b/>
                <w:bCs/>
                <w:szCs w:val="20"/>
                <w:u w:val="single"/>
                <w:lang w:val="en-GB"/>
              </w:rPr>
              <w:t>Improving soils, water resources and biodiversity in agricultural and forest areas</w:t>
            </w:r>
          </w:p>
          <w:p w14:paraId="5AF09EEB" w14:textId="0144B1F4" w:rsidR="00695C5B" w:rsidRPr="00BB05C8" w:rsidRDefault="000E2F71" w:rsidP="005D4D52">
            <w:pPr>
              <w:spacing w:before="160" w:after="160" w:line="276" w:lineRule="auto"/>
              <w:rPr>
                <w:rFonts w:cstheme="minorHAnsi"/>
                <w:szCs w:val="20"/>
                <w:lang w:val="en-GB"/>
              </w:rPr>
            </w:pPr>
            <w:r w:rsidRPr="00BB05C8">
              <w:rPr>
                <w:rFonts w:cstheme="minorHAnsi"/>
                <w:szCs w:val="20"/>
                <w:lang w:val="en-GB"/>
              </w:rPr>
              <w:t xml:space="preserve">Promoting good agricultural practices and optimising fertilisation, together with improved manure management, and </w:t>
            </w:r>
            <w:r w:rsidR="00A73002" w:rsidRPr="00BB05C8">
              <w:rPr>
                <w:rFonts w:cstheme="minorHAnsi"/>
                <w:szCs w:val="20"/>
                <w:lang w:val="en-GB"/>
              </w:rPr>
              <w:t>planting hedgerows, including in wetlands</w:t>
            </w:r>
            <w:r w:rsidRPr="00BB05C8">
              <w:rPr>
                <w:rFonts w:cstheme="minorHAnsi"/>
                <w:szCs w:val="20"/>
                <w:lang w:val="en-GB"/>
              </w:rPr>
              <w:t xml:space="preserve">, have a positive effect on the </w:t>
            </w:r>
            <w:r w:rsidR="00A73002" w:rsidRPr="00BB05C8">
              <w:rPr>
                <w:rFonts w:cstheme="minorHAnsi"/>
                <w:szCs w:val="20"/>
                <w:lang w:val="en-GB"/>
              </w:rPr>
              <w:t xml:space="preserve">soil </w:t>
            </w:r>
            <w:r w:rsidRPr="00BB05C8">
              <w:rPr>
                <w:rFonts w:cstheme="minorHAnsi"/>
                <w:szCs w:val="20"/>
                <w:lang w:val="en-GB"/>
              </w:rPr>
              <w:t xml:space="preserve">and water </w:t>
            </w:r>
            <w:r w:rsidR="00A73002" w:rsidRPr="00BB05C8">
              <w:rPr>
                <w:rFonts w:cstheme="minorHAnsi"/>
                <w:szCs w:val="20"/>
                <w:lang w:val="en-GB"/>
              </w:rPr>
              <w:t xml:space="preserve">framework </w:t>
            </w:r>
            <w:r w:rsidRPr="00BB05C8">
              <w:rPr>
                <w:rFonts w:cstheme="minorHAnsi"/>
                <w:szCs w:val="20"/>
                <w:lang w:val="en-GB"/>
              </w:rPr>
              <w:t>in agriculture and forestry.</w:t>
            </w:r>
            <w:r w:rsidR="00290703" w:rsidRPr="00BB05C8">
              <w:rPr>
                <w:rFonts w:cstheme="minorHAnsi"/>
                <w:szCs w:val="20"/>
                <w:lang w:val="en-GB"/>
              </w:rPr>
              <w:t xml:space="preserve"> </w:t>
            </w:r>
            <w:r w:rsidR="00F84C27">
              <w:rPr>
                <w:rFonts w:cstheme="minorHAnsi"/>
                <w:szCs w:val="20"/>
                <w:lang w:val="en-GB"/>
              </w:rPr>
              <w:t>NECP</w:t>
            </w:r>
            <w:r w:rsidR="00290703" w:rsidRPr="00BB05C8">
              <w:rPr>
                <w:rFonts w:cstheme="minorHAnsi"/>
                <w:szCs w:val="20"/>
                <w:lang w:val="en-GB"/>
              </w:rPr>
              <w:t xml:space="preserve"> considers the application of conservation agriculture techniques that enhance the role of soil as a carbon sink and improve its resilience to climate change. In addition to reducing emissions, benefits are achieved agronomically, through improved soil structure and productivity; environmentally, through increased soil organic carbon, associated biodiversity and soil resistance to erosion; and economically, through reduced fertilisation costs.</w:t>
            </w:r>
            <w:r w:rsidR="00ED44DD" w:rsidRPr="00BB05C8">
              <w:rPr>
                <w:rFonts w:cstheme="minorHAnsi"/>
                <w:szCs w:val="20"/>
                <w:lang w:val="en-GB"/>
              </w:rPr>
              <w:t xml:space="preserve"> In addition, in promoting forest areas, specific measures are considered for the conservation of forest and forest-pasture systems of high ecological value, which can play an important role in the conservation of habitats and species and in improving the biodiversity of these systems.</w:t>
            </w:r>
          </w:p>
        </w:tc>
      </w:tr>
      <w:tr w:rsidR="00C720CB" w:rsidRPr="002F7FEE" w14:paraId="25398AFE" w14:textId="77777777" w:rsidTr="4C1D3ACD">
        <w:tc>
          <w:tcPr>
            <w:tcW w:w="9010" w:type="dxa"/>
          </w:tcPr>
          <w:p w14:paraId="0B610744" w14:textId="77777777" w:rsidR="00695C5B" w:rsidRPr="00BB05C8" w:rsidRDefault="000E2F71" w:rsidP="005D4D52">
            <w:pPr>
              <w:spacing w:before="160" w:after="160" w:line="276" w:lineRule="auto"/>
              <w:rPr>
                <w:rFonts w:cstheme="minorHAnsi"/>
                <w:b/>
                <w:bCs/>
                <w:szCs w:val="20"/>
                <w:u w:val="single"/>
                <w:lang w:val="en-GB"/>
              </w:rPr>
            </w:pPr>
            <w:r w:rsidRPr="00BB05C8">
              <w:rPr>
                <w:rFonts w:cstheme="minorHAnsi"/>
                <w:b/>
                <w:bCs/>
                <w:szCs w:val="20"/>
                <w:u w:val="single"/>
                <w:lang w:val="en-GB"/>
              </w:rPr>
              <w:t xml:space="preserve">Improving the urban landscape and reducing the degradation of cultural heritage due to </w:t>
            </w:r>
            <w:r w:rsidR="00D72781" w:rsidRPr="00BB05C8">
              <w:rPr>
                <w:rFonts w:cstheme="minorHAnsi"/>
                <w:b/>
                <w:bCs/>
                <w:szCs w:val="20"/>
                <w:u w:val="single"/>
                <w:lang w:val="en-GB"/>
              </w:rPr>
              <w:t xml:space="preserve">transport </w:t>
            </w:r>
            <w:r w:rsidRPr="00BB05C8">
              <w:rPr>
                <w:rFonts w:cstheme="minorHAnsi"/>
                <w:b/>
                <w:bCs/>
                <w:szCs w:val="20"/>
                <w:u w:val="single"/>
                <w:lang w:val="en-GB"/>
              </w:rPr>
              <w:t xml:space="preserve">and </w:t>
            </w:r>
            <w:r w:rsidR="00DE46EE" w:rsidRPr="00BB05C8">
              <w:rPr>
                <w:rFonts w:cstheme="minorHAnsi"/>
                <w:b/>
                <w:bCs/>
                <w:szCs w:val="20"/>
                <w:u w:val="single"/>
                <w:lang w:val="en-GB"/>
              </w:rPr>
              <w:t>supporting the renewal of the car fleet, including hybrid/electric cars</w:t>
            </w:r>
          </w:p>
          <w:p w14:paraId="246080CA" w14:textId="4784FED9" w:rsidR="00695C5B" w:rsidRPr="00BB05C8" w:rsidRDefault="000E2F71" w:rsidP="005D4D52">
            <w:pPr>
              <w:spacing w:before="160" w:after="160" w:line="276" w:lineRule="auto"/>
              <w:rPr>
                <w:rFonts w:cstheme="minorHAnsi"/>
                <w:szCs w:val="20"/>
                <w:lang w:val="en-GB"/>
              </w:rPr>
            </w:pPr>
            <w:r w:rsidRPr="00BB05C8">
              <w:rPr>
                <w:rFonts w:cstheme="minorHAnsi"/>
                <w:szCs w:val="20"/>
                <w:lang w:val="en-GB"/>
              </w:rPr>
              <w:t xml:space="preserve">The measures foreseen in the </w:t>
            </w:r>
            <w:r w:rsidR="00381228">
              <w:rPr>
                <w:rFonts w:cstheme="minorHAnsi"/>
                <w:szCs w:val="20"/>
                <w:lang w:val="en-GB"/>
              </w:rPr>
              <w:t xml:space="preserve">NECP </w:t>
            </w:r>
            <w:r w:rsidRPr="00BB05C8">
              <w:rPr>
                <w:rFonts w:cstheme="minorHAnsi"/>
                <w:szCs w:val="20"/>
                <w:lang w:val="en-GB"/>
              </w:rPr>
              <w:t xml:space="preserve">represent a considerable shift between </w:t>
            </w:r>
            <w:r w:rsidR="00B8241D" w:rsidRPr="00BB05C8">
              <w:rPr>
                <w:rFonts w:cstheme="minorHAnsi"/>
                <w:szCs w:val="20"/>
                <w:lang w:val="en-GB"/>
              </w:rPr>
              <w:t xml:space="preserve">making transport more efficient </w:t>
            </w:r>
            <w:proofErr w:type="gramStart"/>
            <w:r w:rsidR="00B8241D" w:rsidRPr="00BB05C8">
              <w:rPr>
                <w:rFonts w:cstheme="minorHAnsi"/>
                <w:szCs w:val="20"/>
                <w:lang w:val="en-GB"/>
              </w:rPr>
              <w:t>through the use of</w:t>
            </w:r>
            <w:proofErr w:type="gramEnd"/>
            <w:r w:rsidR="00B8241D" w:rsidRPr="00BB05C8">
              <w:rPr>
                <w:rFonts w:cstheme="minorHAnsi"/>
                <w:szCs w:val="20"/>
                <w:lang w:val="en-GB"/>
              </w:rPr>
              <w:t xml:space="preserve"> electric means of transport </w:t>
            </w:r>
            <w:r w:rsidRPr="00BB05C8">
              <w:rPr>
                <w:rFonts w:cstheme="minorHAnsi"/>
                <w:szCs w:val="20"/>
                <w:lang w:val="en-GB"/>
              </w:rPr>
              <w:t xml:space="preserve">and </w:t>
            </w:r>
            <w:r w:rsidR="006D400B" w:rsidRPr="00BB05C8">
              <w:rPr>
                <w:rFonts w:cstheme="minorHAnsi"/>
                <w:szCs w:val="20"/>
                <w:lang w:val="en-GB"/>
              </w:rPr>
              <w:t>renewing the fleet</w:t>
            </w:r>
            <w:r w:rsidRPr="00BB05C8">
              <w:rPr>
                <w:rFonts w:cstheme="minorHAnsi"/>
                <w:szCs w:val="20"/>
                <w:lang w:val="en-GB"/>
              </w:rPr>
              <w:t xml:space="preserve">. A significant part of the cultural heritage and the most valuable urban landscapes are concentrated in </w:t>
            </w:r>
            <w:r w:rsidR="00132A50" w:rsidRPr="00BB05C8">
              <w:rPr>
                <w:rFonts w:cstheme="minorHAnsi"/>
                <w:szCs w:val="20"/>
                <w:lang w:val="en-GB"/>
              </w:rPr>
              <w:t>urban communities</w:t>
            </w:r>
            <w:r w:rsidRPr="00BB05C8">
              <w:rPr>
                <w:rFonts w:cstheme="minorHAnsi"/>
                <w:szCs w:val="20"/>
                <w:lang w:val="en-GB"/>
              </w:rPr>
              <w:t>, so this set of measures will mean a decongestion of these areas and thus an improvement of these spaces and the quality of the landscape. On the other hand, improving air quality will reduce heritage degradation caused by air pollutant compounds. This is an effect of limited importance in terms of its territorial impact, although it is particularly relevant because of the large population located in the affected areas.</w:t>
            </w:r>
          </w:p>
        </w:tc>
      </w:tr>
      <w:tr w:rsidR="006C6717" w:rsidRPr="002F7FEE" w14:paraId="023048F8" w14:textId="77777777" w:rsidTr="4C1D3ACD">
        <w:tc>
          <w:tcPr>
            <w:tcW w:w="9010" w:type="dxa"/>
          </w:tcPr>
          <w:p w14:paraId="2B96024C" w14:textId="77777777" w:rsidR="00695C5B" w:rsidRPr="00BB05C8" w:rsidRDefault="000E2F71" w:rsidP="005D4D52">
            <w:pPr>
              <w:spacing w:before="160" w:after="160" w:line="276" w:lineRule="auto"/>
              <w:rPr>
                <w:rFonts w:cstheme="minorHAnsi"/>
                <w:b/>
                <w:bCs/>
                <w:szCs w:val="20"/>
                <w:u w:val="single"/>
                <w:lang w:val="en-GB"/>
              </w:rPr>
            </w:pPr>
            <w:r w:rsidRPr="00BB05C8">
              <w:rPr>
                <w:rFonts w:cstheme="minorHAnsi"/>
                <w:b/>
                <w:bCs/>
                <w:szCs w:val="20"/>
                <w:u w:val="single"/>
                <w:lang w:val="en-GB"/>
              </w:rPr>
              <w:t xml:space="preserve">Stimulating economic and social development in rural areas derived from the use of renewable </w:t>
            </w:r>
            <w:proofErr w:type="gramStart"/>
            <w:r w:rsidRPr="00BB05C8">
              <w:rPr>
                <w:rFonts w:cstheme="minorHAnsi"/>
                <w:b/>
                <w:bCs/>
                <w:szCs w:val="20"/>
                <w:u w:val="single"/>
                <w:lang w:val="en-GB"/>
              </w:rPr>
              <w:t>energies</w:t>
            </w:r>
            <w:proofErr w:type="gramEnd"/>
          </w:p>
          <w:p w14:paraId="34E2F726" w14:textId="66F781E1" w:rsidR="00695C5B" w:rsidRPr="00BB05C8" w:rsidRDefault="000E2F71" w:rsidP="005D4D52">
            <w:pPr>
              <w:spacing w:before="160" w:after="160" w:line="276" w:lineRule="auto"/>
              <w:rPr>
                <w:rFonts w:cstheme="minorHAnsi"/>
                <w:szCs w:val="20"/>
                <w:lang w:val="en-GB"/>
              </w:rPr>
            </w:pPr>
            <w:r w:rsidRPr="00BB05C8">
              <w:rPr>
                <w:rFonts w:cstheme="minorHAnsi"/>
                <w:szCs w:val="20"/>
                <w:lang w:val="en-GB"/>
              </w:rPr>
              <w:t>Although the need for land for the development of renewable energies in the territory may present certain incompatibilities of use, the deployment of electricity production facilities, mainly wind and solar, and the use of biomass, represents an opportunity for economic revitalisation</w:t>
            </w:r>
            <w:r w:rsidR="00C40C82" w:rsidRPr="00BB05C8">
              <w:rPr>
                <w:rFonts w:cstheme="minorHAnsi"/>
                <w:szCs w:val="20"/>
                <w:lang w:val="en-GB"/>
              </w:rPr>
              <w:t xml:space="preserve">, </w:t>
            </w:r>
            <w:r w:rsidRPr="00BB05C8">
              <w:rPr>
                <w:rFonts w:cstheme="minorHAnsi"/>
                <w:szCs w:val="20"/>
                <w:lang w:val="en-GB"/>
              </w:rPr>
              <w:t xml:space="preserve">creating jobs in rural areas, thus helping to stop the depopulation of these environments. In the case of new developments, the generation of local economic resources and job creation is foreseeable during both the construction and operation phases. In addition, infrastructure development, which may involve improvements in remote rural areas, such as better electrification and preservation of rural roads. The </w:t>
            </w:r>
            <w:r w:rsidR="00216683" w:rsidRPr="00BB05C8">
              <w:rPr>
                <w:rFonts w:cstheme="minorHAnsi"/>
                <w:szCs w:val="20"/>
                <w:lang w:val="en-GB"/>
              </w:rPr>
              <w:t xml:space="preserve">use of biomass also represents an opportunity for local </w:t>
            </w:r>
            <w:r w:rsidR="007D2F76" w:rsidRPr="00BB05C8">
              <w:rPr>
                <w:rFonts w:cstheme="minorHAnsi"/>
                <w:szCs w:val="20"/>
                <w:lang w:val="en-GB"/>
              </w:rPr>
              <w:t xml:space="preserve">activity </w:t>
            </w:r>
            <w:r w:rsidR="00216683" w:rsidRPr="00BB05C8">
              <w:rPr>
                <w:rFonts w:cstheme="minorHAnsi"/>
                <w:szCs w:val="20"/>
                <w:lang w:val="en-GB"/>
              </w:rPr>
              <w:t xml:space="preserve">and economic revitalisation in rural areas. On the other hand, the agricultural and forestry </w:t>
            </w:r>
            <w:r w:rsidR="007D2F76" w:rsidRPr="00BB05C8">
              <w:rPr>
                <w:rFonts w:cstheme="minorHAnsi"/>
                <w:szCs w:val="20"/>
                <w:lang w:val="en-GB"/>
              </w:rPr>
              <w:t xml:space="preserve">sectors </w:t>
            </w:r>
            <w:r w:rsidR="00216683" w:rsidRPr="00BB05C8">
              <w:rPr>
                <w:rFonts w:cstheme="minorHAnsi"/>
                <w:szCs w:val="20"/>
                <w:lang w:val="en-GB"/>
              </w:rPr>
              <w:t xml:space="preserve">benefit economically from the possibility of using certain wastes or by-products for energy generation. </w:t>
            </w:r>
            <w:r w:rsidR="00216683" w:rsidRPr="00BB05C8">
              <w:rPr>
                <w:rFonts w:cstheme="minorHAnsi"/>
                <w:szCs w:val="20"/>
                <w:lang w:val="en-GB"/>
              </w:rPr>
              <w:lastRenderedPageBreak/>
              <w:t xml:space="preserve">Finally, the considerable development of renewable energies foreseen in the </w:t>
            </w:r>
            <w:r w:rsidR="00F84C27">
              <w:rPr>
                <w:rFonts w:cstheme="minorHAnsi"/>
                <w:szCs w:val="20"/>
                <w:lang w:val="en-GB"/>
              </w:rPr>
              <w:t xml:space="preserve">NECP </w:t>
            </w:r>
            <w:r w:rsidR="00216683" w:rsidRPr="00BB05C8">
              <w:rPr>
                <w:rFonts w:cstheme="minorHAnsi"/>
                <w:szCs w:val="20"/>
                <w:lang w:val="en-GB"/>
              </w:rPr>
              <w:t>reduces energy dependence on fossil fuels, promoting energy diversification and self-consumption.</w:t>
            </w:r>
          </w:p>
        </w:tc>
      </w:tr>
      <w:tr w:rsidR="002E3F09" w:rsidRPr="002F7FEE" w14:paraId="43ED5E1C" w14:textId="77777777" w:rsidTr="4C1D3ACD">
        <w:tc>
          <w:tcPr>
            <w:tcW w:w="9010" w:type="dxa"/>
          </w:tcPr>
          <w:p w14:paraId="116C159B" w14:textId="77777777" w:rsidR="00695C5B" w:rsidRPr="00BB05C8" w:rsidRDefault="000E2F71" w:rsidP="005D4D52">
            <w:pPr>
              <w:spacing w:before="160" w:after="160" w:line="276" w:lineRule="auto"/>
              <w:rPr>
                <w:rFonts w:cstheme="minorHAnsi"/>
                <w:b/>
                <w:bCs/>
                <w:szCs w:val="20"/>
                <w:u w:val="single"/>
                <w:lang w:val="en-GB"/>
              </w:rPr>
            </w:pPr>
            <w:r w:rsidRPr="00BB05C8">
              <w:rPr>
                <w:rFonts w:cstheme="minorHAnsi"/>
                <w:b/>
                <w:bCs/>
                <w:szCs w:val="20"/>
                <w:u w:val="single"/>
                <w:lang w:val="en-GB"/>
              </w:rPr>
              <w:lastRenderedPageBreak/>
              <w:t>Environmental effects of improved waste management</w:t>
            </w:r>
          </w:p>
          <w:p w14:paraId="7A85A809" w14:textId="1231EBFC" w:rsidR="00695C5B" w:rsidRPr="00BB05C8" w:rsidRDefault="000E2F71" w:rsidP="005D4D52">
            <w:pPr>
              <w:spacing w:before="160" w:after="160" w:line="276" w:lineRule="auto"/>
              <w:rPr>
                <w:rFonts w:cstheme="minorHAnsi"/>
                <w:szCs w:val="20"/>
                <w:lang w:val="en-GB"/>
              </w:rPr>
            </w:pPr>
            <w:r w:rsidRPr="00BB05C8">
              <w:rPr>
                <w:rFonts w:cstheme="minorHAnsi"/>
                <w:szCs w:val="20"/>
                <w:lang w:val="en-GB"/>
              </w:rPr>
              <w:t xml:space="preserve">The main transformation introduced by </w:t>
            </w:r>
            <w:r w:rsidR="00F84C27">
              <w:rPr>
                <w:rFonts w:cstheme="minorHAnsi"/>
                <w:szCs w:val="20"/>
                <w:lang w:val="en-GB"/>
              </w:rPr>
              <w:t>NECP</w:t>
            </w:r>
            <w:r w:rsidRPr="00BB05C8">
              <w:rPr>
                <w:rFonts w:cstheme="minorHAnsi"/>
                <w:szCs w:val="20"/>
                <w:lang w:val="en-GB"/>
              </w:rPr>
              <w:t xml:space="preserve"> in terms of waste management is the reduction of the </w:t>
            </w:r>
            <w:proofErr w:type="gramStart"/>
            <w:r w:rsidRPr="00BB05C8">
              <w:rPr>
                <w:rFonts w:cstheme="minorHAnsi"/>
                <w:szCs w:val="20"/>
                <w:lang w:val="en-GB"/>
              </w:rPr>
              <w:t>final destination</w:t>
            </w:r>
            <w:proofErr w:type="gramEnd"/>
            <w:r w:rsidRPr="00BB05C8">
              <w:rPr>
                <w:rFonts w:cstheme="minorHAnsi"/>
                <w:szCs w:val="20"/>
                <w:lang w:val="en-GB"/>
              </w:rPr>
              <w:t xml:space="preserve"> of biodegradable waste in landfills and consequently the emissions associated with the degradation of organic matter. Practices such as home and community composting and separate collection systems for biowaste with different destinations for further use close the cycle of organic waste without the need for transport and landfilling, thus reducing greenhouse gas emissions.</w:t>
            </w:r>
          </w:p>
          <w:p w14:paraId="748C521C" w14:textId="77777777" w:rsidR="00695C5B" w:rsidRPr="00BB05C8" w:rsidRDefault="000E2F71" w:rsidP="005D4D52">
            <w:pPr>
              <w:spacing w:before="160" w:after="160" w:line="276" w:lineRule="auto"/>
              <w:rPr>
                <w:rFonts w:cstheme="minorHAnsi"/>
                <w:szCs w:val="20"/>
                <w:lang w:val="en-GB"/>
              </w:rPr>
            </w:pPr>
            <w:r w:rsidRPr="00BB05C8">
              <w:rPr>
                <w:rFonts w:cstheme="minorHAnsi"/>
                <w:szCs w:val="20"/>
                <w:lang w:val="en-GB"/>
              </w:rPr>
              <w:t xml:space="preserve">The use of the cuttings for energy consumption will also mean an improvement in air quality, avoiding the emission of particulates. </w:t>
            </w:r>
            <w:r w:rsidR="002D55BF" w:rsidRPr="00BB05C8">
              <w:rPr>
                <w:rFonts w:cstheme="minorHAnsi"/>
                <w:szCs w:val="20"/>
                <w:lang w:val="en-GB"/>
              </w:rPr>
              <w:t xml:space="preserve">Sending municipal and livestock biowaste to </w:t>
            </w:r>
            <w:r w:rsidR="004E4B2F" w:rsidRPr="00BB05C8">
              <w:rPr>
                <w:rFonts w:cstheme="minorHAnsi"/>
                <w:szCs w:val="20"/>
                <w:lang w:val="en-GB"/>
              </w:rPr>
              <w:t xml:space="preserve">biogas plants </w:t>
            </w:r>
            <w:r w:rsidR="002D55BF" w:rsidRPr="00BB05C8">
              <w:rPr>
                <w:rFonts w:cstheme="minorHAnsi"/>
                <w:szCs w:val="20"/>
                <w:lang w:val="en-GB"/>
              </w:rPr>
              <w:t xml:space="preserve">and managing methane leakage </w:t>
            </w:r>
            <w:r w:rsidR="004E4B2F" w:rsidRPr="00BB05C8">
              <w:rPr>
                <w:rFonts w:cstheme="minorHAnsi"/>
                <w:szCs w:val="20"/>
                <w:lang w:val="en-GB"/>
              </w:rPr>
              <w:t xml:space="preserve">from new landfills </w:t>
            </w:r>
            <w:r w:rsidR="002D55BF" w:rsidRPr="00BB05C8">
              <w:rPr>
                <w:rFonts w:cstheme="minorHAnsi"/>
                <w:szCs w:val="20"/>
                <w:lang w:val="en-GB"/>
              </w:rPr>
              <w:t>results in capturing GHG emissions and generating a renewable source of energy in the form of biogas that can replace the consumption of other fossil fuels.</w:t>
            </w:r>
          </w:p>
          <w:p w14:paraId="4636EB4A" w14:textId="77777777" w:rsidR="00695C5B" w:rsidRPr="00BB05C8" w:rsidRDefault="000E2F71" w:rsidP="005D4D52">
            <w:pPr>
              <w:spacing w:before="160" w:after="160" w:line="276" w:lineRule="auto"/>
              <w:rPr>
                <w:rFonts w:cstheme="minorHAnsi"/>
                <w:b/>
                <w:bCs/>
                <w:szCs w:val="20"/>
                <w:u w:val="single"/>
                <w:lang w:val="en-GB"/>
              </w:rPr>
            </w:pPr>
            <w:r w:rsidRPr="00BB05C8">
              <w:rPr>
                <w:rFonts w:cstheme="minorHAnsi"/>
                <w:szCs w:val="20"/>
                <w:lang w:val="en-GB"/>
              </w:rPr>
              <w:t xml:space="preserve">On the other hand, improvements in the correct separation at source of the different waste fractions under municipal jurisdiction, together with increased recovery and recycling rates, drastically reduce the final waste sent to </w:t>
            </w:r>
            <w:r w:rsidR="00125D77" w:rsidRPr="00BB05C8">
              <w:rPr>
                <w:rFonts w:cstheme="minorHAnsi"/>
                <w:szCs w:val="20"/>
                <w:lang w:val="en-GB"/>
              </w:rPr>
              <w:t>landfills</w:t>
            </w:r>
            <w:r w:rsidRPr="00BB05C8">
              <w:rPr>
                <w:rFonts w:cstheme="minorHAnsi"/>
                <w:szCs w:val="20"/>
                <w:lang w:val="en-GB"/>
              </w:rPr>
              <w:t xml:space="preserve">, while promoting the circular economy by including it as a product in the </w:t>
            </w:r>
            <w:r w:rsidR="00125D77" w:rsidRPr="00BB05C8">
              <w:rPr>
                <w:rFonts w:cstheme="minorHAnsi"/>
                <w:szCs w:val="20"/>
                <w:lang w:val="en-GB"/>
              </w:rPr>
              <w:t>production chain</w:t>
            </w:r>
            <w:r w:rsidRPr="00BB05C8">
              <w:rPr>
                <w:rFonts w:cstheme="minorHAnsi"/>
                <w:szCs w:val="20"/>
                <w:lang w:val="en-GB"/>
              </w:rPr>
              <w:t>.</w:t>
            </w:r>
          </w:p>
        </w:tc>
      </w:tr>
      <w:tr w:rsidR="00A73B91" w:rsidRPr="002F7FEE" w14:paraId="2BDA2523" w14:textId="77777777" w:rsidTr="4C1D3ACD">
        <w:tc>
          <w:tcPr>
            <w:tcW w:w="9010" w:type="dxa"/>
            <w:shd w:val="clear" w:color="auto" w:fill="D9D9D9" w:themeFill="background1" w:themeFillShade="D9"/>
          </w:tcPr>
          <w:p w14:paraId="0440250D" w14:textId="77777777" w:rsidR="00695C5B" w:rsidRPr="00BB05C8" w:rsidRDefault="000E2F71" w:rsidP="005D4D52">
            <w:pPr>
              <w:spacing w:before="160" w:after="160" w:line="276" w:lineRule="auto"/>
              <w:rPr>
                <w:rFonts w:cstheme="minorHAnsi"/>
                <w:b/>
                <w:bCs/>
                <w:szCs w:val="20"/>
                <w:lang w:val="en-GB"/>
              </w:rPr>
            </w:pPr>
            <w:r w:rsidRPr="00BB05C8">
              <w:rPr>
                <w:rFonts w:cstheme="minorHAnsi"/>
                <w:b/>
                <w:bCs/>
                <w:color w:val="FFFFFF" w:themeColor="background1"/>
                <w:szCs w:val="20"/>
                <w:lang w:val="en-GB"/>
              </w:rPr>
              <w:t>POTENTIALLY NEGATIVE EFFECTS</w:t>
            </w:r>
          </w:p>
        </w:tc>
      </w:tr>
      <w:tr w:rsidR="00C720CB" w:rsidRPr="002F7FEE" w14:paraId="7C0ACD62" w14:textId="77777777" w:rsidTr="4C1D3ACD">
        <w:tc>
          <w:tcPr>
            <w:tcW w:w="9010" w:type="dxa"/>
          </w:tcPr>
          <w:p w14:paraId="6ACF7924" w14:textId="77777777" w:rsidR="00695C5B" w:rsidRPr="00BB05C8" w:rsidRDefault="000E2F71" w:rsidP="005D4D52">
            <w:pPr>
              <w:spacing w:before="160" w:after="160" w:line="276" w:lineRule="auto"/>
              <w:rPr>
                <w:rFonts w:cstheme="minorHAnsi"/>
                <w:b/>
                <w:bCs/>
                <w:szCs w:val="20"/>
                <w:u w:val="single"/>
                <w:lang w:val="en-GB"/>
              </w:rPr>
            </w:pPr>
            <w:r w:rsidRPr="00BB05C8">
              <w:rPr>
                <w:rFonts w:cstheme="minorHAnsi"/>
                <w:b/>
                <w:bCs/>
                <w:szCs w:val="20"/>
                <w:u w:val="single"/>
                <w:lang w:val="en-GB"/>
              </w:rPr>
              <w:t>Temporary deterioration of air quality due to biomass use</w:t>
            </w:r>
          </w:p>
          <w:p w14:paraId="34675A95" w14:textId="77777777" w:rsidR="00695C5B" w:rsidRPr="00BB05C8" w:rsidRDefault="000E2F71" w:rsidP="005D4D52">
            <w:pPr>
              <w:spacing w:before="160" w:after="160" w:line="276" w:lineRule="auto"/>
              <w:rPr>
                <w:rFonts w:cstheme="minorHAnsi"/>
                <w:szCs w:val="20"/>
                <w:lang w:val="en-GB"/>
              </w:rPr>
            </w:pPr>
            <w:r w:rsidRPr="00BB05C8">
              <w:rPr>
                <w:rFonts w:cstheme="minorHAnsi"/>
                <w:szCs w:val="20"/>
                <w:lang w:val="en-GB"/>
              </w:rPr>
              <w:t xml:space="preserve">The use of biomass as </w:t>
            </w:r>
            <w:r w:rsidR="00390C33" w:rsidRPr="00BB05C8">
              <w:rPr>
                <w:rFonts w:cstheme="minorHAnsi"/>
                <w:szCs w:val="20"/>
                <w:lang w:val="en-GB"/>
              </w:rPr>
              <w:t xml:space="preserve">a </w:t>
            </w:r>
            <w:r w:rsidRPr="00BB05C8">
              <w:rPr>
                <w:rFonts w:cstheme="minorHAnsi"/>
                <w:szCs w:val="20"/>
                <w:lang w:val="en-GB"/>
              </w:rPr>
              <w:t>fuel produces emissions of combustion gases into the atmosphere, with some pollutants such as particulates, carbon monoxide and nitrogen oxides. This is a moderate impact with local incidence, the magnitude of which can be reduced by appropriate site selection and by incorporating design criteria in installations and fuel use that minimise emissions</w:t>
            </w:r>
            <w:r w:rsidR="00290703" w:rsidRPr="00BB05C8">
              <w:rPr>
                <w:rFonts w:cstheme="minorHAnsi"/>
                <w:szCs w:val="20"/>
                <w:lang w:val="en-GB"/>
              </w:rPr>
              <w:t xml:space="preserve">. </w:t>
            </w:r>
          </w:p>
        </w:tc>
      </w:tr>
      <w:tr w:rsidR="00C720CB" w:rsidRPr="002F7FEE" w14:paraId="48DD68E6" w14:textId="77777777" w:rsidTr="4C1D3ACD">
        <w:tc>
          <w:tcPr>
            <w:tcW w:w="9010" w:type="dxa"/>
          </w:tcPr>
          <w:p w14:paraId="45761ED7" w14:textId="77777777" w:rsidR="00695C5B" w:rsidRPr="00BB05C8" w:rsidRDefault="000E2F71" w:rsidP="005D4D52">
            <w:pPr>
              <w:spacing w:before="160" w:after="160" w:line="276" w:lineRule="auto"/>
              <w:rPr>
                <w:rFonts w:cstheme="minorHAnsi"/>
                <w:b/>
                <w:bCs/>
                <w:szCs w:val="20"/>
                <w:u w:val="single"/>
                <w:lang w:val="en-GB"/>
              </w:rPr>
            </w:pPr>
            <w:r w:rsidRPr="00BB05C8">
              <w:rPr>
                <w:rFonts w:cstheme="minorHAnsi"/>
                <w:b/>
                <w:bCs/>
                <w:szCs w:val="20"/>
                <w:u w:val="single"/>
                <w:lang w:val="en-GB"/>
              </w:rPr>
              <w:t xml:space="preserve">Temporary deterioration of air quality due to the construction of new renewable electricity generation </w:t>
            </w:r>
            <w:r w:rsidR="00740C4E" w:rsidRPr="00BB05C8">
              <w:rPr>
                <w:rFonts w:cstheme="minorHAnsi"/>
                <w:b/>
                <w:bCs/>
                <w:szCs w:val="20"/>
                <w:u w:val="single"/>
                <w:lang w:val="en-GB"/>
              </w:rPr>
              <w:t>and waste co-generation plants</w:t>
            </w:r>
          </w:p>
          <w:p w14:paraId="5F89E9DB" w14:textId="77777777" w:rsidR="00695C5B" w:rsidRPr="00BB05C8" w:rsidRDefault="000E2F71" w:rsidP="005D4D52">
            <w:pPr>
              <w:spacing w:before="160" w:after="160" w:line="276" w:lineRule="auto"/>
              <w:rPr>
                <w:rFonts w:cstheme="minorHAnsi"/>
                <w:szCs w:val="20"/>
                <w:lang w:val="en-GB"/>
              </w:rPr>
            </w:pPr>
            <w:r w:rsidRPr="00BB05C8">
              <w:rPr>
                <w:rFonts w:cstheme="minorHAnsi"/>
                <w:szCs w:val="20"/>
                <w:lang w:val="en-GB"/>
              </w:rPr>
              <w:t xml:space="preserve">Air emissions of dust and other pollutants with local impact may occur during construction of new renewable infrastructure and ancillary facilities. This is a </w:t>
            </w:r>
            <w:r w:rsidR="00F24C7D" w:rsidRPr="00BB05C8">
              <w:rPr>
                <w:rFonts w:cstheme="minorHAnsi"/>
                <w:szCs w:val="20"/>
                <w:lang w:val="en-GB"/>
              </w:rPr>
              <w:t xml:space="preserve">short-lived potential negative </w:t>
            </w:r>
            <w:r w:rsidRPr="00BB05C8">
              <w:rPr>
                <w:rFonts w:cstheme="minorHAnsi"/>
                <w:szCs w:val="20"/>
                <w:lang w:val="en-GB"/>
              </w:rPr>
              <w:t>impact limited to the environment of the works and can be reduced by conventional measures during the construction phase.</w:t>
            </w:r>
          </w:p>
        </w:tc>
      </w:tr>
      <w:tr w:rsidR="00C720CB" w:rsidRPr="002F7FEE" w14:paraId="6BDBEFE5" w14:textId="77777777" w:rsidTr="4C1D3ACD">
        <w:tc>
          <w:tcPr>
            <w:tcW w:w="9010" w:type="dxa"/>
          </w:tcPr>
          <w:p w14:paraId="710E206F" w14:textId="05400437" w:rsidR="00695C5B" w:rsidRPr="00BB05C8" w:rsidRDefault="000E2F71" w:rsidP="005D4D52">
            <w:pPr>
              <w:spacing w:before="160" w:after="160" w:line="276" w:lineRule="auto"/>
              <w:rPr>
                <w:rFonts w:cstheme="minorHAnsi"/>
                <w:b/>
                <w:bCs/>
                <w:szCs w:val="20"/>
                <w:u w:val="single"/>
                <w:lang w:val="en-GB"/>
              </w:rPr>
            </w:pPr>
            <w:r w:rsidRPr="00BB05C8">
              <w:rPr>
                <w:rFonts w:cstheme="minorHAnsi"/>
                <w:b/>
                <w:bCs/>
                <w:szCs w:val="20"/>
                <w:u w:val="single"/>
                <w:lang w:val="en-GB"/>
              </w:rPr>
              <w:t xml:space="preserve">Land </w:t>
            </w:r>
            <w:r w:rsidR="006E0BF5" w:rsidRPr="00BB05C8">
              <w:rPr>
                <w:rFonts w:cstheme="minorHAnsi"/>
                <w:b/>
                <w:bCs/>
                <w:szCs w:val="20"/>
                <w:u w:val="single"/>
                <w:lang w:val="en-GB"/>
              </w:rPr>
              <w:t>occupation</w:t>
            </w:r>
            <w:r w:rsidRPr="00BB05C8">
              <w:rPr>
                <w:rFonts w:cstheme="minorHAnsi"/>
                <w:b/>
                <w:bCs/>
                <w:szCs w:val="20"/>
                <w:u w:val="single"/>
                <w:lang w:val="en-GB"/>
              </w:rPr>
              <w:t>, soil disturbance and risk of erosive processes associated with new facilities and infrastructure. Includes possible impacts on archaeological heritage</w:t>
            </w:r>
            <w:r w:rsidR="00DD018A">
              <w:rPr>
                <w:rFonts w:cstheme="minorHAnsi"/>
                <w:b/>
                <w:bCs/>
                <w:szCs w:val="20"/>
                <w:u w:val="single"/>
                <w:lang w:val="en-GB"/>
              </w:rPr>
              <w:t>.</w:t>
            </w:r>
          </w:p>
          <w:p w14:paraId="45FF3D35" w14:textId="0EE35388" w:rsidR="00695C5B" w:rsidRPr="00BB05C8" w:rsidRDefault="000E2F71" w:rsidP="005D4D52">
            <w:pPr>
              <w:spacing w:before="160" w:after="160" w:line="276" w:lineRule="auto"/>
              <w:rPr>
                <w:rFonts w:cstheme="minorHAnsi"/>
                <w:szCs w:val="20"/>
                <w:lang w:val="en-GB"/>
              </w:rPr>
            </w:pPr>
            <w:r w:rsidRPr="00BB05C8">
              <w:rPr>
                <w:rFonts w:cstheme="minorHAnsi"/>
                <w:szCs w:val="20"/>
                <w:lang w:val="en-GB"/>
              </w:rPr>
              <w:t xml:space="preserve">The implementation of renewable energy </w:t>
            </w:r>
            <w:r w:rsidR="00657A5B" w:rsidRPr="00BB05C8">
              <w:rPr>
                <w:rFonts w:cstheme="minorHAnsi"/>
                <w:szCs w:val="20"/>
                <w:lang w:val="en-GB"/>
              </w:rPr>
              <w:t xml:space="preserve">foreseen </w:t>
            </w:r>
            <w:r w:rsidRPr="00BB05C8">
              <w:rPr>
                <w:rFonts w:cstheme="minorHAnsi"/>
                <w:szCs w:val="20"/>
                <w:lang w:val="en-GB"/>
              </w:rPr>
              <w:t xml:space="preserve">in the </w:t>
            </w:r>
            <w:r w:rsidR="00381228">
              <w:rPr>
                <w:rFonts w:cstheme="minorHAnsi"/>
                <w:szCs w:val="20"/>
                <w:lang w:val="en-GB"/>
              </w:rPr>
              <w:t xml:space="preserve">NECP </w:t>
            </w:r>
            <w:r w:rsidRPr="00BB05C8">
              <w:rPr>
                <w:rFonts w:cstheme="minorHAnsi"/>
                <w:szCs w:val="20"/>
                <w:lang w:val="en-GB"/>
              </w:rPr>
              <w:t xml:space="preserve">requires considerable land occupation for the construction of new </w:t>
            </w:r>
            <w:r w:rsidR="00657A5B" w:rsidRPr="00BB05C8">
              <w:rPr>
                <w:rFonts w:cstheme="minorHAnsi"/>
                <w:szCs w:val="20"/>
                <w:lang w:val="en-GB"/>
              </w:rPr>
              <w:t xml:space="preserve">facilities </w:t>
            </w:r>
            <w:r w:rsidRPr="00BB05C8">
              <w:rPr>
                <w:rFonts w:cstheme="minorHAnsi"/>
                <w:szCs w:val="20"/>
                <w:lang w:val="en-GB"/>
              </w:rPr>
              <w:t xml:space="preserve">and infrastructure, fundamentally for wind and </w:t>
            </w:r>
            <w:r w:rsidR="009432CC" w:rsidRPr="00BB05C8">
              <w:rPr>
                <w:rFonts w:cstheme="minorHAnsi"/>
                <w:szCs w:val="20"/>
                <w:lang w:val="en-GB"/>
              </w:rPr>
              <w:t>solar</w:t>
            </w:r>
            <w:r w:rsidRPr="00BB05C8">
              <w:rPr>
                <w:rFonts w:cstheme="minorHAnsi"/>
                <w:szCs w:val="20"/>
                <w:lang w:val="en-GB"/>
              </w:rPr>
              <w:t xml:space="preserve"> power generation. </w:t>
            </w:r>
            <w:r w:rsidR="000005C0" w:rsidRPr="00BB05C8">
              <w:rPr>
                <w:rFonts w:cstheme="minorHAnsi"/>
                <w:szCs w:val="20"/>
                <w:lang w:val="en-GB"/>
              </w:rPr>
              <w:t>The development of new solar and wind facilities involves temporary soil modification in the execution of works (explanation, earthworks, trenching, material collection, transit of vehicles and machinery, etc.) which entails the removal of the vegetation layer. increased risk of soil erosion and washout. Subsequently, soil disturbance remains throughout the useful life of the installation, although in this type of installation the occupation can be considered low density. This effect, generally considered moderate, may increase in magnitude depending on the specific location of the facilities, especially when affecting valuable or fragile sites.</w:t>
            </w:r>
            <w:r w:rsidR="00FA3F9D" w:rsidRPr="00BB05C8">
              <w:rPr>
                <w:rFonts w:cstheme="minorHAnsi"/>
                <w:szCs w:val="20"/>
                <w:lang w:val="en-GB"/>
              </w:rPr>
              <w:t xml:space="preserve"> On the other hand, an </w:t>
            </w:r>
            <w:r w:rsidR="00FA3F9D" w:rsidRPr="00BB05C8">
              <w:rPr>
                <w:rFonts w:cstheme="minorHAnsi"/>
                <w:szCs w:val="20"/>
                <w:lang w:val="en-GB"/>
              </w:rPr>
              <w:lastRenderedPageBreak/>
              <w:t>inappropriate choice of site or poor execution of the works may imply a risk of damage to the archaeological heritage.</w:t>
            </w:r>
          </w:p>
        </w:tc>
      </w:tr>
      <w:tr w:rsidR="00A73B91" w:rsidRPr="002F7FEE" w14:paraId="5E0EF6C2" w14:textId="77777777" w:rsidTr="4C1D3ACD">
        <w:tc>
          <w:tcPr>
            <w:tcW w:w="9010" w:type="dxa"/>
          </w:tcPr>
          <w:p w14:paraId="6F8F15A1" w14:textId="77777777" w:rsidR="00695C5B" w:rsidRPr="00BB05C8" w:rsidRDefault="000E2F71" w:rsidP="005D4D52">
            <w:pPr>
              <w:spacing w:before="160" w:after="160" w:line="276" w:lineRule="auto"/>
              <w:rPr>
                <w:rFonts w:cstheme="minorHAnsi"/>
                <w:b/>
                <w:bCs/>
                <w:szCs w:val="20"/>
                <w:u w:val="single"/>
                <w:lang w:val="en-GB"/>
              </w:rPr>
            </w:pPr>
            <w:r w:rsidRPr="00BB05C8">
              <w:rPr>
                <w:rFonts w:cstheme="minorHAnsi"/>
                <w:b/>
                <w:bCs/>
                <w:szCs w:val="20"/>
                <w:u w:val="single"/>
                <w:lang w:val="en-GB"/>
              </w:rPr>
              <w:lastRenderedPageBreak/>
              <w:t xml:space="preserve">Alteration of natural and semi-natural habitats with </w:t>
            </w:r>
            <w:proofErr w:type="gramStart"/>
            <w:r w:rsidRPr="00BB05C8">
              <w:rPr>
                <w:rFonts w:cstheme="minorHAnsi"/>
                <w:b/>
                <w:bCs/>
                <w:szCs w:val="20"/>
                <w:u w:val="single"/>
                <w:lang w:val="en-GB"/>
              </w:rPr>
              <w:t>particular impact</w:t>
            </w:r>
            <w:proofErr w:type="gramEnd"/>
            <w:r w:rsidRPr="00BB05C8">
              <w:rPr>
                <w:rFonts w:cstheme="minorHAnsi"/>
                <w:b/>
                <w:bCs/>
                <w:szCs w:val="20"/>
                <w:u w:val="single"/>
                <w:lang w:val="en-GB"/>
              </w:rPr>
              <w:t xml:space="preserve"> on the group of birds and bats</w:t>
            </w:r>
          </w:p>
          <w:p w14:paraId="5F3DC1FD" w14:textId="77777777" w:rsidR="00695C5B" w:rsidRPr="00BB05C8" w:rsidRDefault="000E2F71" w:rsidP="005D4D52">
            <w:pPr>
              <w:spacing w:before="160" w:after="160" w:line="276" w:lineRule="auto"/>
              <w:rPr>
                <w:rFonts w:cstheme="minorHAnsi"/>
                <w:szCs w:val="20"/>
                <w:lang w:val="en-GB"/>
              </w:rPr>
            </w:pPr>
            <w:r w:rsidRPr="00BB05C8">
              <w:rPr>
                <w:rFonts w:cstheme="minorHAnsi"/>
                <w:szCs w:val="20"/>
                <w:lang w:val="en-GB"/>
              </w:rPr>
              <w:t xml:space="preserve">The occupation of land for the </w:t>
            </w:r>
            <w:r w:rsidR="2C3799EF" w:rsidRPr="00BB05C8">
              <w:rPr>
                <w:rFonts w:cstheme="minorHAnsi"/>
                <w:szCs w:val="20"/>
                <w:lang w:val="en-GB"/>
              </w:rPr>
              <w:t xml:space="preserve">installation of </w:t>
            </w:r>
            <w:r w:rsidRPr="00BB05C8">
              <w:rPr>
                <w:rFonts w:cstheme="minorHAnsi"/>
                <w:szCs w:val="20"/>
                <w:lang w:val="en-GB"/>
              </w:rPr>
              <w:t xml:space="preserve">new renewable energy power </w:t>
            </w:r>
            <w:r w:rsidR="2C3799EF" w:rsidRPr="00BB05C8">
              <w:rPr>
                <w:rFonts w:cstheme="minorHAnsi"/>
                <w:szCs w:val="20"/>
                <w:lang w:val="en-GB"/>
              </w:rPr>
              <w:t xml:space="preserve">plants entails </w:t>
            </w:r>
            <w:r w:rsidRPr="00BB05C8">
              <w:rPr>
                <w:rFonts w:cstheme="minorHAnsi"/>
                <w:szCs w:val="20"/>
                <w:lang w:val="en-GB"/>
              </w:rPr>
              <w:t xml:space="preserve">a significant alteration of the habitat, with the removal of </w:t>
            </w:r>
            <w:r w:rsidR="2C3799EF" w:rsidRPr="00BB05C8">
              <w:rPr>
                <w:rFonts w:cstheme="minorHAnsi"/>
                <w:szCs w:val="20"/>
                <w:lang w:val="en-GB"/>
              </w:rPr>
              <w:t xml:space="preserve">vegetation </w:t>
            </w:r>
            <w:r w:rsidRPr="00BB05C8">
              <w:rPr>
                <w:rFonts w:cstheme="minorHAnsi"/>
                <w:szCs w:val="20"/>
                <w:lang w:val="en-GB"/>
              </w:rPr>
              <w:t xml:space="preserve">and displacement of associated fauna, due to the inconvenience generated and </w:t>
            </w:r>
            <w:r w:rsidR="2C3799EF" w:rsidRPr="00BB05C8">
              <w:rPr>
                <w:rFonts w:cstheme="minorHAnsi"/>
                <w:szCs w:val="20"/>
                <w:lang w:val="en-GB"/>
              </w:rPr>
              <w:t xml:space="preserve">the alteration of </w:t>
            </w:r>
            <w:r w:rsidR="4976F191" w:rsidRPr="00BB05C8">
              <w:rPr>
                <w:rFonts w:cstheme="minorHAnsi"/>
                <w:szCs w:val="20"/>
                <w:lang w:val="en-GB"/>
              </w:rPr>
              <w:t>feeding</w:t>
            </w:r>
            <w:r w:rsidRPr="00BB05C8">
              <w:rPr>
                <w:rFonts w:cstheme="minorHAnsi"/>
                <w:szCs w:val="20"/>
                <w:lang w:val="en-GB"/>
              </w:rPr>
              <w:t>, breeding and resting areas. In addition, they represent a significant barrier effect and loss of ecological connectivity of the territory.</w:t>
            </w:r>
          </w:p>
          <w:p w14:paraId="5F47F487" w14:textId="77777777" w:rsidR="00695C5B" w:rsidRPr="00BB05C8" w:rsidRDefault="000E2F71" w:rsidP="005D4D52">
            <w:pPr>
              <w:spacing w:before="160" w:after="160" w:line="276" w:lineRule="auto"/>
              <w:rPr>
                <w:rFonts w:cstheme="minorHAnsi"/>
                <w:szCs w:val="20"/>
                <w:lang w:val="en-GB"/>
              </w:rPr>
            </w:pPr>
            <w:r w:rsidRPr="00BB05C8">
              <w:rPr>
                <w:rFonts w:cstheme="minorHAnsi"/>
                <w:szCs w:val="20"/>
                <w:lang w:val="en-GB"/>
              </w:rPr>
              <w:t>The impact of wind and solar installations, together with transmission and distribution networks, on birds is particularly serious. Wind turbines and power lines cause direct mortality and injury from collision and electrocution. They also constitute barriers to bird movements, including migration routes or movements between feeding and resting areas.</w:t>
            </w:r>
          </w:p>
          <w:p w14:paraId="667CD547" w14:textId="2FB4DCD9" w:rsidR="00695C5B" w:rsidRPr="00BB05C8" w:rsidRDefault="000E2F71" w:rsidP="005D4D52">
            <w:pPr>
              <w:spacing w:before="160" w:after="160" w:line="276" w:lineRule="auto"/>
              <w:rPr>
                <w:rFonts w:cstheme="minorHAnsi"/>
                <w:szCs w:val="20"/>
                <w:lang w:val="en-GB"/>
              </w:rPr>
            </w:pPr>
            <w:r w:rsidRPr="00BB05C8">
              <w:rPr>
                <w:rFonts w:cstheme="minorHAnsi"/>
                <w:szCs w:val="20"/>
                <w:lang w:val="en-GB"/>
              </w:rPr>
              <w:t xml:space="preserve">Bird species </w:t>
            </w:r>
            <w:r w:rsidR="0A8F308B" w:rsidRPr="00BB05C8">
              <w:rPr>
                <w:rFonts w:cstheme="minorHAnsi"/>
                <w:szCs w:val="20"/>
                <w:lang w:val="en-GB"/>
              </w:rPr>
              <w:t>in open habitats, such as grasslands, steppes</w:t>
            </w:r>
            <w:r w:rsidR="6ABC7060" w:rsidRPr="00BB05C8">
              <w:rPr>
                <w:rFonts w:cstheme="minorHAnsi"/>
                <w:szCs w:val="20"/>
                <w:lang w:val="en-GB"/>
              </w:rPr>
              <w:t>, farmland, are a key group, as they are suffering a general decline due to the intensification of agriculture, to the point where they are considered the most endangered birds in Europe</w:t>
            </w:r>
            <w:r w:rsidR="5120A058" w:rsidRPr="00BB05C8">
              <w:rPr>
                <w:rFonts w:cstheme="minorHAnsi"/>
                <w:szCs w:val="20"/>
                <w:lang w:val="en-GB"/>
              </w:rPr>
              <w:t xml:space="preserve">, with </w:t>
            </w:r>
            <w:r w:rsidR="394CE74F" w:rsidRPr="00BB05C8">
              <w:rPr>
                <w:rFonts w:cstheme="minorHAnsi"/>
                <w:szCs w:val="20"/>
                <w:lang w:val="en-GB"/>
              </w:rPr>
              <w:t>population declines across the continent</w:t>
            </w:r>
            <w:r w:rsidR="6ABC7060" w:rsidRPr="00BB05C8">
              <w:rPr>
                <w:rFonts w:cstheme="minorHAnsi"/>
                <w:szCs w:val="20"/>
                <w:lang w:val="en-GB"/>
              </w:rPr>
              <w:t>.</w:t>
            </w:r>
            <w:r w:rsidR="43A5A25C" w:rsidRPr="00BB05C8">
              <w:rPr>
                <w:rFonts w:cstheme="minorHAnsi"/>
                <w:szCs w:val="20"/>
                <w:lang w:val="en-GB"/>
              </w:rPr>
              <w:t xml:space="preserve"> Thus, these species are very sensitive in terms of cumulative impacts. </w:t>
            </w:r>
            <w:r w:rsidR="6ABC7060" w:rsidRPr="00BB05C8">
              <w:rPr>
                <w:rFonts w:cstheme="minorHAnsi"/>
                <w:szCs w:val="20"/>
                <w:lang w:val="en-GB"/>
              </w:rPr>
              <w:t xml:space="preserve">Other highly </w:t>
            </w:r>
            <w:r w:rsidR="0C5A4E5B" w:rsidRPr="00BB05C8">
              <w:rPr>
                <w:rFonts w:cstheme="minorHAnsi"/>
                <w:szCs w:val="20"/>
                <w:lang w:val="en-GB"/>
              </w:rPr>
              <w:t xml:space="preserve">sensitive </w:t>
            </w:r>
            <w:r w:rsidR="6ABC7060" w:rsidRPr="00BB05C8">
              <w:rPr>
                <w:rFonts w:cstheme="minorHAnsi"/>
                <w:szCs w:val="20"/>
                <w:lang w:val="en-GB"/>
              </w:rPr>
              <w:t xml:space="preserve">species </w:t>
            </w:r>
            <w:r w:rsidR="0C5A4E5B" w:rsidRPr="00BB05C8">
              <w:rPr>
                <w:rFonts w:cstheme="minorHAnsi"/>
                <w:szCs w:val="20"/>
                <w:lang w:val="en-GB"/>
              </w:rPr>
              <w:t xml:space="preserve">are those </w:t>
            </w:r>
            <w:r w:rsidR="6ABC7060" w:rsidRPr="00BB05C8">
              <w:rPr>
                <w:rFonts w:cstheme="minorHAnsi"/>
                <w:szCs w:val="20"/>
                <w:lang w:val="en-GB"/>
              </w:rPr>
              <w:t xml:space="preserve">susceptible to </w:t>
            </w:r>
            <w:r w:rsidR="34A91C52" w:rsidRPr="00BB05C8">
              <w:rPr>
                <w:rFonts w:cstheme="minorHAnsi"/>
                <w:szCs w:val="20"/>
                <w:lang w:val="en-GB"/>
              </w:rPr>
              <w:t>collisions with wind turbines</w:t>
            </w:r>
            <w:r w:rsidR="5553FF80" w:rsidRPr="00BB05C8">
              <w:rPr>
                <w:rFonts w:cstheme="minorHAnsi"/>
                <w:szCs w:val="20"/>
                <w:lang w:val="en-GB"/>
              </w:rPr>
              <w:t xml:space="preserve">, especially </w:t>
            </w:r>
            <w:r w:rsidR="6260AABC" w:rsidRPr="00BB05C8">
              <w:rPr>
                <w:rFonts w:cstheme="minorHAnsi"/>
                <w:szCs w:val="20"/>
                <w:lang w:val="en-GB"/>
              </w:rPr>
              <w:t xml:space="preserve">soaring </w:t>
            </w:r>
            <w:r w:rsidR="6ABC7060" w:rsidRPr="00BB05C8">
              <w:rPr>
                <w:rFonts w:cstheme="minorHAnsi"/>
                <w:szCs w:val="20"/>
                <w:lang w:val="en-GB"/>
              </w:rPr>
              <w:t>birds (</w:t>
            </w:r>
            <w:r w:rsidR="73CB0347" w:rsidRPr="00BB05C8">
              <w:rPr>
                <w:rFonts w:cstheme="minorHAnsi"/>
                <w:szCs w:val="20"/>
                <w:lang w:val="en-GB"/>
              </w:rPr>
              <w:t>most raptors, but also storks for example</w:t>
            </w:r>
            <w:r w:rsidR="6ABC7060" w:rsidRPr="00BB05C8">
              <w:rPr>
                <w:rFonts w:cstheme="minorHAnsi"/>
                <w:szCs w:val="20"/>
                <w:lang w:val="en-GB"/>
              </w:rPr>
              <w:t xml:space="preserve">), as they take advantage of </w:t>
            </w:r>
            <w:r w:rsidR="7A3199AB" w:rsidRPr="00BB05C8">
              <w:rPr>
                <w:rFonts w:cstheme="minorHAnsi"/>
                <w:szCs w:val="20"/>
                <w:lang w:val="en-GB"/>
              </w:rPr>
              <w:t xml:space="preserve">updrafts </w:t>
            </w:r>
            <w:r w:rsidR="6ABC7060" w:rsidRPr="00BB05C8">
              <w:rPr>
                <w:rFonts w:cstheme="minorHAnsi"/>
                <w:szCs w:val="20"/>
                <w:lang w:val="en-GB"/>
              </w:rPr>
              <w:t xml:space="preserve">to </w:t>
            </w:r>
            <w:r w:rsidR="6260AABC" w:rsidRPr="00BB05C8">
              <w:rPr>
                <w:rFonts w:cstheme="minorHAnsi"/>
                <w:szCs w:val="20"/>
                <w:lang w:val="en-GB"/>
              </w:rPr>
              <w:t>glide</w:t>
            </w:r>
            <w:r w:rsidR="6ABC7060" w:rsidRPr="00BB05C8">
              <w:rPr>
                <w:rFonts w:cstheme="minorHAnsi"/>
                <w:szCs w:val="20"/>
                <w:lang w:val="en-GB"/>
              </w:rPr>
              <w:t xml:space="preserve">. </w:t>
            </w:r>
            <w:r w:rsidR="5981620B" w:rsidRPr="00BB05C8">
              <w:rPr>
                <w:rFonts w:cstheme="minorHAnsi"/>
                <w:szCs w:val="20"/>
                <w:lang w:val="en-GB"/>
              </w:rPr>
              <w:t xml:space="preserve">Large and medium-sized </w:t>
            </w:r>
            <w:r w:rsidR="557E1FD6" w:rsidRPr="00BB05C8">
              <w:rPr>
                <w:rFonts w:cstheme="minorHAnsi"/>
                <w:szCs w:val="20"/>
                <w:lang w:val="en-GB"/>
              </w:rPr>
              <w:t xml:space="preserve">active-flying </w:t>
            </w:r>
            <w:r w:rsidR="568C20AD" w:rsidRPr="00BB05C8">
              <w:rPr>
                <w:rFonts w:cstheme="minorHAnsi"/>
                <w:szCs w:val="20"/>
                <w:lang w:val="en-GB"/>
              </w:rPr>
              <w:t xml:space="preserve">species </w:t>
            </w:r>
            <w:r w:rsidR="557E1FD6" w:rsidRPr="00BB05C8">
              <w:rPr>
                <w:rFonts w:cstheme="minorHAnsi"/>
                <w:szCs w:val="20"/>
                <w:lang w:val="en-GB"/>
              </w:rPr>
              <w:t xml:space="preserve">can </w:t>
            </w:r>
            <w:r w:rsidR="3A5690F1" w:rsidRPr="00BB05C8">
              <w:rPr>
                <w:rFonts w:cstheme="minorHAnsi"/>
                <w:szCs w:val="20"/>
                <w:lang w:val="en-GB"/>
              </w:rPr>
              <w:t xml:space="preserve">collide </w:t>
            </w:r>
            <w:r w:rsidR="5281EDED" w:rsidRPr="00BB05C8">
              <w:rPr>
                <w:rFonts w:cstheme="minorHAnsi"/>
                <w:szCs w:val="20"/>
                <w:lang w:val="en-GB"/>
              </w:rPr>
              <w:t xml:space="preserve">with wind turbines, but also </w:t>
            </w:r>
            <w:r w:rsidR="3A5690F1" w:rsidRPr="00BB05C8">
              <w:rPr>
                <w:rFonts w:cstheme="minorHAnsi"/>
                <w:szCs w:val="20"/>
                <w:lang w:val="en-GB"/>
              </w:rPr>
              <w:t xml:space="preserve">with power lines or other obstacles at height.  </w:t>
            </w:r>
            <w:r w:rsidR="13C69F48" w:rsidRPr="00BB05C8">
              <w:rPr>
                <w:rFonts w:cstheme="minorHAnsi"/>
                <w:szCs w:val="20"/>
                <w:lang w:val="en-GB"/>
              </w:rPr>
              <w:t xml:space="preserve">Electrocution occurs when large birds (large wingspan) </w:t>
            </w:r>
            <w:r w:rsidR="79FB08E7" w:rsidRPr="00BB05C8">
              <w:rPr>
                <w:rFonts w:cstheme="minorHAnsi"/>
                <w:szCs w:val="20"/>
                <w:lang w:val="en-GB"/>
              </w:rPr>
              <w:t xml:space="preserve">short-circuit live wires with grounding wires or structures. </w:t>
            </w:r>
            <w:r w:rsidR="6ABC7060" w:rsidRPr="00BB05C8">
              <w:rPr>
                <w:rFonts w:cstheme="minorHAnsi"/>
                <w:szCs w:val="20"/>
                <w:lang w:val="en-GB"/>
              </w:rPr>
              <w:t xml:space="preserve">On the other hand, migratory birds are also affected when flying at low </w:t>
            </w:r>
            <w:r w:rsidR="009044A4" w:rsidRPr="00BB05C8">
              <w:rPr>
                <w:rFonts w:cstheme="minorHAnsi"/>
                <w:szCs w:val="20"/>
                <w:lang w:val="en-GB"/>
              </w:rPr>
              <w:t>altitude but</w:t>
            </w:r>
            <w:r w:rsidR="13F8E4B2" w:rsidRPr="00BB05C8">
              <w:rPr>
                <w:rFonts w:cstheme="minorHAnsi"/>
                <w:szCs w:val="20"/>
                <w:lang w:val="en-GB"/>
              </w:rPr>
              <w:t xml:space="preserve"> are also very sensitive to the loss of resting areas on migration routes</w:t>
            </w:r>
            <w:r w:rsidR="6ABC7060" w:rsidRPr="00BB05C8">
              <w:rPr>
                <w:rFonts w:cstheme="minorHAnsi"/>
                <w:szCs w:val="20"/>
                <w:lang w:val="en-GB"/>
              </w:rPr>
              <w:t xml:space="preserve">. It is important to note that the effects on birds are highly dependent on the specific location of each installation (those located in areas regularly used by large numbers of birds for feeding, breeding, resting or migration have more severe impacts on birds). It should also be </w:t>
            </w:r>
            <w:proofErr w:type="gramStart"/>
            <w:r w:rsidR="6ABC7060" w:rsidRPr="00BB05C8">
              <w:rPr>
                <w:rFonts w:cstheme="minorHAnsi"/>
                <w:szCs w:val="20"/>
                <w:lang w:val="en-GB"/>
              </w:rPr>
              <w:t>taken into account</w:t>
            </w:r>
            <w:proofErr w:type="gramEnd"/>
            <w:r w:rsidR="6ABC7060" w:rsidRPr="00BB05C8">
              <w:rPr>
                <w:rFonts w:cstheme="minorHAnsi"/>
                <w:szCs w:val="20"/>
                <w:lang w:val="en-GB"/>
              </w:rPr>
              <w:t xml:space="preserve"> that low mortality rates can be critical for threatened species or those with very low productivity.</w:t>
            </w:r>
          </w:p>
        </w:tc>
      </w:tr>
      <w:tr w:rsidR="00C720CB" w:rsidRPr="002F7FEE" w14:paraId="4FA19ABF" w14:textId="77777777" w:rsidTr="4C1D3ACD">
        <w:tc>
          <w:tcPr>
            <w:tcW w:w="9010" w:type="dxa"/>
          </w:tcPr>
          <w:p w14:paraId="7F1D54E0" w14:textId="77777777" w:rsidR="00695C5B" w:rsidRPr="00BB05C8" w:rsidRDefault="000E2F71" w:rsidP="005D4D52">
            <w:pPr>
              <w:spacing w:before="160" w:after="160" w:line="276" w:lineRule="auto"/>
              <w:rPr>
                <w:rFonts w:cstheme="minorHAnsi"/>
                <w:b/>
                <w:bCs/>
                <w:szCs w:val="20"/>
                <w:u w:val="single"/>
                <w:lang w:val="en-GB"/>
              </w:rPr>
            </w:pPr>
            <w:r w:rsidRPr="00BB05C8">
              <w:rPr>
                <w:rFonts w:cstheme="minorHAnsi"/>
                <w:b/>
                <w:bCs/>
                <w:szCs w:val="20"/>
                <w:u w:val="single"/>
                <w:lang w:val="en-GB"/>
              </w:rPr>
              <w:t xml:space="preserve">Risk of occupation of protected natural areas and the </w:t>
            </w:r>
            <w:r w:rsidR="009E5FD0" w:rsidRPr="00BB05C8">
              <w:rPr>
                <w:rFonts w:cstheme="minorHAnsi"/>
                <w:b/>
                <w:bCs/>
                <w:szCs w:val="20"/>
                <w:u w:val="single"/>
                <w:lang w:val="en-GB"/>
              </w:rPr>
              <w:t xml:space="preserve">Emerald </w:t>
            </w:r>
            <w:r w:rsidRPr="00BB05C8">
              <w:rPr>
                <w:rFonts w:cstheme="minorHAnsi"/>
                <w:b/>
                <w:bCs/>
                <w:szCs w:val="20"/>
                <w:u w:val="single"/>
                <w:lang w:val="en-GB"/>
              </w:rPr>
              <w:t>Network by new wind and solar power generation facilities and transmission and distribution networks</w:t>
            </w:r>
          </w:p>
          <w:p w14:paraId="234E24DD" w14:textId="5191F767" w:rsidR="00695C5B" w:rsidRPr="00BB05C8" w:rsidRDefault="000E2F71" w:rsidP="005D4D52">
            <w:pPr>
              <w:spacing w:before="160" w:after="160" w:line="276" w:lineRule="auto"/>
              <w:rPr>
                <w:rFonts w:cstheme="minorHAnsi"/>
                <w:szCs w:val="20"/>
                <w:lang w:val="en-GB"/>
              </w:rPr>
            </w:pPr>
            <w:r w:rsidRPr="00BB05C8">
              <w:rPr>
                <w:rFonts w:cstheme="minorHAnsi"/>
                <w:szCs w:val="20"/>
                <w:lang w:val="en-GB"/>
              </w:rPr>
              <w:t xml:space="preserve">Although the level of detail of the </w:t>
            </w:r>
            <w:r w:rsidR="00381228">
              <w:rPr>
                <w:rFonts w:cstheme="minorHAnsi"/>
                <w:szCs w:val="20"/>
                <w:lang w:val="en-GB"/>
              </w:rPr>
              <w:t xml:space="preserve">NECP </w:t>
            </w:r>
            <w:r w:rsidRPr="00BB05C8">
              <w:rPr>
                <w:rFonts w:cstheme="minorHAnsi"/>
                <w:szCs w:val="20"/>
                <w:lang w:val="en-GB"/>
              </w:rPr>
              <w:t xml:space="preserve">does not provide specific locations for the siting of </w:t>
            </w:r>
            <w:r w:rsidR="14E18560" w:rsidRPr="00BB05C8">
              <w:rPr>
                <w:rFonts w:cstheme="minorHAnsi"/>
                <w:szCs w:val="20"/>
                <w:lang w:val="en-GB"/>
              </w:rPr>
              <w:t xml:space="preserve">new </w:t>
            </w:r>
            <w:r w:rsidRPr="00BB05C8">
              <w:rPr>
                <w:rFonts w:cstheme="minorHAnsi"/>
                <w:szCs w:val="20"/>
                <w:lang w:val="en-GB"/>
              </w:rPr>
              <w:t xml:space="preserve">facilities for renewable electricity generation (wind and solar) or for transmission and distribution networks, given the area required to realise the planned power and the necessary interconnections to integrate it into the electricity system, the risk of occupation of protected areas and </w:t>
            </w:r>
            <w:r w:rsidR="2AC2FA8E" w:rsidRPr="00BB05C8">
              <w:rPr>
                <w:rFonts w:cstheme="minorHAnsi"/>
                <w:szCs w:val="20"/>
                <w:lang w:val="en-GB"/>
              </w:rPr>
              <w:t xml:space="preserve">Emerald </w:t>
            </w:r>
            <w:r w:rsidRPr="00BB05C8">
              <w:rPr>
                <w:rFonts w:cstheme="minorHAnsi"/>
                <w:szCs w:val="20"/>
                <w:lang w:val="en-GB"/>
              </w:rPr>
              <w:t>grid areas cannot be excluded.</w:t>
            </w:r>
          </w:p>
          <w:p w14:paraId="07E90622" w14:textId="77777777" w:rsidR="00695C5B" w:rsidRPr="00BB05C8" w:rsidRDefault="000E2F71" w:rsidP="005D4D52">
            <w:pPr>
              <w:spacing w:before="160" w:after="160" w:line="276" w:lineRule="auto"/>
              <w:rPr>
                <w:rFonts w:cstheme="minorHAnsi"/>
                <w:i/>
                <w:iCs/>
                <w:szCs w:val="20"/>
                <w:lang w:val="en-GB"/>
              </w:rPr>
            </w:pPr>
            <w:r w:rsidRPr="00BB05C8">
              <w:rPr>
                <w:rFonts w:cstheme="minorHAnsi"/>
                <w:szCs w:val="20"/>
                <w:lang w:val="en-GB"/>
              </w:rPr>
              <w:t xml:space="preserve">This occupation must be minimal and compatible with the management plans of the protected </w:t>
            </w:r>
            <w:r w:rsidR="199F6158" w:rsidRPr="00BB05C8">
              <w:rPr>
                <w:rFonts w:cstheme="minorHAnsi"/>
                <w:szCs w:val="20"/>
                <w:lang w:val="en-GB"/>
              </w:rPr>
              <w:t xml:space="preserve">areas </w:t>
            </w:r>
            <w:r w:rsidRPr="00BB05C8">
              <w:rPr>
                <w:rFonts w:cstheme="minorHAnsi"/>
                <w:szCs w:val="20"/>
                <w:lang w:val="en-GB"/>
              </w:rPr>
              <w:t xml:space="preserve">and the </w:t>
            </w:r>
            <w:r w:rsidR="2AC2FA8E" w:rsidRPr="00BB05C8">
              <w:rPr>
                <w:rFonts w:cstheme="minorHAnsi"/>
                <w:szCs w:val="20"/>
                <w:lang w:val="en-GB"/>
              </w:rPr>
              <w:t xml:space="preserve">Emerald </w:t>
            </w:r>
            <w:r w:rsidRPr="00BB05C8">
              <w:rPr>
                <w:rFonts w:cstheme="minorHAnsi"/>
                <w:szCs w:val="20"/>
                <w:lang w:val="en-GB"/>
              </w:rPr>
              <w:t xml:space="preserve">Network, ensuring the conservation of the values for which they were declared. In terms of biodiversity conservation, particularly in the bird group, it is essential to limit the siting of wind farms in important passage or nesting areas and in </w:t>
            </w:r>
            <w:r w:rsidR="4807F23E" w:rsidRPr="00BB05C8">
              <w:rPr>
                <w:rFonts w:eastAsia="Arial" w:cstheme="minorHAnsi"/>
                <w:szCs w:val="20"/>
                <w:lang w:val="en-GB"/>
              </w:rPr>
              <w:t>Important Bird Areas (IBAs)</w:t>
            </w:r>
            <w:r w:rsidR="674B6EBE" w:rsidRPr="00BB05C8">
              <w:rPr>
                <w:rFonts w:cstheme="minorHAnsi"/>
                <w:szCs w:val="20"/>
                <w:lang w:val="en-GB"/>
              </w:rPr>
              <w:t xml:space="preserve">. </w:t>
            </w:r>
          </w:p>
          <w:p w14:paraId="119D03A5" w14:textId="77777777" w:rsidR="00695C5B" w:rsidRPr="00BB05C8" w:rsidRDefault="000E2F71" w:rsidP="005D4D52">
            <w:pPr>
              <w:spacing w:before="160" w:after="160" w:line="276" w:lineRule="auto"/>
              <w:rPr>
                <w:rFonts w:cstheme="minorHAnsi"/>
                <w:i/>
                <w:iCs/>
                <w:szCs w:val="20"/>
                <w:lang w:val="en-GB"/>
              </w:rPr>
            </w:pPr>
            <w:r w:rsidRPr="00BB05C8">
              <w:rPr>
                <w:rFonts w:cstheme="minorHAnsi"/>
                <w:szCs w:val="20"/>
                <w:lang w:val="en-GB"/>
              </w:rPr>
              <w:t xml:space="preserve">Particular attention </w:t>
            </w:r>
            <w:r w:rsidR="641463BB" w:rsidRPr="00BB05C8">
              <w:rPr>
                <w:rFonts w:cstheme="minorHAnsi"/>
                <w:szCs w:val="20"/>
                <w:lang w:val="en-GB"/>
              </w:rPr>
              <w:t xml:space="preserve">should be paid </w:t>
            </w:r>
            <w:r w:rsidR="456D8F7B" w:rsidRPr="00BB05C8">
              <w:rPr>
                <w:rFonts w:cstheme="minorHAnsi"/>
                <w:szCs w:val="20"/>
                <w:lang w:val="en-GB"/>
              </w:rPr>
              <w:t xml:space="preserve">to avoid </w:t>
            </w:r>
            <w:r w:rsidR="75217D83" w:rsidRPr="00BB05C8">
              <w:rPr>
                <w:rFonts w:cstheme="minorHAnsi"/>
                <w:szCs w:val="20"/>
                <w:lang w:val="en-GB"/>
              </w:rPr>
              <w:t xml:space="preserve">overlapping of energy and infrastructure projects with </w:t>
            </w:r>
            <w:r w:rsidR="641463BB" w:rsidRPr="00BB05C8">
              <w:rPr>
                <w:rFonts w:cstheme="minorHAnsi"/>
                <w:szCs w:val="20"/>
                <w:lang w:val="en-GB"/>
              </w:rPr>
              <w:t xml:space="preserve">sensitive </w:t>
            </w:r>
            <w:r w:rsidR="570761FE" w:rsidRPr="00BB05C8">
              <w:rPr>
                <w:rFonts w:cstheme="minorHAnsi"/>
                <w:szCs w:val="20"/>
                <w:lang w:val="en-GB"/>
              </w:rPr>
              <w:t xml:space="preserve">habitats </w:t>
            </w:r>
            <w:r w:rsidR="641463BB" w:rsidRPr="00BB05C8">
              <w:rPr>
                <w:rFonts w:cstheme="minorHAnsi"/>
                <w:szCs w:val="20"/>
                <w:lang w:val="en-GB"/>
              </w:rPr>
              <w:t xml:space="preserve">such as </w:t>
            </w:r>
            <w:r w:rsidR="20E866B6" w:rsidRPr="00BB05C8">
              <w:rPr>
                <w:rFonts w:cstheme="minorHAnsi"/>
                <w:szCs w:val="20"/>
                <w:lang w:val="en-GB"/>
              </w:rPr>
              <w:t xml:space="preserve">steppe fragments, </w:t>
            </w:r>
            <w:r w:rsidR="5BDA541C" w:rsidRPr="00BB05C8">
              <w:rPr>
                <w:rFonts w:cstheme="minorHAnsi"/>
                <w:szCs w:val="20"/>
                <w:lang w:val="en-GB"/>
              </w:rPr>
              <w:t xml:space="preserve">even outside the boundaries of protected areas, bearing in </w:t>
            </w:r>
            <w:r w:rsidR="20E866B6" w:rsidRPr="00BB05C8">
              <w:rPr>
                <w:rFonts w:cstheme="minorHAnsi"/>
                <w:szCs w:val="20"/>
                <w:lang w:val="en-GB"/>
              </w:rPr>
              <w:t xml:space="preserve">mind that this habitat once occupied </w:t>
            </w:r>
            <w:r w:rsidR="0B77953C" w:rsidRPr="00BB05C8">
              <w:rPr>
                <w:rFonts w:cstheme="minorHAnsi"/>
                <w:szCs w:val="20"/>
                <w:lang w:val="en-GB"/>
              </w:rPr>
              <w:t>60% of the country's surface area and now occupies only 1.9%</w:t>
            </w:r>
            <w:r w:rsidR="7713027A" w:rsidRPr="00BB05C8">
              <w:rPr>
                <w:rFonts w:cstheme="minorHAnsi"/>
                <w:szCs w:val="20"/>
                <w:lang w:val="en-GB"/>
              </w:rPr>
              <w:t xml:space="preserve">, hosting rare or globally endangered species such as the </w:t>
            </w:r>
            <w:r w:rsidR="414E3E68" w:rsidRPr="00BB05C8">
              <w:rPr>
                <w:rFonts w:cstheme="minorHAnsi"/>
                <w:szCs w:val="20"/>
                <w:lang w:val="en-GB"/>
              </w:rPr>
              <w:t xml:space="preserve">steppe viper </w:t>
            </w:r>
            <w:r w:rsidR="414E3E68" w:rsidRPr="00BB05C8">
              <w:rPr>
                <w:rFonts w:cstheme="minorHAnsi"/>
                <w:i/>
                <w:iCs/>
                <w:szCs w:val="20"/>
                <w:lang w:val="en-GB"/>
              </w:rPr>
              <w:t>(</w:t>
            </w:r>
            <w:proofErr w:type="spellStart"/>
            <w:r w:rsidR="414E3E68" w:rsidRPr="00BB05C8">
              <w:rPr>
                <w:rFonts w:cstheme="minorHAnsi"/>
                <w:i/>
                <w:iCs/>
                <w:szCs w:val="20"/>
                <w:lang w:val="en-GB"/>
              </w:rPr>
              <w:t>Vipera</w:t>
            </w:r>
            <w:proofErr w:type="spellEnd"/>
            <w:r w:rsidR="414E3E68" w:rsidRPr="00BB05C8">
              <w:rPr>
                <w:rFonts w:cstheme="minorHAnsi"/>
                <w:i/>
                <w:iCs/>
                <w:szCs w:val="20"/>
                <w:lang w:val="en-GB"/>
              </w:rPr>
              <w:t xml:space="preserve"> </w:t>
            </w:r>
            <w:proofErr w:type="spellStart"/>
            <w:r w:rsidR="414E3E68" w:rsidRPr="00BB05C8">
              <w:rPr>
                <w:rFonts w:cstheme="minorHAnsi"/>
                <w:i/>
                <w:iCs/>
                <w:szCs w:val="20"/>
                <w:lang w:val="en-GB"/>
              </w:rPr>
              <w:t>ursinii</w:t>
            </w:r>
            <w:proofErr w:type="spellEnd"/>
            <w:r w:rsidR="414E3E68" w:rsidRPr="00BB05C8">
              <w:rPr>
                <w:rFonts w:cstheme="minorHAnsi"/>
                <w:i/>
                <w:iCs/>
                <w:szCs w:val="20"/>
                <w:lang w:val="en-GB"/>
              </w:rPr>
              <w:t xml:space="preserve"> </w:t>
            </w:r>
            <w:proofErr w:type="spellStart"/>
            <w:r w:rsidR="414E3E68" w:rsidRPr="00BB05C8">
              <w:rPr>
                <w:rFonts w:cstheme="minorHAnsi"/>
                <w:i/>
                <w:iCs/>
                <w:szCs w:val="20"/>
                <w:lang w:val="en-GB"/>
              </w:rPr>
              <w:t>moldavica</w:t>
            </w:r>
            <w:proofErr w:type="spellEnd"/>
            <w:r w:rsidR="414E3E68" w:rsidRPr="00BB05C8">
              <w:rPr>
                <w:rFonts w:cstheme="minorHAnsi"/>
                <w:szCs w:val="20"/>
                <w:lang w:val="en-GB"/>
              </w:rPr>
              <w:t xml:space="preserve">) or the gopher </w:t>
            </w:r>
            <w:r w:rsidR="0550FFA3" w:rsidRPr="00BB05C8">
              <w:rPr>
                <w:rFonts w:cstheme="minorHAnsi"/>
                <w:i/>
                <w:iCs/>
                <w:szCs w:val="20"/>
                <w:lang w:val="en-GB"/>
              </w:rPr>
              <w:t>(</w:t>
            </w:r>
            <w:proofErr w:type="spellStart"/>
            <w:r w:rsidR="0550FFA3" w:rsidRPr="00BB05C8">
              <w:rPr>
                <w:rFonts w:cstheme="minorHAnsi"/>
                <w:i/>
                <w:iCs/>
                <w:szCs w:val="20"/>
                <w:lang w:val="en-GB"/>
              </w:rPr>
              <w:t>Spermophilus</w:t>
            </w:r>
            <w:proofErr w:type="spellEnd"/>
            <w:r w:rsidR="0550FFA3" w:rsidRPr="00BB05C8">
              <w:rPr>
                <w:rFonts w:cstheme="minorHAnsi"/>
                <w:i/>
                <w:iCs/>
                <w:szCs w:val="20"/>
                <w:lang w:val="en-GB"/>
              </w:rPr>
              <w:t xml:space="preserve"> </w:t>
            </w:r>
            <w:proofErr w:type="spellStart"/>
            <w:r w:rsidR="0550FFA3" w:rsidRPr="00BB05C8">
              <w:rPr>
                <w:rFonts w:cstheme="minorHAnsi"/>
                <w:i/>
                <w:iCs/>
                <w:szCs w:val="20"/>
                <w:lang w:val="en-GB"/>
              </w:rPr>
              <w:t>citellus</w:t>
            </w:r>
            <w:proofErr w:type="spellEnd"/>
            <w:r w:rsidR="0550FFA3" w:rsidRPr="00BB05C8">
              <w:rPr>
                <w:rFonts w:cstheme="minorHAnsi"/>
                <w:i/>
                <w:iCs/>
                <w:szCs w:val="20"/>
                <w:lang w:val="en-GB"/>
              </w:rPr>
              <w:t>).</w:t>
            </w:r>
          </w:p>
        </w:tc>
      </w:tr>
      <w:tr w:rsidR="00C720CB" w:rsidRPr="002F7FEE" w14:paraId="21932B04" w14:textId="77777777" w:rsidTr="4C1D3ACD">
        <w:tc>
          <w:tcPr>
            <w:tcW w:w="9010" w:type="dxa"/>
          </w:tcPr>
          <w:p w14:paraId="05BA6802" w14:textId="77777777" w:rsidR="00695C5B" w:rsidRPr="00BB05C8" w:rsidRDefault="000E2F71" w:rsidP="005D4D52">
            <w:pPr>
              <w:spacing w:before="160" w:after="160" w:line="276" w:lineRule="auto"/>
              <w:rPr>
                <w:rFonts w:cstheme="minorHAnsi"/>
                <w:b/>
                <w:bCs/>
                <w:szCs w:val="20"/>
                <w:u w:val="single"/>
                <w:lang w:val="en-GB"/>
              </w:rPr>
            </w:pPr>
            <w:r w:rsidRPr="00BB05C8">
              <w:rPr>
                <w:rFonts w:cstheme="minorHAnsi"/>
                <w:b/>
                <w:bCs/>
                <w:szCs w:val="20"/>
                <w:u w:val="single"/>
                <w:lang w:val="en-GB"/>
              </w:rPr>
              <w:lastRenderedPageBreak/>
              <w:t xml:space="preserve">Alteration of the </w:t>
            </w:r>
            <w:r w:rsidR="00122EE6" w:rsidRPr="00BB05C8">
              <w:rPr>
                <w:rFonts w:cstheme="minorHAnsi"/>
                <w:b/>
                <w:bCs/>
                <w:szCs w:val="20"/>
                <w:u w:val="single"/>
                <w:lang w:val="en-GB"/>
              </w:rPr>
              <w:t xml:space="preserve">rural </w:t>
            </w:r>
            <w:r w:rsidRPr="00BB05C8">
              <w:rPr>
                <w:rFonts w:cstheme="minorHAnsi"/>
                <w:b/>
                <w:bCs/>
                <w:szCs w:val="20"/>
                <w:u w:val="single"/>
                <w:lang w:val="en-GB"/>
              </w:rPr>
              <w:t>landscape due to new wind and solar power plants and transmission and distribution networks</w:t>
            </w:r>
          </w:p>
          <w:p w14:paraId="5B34C74D" w14:textId="77777777" w:rsidR="00695C5B" w:rsidRPr="00BB05C8" w:rsidRDefault="000E2F71" w:rsidP="005D4D52">
            <w:pPr>
              <w:spacing w:before="160" w:after="160" w:line="276" w:lineRule="auto"/>
              <w:rPr>
                <w:rFonts w:cstheme="minorHAnsi"/>
                <w:szCs w:val="20"/>
                <w:lang w:val="en-GB"/>
              </w:rPr>
            </w:pPr>
            <w:r w:rsidRPr="00BB05C8">
              <w:rPr>
                <w:rFonts w:cstheme="minorHAnsi"/>
                <w:szCs w:val="20"/>
                <w:lang w:val="en-GB"/>
              </w:rPr>
              <w:t>The installation of wind farms requires windy locations, which usually coincide with highly visible, generally less man-made sectors, where the presence of outstanding landscape values is not uncommon, where the visual impact of wind turbines is high. On the other hand, solar installations, although located in already transformed agricultural areas, require a large extension and their contrast with the environment makes their impact considerable.</w:t>
            </w:r>
          </w:p>
          <w:p w14:paraId="12CEC61E" w14:textId="77777777" w:rsidR="00695C5B" w:rsidRPr="00BB05C8" w:rsidRDefault="000E2F71" w:rsidP="005D4D52">
            <w:pPr>
              <w:spacing w:before="160" w:after="160" w:line="276" w:lineRule="auto"/>
              <w:rPr>
                <w:rFonts w:cstheme="minorHAnsi"/>
                <w:szCs w:val="20"/>
                <w:lang w:val="en-GB"/>
              </w:rPr>
            </w:pPr>
            <w:r w:rsidRPr="00BB05C8">
              <w:rPr>
                <w:rFonts w:cstheme="minorHAnsi"/>
                <w:szCs w:val="20"/>
                <w:lang w:val="en-GB"/>
              </w:rPr>
              <w:t xml:space="preserve">These installations represent a modification of the landscape, highly variable depending on their location and the subjective appreciation of the observer. As regards the subjective aspect of this impact, linked to cultural connotations, account must be taken of the changing public awareness of this type of facility, tending towards an increase in the positive connotations associated with clean technology, compatible with other agricultural </w:t>
            </w:r>
            <w:r w:rsidR="00597CF7" w:rsidRPr="00BB05C8">
              <w:rPr>
                <w:rFonts w:cstheme="minorHAnsi"/>
                <w:szCs w:val="20"/>
                <w:lang w:val="en-GB"/>
              </w:rPr>
              <w:t>uses</w:t>
            </w:r>
            <w:r w:rsidRPr="00BB05C8">
              <w:rPr>
                <w:rFonts w:cstheme="minorHAnsi"/>
                <w:szCs w:val="20"/>
                <w:lang w:val="en-GB"/>
              </w:rPr>
              <w:t>, and constituting an opportunity for economic revitalisation in rural areas. On the other hand, the level of environmental protection is very high.</w:t>
            </w:r>
          </w:p>
        </w:tc>
      </w:tr>
      <w:tr w:rsidR="00C720CB" w:rsidRPr="002F7FEE" w14:paraId="72CC5A44" w14:textId="77777777" w:rsidTr="4C1D3ACD">
        <w:tc>
          <w:tcPr>
            <w:tcW w:w="9010" w:type="dxa"/>
          </w:tcPr>
          <w:p w14:paraId="25E6022F" w14:textId="77777777" w:rsidR="00695C5B" w:rsidRPr="00BB05C8" w:rsidRDefault="000E2F71" w:rsidP="005D4D52">
            <w:pPr>
              <w:spacing w:before="160" w:after="160" w:line="276" w:lineRule="auto"/>
              <w:rPr>
                <w:rFonts w:cstheme="minorHAnsi"/>
                <w:b/>
                <w:bCs/>
                <w:szCs w:val="20"/>
                <w:u w:val="single"/>
                <w:lang w:val="en-GB"/>
              </w:rPr>
            </w:pPr>
            <w:r w:rsidRPr="00BB05C8">
              <w:rPr>
                <w:rFonts w:cstheme="minorHAnsi"/>
                <w:b/>
                <w:bCs/>
                <w:szCs w:val="20"/>
                <w:u w:val="single"/>
                <w:lang w:val="en-GB"/>
              </w:rPr>
              <w:t xml:space="preserve">Increased waste generation and resource consumption associated with renewable energy deployment and sectoral </w:t>
            </w:r>
            <w:proofErr w:type="gramStart"/>
            <w:r w:rsidRPr="00BB05C8">
              <w:rPr>
                <w:rFonts w:cstheme="minorHAnsi"/>
                <w:b/>
                <w:bCs/>
                <w:szCs w:val="20"/>
                <w:u w:val="single"/>
                <w:lang w:val="en-GB"/>
              </w:rPr>
              <w:t>transformations</w:t>
            </w:r>
            <w:proofErr w:type="gramEnd"/>
          </w:p>
          <w:p w14:paraId="03EE94BA" w14:textId="77777777" w:rsidR="00695C5B" w:rsidRPr="00BB05C8" w:rsidRDefault="000E2F71" w:rsidP="005D4D52">
            <w:pPr>
              <w:spacing w:before="160" w:after="160" w:line="276" w:lineRule="auto"/>
              <w:rPr>
                <w:rFonts w:cstheme="minorHAnsi"/>
                <w:szCs w:val="20"/>
                <w:lang w:val="en-GB"/>
              </w:rPr>
            </w:pPr>
            <w:r w:rsidRPr="00BB05C8">
              <w:rPr>
                <w:rFonts w:cstheme="minorHAnsi"/>
                <w:szCs w:val="20"/>
                <w:lang w:val="en-GB"/>
              </w:rPr>
              <w:t>In terms of renewable electricity generation, waste is expected to increase due to new plant construction and equipment manufacturing. Given the size of the new infrastructure (wind and solar) and its technological renewal, together with the transmission and distribution networks needed to integrate it into the electricity system, the effects are expected to be significant at a strategic level. On the other hand, sectoral transformations (transport, industry, and residential, services and buildings) involve the replacement and renewal of vehicles, appliances (thermal appliances and installations, lighting or thermal enclosures) and industrial equipment.</w:t>
            </w:r>
            <w:r w:rsidR="0095149E" w:rsidRPr="00BB05C8">
              <w:rPr>
                <w:rFonts w:cstheme="minorHAnsi"/>
                <w:szCs w:val="20"/>
                <w:lang w:val="en-GB"/>
              </w:rPr>
              <w:t xml:space="preserve"> In terms of material resources, new and renewed materials, appliances, vehicles and equipment will involve an increase in their consumption.</w:t>
            </w:r>
          </w:p>
        </w:tc>
      </w:tr>
    </w:tbl>
    <w:p w14:paraId="22434646" w14:textId="77777777" w:rsidR="000B7915" w:rsidRPr="00BB05C8" w:rsidRDefault="000B7915" w:rsidP="0094161E">
      <w:pPr>
        <w:rPr>
          <w:rFonts w:cstheme="minorHAnsi"/>
          <w:lang w:val="en-GB"/>
        </w:rPr>
      </w:pPr>
    </w:p>
    <w:p w14:paraId="7EC7C087" w14:textId="33E2A64C" w:rsidR="00D859D1" w:rsidRPr="00BB05C8" w:rsidRDefault="00C21554" w:rsidP="0094161E">
      <w:pPr>
        <w:rPr>
          <w:rFonts w:cstheme="minorHAnsi"/>
          <w:lang w:val="en-GB"/>
        </w:rPr>
      </w:pPr>
      <w:r>
        <w:rPr>
          <w:rFonts w:cstheme="minorHAnsi"/>
          <w:lang w:val="en-GB"/>
        </w:rPr>
        <w:br w:type="page"/>
      </w:r>
    </w:p>
    <w:p w14:paraId="5031F6AD" w14:textId="3063A93F" w:rsidR="00695C5B" w:rsidRPr="00BB05C8" w:rsidRDefault="000E2F71">
      <w:pPr>
        <w:pStyle w:val="1"/>
        <w:ind w:left="709" w:hanging="709"/>
        <w:rPr>
          <w:rFonts w:asciiTheme="minorHAnsi" w:hAnsiTheme="minorHAnsi" w:cstheme="minorHAnsi"/>
          <w:sz w:val="36"/>
          <w:szCs w:val="36"/>
          <w:lang w:val="en-GB"/>
        </w:rPr>
      </w:pPr>
      <w:bookmarkStart w:id="97" w:name="_Toc156914004"/>
      <w:r w:rsidRPr="00BB05C8">
        <w:rPr>
          <w:rFonts w:asciiTheme="minorHAnsi" w:hAnsiTheme="minorHAnsi" w:cstheme="minorHAnsi"/>
          <w:sz w:val="36"/>
          <w:szCs w:val="36"/>
          <w:lang w:val="en-GB"/>
        </w:rPr>
        <w:lastRenderedPageBreak/>
        <w:t xml:space="preserve">Preliminary recommendations to prevent, reduce or mitigate any significant adverse environmental </w:t>
      </w:r>
      <w:proofErr w:type="gramStart"/>
      <w:r w:rsidRPr="00BB05C8">
        <w:rPr>
          <w:rFonts w:asciiTheme="minorHAnsi" w:hAnsiTheme="minorHAnsi" w:cstheme="minorHAnsi"/>
          <w:sz w:val="36"/>
          <w:szCs w:val="36"/>
          <w:lang w:val="en-GB"/>
        </w:rPr>
        <w:t>effects</w:t>
      </w:r>
      <w:bookmarkEnd w:id="97"/>
      <w:proofErr w:type="gramEnd"/>
      <w:r w:rsidRPr="00BB05C8">
        <w:rPr>
          <w:rFonts w:asciiTheme="minorHAnsi" w:hAnsiTheme="minorHAnsi" w:cstheme="minorHAnsi"/>
          <w:sz w:val="36"/>
          <w:szCs w:val="36"/>
          <w:lang w:val="en-GB"/>
        </w:rPr>
        <w:t xml:space="preserve"> </w:t>
      </w:r>
    </w:p>
    <w:p w14:paraId="27D11999" w14:textId="46AE0A95" w:rsidR="00695C5B" w:rsidRPr="00C21554" w:rsidRDefault="000E2F71" w:rsidP="00C21554">
      <w:pPr>
        <w:spacing w:before="160" w:after="160"/>
        <w:rPr>
          <w:rFonts w:cstheme="minorHAnsi"/>
          <w:iCs/>
          <w:szCs w:val="20"/>
          <w:lang w:val="en-GB"/>
        </w:rPr>
      </w:pPr>
      <w:r w:rsidRPr="00C21554">
        <w:rPr>
          <w:rFonts w:cstheme="minorHAnsi"/>
          <w:iCs/>
          <w:szCs w:val="20"/>
          <w:lang w:val="en-GB"/>
        </w:rPr>
        <w:t xml:space="preserve">The assessment of the implementation of the </w:t>
      </w:r>
      <w:r w:rsidR="00F84C27" w:rsidRPr="00C21554">
        <w:rPr>
          <w:rFonts w:cstheme="minorHAnsi"/>
          <w:iCs/>
          <w:szCs w:val="20"/>
          <w:lang w:val="en-GB"/>
        </w:rPr>
        <w:t xml:space="preserve">NECP </w:t>
      </w:r>
      <w:r w:rsidRPr="00C21554">
        <w:rPr>
          <w:rFonts w:cstheme="minorHAnsi"/>
          <w:iCs/>
          <w:szCs w:val="20"/>
          <w:lang w:val="en-GB"/>
        </w:rPr>
        <w:t xml:space="preserve">led to the identification of potential negative and significant negative impacts associated with the </w:t>
      </w:r>
      <w:r w:rsidR="00C22F2F" w:rsidRPr="00C21554">
        <w:rPr>
          <w:rFonts w:cstheme="minorHAnsi"/>
          <w:iCs/>
          <w:szCs w:val="20"/>
          <w:lang w:val="en-GB"/>
        </w:rPr>
        <w:t xml:space="preserve">measures </w:t>
      </w:r>
      <w:r w:rsidRPr="00C21554">
        <w:rPr>
          <w:rFonts w:cstheme="minorHAnsi"/>
          <w:iCs/>
          <w:szCs w:val="20"/>
          <w:lang w:val="en-GB"/>
        </w:rPr>
        <w:t xml:space="preserve">for some of </w:t>
      </w:r>
      <w:r w:rsidR="00C22F2F" w:rsidRPr="00C21554">
        <w:rPr>
          <w:rFonts w:cstheme="minorHAnsi"/>
          <w:iCs/>
          <w:szCs w:val="20"/>
          <w:lang w:val="en-GB"/>
        </w:rPr>
        <w:t xml:space="preserve">the dimensions and </w:t>
      </w:r>
      <w:r w:rsidR="00E17BFC" w:rsidRPr="00C21554">
        <w:rPr>
          <w:rFonts w:cstheme="minorHAnsi"/>
          <w:iCs/>
          <w:szCs w:val="20"/>
          <w:lang w:val="en-GB"/>
        </w:rPr>
        <w:t>sectors targeted in NE</w:t>
      </w:r>
      <w:r w:rsidR="006D299D" w:rsidRPr="00C21554">
        <w:rPr>
          <w:rFonts w:cstheme="minorHAnsi"/>
          <w:iCs/>
          <w:szCs w:val="20"/>
          <w:lang w:val="en-GB"/>
        </w:rPr>
        <w:t>C</w:t>
      </w:r>
      <w:r w:rsidR="00E17BFC" w:rsidRPr="00C21554">
        <w:rPr>
          <w:rFonts w:cstheme="minorHAnsi"/>
          <w:iCs/>
          <w:szCs w:val="20"/>
          <w:lang w:val="en-GB"/>
        </w:rPr>
        <w:t>P</w:t>
      </w:r>
      <w:r w:rsidRPr="00C21554">
        <w:rPr>
          <w:rFonts w:cstheme="minorHAnsi"/>
          <w:iCs/>
          <w:szCs w:val="20"/>
          <w:lang w:val="en-GB"/>
        </w:rPr>
        <w:t xml:space="preserve">. </w:t>
      </w:r>
    </w:p>
    <w:p w14:paraId="1BCFD8C1" w14:textId="1658F27E" w:rsidR="00695C5B" w:rsidRPr="00C21554" w:rsidRDefault="000E2F71" w:rsidP="00C21554">
      <w:pPr>
        <w:spacing w:before="160" w:after="160"/>
        <w:rPr>
          <w:rFonts w:cstheme="minorHAnsi"/>
          <w:iCs/>
          <w:szCs w:val="20"/>
          <w:lang w:val="en-GB"/>
        </w:rPr>
      </w:pPr>
      <w:r w:rsidRPr="00C21554">
        <w:rPr>
          <w:lang w:val="en-GB"/>
        </w:rPr>
        <w:t xml:space="preserve">The measures </w:t>
      </w:r>
      <w:r w:rsidR="00616D3C" w:rsidRPr="00C21554">
        <w:rPr>
          <w:lang w:val="en-GB"/>
        </w:rPr>
        <w:t xml:space="preserve">included in the </w:t>
      </w:r>
      <w:r w:rsidR="005C1206" w:rsidRPr="00C21554">
        <w:rPr>
          <w:lang w:val="en-GB"/>
        </w:rPr>
        <w:t xml:space="preserve">NECP </w:t>
      </w:r>
      <w:r w:rsidR="00616D3C" w:rsidRPr="00C21554">
        <w:rPr>
          <w:lang w:val="en-GB"/>
        </w:rPr>
        <w:t xml:space="preserve">involving the implementation of projects are of a general nature and are presented in the form of project categories, for which no elements are specified regarding location, scale </w:t>
      </w:r>
      <w:r w:rsidR="005B430E" w:rsidRPr="00C21554">
        <w:rPr>
          <w:lang w:val="en-GB"/>
        </w:rPr>
        <w:t xml:space="preserve">and </w:t>
      </w:r>
      <w:r w:rsidR="00616D3C" w:rsidRPr="00C21554">
        <w:rPr>
          <w:lang w:val="en-GB"/>
        </w:rPr>
        <w:t>characteristics/capabilities</w:t>
      </w:r>
      <w:r w:rsidR="00173C64" w:rsidRPr="00C21554">
        <w:rPr>
          <w:rStyle w:val="af3"/>
          <w:lang w:val="en-GB"/>
        </w:rPr>
        <w:footnoteReference w:id="105"/>
      </w:r>
      <w:r w:rsidR="00616D3C" w:rsidRPr="00C21554">
        <w:rPr>
          <w:lang w:val="en-GB"/>
        </w:rPr>
        <w:t xml:space="preserve">. Under these circumstances, in this chapter, some measures of a general nature are recommended in relation to the implementation of some project categories and </w:t>
      </w:r>
      <w:proofErr w:type="gramStart"/>
      <w:r w:rsidR="00616D3C" w:rsidRPr="00C21554">
        <w:rPr>
          <w:lang w:val="en-GB"/>
        </w:rPr>
        <w:t>a number of</w:t>
      </w:r>
      <w:proofErr w:type="gramEnd"/>
      <w:r w:rsidR="00616D3C" w:rsidRPr="00C21554">
        <w:rPr>
          <w:lang w:val="en-GB"/>
        </w:rPr>
        <w:t xml:space="preserve"> measures in relation to relevant environmental aspects are recommended to be adapted to the specificity of the project types </w:t>
      </w:r>
      <w:r w:rsidR="005B430E" w:rsidRPr="00C21554">
        <w:rPr>
          <w:lang w:val="en-GB"/>
        </w:rPr>
        <w:t xml:space="preserve">and </w:t>
      </w:r>
      <w:r w:rsidR="00616D3C" w:rsidRPr="00C21554">
        <w:rPr>
          <w:lang w:val="en-GB"/>
        </w:rPr>
        <w:t>related sites.</w:t>
      </w:r>
    </w:p>
    <w:p w14:paraId="0FBB133F" w14:textId="77777777" w:rsidR="00695C5B" w:rsidRPr="00C21554" w:rsidRDefault="000E2F71" w:rsidP="00C21554">
      <w:pPr>
        <w:spacing w:before="160" w:after="160"/>
        <w:rPr>
          <w:rFonts w:cstheme="minorHAnsi"/>
          <w:iCs/>
          <w:szCs w:val="20"/>
          <w:lang w:val="en-GB"/>
        </w:rPr>
      </w:pPr>
      <w:r w:rsidRPr="00C21554">
        <w:rPr>
          <w:rFonts w:cstheme="minorHAnsi"/>
          <w:iCs/>
          <w:szCs w:val="20"/>
          <w:lang w:val="en-GB"/>
        </w:rPr>
        <w:t>General measures relating to the implementation of certain categories of projects:</w:t>
      </w:r>
    </w:p>
    <w:p w14:paraId="16DE1508" w14:textId="77777777" w:rsidR="00695C5B" w:rsidRPr="00C21554" w:rsidRDefault="000E2F71" w:rsidP="00C21554">
      <w:pPr>
        <w:pStyle w:val="af6"/>
        <w:numPr>
          <w:ilvl w:val="0"/>
          <w:numId w:val="16"/>
        </w:numPr>
        <w:spacing w:before="160" w:after="160"/>
        <w:rPr>
          <w:rFonts w:cstheme="minorHAnsi"/>
          <w:iCs/>
          <w:szCs w:val="20"/>
          <w:lang w:val="en-GB"/>
        </w:rPr>
      </w:pPr>
      <w:r w:rsidRPr="00C21554">
        <w:rPr>
          <w:rFonts w:cstheme="minorHAnsi"/>
          <w:iCs/>
          <w:szCs w:val="20"/>
          <w:lang w:val="en-GB"/>
        </w:rPr>
        <w:t xml:space="preserve">Phasing of construction works for projects in the </w:t>
      </w:r>
      <w:r w:rsidR="003469A4" w:rsidRPr="00C21554">
        <w:rPr>
          <w:rFonts w:cstheme="minorHAnsi"/>
          <w:iCs/>
          <w:szCs w:val="20"/>
          <w:lang w:val="en-GB"/>
        </w:rPr>
        <w:t xml:space="preserve">same </w:t>
      </w:r>
      <w:r w:rsidRPr="00C21554">
        <w:rPr>
          <w:rFonts w:cstheme="minorHAnsi"/>
          <w:iCs/>
          <w:szCs w:val="20"/>
          <w:lang w:val="en-GB"/>
        </w:rPr>
        <w:t xml:space="preserve">area or in adjacent areas </w:t>
      </w:r>
      <w:r w:rsidR="005B430E" w:rsidRPr="00C21554">
        <w:rPr>
          <w:rFonts w:cstheme="minorHAnsi"/>
          <w:iCs/>
          <w:szCs w:val="20"/>
          <w:lang w:val="en-GB"/>
        </w:rPr>
        <w:t xml:space="preserve">and </w:t>
      </w:r>
      <w:r w:rsidRPr="00C21554">
        <w:rPr>
          <w:rFonts w:cstheme="minorHAnsi"/>
          <w:iCs/>
          <w:szCs w:val="20"/>
          <w:lang w:val="en-GB"/>
        </w:rPr>
        <w:t xml:space="preserve">linking prevention, mitigation, compensation measures (if applicable) with those established by assessments for other strategies, plans </w:t>
      </w:r>
      <w:r w:rsidR="005B430E" w:rsidRPr="00C21554">
        <w:rPr>
          <w:rFonts w:cstheme="minorHAnsi"/>
          <w:iCs/>
          <w:szCs w:val="20"/>
          <w:lang w:val="en-GB"/>
        </w:rPr>
        <w:t xml:space="preserve">and </w:t>
      </w:r>
      <w:proofErr w:type="gramStart"/>
      <w:r w:rsidRPr="00C21554">
        <w:rPr>
          <w:rFonts w:cstheme="minorHAnsi"/>
          <w:iCs/>
          <w:szCs w:val="20"/>
          <w:lang w:val="en-GB"/>
        </w:rPr>
        <w:t>programmes</w:t>
      </w:r>
      <w:r w:rsidR="00114A16" w:rsidRPr="00C21554">
        <w:rPr>
          <w:rFonts w:cstheme="minorHAnsi"/>
          <w:iCs/>
          <w:szCs w:val="20"/>
          <w:lang w:val="en-GB"/>
        </w:rPr>
        <w:t>;</w:t>
      </w:r>
      <w:proofErr w:type="gramEnd"/>
    </w:p>
    <w:p w14:paraId="60D98FC6" w14:textId="425565D9" w:rsidR="00695C5B" w:rsidRPr="00C21554" w:rsidRDefault="000E2F71" w:rsidP="00C21554">
      <w:pPr>
        <w:pStyle w:val="af6"/>
        <w:numPr>
          <w:ilvl w:val="0"/>
          <w:numId w:val="16"/>
        </w:numPr>
        <w:spacing w:before="160" w:after="160"/>
        <w:rPr>
          <w:rFonts w:cstheme="minorHAnsi"/>
          <w:iCs/>
          <w:szCs w:val="20"/>
          <w:lang w:val="en-GB"/>
        </w:rPr>
      </w:pPr>
      <w:r w:rsidRPr="00C21554">
        <w:rPr>
          <w:rFonts w:cstheme="minorHAnsi"/>
          <w:iCs/>
          <w:szCs w:val="20"/>
          <w:lang w:val="en-GB"/>
        </w:rPr>
        <w:t xml:space="preserve">Depending on the characteristics, type, scale </w:t>
      </w:r>
      <w:r w:rsidR="005B430E" w:rsidRPr="00C21554">
        <w:rPr>
          <w:rFonts w:cstheme="minorHAnsi"/>
          <w:iCs/>
          <w:szCs w:val="20"/>
          <w:lang w:val="en-GB"/>
        </w:rPr>
        <w:t xml:space="preserve">and </w:t>
      </w:r>
      <w:r w:rsidRPr="00C21554">
        <w:rPr>
          <w:rFonts w:cstheme="minorHAnsi"/>
          <w:iCs/>
          <w:szCs w:val="20"/>
          <w:lang w:val="en-GB"/>
        </w:rPr>
        <w:t xml:space="preserve">location of the projects, carrying out the environmental impact assessment </w:t>
      </w:r>
      <w:r w:rsidR="00F627A2" w:rsidRPr="00C21554">
        <w:rPr>
          <w:rFonts w:cstheme="minorHAnsi"/>
          <w:iCs/>
          <w:szCs w:val="20"/>
          <w:lang w:val="en-GB"/>
        </w:rPr>
        <w:t xml:space="preserve">(including biodiversity </w:t>
      </w:r>
      <w:r w:rsidR="008E70D8" w:rsidRPr="00C21554">
        <w:rPr>
          <w:rFonts w:cstheme="minorHAnsi"/>
          <w:iCs/>
          <w:szCs w:val="20"/>
          <w:lang w:val="en-GB"/>
        </w:rPr>
        <w:t xml:space="preserve">conservation </w:t>
      </w:r>
      <w:r w:rsidR="00F627A2" w:rsidRPr="00C21554">
        <w:rPr>
          <w:rFonts w:cstheme="minorHAnsi"/>
          <w:iCs/>
          <w:szCs w:val="20"/>
          <w:lang w:val="en-GB"/>
        </w:rPr>
        <w:t xml:space="preserve">aspects) </w:t>
      </w:r>
      <w:r w:rsidRPr="00C21554">
        <w:rPr>
          <w:rFonts w:cstheme="minorHAnsi"/>
          <w:iCs/>
          <w:szCs w:val="20"/>
          <w:lang w:val="en-GB"/>
        </w:rPr>
        <w:t xml:space="preserve">- the recommendation mainly addresses the types of projects for which potential negative or significant negative effects have been identified in the assessment carried out for the </w:t>
      </w:r>
      <w:r w:rsidR="00381228" w:rsidRPr="00C21554">
        <w:rPr>
          <w:rFonts w:cstheme="minorHAnsi"/>
          <w:iCs/>
          <w:szCs w:val="20"/>
          <w:lang w:val="en-GB"/>
        </w:rPr>
        <w:t xml:space="preserve">NECP </w:t>
      </w:r>
      <w:r w:rsidRPr="00C21554">
        <w:rPr>
          <w:rFonts w:cstheme="minorHAnsi"/>
          <w:iCs/>
          <w:szCs w:val="20"/>
          <w:lang w:val="en-GB"/>
        </w:rPr>
        <w:t xml:space="preserve">(presented in </w:t>
      </w:r>
      <w:r w:rsidRPr="00C21554">
        <w:rPr>
          <w:rFonts w:cstheme="minorHAnsi"/>
          <w:szCs w:val="20"/>
          <w:lang w:val="en-GB"/>
        </w:rPr>
        <w:t xml:space="preserve">Chapter </w:t>
      </w:r>
      <w:r w:rsidR="00B85598" w:rsidRPr="00C21554">
        <w:rPr>
          <w:rFonts w:cstheme="minorHAnsi"/>
          <w:iCs/>
          <w:szCs w:val="20"/>
          <w:lang w:val="en-GB"/>
        </w:rPr>
        <w:t>8</w:t>
      </w:r>
      <w:proofErr w:type="gramStart"/>
      <w:r w:rsidRPr="00C21554">
        <w:rPr>
          <w:rFonts w:cstheme="minorHAnsi"/>
          <w:iCs/>
          <w:szCs w:val="20"/>
          <w:lang w:val="en-GB"/>
        </w:rPr>
        <w:t>);</w:t>
      </w:r>
      <w:proofErr w:type="gramEnd"/>
    </w:p>
    <w:p w14:paraId="156D7DCB" w14:textId="77777777" w:rsidR="00695C5B" w:rsidRPr="00C21554" w:rsidRDefault="000E2F71" w:rsidP="00C21554">
      <w:pPr>
        <w:pStyle w:val="af6"/>
        <w:numPr>
          <w:ilvl w:val="0"/>
          <w:numId w:val="16"/>
        </w:numPr>
        <w:spacing w:before="160" w:after="160"/>
        <w:rPr>
          <w:rFonts w:cstheme="minorHAnsi"/>
          <w:iCs/>
          <w:szCs w:val="20"/>
          <w:lang w:val="en-GB"/>
        </w:rPr>
      </w:pPr>
      <w:r w:rsidRPr="00C21554">
        <w:rPr>
          <w:rFonts w:cstheme="minorHAnsi"/>
          <w:iCs/>
          <w:szCs w:val="20"/>
          <w:lang w:val="en-GB"/>
        </w:rPr>
        <w:t xml:space="preserve">Addressing all aspects of </w:t>
      </w:r>
      <w:r w:rsidR="00114A16" w:rsidRPr="00C21554">
        <w:rPr>
          <w:rFonts w:cstheme="minorHAnsi"/>
          <w:iCs/>
          <w:szCs w:val="20"/>
          <w:lang w:val="en-GB"/>
        </w:rPr>
        <w:t>the</w:t>
      </w:r>
      <w:r w:rsidRPr="00C21554">
        <w:rPr>
          <w:rFonts w:cstheme="minorHAnsi"/>
          <w:iCs/>
          <w:szCs w:val="20"/>
          <w:lang w:val="en-GB"/>
        </w:rPr>
        <w:t xml:space="preserve"> construction phase in the environmental impact assessments from the location of the site organisation to </w:t>
      </w:r>
      <w:r w:rsidR="00114A16" w:rsidRPr="00C21554">
        <w:rPr>
          <w:rFonts w:cstheme="minorHAnsi"/>
          <w:iCs/>
          <w:szCs w:val="20"/>
          <w:lang w:val="en-GB"/>
        </w:rPr>
        <w:t xml:space="preserve">the </w:t>
      </w:r>
      <w:r w:rsidRPr="00C21554">
        <w:rPr>
          <w:rFonts w:cstheme="minorHAnsi"/>
          <w:iCs/>
          <w:szCs w:val="20"/>
          <w:lang w:val="en-GB"/>
        </w:rPr>
        <w:t xml:space="preserve">areas to be cleared (if </w:t>
      </w:r>
      <w:proofErr w:type="gramStart"/>
      <w:r w:rsidRPr="00C21554">
        <w:rPr>
          <w:rFonts w:cstheme="minorHAnsi"/>
          <w:iCs/>
          <w:szCs w:val="20"/>
          <w:lang w:val="en-GB"/>
        </w:rPr>
        <w:t>absolutely necessary</w:t>
      </w:r>
      <w:proofErr w:type="gramEnd"/>
      <w:r w:rsidRPr="00C21554">
        <w:rPr>
          <w:rFonts w:cstheme="minorHAnsi"/>
          <w:iCs/>
          <w:szCs w:val="20"/>
          <w:lang w:val="en-GB"/>
        </w:rPr>
        <w:t xml:space="preserve"> </w:t>
      </w:r>
      <w:r w:rsidR="00114A16" w:rsidRPr="00C21554">
        <w:rPr>
          <w:rFonts w:cstheme="minorHAnsi"/>
          <w:iCs/>
          <w:szCs w:val="20"/>
          <w:lang w:val="en-GB"/>
        </w:rPr>
        <w:t xml:space="preserve">for the </w:t>
      </w:r>
      <w:r w:rsidRPr="00C21554">
        <w:rPr>
          <w:rFonts w:cstheme="minorHAnsi"/>
          <w:iCs/>
          <w:szCs w:val="20"/>
          <w:lang w:val="en-GB"/>
        </w:rPr>
        <w:t xml:space="preserve">project), quarries and/or ballast pits to be opened </w:t>
      </w:r>
      <w:r w:rsidR="00114A16" w:rsidRPr="00C21554">
        <w:rPr>
          <w:rFonts w:cstheme="minorHAnsi"/>
          <w:iCs/>
          <w:szCs w:val="20"/>
          <w:lang w:val="en-GB"/>
        </w:rPr>
        <w:t xml:space="preserve">for </w:t>
      </w:r>
      <w:r w:rsidRPr="00C21554">
        <w:rPr>
          <w:rFonts w:cstheme="minorHAnsi"/>
          <w:iCs/>
          <w:szCs w:val="20"/>
          <w:lang w:val="en-GB"/>
        </w:rPr>
        <w:t xml:space="preserve">raw materials, construction of technological roads, provision of utilities. </w:t>
      </w:r>
      <w:r w:rsidR="00F50464" w:rsidRPr="00C21554">
        <w:rPr>
          <w:rFonts w:cstheme="minorHAnsi"/>
          <w:iCs/>
          <w:szCs w:val="20"/>
          <w:lang w:val="en-GB"/>
        </w:rPr>
        <w:t xml:space="preserve">The construction phase must be assessed from the point of view of environmental impact, taking into account the specific site conditions, and the proposed measures will also address those aspects which aim to eliminate or at least reduce possible </w:t>
      </w:r>
      <w:r w:rsidR="004A3BCA" w:rsidRPr="00C21554">
        <w:rPr>
          <w:rFonts w:cstheme="minorHAnsi"/>
          <w:iCs/>
          <w:szCs w:val="20"/>
          <w:lang w:val="en-GB"/>
        </w:rPr>
        <w:t xml:space="preserve">interference with </w:t>
      </w:r>
      <w:r w:rsidR="00F50464" w:rsidRPr="00C21554">
        <w:rPr>
          <w:rFonts w:cstheme="minorHAnsi"/>
          <w:iCs/>
          <w:szCs w:val="20"/>
          <w:lang w:val="en-GB"/>
        </w:rPr>
        <w:t xml:space="preserve">the surrounding environment: current activities of the local inhabitants (commercial, social, agricultural, industrial), recreational or leisure areas, sensitive areas such as educational </w:t>
      </w:r>
      <w:r w:rsidR="004A3BCA" w:rsidRPr="00C21554">
        <w:rPr>
          <w:rFonts w:cstheme="minorHAnsi"/>
          <w:iCs/>
          <w:szCs w:val="20"/>
          <w:lang w:val="en-GB"/>
        </w:rPr>
        <w:t>establishments</w:t>
      </w:r>
      <w:r w:rsidR="00F50464" w:rsidRPr="00C21554">
        <w:rPr>
          <w:rFonts w:cstheme="minorHAnsi"/>
          <w:iCs/>
          <w:szCs w:val="20"/>
          <w:lang w:val="en-GB"/>
        </w:rPr>
        <w:t>, health facilities, areas with protected natural areas</w:t>
      </w:r>
      <w:r w:rsidR="004A3BCA" w:rsidRPr="00C21554">
        <w:rPr>
          <w:rFonts w:cstheme="minorHAnsi"/>
          <w:iCs/>
          <w:szCs w:val="20"/>
          <w:lang w:val="en-GB"/>
        </w:rPr>
        <w:t>;</w:t>
      </w:r>
    </w:p>
    <w:p w14:paraId="247F8693" w14:textId="77777777" w:rsidR="00695C5B" w:rsidRPr="00C21554" w:rsidRDefault="000E2F71" w:rsidP="00C21554">
      <w:pPr>
        <w:pStyle w:val="af6"/>
        <w:numPr>
          <w:ilvl w:val="0"/>
          <w:numId w:val="16"/>
        </w:numPr>
        <w:spacing w:before="160" w:after="160"/>
        <w:rPr>
          <w:rFonts w:cstheme="minorHAnsi"/>
          <w:iCs/>
          <w:szCs w:val="20"/>
          <w:lang w:val="en-GB"/>
        </w:rPr>
      </w:pPr>
      <w:r w:rsidRPr="00C21554">
        <w:rPr>
          <w:rFonts w:cstheme="minorHAnsi"/>
          <w:iCs/>
          <w:szCs w:val="20"/>
          <w:lang w:val="en-GB"/>
        </w:rPr>
        <w:t xml:space="preserve">Avoiding the location of projects within or in the immediate vicinity of protected natural areas; where this cannot be avoided, establishing appropriate measures </w:t>
      </w:r>
      <w:r w:rsidR="00BE0B85" w:rsidRPr="00C21554">
        <w:rPr>
          <w:rFonts w:cstheme="minorHAnsi"/>
          <w:iCs/>
          <w:szCs w:val="20"/>
          <w:lang w:val="en-GB"/>
        </w:rPr>
        <w:t xml:space="preserve">taking into account the provisions </w:t>
      </w:r>
      <w:r w:rsidRPr="00C21554">
        <w:rPr>
          <w:rFonts w:cstheme="minorHAnsi"/>
          <w:iCs/>
          <w:szCs w:val="20"/>
          <w:lang w:val="en-GB"/>
        </w:rPr>
        <w:t xml:space="preserve">of protected area management plans or by applying measures to avoid, reduce, compensate for significant environmental </w:t>
      </w:r>
      <w:proofErr w:type="gramStart"/>
      <w:r w:rsidRPr="00C21554">
        <w:rPr>
          <w:rFonts w:cstheme="minorHAnsi"/>
          <w:iCs/>
          <w:szCs w:val="20"/>
          <w:lang w:val="en-GB"/>
        </w:rPr>
        <w:t>effects</w:t>
      </w:r>
      <w:r w:rsidR="00A765FA" w:rsidRPr="00C21554">
        <w:rPr>
          <w:rFonts w:cstheme="minorHAnsi"/>
          <w:iCs/>
          <w:szCs w:val="20"/>
          <w:lang w:val="en-GB"/>
        </w:rPr>
        <w:t>;</w:t>
      </w:r>
      <w:proofErr w:type="gramEnd"/>
    </w:p>
    <w:p w14:paraId="4B5A8739" w14:textId="77777777" w:rsidR="00695C5B" w:rsidRPr="00C21554" w:rsidRDefault="000E2F71" w:rsidP="00C21554">
      <w:pPr>
        <w:pStyle w:val="af6"/>
        <w:numPr>
          <w:ilvl w:val="0"/>
          <w:numId w:val="16"/>
        </w:numPr>
        <w:spacing w:before="160" w:after="160"/>
        <w:rPr>
          <w:rFonts w:cstheme="minorHAnsi"/>
          <w:iCs/>
          <w:szCs w:val="20"/>
          <w:lang w:val="en-GB"/>
        </w:rPr>
      </w:pPr>
      <w:r w:rsidRPr="00C21554">
        <w:rPr>
          <w:rFonts w:cstheme="minorHAnsi"/>
          <w:iCs/>
          <w:szCs w:val="20"/>
          <w:lang w:val="en-GB"/>
        </w:rPr>
        <w:t xml:space="preserve">Develop environmental management plans for projects so that environmental performance can be assessed </w:t>
      </w:r>
      <w:r w:rsidR="00F118DD" w:rsidRPr="00C21554">
        <w:rPr>
          <w:rFonts w:cstheme="minorHAnsi"/>
          <w:iCs/>
          <w:szCs w:val="20"/>
          <w:lang w:val="en-GB"/>
        </w:rPr>
        <w:t xml:space="preserve">throughout the </w:t>
      </w:r>
      <w:r w:rsidRPr="00C21554">
        <w:rPr>
          <w:rFonts w:cstheme="minorHAnsi"/>
          <w:iCs/>
          <w:szCs w:val="20"/>
          <w:lang w:val="en-GB"/>
        </w:rPr>
        <w:t>life of the project (design, construction and operation).</w:t>
      </w:r>
    </w:p>
    <w:p w14:paraId="6B027D08" w14:textId="77777777" w:rsidR="00695C5B" w:rsidRPr="00C21554" w:rsidRDefault="000E2F71" w:rsidP="00C21554">
      <w:pPr>
        <w:spacing w:before="160" w:after="160"/>
        <w:rPr>
          <w:rFonts w:cstheme="minorHAnsi"/>
          <w:iCs/>
          <w:szCs w:val="20"/>
          <w:lang w:val="en-GB"/>
        </w:rPr>
      </w:pPr>
      <w:r w:rsidRPr="00C21554">
        <w:rPr>
          <w:rFonts w:cstheme="minorHAnsi"/>
          <w:iCs/>
          <w:szCs w:val="20"/>
          <w:lang w:val="en-GB"/>
        </w:rPr>
        <w:t>Specific measures recommended for the prevention and mitigation of adverse environmental effects, in relation to relevant environmental aspects</w:t>
      </w:r>
      <w:r w:rsidR="00ED63A6" w:rsidRPr="00C21554">
        <w:rPr>
          <w:rFonts w:cstheme="minorHAnsi"/>
          <w:iCs/>
          <w:szCs w:val="20"/>
          <w:lang w:val="en-GB"/>
        </w:rPr>
        <w:t>, are presented in the following table.</w:t>
      </w:r>
    </w:p>
    <w:p w14:paraId="08360340" w14:textId="77777777" w:rsidR="000C7D0D" w:rsidRPr="00C21554" w:rsidRDefault="000C7D0D" w:rsidP="00C21554">
      <w:pPr>
        <w:spacing w:before="160" w:after="160"/>
        <w:rPr>
          <w:rFonts w:cstheme="minorHAnsi"/>
          <w:iCs/>
          <w:szCs w:val="20"/>
          <w:lang w:val="en-GB"/>
        </w:rPr>
      </w:pPr>
    </w:p>
    <w:p w14:paraId="59838840" w14:textId="7119033B" w:rsidR="00695C5B" w:rsidRPr="00BB05C8" w:rsidRDefault="000E2F71">
      <w:pPr>
        <w:pStyle w:val="af8"/>
        <w:rPr>
          <w:rFonts w:cstheme="minorHAnsi"/>
          <w:b/>
          <w:bCs/>
          <w:iCs w:val="0"/>
          <w:lang w:val="en-GB"/>
        </w:rPr>
      </w:pPr>
      <w:bookmarkStart w:id="98" w:name="_Toc156297139"/>
      <w:bookmarkStart w:id="99" w:name="_Toc156914029"/>
      <w:r w:rsidRPr="00BB05C8">
        <w:rPr>
          <w:color w:val="46C1BE"/>
          <w:sz w:val="16"/>
          <w:szCs w:val="16"/>
          <w:lang w:val="en-GB"/>
        </w:rPr>
        <w:t xml:space="preserve">Table </w:t>
      </w:r>
      <w:r w:rsidRPr="00BB05C8">
        <w:rPr>
          <w:color w:val="46C1BE"/>
          <w:sz w:val="16"/>
          <w:szCs w:val="16"/>
          <w:lang w:val="en-GB"/>
        </w:rPr>
        <w:fldChar w:fldCharType="begin"/>
      </w:r>
      <w:r w:rsidRPr="00BB05C8">
        <w:rPr>
          <w:color w:val="46C1BE"/>
          <w:sz w:val="16"/>
          <w:szCs w:val="16"/>
          <w:lang w:val="en-GB"/>
        </w:rPr>
        <w:instrText xml:space="preserve"> SEQ Table \* ARABIC </w:instrText>
      </w:r>
      <w:r w:rsidRPr="00BB05C8">
        <w:rPr>
          <w:color w:val="46C1BE"/>
          <w:sz w:val="16"/>
          <w:szCs w:val="16"/>
          <w:lang w:val="en-GB"/>
        </w:rPr>
        <w:fldChar w:fldCharType="separate"/>
      </w:r>
      <w:r w:rsidR="006662A4">
        <w:rPr>
          <w:noProof/>
          <w:color w:val="46C1BE"/>
          <w:sz w:val="16"/>
          <w:szCs w:val="16"/>
          <w:lang w:val="en-GB"/>
        </w:rPr>
        <w:t>16</w:t>
      </w:r>
      <w:r w:rsidRPr="00BB05C8">
        <w:rPr>
          <w:color w:val="46C1BE"/>
          <w:sz w:val="16"/>
          <w:szCs w:val="16"/>
          <w:lang w:val="en-GB"/>
        </w:rPr>
        <w:fldChar w:fldCharType="end"/>
      </w:r>
      <w:r w:rsidR="00212290" w:rsidRPr="00BB05C8">
        <w:rPr>
          <w:color w:val="46C1BE"/>
          <w:sz w:val="16"/>
          <w:szCs w:val="16"/>
          <w:lang w:val="en-GB"/>
        </w:rPr>
        <w:t xml:space="preserve"> Specific measures recommended to prevent and reduce adverse environmental </w:t>
      </w:r>
      <w:proofErr w:type="gramStart"/>
      <w:r w:rsidR="00212290" w:rsidRPr="00BB05C8">
        <w:rPr>
          <w:color w:val="46C1BE"/>
          <w:sz w:val="16"/>
          <w:szCs w:val="16"/>
          <w:lang w:val="en-GB"/>
        </w:rPr>
        <w:t>effects</w:t>
      </w:r>
      <w:bookmarkEnd w:id="98"/>
      <w:bookmarkEnd w:id="99"/>
      <w:proofErr w:type="gramEnd"/>
    </w:p>
    <w:tbl>
      <w:tblPr>
        <w:tblStyle w:val="ae"/>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5"/>
        <w:gridCol w:w="992"/>
        <w:gridCol w:w="6175"/>
      </w:tblGrid>
      <w:tr w:rsidR="006523BF" w:rsidRPr="00901EA7" w14:paraId="5556F632" w14:textId="77777777" w:rsidTr="005C58FD">
        <w:tc>
          <w:tcPr>
            <w:tcW w:w="1985" w:type="dxa"/>
            <w:tcBorders>
              <w:top w:val="single" w:sz="4" w:space="0" w:color="auto"/>
              <w:bottom w:val="single" w:sz="4" w:space="0" w:color="auto"/>
            </w:tcBorders>
            <w:shd w:val="clear" w:color="auto" w:fill="46C1BE"/>
          </w:tcPr>
          <w:p w14:paraId="260EF244" w14:textId="77777777" w:rsidR="00695C5B" w:rsidRPr="00901EA7" w:rsidRDefault="000E2F71" w:rsidP="00070D5C">
            <w:pPr>
              <w:spacing w:before="60" w:after="60"/>
              <w:rPr>
                <w:rFonts w:cstheme="minorHAnsi"/>
                <w:b/>
                <w:bCs/>
                <w:iCs/>
                <w:color w:val="FFFFFF" w:themeColor="background1"/>
                <w:sz w:val="16"/>
                <w:szCs w:val="16"/>
                <w:lang w:val="en-GB"/>
              </w:rPr>
            </w:pPr>
            <w:r w:rsidRPr="00901EA7">
              <w:rPr>
                <w:rFonts w:cstheme="minorHAnsi"/>
                <w:b/>
                <w:bCs/>
                <w:iCs/>
                <w:color w:val="FFFFFF" w:themeColor="background1"/>
                <w:sz w:val="16"/>
                <w:szCs w:val="16"/>
                <w:lang w:val="en-GB"/>
              </w:rPr>
              <w:lastRenderedPageBreak/>
              <w:t>ENVIRONMENTAL ASPECT</w:t>
            </w:r>
          </w:p>
        </w:tc>
        <w:tc>
          <w:tcPr>
            <w:tcW w:w="7167" w:type="dxa"/>
            <w:gridSpan w:val="2"/>
            <w:tcBorders>
              <w:top w:val="single" w:sz="4" w:space="0" w:color="auto"/>
              <w:bottom w:val="single" w:sz="4" w:space="0" w:color="auto"/>
            </w:tcBorders>
            <w:shd w:val="clear" w:color="auto" w:fill="46C1BE"/>
          </w:tcPr>
          <w:p w14:paraId="2670ED93" w14:textId="3E03241F" w:rsidR="00695C5B" w:rsidRPr="00901EA7" w:rsidRDefault="000E2F71" w:rsidP="00070D5C">
            <w:pPr>
              <w:spacing w:before="60" w:after="60"/>
              <w:jc w:val="both"/>
              <w:rPr>
                <w:rFonts w:cstheme="minorHAnsi"/>
                <w:b/>
                <w:bCs/>
                <w:iCs/>
                <w:color w:val="FFFFFF" w:themeColor="background1"/>
                <w:sz w:val="16"/>
                <w:szCs w:val="16"/>
                <w:lang w:val="en-GB"/>
              </w:rPr>
            </w:pPr>
            <w:r w:rsidRPr="00901EA7">
              <w:rPr>
                <w:rFonts w:cstheme="minorHAnsi"/>
                <w:b/>
                <w:bCs/>
                <w:iCs/>
                <w:color w:val="FFFFFF" w:themeColor="background1"/>
                <w:sz w:val="16"/>
                <w:szCs w:val="16"/>
                <w:lang w:val="en-GB"/>
              </w:rPr>
              <w:t>SPECIFIC MEASURES</w:t>
            </w:r>
            <w:r w:rsidR="00F24E70" w:rsidRPr="00901EA7">
              <w:rPr>
                <w:rFonts w:cstheme="minorHAnsi"/>
                <w:b/>
                <w:bCs/>
                <w:iCs/>
                <w:color w:val="FFFFFF" w:themeColor="background1"/>
                <w:sz w:val="16"/>
                <w:szCs w:val="16"/>
                <w:lang w:val="en-GB"/>
              </w:rPr>
              <w:t xml:space="preserve"> (SMs)</w:t>
            </w:r>
            <w:r w:rsidRPr="00901EA7">
              <w:rPr>
                <w:rFonts w:cstheme="minorHAnsi"/>
                <w:b/>
                <w:bCs/>
                <w:iCs/>
                <w:color w:val="FFFFFF" w:themeColor="background1"/>
                <w:sz w:val="16"/>
                <w:szCs w:val="16"/>
                <w:lang w:val="en-GB"/>
              </w:rPr>
              <w:t xml:space="preserve"> RECOMMENDED TO PREVENT AND REDUCE ADVERSE ENVIRONMENTAL EFFECTS</w:t>
            </w:r>
          </w:p>
        </w:tc>
      </w:tr>
      <w:tr w:rsidR="006523BF" w:rsidRPr="00901EA7" w14:paraId="1BD81F64" w14:textId="77777777" w:rsidTr="005A1E96">
        <w:tc>
          <w:tcPr>
            <w:tcW w:w="1985" w:type="dxa"/>
            <w:vMerge w:val="restart"/>
            <w:tcBorders>
              <w:top w:val="single" w:sz="4" w:space="0" w:color="auto"/>
            </w:tcBorders>
          </w:tcPr>
          <w:p w14:paraId="042FB52F" w14:textId="77777777" w:rsidR="00695C5B" w:rsidRPr="00901EA7" w:rsidRDefault="000E2F71" w:rsidP="00070D5C">
            <w:pPr>
              <w:spacing w:before="60" w:after="60"/>
              <w:rPr>
                <w:rFonts w:cstheme="minorHAnsi"/>
                <w:b/>
                <w:bCs/>
                <w:iCs/>
                <w:color w:val="46C1BE"/>
                <w:sz w:val="16"/>
                <w:szCs w:val="16"/>
                <w:lang w:val="en-GB"/>
              </w:rPr>
            </w:pPr>
            <w:r w:rsidRPr="00901EA7">
              <w:rPr>
                <w:rFonts w:cstheme="minorHAnsi"/>
                <w:b/>
                <w:bCs/>
                <w:iCs/>
                <w:color w:val="46C1BE"/>
                <w:sz w:val="16"/>
                <w:szCs w:val="16"/>
                <w:lang w:val="en-GB"/>
              </w:rPr>
              <w:t>Air and climate change</w:t>
            </w:r>
          </w:p>
        </w:tc>
        <w:tc>
          <w:tcPr>
            <w:tcW w:w="992" w:type="dxa"/>
            <w:tcBorders>
              <w:top w:val="single" w:sz="4" w:space="0" w:color="auto"/>
              <w:bottom w:val="single" w:sz="4" w:space="0" w:color="auto"/>
            </w:tcBorders>
          </w:tcPr>
          <w:p w14:paraId="35467775" w14:textId="3F7D9C89" w:rsidR="00695C5B" w:rsidRPr="00901EA7" w:rsidRDefault="00F24E70" w:rsidP="00070D5C">
            <w:pPr>
              <w:spacing w:before="60" w:after="60"/>
              <w:rPr>
                <w:rFonts w:cstheme="minorHAnsi"/>
                <w:iCs/>
                <w:sz w:val="16"/>
                <w:szCs w:val="16"/>
                <w:lang w:val="en-GB"/>
              </w:rPr>
            </w:pPr>
            <w:r w:rsidRPr="00901EA7">
              <w:rPr>
                <w:rFonts w:cstheme="minorHAnsi"/>
                <w:iCs/>
                <w:sz w:val="16"/>
                <w:szCs w:val="16"/>
                <w:lang w:val="en-GB"/>
              </w:rPr>
              <w:t>S</w:t>
            </w:r>
            <w:r w:rsidR="000E2F71" w:rsidRPr="00901EA7">
              <w:rPr>
                <w:rFonts w:cstheme="minorHAnsi"/>
                <w:iCs/>
                <w:sz w:val="16"/>
                <w:szCs w:val="16"/>
                <w:lang w:val="en-GB"/>
              </w:rPr>
              <w:t>M 1</w:t>
            </w:r>
          </w:p>
        </w:tc>
        <w:tc>
          <w:tcPr>
            <w:tcW w:w="6175" w:type="dxa"/>
            <w:tcBorders>
              <w:top w:val="single" w:sz="4" w:space="0" w:color="auto"/>
              <w:bottom w:val="single" w:sz="4" w:space="0" w:color="auto"/>
            </w:tcBorders>
          </w:tcPr>
          <w:p w14:paraId="6B61A3DC" w14:textId="02FDF98C" w:rsidR="00695C5B" w:rsidRPr="00901EA7" w:rsidRDefault="004B5610" w:rsidP="00070D5C">
            <w:pPr>
              <w:spacing w:before="60" w:after="60"/>
              <w:rPr>
                <w:rFonts w:cstheme="minorHAnsi"/>
                <w:iCs/>
                <w:sz w:val="16"/>
                <w:szCs w:val="16"/>
                <w:lang w:val="en-GB"/>
              </w:rPr>
            </w:pPr>
            <w:r>
              <w:rPr>
                <w:rFonts w:cstheme="minorHAnsi"/>
                <w:iCs/>
                <w:sz w:val="16"/>
                <w:szCs w:val="16"/>
                <w:lang w:val="en-GB"/>
              </w:rPr>
              <w:t>T</w:t>
            </w:r>
            <w:r w:rsidR="000E2F71" w:rsidRPr="00901EA7">
              <w:rPr>
                <w:rFonts w:cstheme="minorHAnsi"/>
                <w:iCs/>
                <w:sz w:val="16"/>
                <w:szCs w:val="16"/>
                <w:lang w:val="en-GB"/>
              </w:rPr>
              <w:t>he choice of locations so that transport distances are kept to a minimum</w:t>
            </w:r>
          </w:p>
        </w:tc>
      </w:tr>
      <w:tr w:rsidR="006523BF" w:rsidRPr="00901EA7" w14:paraId="5E244C89" w14:textId="77777777" w:rsidTr="005A1E96">
        <w:tc>
          <w:tcPr>
            <w:tcW w:w="1985" w:type="dxa"/>
            <w:vMerge/>
          </w:tcPr>
          <w:p w14:paraId="4D390B88" w14:textId="77777777" w:rsidR="006523BF" w:rsidRPr="00901EA7" w:rsidRDefault="006523BF" w:rsidP="00070D5C">
            <w:pPr>
              <w:spacing w:before="60" w:after="60"/>
              <w:rPr>
                <w:rFonts w:cstheme="minorHAnsi"/>
                <w:b/>
                <w:bCs/>
                <w:iCs/>
                <w:color w:val="46C1BE"/>
                <w:sz w:val="16"/>
                <w:szCs w:val="16"/>
                <w:lang w:val="en-GB"/>
              </w:rPr>
            </w:pPr>
          </w:p>
        </w:tc>
        <w:tc>
          <w:tcPr>
            <w:tcW w:w="992" w:type="dxa"/>
            <w:tcBorders>
              <w:top w:val="single" w:sz="4" w:space="0" w:color="auto"/>
              <w:bottom w:val="single" w:sz="4" w:space="0" w:color="auto"/>
            </w:tcBorders>
          </w:tcPr>
          <w:p w14:paraId="207C2FD5" w14:textId="1987C078" w:rsidR="00695C5B" w:rsidRPr="00901EA7" w:rsidRDefault="00F24E70" w:rsidP="00070D5C">
            <w:pPr>
              <w:spacing w:before="60" w:after="60"/>
              <w:rPr>
                <w:rFonts w:cstheme="minorHAnsi"/>
                <w:iCs/>
                <w:sz w:val="16"/>
                <w:szCs w:val="16"/>
                <w:lang w:val="en-GB"/>
              </w:rPr>
            </w:pPr>
            <w:r w:rsidRPr="00901EA7">
              <w:rPr>
                <w:rFonts w:cstheme="minorHAnsi"/>
                <w:iCs/>
                <w:sz w:val="16"/>
                <w:szCs w:val="16"/>
                <w:lang w:val="en-GB"/>
              </w:rPr>
              <w:t xml:space="preserve">SM </w:t>
            </w:r>
            <w:r w:rsidR="000E2F71" w:rsidRPr="00901EA7">
              <w:rPr>
                <w:rFonts w:cstheme="minorHAnsi"/>
                <w:iCs/>
                <w:sz w:val="16"/>
                <w:szCs w:val="16"/>
                <w:lang w:val="en-GB"/>
              </w:rPr>
              <w:t>2</w:t>
            </w:r>
          </w:p>
        </w:tc>
        <w:tc>
          <w:tcPr>
            <w:tcW w:w="6175" w:type="dxa"/>
            <w:tcBorders>
              <w:top w:val="single" w:sz="4" w:space="0" w:color="auto"/>
              <w:bottom w:val="single" w:sz="4" w:space="0" w:color="auto"/>
            </w:tcBorders>
          </w:tcPr>
          <w:p w14:paraId="5743C689" w14:textId="17F165B6" w:rsidR="00695C5B" w:rsidRPr="00901EA7" w:rsidRDefault="004B5610" w:rsidP="00070D5C">
            <w:pPr>
              <w:spacing w:before="60" w:after="60"/>
              <w:rPr>
                <w:rFonts w:cstheme="minorHAnsi"/>
                <w:iCs/>
                <w:sz w:val="16"/>
                <w:szCs w:val="16"/>
                <w:lang w:val="en-GB"/>
              </w:rPr>
            </w:pPr>
            <w:r>
              <w:rPr>
                <w:rFonts w:cstheme="minorHAnsi"/>
                <w:iCs/>
                <w:sz w:val="16"/>
                <w:szCs w:val="16"/>
                <w:lang w:val="en-GB"/>
              </w:rPr>
              <w:t>A</w:t>
            </w:r>
            <w:r w:rsidR="000E2F71" w:rsidRPr="00901EA7">
              <w:rPr>
                <w:rFonts w:cstheme="minorHAnsi"/>
                <w:iCs/>
                <w:sz w:val="16"/>
                <w:szCs w:val="16"/>
                <w:lang w:val="en-GB"/>
              </w:rPr>
              <w:t>voidance of air quality sensitive areas when siting projects involving high emissions of air pollutants during construction or operation</w:t>
            </w:r>
          </w:p>
        </w:tc>
      </w:tr>
      <w:tr w:rsidR="006523BF" w:rsidRPr="00901EA7" w14:paraId="69BE92ED" w14:textId="77777777" w:rsidTr="005A1E96">
        <w:tc>
          <w:tcPr>
            <w:tcW w:w="1985" w:type="dxa"/>
            <w:vMerge/>
          </w:tcPr>
          <w:p w14:paraId="31990AA6" w14:textId="77777777" w:rsidR="006523BF" w:rsidRPr="00901EA7" w:rsidRDefault="006523BF" w:rsidP="00070D5C">
            <w:pPr>
              <w:spacing w:before="60" w:after="60"/>
              <w:rPr>
                <w:rFonts w:cstheme="minorHAnsi"/>
                <w:b/>
                <w:bCs/>
                <w:iCs/>
                <w:color w:val="46C1BE"/>
                <w:sz w:val="16"/>
                <w:szCs w:val="16"/>
                <w:lang w:val="en-GB"/>
              </w:rPr>
            </w:pPr>
          </w:p>
        </w:tc>
        <w:tc>
          <w:tcPr>
            <w:tcW w:w="992" w:type="dxa"/>
            <w:tcBorders>
              <w:top w:val="single" w:sz="4" w:space="0" w:color="auto"/>
              <w:bottom w:val="single" w:sz="4" w:space="0" w:color="auto"/>
            </w:tcBorders>
          </w:tcPr>
          <w:p w14:paraId="573A44D7" w14:textId="021D04FC" w:rsidR="00695C5B" w:rsidRPr="00901EA7" w:rsidRDefault="00F24E70" w:rsidP="00070D5C">
            <w:pPr>
              <w:spacing w:before="60" w:after="60"/>
              <w:rPr>
                <w:rFonts w:cstheme="minorHAnsi"/>
                <w:iCs/>
                <w:sz w:val="16"/>
                <w:szCs w:val="16"/>
                <w:lang w:val="en-GB"/>
              </w:rPr>
            </w:pPr>
            <w:r w:rsidRPr="00901EA7">
              <w:rPr>
                <w:rFonts w:cstheme="minorHAnsi"/>
                <w:iCs/>
                <w:sz w:val="16"/>
                <w:szCs w:val="16"/>
                <w:lang w:val="en-GB"/>
              </w:rPr>
              <w:t xml:space="preserve">SM </w:t>
            </w:r>
            <w:r w:rsidR="000E2F71" w:rsidRPr="00901EA7">
              <w:rPr>
                <w:rFonts w:cstheme="minorHAnsi"/>
                <w:iCs/>
                <w:sz w:val="16"/>
                <w:szCs w:val="16"/>
                <w:lang w:val="en-GB"/>
              </w:rPr>
              <w:t>3</w:t>
            </w:r>
          </w:p>
        </w:tc>
        <w:tc>
          <w:tcPr>
            <w:tcW w:w="6175" w:type="dxa"/>
            <w:tcBorders>
              <w:top w:val="single" w:sz="4" w:space="0" w:color="auto"/>
              <w:bottom w:val="single" w:sz="4" w:space="0" w:color="auto"/>
            </w:tcBorders>
          </w:tcPr>
          <w:p w14:paraId="716FD155" w14:textId="49339E4F" w:rsidR="00695C5B" w:rsidRPr="00901EA7" w:rsidRDefault="004B5610" w:rsidP="00070D5C">
            <w:pPr>
              <w:spacing w:before="60" w:after="60"/>
              <w:rPr>
                <w:rFonts w:cstheme="minorHAnsi"/>
                <w:iCs/>
                <w:sz w:val="16"/>
                <w:szCs w:val="16"/>
                <w:lang w:val="en-GB"/>
              </w:rPr>
            </w:pPr>
            <w:r>
              <w:rPr>
                <w:rFonts w:cstheme="minorHAnsi"/>
                <w:iCs/>
                <w:sz w:val="16"/>
                <w:szCs w:val="16"/>
                <w:lang w:val="en-GB"/>
              </w:rPr>
              <w:t>A</w:t>
            </w:r>
            <w:r w:rsidR="000E2F71" w:rsidRPr="00901EA7">
              <w:rPr>
                <w:rFonts w:cstheme="minorHAnsi"/>
                <w:iCs/>
                <w:sz w:val="16"/>
                <w:szCs w:val="16"/>
                <w:lang w:val="en-GB"/>
              </w:rPr>
              <w:t xml:space="preserve">daptation of design </w:t>
            </w:r>
            <w:r w:rsidR="005B430E" w:rsidRPr="00901EA7">
              <w:rPr>
                <w:rFonts w:cstheme="minorHAnsi"/>
                <w:iCs/>
                <w:sz w:val="16"/>
                <w:szCs w:val="16"/>
                <w:lang w:val="en-GB"/>
              </w:rPr>
              <w:t xml:space="preserve">solutions </w:t>
            </w:r>
            <w:r w:rsidR="000E2F71" w:rsidRPr="00901EA7">
              <w:rPr>
                <w:rFonts w:cstheme="minorHAnsi"/>
                <w:iCs/>
                <w:sz w:val="16"/>
                <w:szCs w:val="16"/>
                <w:lang w:val="en-GB"/>
              </w:rPr>
              <w:t>with consideration of climate change aspects</w:t>
            </w:r>
          </w:p>
        </w:tc>
      </w:tr>
      <w:tr w:rsidR="006523BF" w:rsidRPr="00901EA7" w14:paraId="7700483A" w14:textId="77777777" w:rsidTr="005A1E96">
        <w:tc>
          <w:tcPr>
            <w:tcW w:w="1985" w:type="dxa"/>
            <w:vMerge w:val="restart"/>
            <w:tcBorders>
              <w:top w:val="single" w:sz="4" w:space="0" w:color="auto"/>
            </w:tcBorders>
          </w:tcPr>
          <w:p w14:paraId="4F178169" w14:textId="77777777" w:rsidR="00695C5B" w:rsidRPr="00901EA7" w:rsidRDefault="000E2F71" w:rsidP="00070D5C">
            <w:pPr>
              <w:spacing w:before="60" w:after="60"/>
              <w:rPr>
                <w:rFonts w:cstheme="minorHAnsi"/>
                <w:b/>
                <w:bCs/>
                <w:iCs/>
                <w:color w:val="46C1BE"/>
                <w:sz w:val="16"/>
                <w:szCs w:val="16"/>
                <w:lang w:val="en-GB"/>
              </w:rPr>
            </w:pPr>
            <w:r w:rsidRPr="00901EA7">
              <w:rPr>
                <w:rFonts w:cstheme="minorHAnsi"/>
                <w:b/>
                <w:bCs/>
                <w:iCs/>
                <w:color w:val="46C1BE"/>
                <w:sz w:val="16"/>
                <w:szCs w:val="16"/>
                <w:lang w:val="en-GB"/>
              </w:rPr>
              <w:t>Water</w:t>
            </w:r>
          </w:p>
        </w:tc>
        <w:tc>
          <w:tcPr>
            <w:tcW w:w="992" w:type="dxa"/>
            <w:tcBorders>
              <w:top w:val="single" w:sz="4" w:space="0" w:color="auto"/>
              <w:bottom w:val="single" w:sz="4" w:space="0" w:color="auto"/>
            </w:tcBorders>
          </w:tcPr>
          <w:p w14:paraId="53CC87E3" w14:textId="51549164" w:rsidR="00695C5B" w:rsidRPr="00901EA7" w:rsidRDefault="00F24E70" w:rsidP="00070D5C">
            <w:pPr>
              <w:spacing w:before="60" w:after="60"/>
              <w:rPr>
                <w:rFonts w:cstheme="minorHAnsi"/>
                <w:iCs/>
                <w:sz w:val="16"/>
                <w:szCs w:val="16"/>
                <w:lang w:val="en-GB"/>
              </w:rPr>
            </w:pPr>
            <w:r w:rsidRPr="00901EA7">
              <w:rPr>
                <w:rFonts w:cstheme="minorHAnsi"/>
                <w:iCs/>
                <w:sz w:val="16"/>
                <w:szCs w:val="16"/>
                <w:lang w:val="en-GB"/>
              </w:rPr>
              <w:t xml:space="preserve">SM </w:t>
            </w:r>
            <w:r w:rsidR="000E2F71" w:rsidRPr="00901EA7">
              <w:rPr>
                <w:rFonts w:cstheme="minorHAnsi"/>
                <w:iCs/>
                <w:sz w:val="16"/>
                <w:szCs w:val="16"/>
                <w:lang w:val="en-GB"/>
              </w:rPr>
              <w:t>4</w:t>
            </w:r>
          </w:p>
        </w:tc>
        <w:tc>
          <w:tcPr>
            <w:tcW w:w="6175" w:type="dxa"/>
            <w:tcBorders>
              <w:top w:val="single" w:sz="4" w:space="0" w:color="auto"/>
              <w:bottom w:val="single" w:sz="4" w:space="0" w:color="auto"/>
            </w:tcBorders>
          </w:tcPr>
          <w:p w14:paraId="6885FB22" w14:textId="15D38D62" w:rsidR="00695C5B" w:rsidRPr="00901EA7" w:rsidRDefault="004B5610" w:rsidP="00070D5C">
            <w:pPr>
              <w:spacing w:before="60" w:after="60"/>
              <w:rPr>
                <w:rFonts w:cstheme="minorHAnsi"/>
                <w:iCs/>
                <w:sz w:val="16"/>
                <w:szCs w:val="16"/>
                <w:lang w:val="en-GB"/>
              </w:rPr>
            </w:pPr>
            <w:r>
              <w:rPr>
                <w:rFonts w:cstheme="minorHAnsi"/>
                <w:iCs/>
                <w:sz w:val="16"/>
                <w:szCs w:val="16"/>
                <w:lang w:val="en-GB"/>
              </w:rPr>
              <w:t>E</w:t>
            </w:r>
            <w:r w:rsidR="000E2F71" w:rsidRPr="00901EA7">
              <w:rPr>
                <w:rFonts w:cstheme="minorHAnsi"/>
                <w:iCs/>
                <w:sz w:val="16"/>
                <w:szCs w:val="16"/>
                <w:lang w:val="en-GB"/>
              </w:rPr>
              <w:t xml:space="preserve">xclusion of </w:t>
            </w:r>
            <w:r w:rsidR="005B430E" w:rsidRPr="00901EA7">
              <w:rPr>
                <w:rFonts w:cstheme="minorHAnsi"/>
                <w:iCs/>
                <w:sz w:val="16"/>
                <w:szCs w:val="16"/>
                <w:lang w:val="en-GB"/>
              </w:rPr>
              <w:t>flood-prone</w:t>
            </w:r>
            <w:r w:rsidR="000E2F71" w:rsidRPr="00901EA7">
              <w:rPr>
                <w:rFonts w:cstheme="minorHAnsi"/>
                <w:iCs/>
                <w:sz w:val="16"/>
                <w:szCs w:val="16"/>
                <w:lang w:val="en-GB"/>
              </w:rPr>
              <w:t xml:space="preserve"> areas for the project sites; if this cannot be avoided, the project shall include the necessary flood </w:t>
            </w:r>
            <w:r w:rsidR="005B430E" w:rsidRPr="00901EA7">
              <w:rPr>
                <w:rFonts w:cstheme="minorHAnsi"/>
                <w:iCs/>
                <w:sz w:val="16"/>
                <w:szCs w:val="16"/>
                <w:lang w:val="en-GB"/>
              </w:rPr>
              <w:t xml:space="preserve">protection </w:t>
            </w:r>
            <w:r w:rsidR="000E2F71" w:rsidRPr="00901EA7">
              <w:rPr>
                <w:rFonts w:cstheme="minorHAnsi"/>
                <w:iCs/>
                <w:sz w:val="16"/>
                <w:szCs w:val="16"/>
                <w:lang w:val="en-GB"/>
              </w:rPr>
              <w:t>measures</w:t>
            </w:r>
          </w:p>
        </w:tc>
      </w:tr>
      <w:tr w:rsidR="006523BF" w:rsidRPr="00901EA7" w14:paraId="1706D7D8" w14:textId="77777777" w:rsidTr="005A1E96">
        <w:tc>
          <w:tcPr>
            <w:tcW w:w="1985" w:type="dxa"/>
            <w:vMerge/>
          </w:tcPr>
          <w:p w14:paraId="60DFC318" w14:textId="77777777" w:rsidR="006523BF" w:rsidRPr="00901EA7" w:rsidRDefault="006523BF" w:rsidP="00070D5C">
            <w:pPr>
              <w:spacing w:before="60" w:after="60"/>
              <w:rPr>
                <w:rFonts w:cstheme="minorHAnsi"/>
                <w:b/>
                <w:bCs/>
                <w:iCs/>
                <w:color w:val="46C1BE"/>
                <w:sz w:val="16"/>
                <w:szCs w:val="16"/>
                <w:lang w:val="en-GB"/>
              </w:rPr>
            </w:pPr>
          </w:p>
        </w:tc>
        <w:tc>
          <w:tcPr>
            <w:tcW w:w="992" w:type="dxa"/>
            <w:tcBorders>
              <w:top w:val="single" w:sz="4" w:space="0" w:color="auto"/>
              <w:bottom w:val="single" w:sz="4" w:space="0" w:color="auto"/>
            </w:tcBorders>
          </w:tcPr>
          <w:p w14:paraId="034C4A76" w14:textId="40412DD1" w:rsidR="00695C5B" w:rsidRPr="00901EA7" w:rsidRDefault="00F24E70" w:rsidP="00070D5C">
            <w:pPr>
              <w:spacing w:before="60" w:after="60"/>
              <w:rPr>
                <w:rFonts w:cstheme="minorHAnsi"/>
                <w:iCs/>
                <w:sz w:val="16"/>
                <w:szCs w:val="16"/>
                <w:lang w:val="en-GB"/>
              </w:rPr>
            </w:pPr>
            <w:r w:rsidRPr="00901EA7">
              <w:rPr>
                <w:rFonts w:cstheme="minorHAnsi"/>
                <w:iCs/>
                <w:sz w:val="16"/>
                <w:szCs w:val="16"/>
                <w:lang w:val="en-GB"/>
              </w:rPr>
              <w:t xml:space="preserve">SM </w:t>
            </w:r>
            <w:r w:rsidR="000E2F71" w:rsidRPr="00901EA7">
              <w:rPr>
                <w:rFonts w:cstheme="minorHAnsi"/>
                <w:iCs/>
                <w:sz w:val="16"/>
                <w:szCs w:val="16"/>
                <w:lang w:val="en-GB"/>
              </w:rPr>
              <w:t>5</w:t>
            </w:r>
          </w:p>
        </w:tc>
        <w:tc>
          <w:tcPr>
            <w:tcW w:w="6175" w:type="dxa"/>
            <w:tcBorders>
              <w:top w:val="single" w:sz="4" w:space="0" w:color="auto"/>
              <w:bottom w:val="single" w:sz="4" w:space="0" w:color="auto"/>
            </w:tcBorders>
          </w:tcPr>
          <w:p w14:paraId="20D14312" w14:textId="0BE4460D" w:rsidR="00695C5B" w:rsidRPr="00901EA7" w:rsidRDefault="004B5610" w:rsidP="00070D5C">
            <w:pPr>
              <w:spacing w:before="60" w:after="60"/>
              <w:rPr>
                <w:rFonts w:cstheme="minorHAnsi"/>
                <w:iCs/>
                <w:sz w:val="16"/>
                <w:szCs w:val="16"/>
                <w:lang w:val="en-GB"/>
              </w:rPr>
            </w:pPr>
            <w:r>
              <w:rPr>
                <w:rFonts w:cstheme="minorHAnsi"/>
                <w:iCs/>
                <w:sz w:val="16"/>
                <w:szCs w:val="16"/>
                <w:lang w:val="en-GB"/>
              </w:rPr>
              <w:t>A</w:t>
            </w:r>
            <w:r w:rsidR="000E2F71" w:rsidRPr="00901EA7">
              <w:rPr>
                <w:rFonts w:cstheme="minorHAnsi"/>
                <w:iCs/>
                <w:sz w:val="16"/>
                <w:szCs w:val="16"/>
                <w:lang w:val="en-GB"/>
              </w:rPr>
              <w:t xml:space="preserve">voiding the implementation of projects (including </w:t>
            </w:r>
            <w:r w:rsidR="005B430E" w:rsidRPr="00901EA7">
              <w:rPr>
                <w:rFonts w:cstheme="minorHAnsi"/>
                <w:iCs/>
                <w:sz w:val="16"/>
                <w:szCs w:val="16"/>
                <w:lang w:val="en-GB"/>
              </w:rPr>
              <w:t xml:space="preserve">flood </w:t>
            </w:r>
            <w:r w:rsidR="000E2F71" w:rsidRPr="00901EA7">
              <w:rPr>
                <w:rFonts w:cstheme="minorHAnsi"/>
                <w:iCs/>
                <w:sz w:val="16"/>
                <w:szCs w:val="16"/>
                <w:lang w:val="en-GB"/>
              </w:rPr>
              <w:t xml:space="preserve">protection works) that may lead to altering the chemical status of water bodies </w:t>
            </w:r>
            <w:r w:rsidR="005B430E" w:rsidRPr="00901EA7">
              <w:rPr>
                <w:rFonts w:cstheme="minorHAnsi"/>
                <w:iCs/>
                <w:sz w:val="16"/>
                <w:szCs w:val="16"/>
                <w:lang w:val="en-GB"/>
              </w:rPr>
              <w:t xml:space="preserve">and </w:t>
            </w:r>
            <w:r w:rsidR="000E2F71" w:rsidRPr="00901EA7">
              <w:rPr>
                <w:rFonts w:cstheme="minorHAnsi"/>
                <w:iCs/>
                <w:sz w:val="16"/>
                <w:szCs w:val="16"/>
                <w:lang w:val="en-GB"/>
              </w:rPr>
              <w:t xml:space="preserve">their ecological </w:t>
            </w:r>
            <w:r w:rsidR="005B430E" w:rsidRPr="00901EA7">
              <w:rPr>
                <w:rFonts w:cstheme="minorHAnsi"/>
                <w:iCs/>
                <w:sz w:val="16"/>
                <w:szCs w:val="16"/>
                <w:lang w:val="en-GB"/>
              </w:rPr>
              <w:t>potential/status</w:t>
            </w:r>
          </w:p>
        </w:tc>
      </w:tr>
      <w:tr w:rsidR="006523BF" w:rsidRPr="00901EA7" w14:paraId="5ED8570E" w14:textId="77777777" w:rsidTr="005A1E96">
        <w:tc>
          <w:tcPr>
            <w:tcW w:w="1985" w:type="dxa"/>
            <w:vMerge/>
          </w:tcPr>
          <w:p w14:paraId="7C933CD3" w14:textId="77777777" w:rsidR="006523BF" w:rsidRPr="00901EA7" w:rsidRDefault="006523BF" w:rsidP="00070D5C">
            <w:pPr>
              <w:spacing w:before="60" w:after="60"/>
              <w:rPr>
                <w:rFonts w:cstheme="minorHAnsi"/>
                <w:b/>
                <w:bCs/>
                <w:iCs/>
                <w:color w:val="46C1BE"/>
                <w:sz w:val="16"/>
                <w:szCs w:val="16"/>
                <w:lang w:val="en-GB"/>
              </w:rPr>
            </w:pPr>
          </w:p>
        </w:tc>
        <w:tc>
          <w:tcPr>
            <w:tcW w:w="992" w:type="dxa"/>
            <w:tcBorders>
              <w:top w:val="single" w:sz="4" w:space="0" w:color="auto"/>
              <w:bottom w:val="single" w:sz="4" w:space="0" w:color="auto"/>
            </w:tcBorders>
          </w:tcPr>
          <w:p w14:paraId="3791762B" w14:textId="12624B94" w:rsidR="00695C5B" w:rsidRPr="00901EA7" w:rsidRDefault="00F24E70" w:rsidP="00070D5C">
            <w:pPr>
              <w:spacing w:before="60" w:after="60"/>
              <w:rPr>
                <w:rFonts w:cstheme="minorHAnsi"/>
                <w:iCs/>
                <w:sz w:val="16"/>
                <w:szCs w:val="16"/>
                <w:lang w:val="en-GB"/>
              </w:rPr>
            </w:pPr>
            <w:r w:rsidRPr="00901EA7">
              <w:rPr>
                <w:rFonts w:cstheme="minorHAnsi"/>
                <w:iCs/>
                <w:sz w:val="16"/>
                <w:szCs w:val="16"/>
                <w:lang w:val="en-GB"/>
              </w:rPr>
              <w:t xml:space="preserve">SM </w:t>
            </w:r>
            <w:r w:rsidR="000E2F71" w:rsidRPr="00901EA7">
              <w:rPr>
                <w:rFonts w:cstheme="minorHAnsi"/>
                <w:iCs/>
                <w:sz w:val="16"/>
                <w:szCs w:val="16"/>
                <w:lang w:val="en-GB"/>
              </w:rPr>
              <w:t>6</w:t>
            </w:r>
          </w:p>
        </w:tc>
        <w:tc>
          <w:tcPr>
            <w:tcW w:w="6175" w:type="dxa"/>
            <w:tcBorders>
              <w:top w:val="single" w:sz="4" w:space="0" w:color="auto"/>
              <w:bottom w:val="single" w:sz="4" w:space="0" w:color="auto"/>
            </w:tcBorders>
          </w:tcPr>
          <w:p w14:paraId="626F31DA" w14:textId="33D13BC1" w:rsidR="00695C5B" w:rsidRPr="00901EA7" w:rsidRDefault="004B5610" w:rsidP="00070D5C">
            <w:pPr>
              <w:spacing w:before="60" w:after="60"/>
              <w:rPr>
                <w:rFonts w:cstheme="minorHAnsi"/>
                <w:iCs/>
                <w:sz w:val="16"/>
                <w:szCs w:val="16"/>
                <w:lang w:val="en-GB"/>
              </w:rPr>
            </w:pPr>
            <w:r>
              <w:rPr>
                <w:rFonts w:cstheme="minorHAnsi"/>
                <w:iCs/>
                <w:sz w:val="16"/>
                <w:szCs w:val="16"/>
                <w:lang w:val="en-GB"/>
              </w:rPr>
              <w:t>T</w:t>
            </w:r>
            <w:r w:rsidR="000E2F71" w:rsidRPr="00901EA7">
              <w:rPr>
                <w:rFonts w:cstheme="minorHAnsi"/>
                <w:iCs/>
                <w:sz w:val="16"/>
                <w:szCs w:val="16"/>
                <w:lang w:val="en-GB"/>
              </w:rPr>
              <w:t xml:space="preserve">he choice of the location of a project </w:t>
            </w:r>
            <w:proofErr w:type="gramStart"/>
            <w:r w:rsidR="000E2F71" w:rsidRPr="00901EA7">
              <w:rPr>
                <w:rFonts w:cstheme="minorHAnsi"/>
                <w:iCs/>
                <w:sz w:val="16"/>
                <w:szCs w:val="16"/>
                <w:lang w:val="en-GB"/>
              </w:rPr>
              <w:t>taking into account</w:t>
            </w:r>
            <w:proofErr w:type="gramEnd"/>
            <w:r w:rsidR="000E2F71" w:rsidRPr="00901EA7">
              <w:rPr>
                <w:rFonts w:cstheme="minorHAnsi"/>
                <w:iCs/>
                <w:sz w:val="16"/>
                <w:szCs w:val="16"/>
                <w:lang w:val="en-GB"/>
              </w:rPr>
              <w:t xml:space="preserve"> all water uses downstream of the project area, whether existing, in progress or included in some plans or programmes (e.g. drinking water sources, industrial water sources, </w:t>
            </w:r>
            <w:r w:rsidR="005B430E" w:rsidRPr="00901EA7">
              <w:rPr>
                <w:rFonts w:cstheme="minorHAnsi"/>
                <w:iCs/>
                <w:sz w:val="16"/>
                <w:szCs w:val="16"/>
                <w:lang w:val="en-GB"/>
              </w:rPr>
              <w:t>irrigation</w:t>
            </w:r>
            <w:r w:rsidR="000E2F71" w:rsidRPr="00901EA7">
              <w:rPr>
                <w:rFonts w:cstheme="minorHAnsi"/>
                <w:iCs/>
                <w:sz w:val="16"/>
                <w:szCs w:val="16"/>
                <w:lang w:val="en-GB"/>
              </w:rPr>
              <w:t>, fish farming, recreation, etc.).</w:t>
            </w:r>
          </w:p>
        </w:tc>
      </w:tr>
      <w:tr w:rsidR="0016201B" w:rsidRPr="00901EA7" w14:paraId="05C00612" w14:textId="77777777" w:rsidTr="005A1E96">
        <w:tc>
          <w:tcPr>
            <w:tcW w:w="1985" w:type="dxa"/>
            <w:vMerge w:val="restart"/>
            <w:tcBorders>
              <w:top w:val="single" w:sz="4" w:space="0" w:color="auto"/>
            </w:tcBorders>
          </w:tcPr>
          <w:p w14:paraId="2C908C47" w14:textId="77777777" w:rsidR="00695C5B" w:rsidRPr="00901EA7" w:rsidRDefault="000E2F71" w:rsidP="00070D5C">
            <w:pPr>
              <w:spacing w:before="60" w:after="60"/>
              <w:rPr>
                <w:rFonts w:cstheme="minorHAnsi"/>
                <w:b/>
                <w:bCs/>
                <w:iCs/>
                <w:color w:val="46C1BE"/>
                <w:sz w:val="16"/>
                <w:szCs w:val="16"/>
                <w:lang w:val="en-GB"/>
              </w:rPr>
            </w:pPr>
            <w:r w:rsidRPr="00901EA7">
              <w:rPr>
                <w:rFonts w:cstheme="minorHAnsi"/>
                <w:b/>
                <w:bCs/>
                <w:iCs/>
                <w:color w:val="46C1BE"/>
                <w:sz w:val="16"/>
                <w:szCs w:val="16"/>
                <w:lang w:val="en-GB"/>
              </w:rPr>
              <w:t xml:space="preserve">Land and </w:t>
            </w:r>
            <w:proofErr w:type="gramStart"/>
            <w:r w:rsidRPr="00901EA7">
              <w:rPr>
                <w:rFonts w:cstheme="minorHAnsi"/>
                <w:b/>
                <w:bCs/>
                <w:iCs/>
                <w:color w:val="46C1BE"/>
                <w:sz w:val="16"/>
                <w:szCs w:val="16"/>
                <w:lang w:val="en-GB"/>
              </w:rPr>
              <w:t>soil</w:t>
            </w:r>
            <w:proofErr w:type="gramEnd"/>
          </w:p>
          <w:p w14:paraId="4062519D" w14:textId="77777777" w:rsidR="0016201B" w:rsidRPr="00901EA7" w:rsidRDefault="0016201B" w:rsidP="00070D5C">
            <w:pPr>
              <w:spacing w:before="60" w:after="60"/>
              <w:rPr>
                <w:rFonts w:cstheme="minorHAnsi"/>
                <w:b/>
                <w:bCs/>
                <w:iCs/>
                <w:color w:val="46C1BE"/>
                <w:sz w:val="16"/>
                <w:szCs w:val="16"/>
                <w:lang w:val="en-GB"/>
              </w:rPr>
            </w:pPr>
          </w:p>
        </w:tc>
        <w:tc>
          <w:tcPr>
            <w:tcW w:w="992" w:type="dxa"/>
            <w:tcBorders>
              <w:top w:val="single" w:sz="4" w:space="0" w:color="auto"/>
              <w:bottom w:val="single" w:sz="4" w:space="0" w:color="auto"/>
            </w:tcBorders>
          </w:tcPr>
          <w:p w14:paraId="16E1DB5D" w14:textId="22F64E94" w:rsidR="00695C5B" w:rsidRPr="00901EA7" w:rsidRDefault="00F24E70" w:rsidP="00070D5C">
            <w:pPr>
              <w:spacing w:before="60" w:after="60"/>
              <w:rPr>
                <w:rFonts w:cstheme="minorHAnsi"/>
                <w:iCs/>
                <w:sz w:val="16"/>
                <w:szCs w:val="16"/>
                <w:lang w:val="en-GB"/>
              </w:rPr>
            </w:pPr>
            <w:r w:rsidRPr="00901EA7">
              <w:rPr>
                <w:rFonts w:cstheme="minorHAnsi"/>
                <w:iCs/>
                <w:sz w:val="16"/>
                <w:szCs w:val="16"/>
                <w:lang w:val="en-GB"/>
              </w:rPr>
              <w:t xml:space="preserve">SM </w:t>
            </w:r>
            <w:r w:rsidR="000E2F71" w:rsidRPr="00901EA7">
              <w:rPr>
                <w:rFonts w:cstheme="minorHAnsi"/>
                <w:iCs/>
                <w:sz w:val="16"/>
                <w:szCs w:val="16"/>
                <w:lang w:val="en-GB"/>
              </w:rPr>
              <w:t>7</w:t>
            </w:r>
          </w:p>
        </w:tc>
        <w:tc>
          <w:tcPr>
            <w:tcW w:w="6175" w:type="dxa"/>
            <w:tcBorders>
              <w:top w:val="single" w:sz="4" w:space="0" w:color="auto"/>
              <w:bottom w:val="single" w:sz="4" w:space="0" w:color="auto"/>
            </w:tcBorders>
          </w:tcPr>
          <w:p w14:paraId="71A944C4" w14:textId="554AB629" w:rsidR="00695C5B" w:rsidRPr="00901EA7" w:rsidRDefault="004B5610" w:rsidP="00070D5C">
            <w:pPr>
              <w:spacing w:before="60" w:after="60"/>
              <w:rPr>
                <w:rFonts w:cstheme="minorHAnsi"/>
                <w:iCs/>
                <w:sz w:val="16"/>
                <w:szCs w:val="16"/>
                <w:lang w:val="en-GB"/>
              </w:rPr>
            </w:pPr>
            <w:r>
              <w:rPr>
                <w:rFonts w:cstheme="minorHAnsi"/>
                <w:iCs/>
                <w:sz w:val="16"/>
                <w:szCs w:val="16"/>
                <w:lang w:val="en-GB"/>
              </w:rPr>
              <w:t>L</w:t>
            </w:r>
            <w:r w:rsidR="000E2F71" w:rsidRPr="00901EA7">
              <w:rPr>
                <w:rFonts w:cstheme="minorHAnsi"/>
                <w:iCs/>
                <w:sz w:val="16"/>
                <w:szCs w:val="16"/>
                <w:lang w:val="en-GB"/>
              </w:rPr>
              <w:t xml:space="preserve">imitation of </w:t>
            </w:r>
            <w:r w:rsidR="005B430E" w:rsidRPr="00901EA7">
              <w:rPr>
                <w:rFonts w:cstheme="minorHAnsi"/>
                <w:iCs/>
                <w:sz w:val="16"/>
                <w:szCs w:val="16"/>
                <w:lang w:val="en-GB"/>
              </w:rPr>
              <w:t xml:space="preserve">the areas of </w:t>
            </w:r>
            <w:r w:rsidR="000E2F71" w:rsidRPr="00901EA7">
              <w:rPr>
                <w:rFonts w:cstheme="minorHAnsi"/>
                <w:iCs/>
                <w:sz w:val="16"/>
                <w:szCs w:val="16"/>
                <w:lang w:val="en-GB"/>
              </w:rPr>
              <w:t>land temporarily occupied (during construction)</w:t>
            </w:r>
          </w:p>
        </w:tc>
      </w:tr>
      <w:tr w:rsidR="0016201B" w:rsidRPr="00901EA7" w14:paraId="62698F33" w14:textId="77777777" w:rsidTr="005A1E96">
        <w:tc>
          <w:tcPr>
            <w:tcW w:w="1985" w:type="dxa"/>
            <w:vMerge/>
          </w:tcPr>
          <w:p w14:paraId="32B5A58D" w14:textId="77777777" w:rsidR="0016201B" w:rsidRPr="00901EA7" w:rsidRDefault="0016201B" w:rsidP="00070D5C">
            <w:pPr>
              <w:spacing w:before="60" w:after="60"/>
              <w:rPr>
                <w:rFonts w:cstheme="minorHAnsi"/>
                <w:b/>
                <w:bCs/>
                <w:iCs/>
                <w:color w:val="46C1BE"/>
                <w:sz w:val="16"/>
                <w:szCs w:val="16"/>
                <w:lang w:val="en-GB"/>
              </w:rPr>
            </w:pPr>
          </w:p>
        </w:tc>
        <w:tc>
          <w:tcPr>
            <w:tcW w:w="992" w:type="dxa"/>
            <w:tcBorders>
              <w:top w:val="single" w:sz="4" w:space="0" w:color="auto"/>
              <w:bottom w:val="single" w:sz="4" w:space="0" w:color="auto"/>
            </w:tcBorders>
          </w:tcPr>
          <w:p w14:paraId="7D9CD0DC" w14:textId="4E772496" w:rsidR="00695C5B" w:rsidRPr="00901EA7" w:rsidRDefault="00F24E70" w:rsidP="00070D5C">
            <w:pPr>
              <w:spacing w:before="60" w:after="60"/>
              <w:rPr>
                <w:rFonts w:cstheme="minorHAnsi"/>
                <w:iCs/>
                <w:sz w:val="16"/>
                <w:szCs w:val="16"/>
                <w:lang w:val="en-GB"/>
              </w:rPr>
            </w:pPr>
            <w:r w:rsidRPr="00901EA7">
              <w:rPr>
                <w:rFonts w:cstheme="minorHAnsi"/>
                <w:iCs/>
                <w:sz w:val="16"/>
                <w:szCs w:val="16"/>
                <w:lang w:val="en-GB"/>
              </w:rPr>
              <w:t xml:space="preserve">SM </w:t>
            </w:r>
            <w:r w:rsidR="000E2F71" w:rsidRPr="00901EA7">
              <w:rPr>
                <w:rFonts w:cstheme="minorHAnsi"/>
                <w:iCs/>
                <w:sz w:val="16"/>
                <w:szCs w:val="16"/>
                <w:lang w:val="en-GB"/>
              </w:rPr>
              <w:t>8</w:t>
            </w:r>
          </w:p>
        </w:tc>
        <w:tc>
          <w:tcPr>
            <w:tcW w:w="6175" w:type="dxa"/>
            <w:tcBorders>
              <w:top w:val="single" w:sz="4" w:space="0" w:color="auto"/>
              <w:bottom w:val="single" w:sz="4" w:space="0" w:color="auto"/>
            </w:tcBorders>
          </w:tcPr>
          <w:p w14:paraId="0405826F" w14:textId="3102F958" w:rsidR="00695C5B" w:rsidRPr="00901EA7" w:rsidRDefault="004B5610" w:rsidP="00070D5C">
            <w:pPr>
              <w:spacing w:before="60" w:after="60"/>
              <w:rPr>
                <w:rFonts w:cstheme="minorHAnsi"/>
                <w:iCs/>
                <w:sz w:val="16"/>
                <w:szCs w:val="16"/>
                <w:lang w:val="en-GB"/>
              </w:rPr>
            </w:pPr>
            <w:r>
              <w:rPr>
                <w:rFonts w:cstheme="minorHAnsi"/>
                <w:iCs/>
                <w:sz w:val="16"/>
                <w:szCs w:val="16"/>
                <w:lang w:val="en-GB"/>
              </w:rPr>
              <w:t>A</w:t>
            </w:r>
            <w:r w:rsidR="000E2F71" w:rsidRPr="00901EA7">
              <w:rPr>
                <w:rFonts w:cstheme="minorHAnsi"/>
                <w:iCs/>
                <w:sz w:val="16"/>
                <w:szCs w:val="16"/>
                <w:lang w:val="en-GB"/>
              </w:rPr>
              <w:t>nalysis of the opportunity to change land use categories for the implementation of projects so as not to affect the activities carried out in the area</w:t>
            </w:r>
          </w:p>
        </w:tc>
      </w:tr>
      <w:tr w:rsidR="0016201B" w:rsidRPr="00901EA7" w14:paraId="5477751C" w14:textId="77777777" w:rsidTr="005A1E96">
        <w:tc>
          <w:tcPr>
            <w:tcW w:w="1985" w:type="dxa"/>
            <w:vMerge/>
          </w:tcPr>
          <w:p w14:paraId="06A77E2F" w14:textId="77777777" w:rsidR="0016201B" w:rsidRPr="00901EA7" w:rsidRDefault="0016201B" w:rsidP="00070D5C">
            <w:pPr>
              <w:spacing w:before="60" w:after="60"/>
              <w:rPr>
                <w:rFonts w:cstheme="minorHAnsi"/>
                <w:b/>
                <w:bCs/>
                <w:iCs/>
                <w:color w:val="46C1BE"/>
                <w:sz w:val="16"/>
                <w:szCs w:val="16"/>
                <w:lang w:val="en-GB"/>
              </w:rPr>
            </w:pPr>
          </w:p>
        </w:tc>
        <w:tc>
          <w:tcPr>
            <w:tcW w:w="992" w:type="dxa"/>
            <w:tcBorders>
              <w:top w:val="single" w:sz="4" w:space="0" w:color="auto"/>
              <w:bottom w:val="single" w:sz="4" w:space="0" w:color="auto"/>
            </w:tcBorders>
          </w:tcPr>
          <w:p w14:paraId="62A07EB4" w14:textId="16D255B9" w:rsidR="00695C5B" w:rsidRPr="00901EA7" w:rsidRDefault="00F24E70" w:rsidP="00070D5C">
            <w:pPr>
              <w:spacing w:before="60" w:after="60"/>
              <w:rPr>
                <w:rFonts w:cstheme="minorHAnsi"/>
                <w:iCs/>
                <w:sz w:val="16"/>
                <w:szCs w:val="16"/>
                <w:lang w:val="en-GB"/>
              </w:rPr>
            </w:pPr>
            <w:r w:rsidRPr="00901EA7">
              <w:rPr>
                <w:rFonts w:cstheme="minorHAnsi"/>
                <w:iCs/>
                <w:sz w:val="16"/>
                <w:szCs w:val="16"/>
                <w:lang w:val="en-GB"/>
              </w:rPr>
              <w:t xml:space="preserve">SM </w:t>
            </w:r>
            <w:r w:rsidR="000E2F71" w:rsidRPr="00901EA7">
              <w:rPr>
                <w:rFonts w:cstheme="minorHAnsi"/>
                <w:iCs/>
                <w:sz w:val="16"/>
                <w:szCs w:val="16"/>
                <w:lang w:val="en-GB"/>
              </w:rPr>
              <w:t>9</w:t>
            </w:r>
          </w:p>
        </w:tc>
        <w:tc>
          <w:tcPr>
            <w:tcW w:w="6175" w:type="dxa"/>
            <w:tcBorders>
              <w:top w:val="single" w:sz="4" w:space="0" w:color="auto"/>
              <w:bottom w:val="single" w:sz="4" w:space="0" w:color="auto"/>
            </w:tcBorders>
          </w:tcPr>
          <w:p w14:paraId="4229B0FB" w14:textId="1BB347A9" w:rsidR="00695C5B" w:rsidRPr="00901EA7" w:rsidRDefault="004B5610" w:rsidP="00070D5C">
            <w:pPr>
              <w:spacing w:before="60" w:after="60"/>
              <w:rPr>
                <w:rFonts w:cstheme="minorHAnsi"/>
                <w:iCs/>
                <w:sz w:val="16"/>
                <w:szCs w:val="16"/>
                <w:lang w:val="en-GB"/>
              </w:rPr>
            </w:pPr>
            <w:r>
              <w:rPr>
                <w:rFonts w:cstheme="minorHAnsi"/>
                <w:iCs/>
                <w:sz w:val="16"/>
                <w:szCs w:val="16"/>
                <w:lang w:val="en-GB"/>
              </w:rPr>
              <w:t>T</w:t>
            </w:r>
            <w:r w:rsidR="000E2F71" w:rsidRPr="00901EA7">
              <w:rPr>
                <w:rFonts w:cstheme="minorHAnsi"/>
                <w:iCs/>
                <w:sz w:val="16"/>
                <w:szCs w:val="16"/>
                <w:lang w:val="en-GB"/>
              </w:rPr>
              <w:t>he relocation of workplaces immediately after completion of the construction work</w:t>
            </w:r>
          </w:p>
        </w:tc>
      </w:tr>
      <w:tr w:rsidR="00C5040D" w:rsidRPr="00901EA7" w14:paraId="7220FDF7" w14:textId="77777777" w:rsidTr="005A1E96">
        <w:tc>
          <w:tcPr>
            <w:tcW w:w="1985" w:type="dxa"/>
            <w:vMerge w:val="restart"/>
            <w:tcBorders>
              <w:top w:val="single" w:sz="4" w:space="0" w:color="auto"/>
            </w:tcBorders>
          </w:tcPr>
          <w:p w14:paraId="05D48A8B" w14:textId="77777777" w:rsidR="00695C5B" w:rsidRPr="00901EA7" w:rsidRDefault="000E2F71" w:rsidP="00070D5C">
            <w:pPr>
              <w:spacing w:before="60" w:after="60"/>
              <w:rPr>
                <w:rFonts w:cstheme="minorHAnsi"/>
                <w:b/>
                <w:bCs/>
                <w:iCs/>
                <w:color w:val="46C1BE"/>
                <w:sz w:val="16"/>
                <w:szCs w:val="16"/>
                <w:lang w:val="en-GB"/>
              </w:rPr>
            </w:pPr>
            <w:r w:rsidRPr="00901EA7">
              <w:rPr>
                <w:rFonts w:cstheme="minorHAnsi"/>
                <w:b/>
                <w:bCs/>
                <w:iCs/>
                <w:color w:val="46C1BE"/>
                <w:sz w:val="16"/>
                <w:szCs w:val="16"/>
                <w:lang w:val="en-GB"/>
              </w:rPr>
              <w:t>Biodiversity</w:t>
            </w:r>
          </w:p>
        </w:tc>
        <w:tc>
          <w:tcPr>
            <w:tcW w:w="992" w:type="dxa"/>
            <w:tcBorders>
              <w:top w:val="single" w:sz="4" w:space="0" w:color="auto"/>
              <w:bottom w:val="single" w:sz="4" w:space="0" w:color="auto"/>
            </w:tcBorders>
          </w:tcPr>
          <w:p w14:paraId="45D3A208" w14:textId="1EB0FAC8" w:rsidR="00695C5B" w:rsidRPr="00901EA7" w:rsidRDefault="00F24E70" w:rsidP="00070D5C">
            <w:pPr>
              <w:spacing w:before="60" w:after="60"/>
              <w:rPr>
                <w:rFonts w:cstheme="minorHAnsi"/>
                <w:iCs/>
                <w:sz w:val="16"/>
                <w:szCs w:val="16"/>
                <w:lang w:val="en-GB"/>
              </w:rPr>
            </w:pPr>
            <w:r w:rsidRPr="00901EA7">
              <w:rPr>
                <w:rFonts w:cstheme="minorHAnsi"/>
                <w:iCs/>
                <w:sz w:val="16"/>
                <w:szCs w:val="16"/>
                <w:lang w:val="en-GB"/>
              </w:rPr>
              <w:t xml:space="preserve">SM </w:t>
            </w:r>
            <w:r w:rsidR="000E2F71" w:rsidRPr="00901EA7">
              <w:rPr>
                <w:rFonts w:cstheme="minorHAnsi"/>
                <w:iCs/>
                <w:sz w:val="16"/>
                <w:szCs w:val="16"/>
                <w:lang w:val="en-GB"/>
              </w:rPr>
              <w:t>10</w:t>
            </w:r>
          </w:p>
        </w:tc>
        <w:tc>
          <w:tcPr>
            <w:tcW w:w="6175" w:type="dxa"/>
            <w:tcBorders>
              <w:top w:val="single" w:sz="4" w:space="0" w:color="auto"/>
              <w:bottom w:val="single" w:sz="4" w:space="0" w:color="auto"/>
            </w:tcBorders>
          </w:tcPr>
          <w:p w14:paraId="62FBD4D6" w14:textId="77777777" w:rsidR="00695C5B" w:rsidRPr="00901EA7" w:rsidRDefault="000E2F71" w:rsidP="00070D5C">
            <w:pPr>
              <w:spacing w:before="60" w:after="60"/>
              <w:rPr>
                <w:rFonts w:cstheme="minorHAnsi"/>
                <w:sz w:val="16"/>
                <w:szCs w:val="16"/>
                <w:lang w:val="en-GB"/>
              </w:rPr>
            </w:pPr>
            <w:r w:rsidRPr="00901EA7">
              <w:rPr>
                <w:rFonts w:cstheme="minorHAnsi"/>
                <w:sz w:val="16"/>
                <w:szCs w:val="16"/>
                <w:lang w:val="en-GB"/>
              </w:rPr>
              <w:t xml:space="preserve">Development of afforestation projects and their location selection </w:t>
            </w:r>
            <w:proofErr w:type="gramStart"/>
            <w:r w:rsidRPr="00901EA7">
              <w:rPr>
                <w:rFonts w:cstheme="minorHAnsi"/>
                <w:sz w:val="16"/>
                <w:szCs w:val="16"/>
                <w:lang w:val="en-GB"/>
              </w:rPr>
              <w:t>taking into account</w:t>
            </w:r>
            <w:proofErr w:type="gramEnd"/>
            <w:r w:rsidRPr="00901EA7">
              <w:rPr>
                <w:rFonts w:cstheme="minorHAnsi"/>
                <w:sz w:val="16"/>
                <w:szCs w:val="16"/>
                <w:lang w:val="en-GB"/>
              </w:rPr>
              <w:t xml:space="preserve"> the recommendations of international policies</w:t>
            </w:r>
            <w:r w:rsidR="00C5040D" w:rsidRPr="00901EA7">
              <w:rPr>
                <w:rStyle w:val="af3"/>
                <w:rFonts w:cstheme="minorHAnsi"/>
                <w:sz w:val="16"/>
                <w:szCs w:val="16"/>
                <w:lang w:val="en-GB"/>
              </w:rPr>
              <w:footnoteReference w:id="106"/>
            </w:r>
            <w:r w:rsidRPr="00901EA7">
              <w:rPr>
                <w:rFonts w:cstheme="minorHAnsi"/>
                <w:sz w:val="16"/>
                <w:szCs w:val="16"/>
                <w:lang w:val="en-GB"/>
              </w:rPr>
              <w:t xml:space="preserve"> and EU</w:t>
            </w:r>
            <w:r w:rsidR="00C5040D" w:rsidRPr="00901EA7">
              <w:rPr>
                <w:rStyle w:val="af3"/>
                <w:rFonts w:cstheme="minorHAnsi"/>
                <w:sz w:val="16"/>
                <w:szCs w:val="16"/>
                <w:lang w:val="en-GB"/>
              </w:rPr>
              <w:footnoteReference w:id="107"/>
            </w:r>
            <w:r w:rsidRPr="00901EA7">
              <w:rPr>
                <w:rFonts w:cstheme="minorHAnsi"/>
                <w:sz w:val="16"/>
                <w:szCs w:val="16"/>
                <w:lang w:val="en-GB"/>
              </w:rPr>
              <w:t xml:space="preserve"> on afforestation, avoiding or taking into account land hosting protected habitats and species or species with high conservation value, such as wetlands, meadows </w:t>
            </w:r>
            <w:r w:rsidR="3F9D2E69" w:rsidRPr="00901EA7">
              <w:rPr>
                <w:rFonts w:cstheme="minorHAnsi"/>
                <w:sz w:val="16"/>
                <w:szCs w:val="16"/>
                <w:lang w:val="en-GB"/>
              </w:rPr>
              <w:t>and steppes</w:t>
            </w:r>
            <w:r w:rsidRPr="00901EA7">
              <w:rPr>
                <w:rFonts w:cstheme="minorHAnsi"/>
                <w:sz w:val="16"/>
                <w:szCs w:val="16"/>
                <w:lang w:val="en-GB"/>
              </w:rPr>
              <w:t xml:space="preserve">, areas hosting habitats from the Red List of Habitats of Europe, species included in the Red List of the Republic of Moldova, habitats hosting endemic or relict species, etc.  </w:t>
            </w:r>
          </w:p>
        </w:tc>
      </w:tr>
      <w:tr w:rsidR="00C5040D" w:rsidRPr="00901EA7" w14:paraId="17EE14D8" w14:textId="77777777" w:rsidTr="005A1E96">
        <w:tc>
          <w:tcPr>
            <w:tcW w:w="1985" w:type="dxa"/>
            <w:vMerge/>
          </w:tcPr>
          <w:p w14:paraId="76BBDFF8" w14:textId="77777777" w:rsidR="00C5040D" w:rsidRPr="00901EA7" w:rsidRDefault="00C5040D" w:rsidP="00070D5C">
            <w:pPr>
              <w:spacing w:before="60" w:after="60"/>
              <w:rPr>
                <w:rFonts w:cstheme="minorHAnsi"/>
                <w:b/>
                <w:bCs/>
                <w:iCs/>
                <w:color w:val="46C1BE"/>
                <w:sz w:val="16"/>
                <w:szCs w:val="16"/>
                <w:lang w:val="en-GB"/>
              </w:rPr>
            </w:pPr>
          </w:p>
        </w:tc>
        <w:tc>
          <w:tcPr>
            <w:tcW w:w="992" w:type="dxa"/>
            <w:tcBorders>
              <w:top w:val="single" w:sz="4" w:space="0" w:color="auto"/>
              <w:bottom w:val="single" w:sz="4" w:space="0" w:color="auto"/>
            </w:tcBorders>
          </w:tcPr>
          <w:p w14:paraId="208C1506" w14:textId="54EDC106" w:rsidR="00695C5B" w:rsidRPr="00901EA7" w:rsidRDefault="00F24E70" w:rsidP="00070D5C">
            <w:pPr>
              <w:spacing w:before="60" w:after="60"/>
              <w:rPr>
                <w:rFonts w:cstheme="minorHAnsi"/>
                <w:iCs/>
                <w:sz w:val="16"/>
                <w:szCs w:val="16"/>
                <w:lang w:val="en-GB"/>
              </w:rPr>
            </w:pPr>
            <w:r w:rsidRPr="00901EA7">
              <w:rPr>
                <w:rFonts w:cstheme="minorHAnsi"/>
                <w:iCs/>
                <w:sz w:val="16"/>
                <w:szCs w:val="16"/>
                <w:lang w:val="en-GB"/>
              </w:rPr>
              <w:t xml:space="preserve">SM </w:t>
            </w:r>
            <w:r w:rsidR="000E2F71" w:rsidRPr="00901EA7">
              <w:rPr>
                <w:rFonts w:cstheme="minorHAnsi"/>
                <w:iCs/>
                <w:sz w:val="16"/>
                <w:szCs w:val="16"/>
                <w:lang w:val="en-GB"/>
              </w:rPr>
              <w:t>11</w:t>
            </w:r>
          </w:p>
        </w:tc>
        <w:tc>
          <w:tcPr>
            <w:tcW w:w="6175" w:type="dxa"/>
            <w:tcBorders>
              <w:top w:val="single" w:sz="4" w:space="0" w:color="auto"/>
              <w:bottom w:val="single" w:sz="4" w:space="0" w:color="auto"/>
            </w:tcBorders>
          </w:tcPr>
          <w:p w14:paraId="390F3842" w14:textId="77777777" w:rsidR="00695C5B" w:rsidRPr="00901EA7" w:rsidRDefault="000E2F71" w:rsidP="00070D5C">
            <w:pPr>
              <w:spacing w:before="60" w:after="60"/>
              <w:rPr>
                <w:rFonts w:cstheme="minorHAnsi"/>
                <w:iCs/>
                <w:sz w:val="16"/>
                <w:szCs w:val="16"/>
                <w:lang w:val="en-GB"/>
              </w:rPr>
            </w:pPr>
            <w:r w:rsidRPr="00901EA7">
              <w:rPr>
                <w:rFonts w:cstheme="minorHAnsi"/>
                <w:iCs/>
                <w:sz w:val="16"/>
                <w:szCs w:val="16"/>
                <w:lang w:val="en-GB"/>
              </w:rPr>
              <w:t xml:space="preserve">Forest plantings should </w:t>
            </w:r>
            <w:proofErr w:type="gramStart"/>
            <w:r w:rsidRPr="00901EA7">
              <w:rPr>
                <w:rFonts w:cstheme="minorHAnsi"/>
                <w:iCs/>
                <w:sz w:val="16"/>
                <w:szCs w:val="16"/>
                <w:lang w:val="en-GB"/>
              </w:rPr>
              <w:t>take into account</w:t>
            </w:r>
            <w:proofErr w:type="gramEnd"/>
            <w:r w:rsidRPr="00901EA7">
              <w:rPr>
                <w:rFonts w:cstheme="minorHAnsi"/>
                <w:iCs/>
                <w:sz w:val="16"/>
                <w:szCs w:val="16"/>
                <w:lang w:val="en-GB"/>
              </w:rPr>
              <w:t xml:space="preserve"> the fundamental forest types for the chosen locations, avoiding monoculture plantings of non-native species (such as acacia).</w:t>
            </w:r>
          </w:p>
        </w:tc>
      </w:tr>
      <w:tr w:rsidR="00C5040D" w:rsidRPr="00901EA7" w14:paraId="58F04587" w14:textId="77777777" w:rsidTr="005A1E96">
        <w:tc>
          <w:tcPr>
            <w:tcW w:w="1985" w:type="dxa"/>
            <w:vMerge/>
          </w:tcPr>
          <w:p w14:paraId="23A26648" w14:textId="77777777" w:rsidR="00C5040D" w:rsidRPr="00901EA7" w:rsidRDefault="00C5040D" w:rsidP="00070D5C">
            <w:pPr>
              <w:spacing w:before="60" w:after="60"/>
              <w:rPr>
                <w:rFonts w:cstheme="minorHAnsi"/>
                <w:b/>
                <w:bCs/>
                <w:iCs/>
                <w:color w:val="46C1BE"/>
                <w:sz w:val="16"/>
                <w:szCs w:val="16"/>
                <w:lang w:val="en-GB"/>
              </w:rPr>
            </w:pPr>
          </w:p>
        </w:tc>
        <w:tc>
          <w:tcPr>
            <w:tcW w:w="992" w:type="dxa"/>
            <w:tcBorders>
              <w:top w:val="single" w:sz="4" w:space="0" w:color="auto"/>
              <w:bottom w:val="single" w:sz="4" w:space="0" w:color="auto"/>
            </w:tcBorders>
          </w:tcPr>
          <w:p w14:paraId="283A9A65" w14:textId="11CA0104" w:rsidR="00695C5B" w:rsidRPr="00901EA7" w:rsidRDefault="00F24E70" w:rsidP="00070D5C">
            <w:pPr>
              <w:spacing w:before="60" w:after="60"/>
              <w:rPr>
                <w:rFonts w:cstheme="minorHAnsi"/>
                <w:iCs/>
                <w:sz w:val="16"/>
                <w:szCs w:val="16"/>
                <w:lang w:val="en-GB"/>
              </w:rPr>
            </w:pPr>
            <w:r w:rsidRPr="00901EA7">
              <w:rPr>
                <w:rFonts w:cstheme="minorHAnsi"/>
                <w:iCs/>
                <w:sz w:val="16"/>
                <w:szCs w:val="16"/>
                <w:lang w:val="en-GB"/>
              </w:rPr>
              <w:t xml:space="preserve">SM </w:t>
            </w:r>
            <w:r w:rsidR="000E2F71" w:rsidRPr="00901EA7">
              <w:rPr>
                <w:rFonts w:cstheme="minorHAnsi"/>
                <w:iCs/>
                <w:sz w:val="16"/>
                <w:szCs w:val="16"/>
                <w:lang w:val="en-GB"/>
              </w:rPr>
              <w:t>12</w:t>
            </w:r>
          </w:p>
        </w:tc>
        <w:tc>
          <w:tcPr>
            <w:tcW w:w="6175" w:type="dxa"/>
            <w:tcBorders>
              <w:top w:val="single" w:sz="4" w:space="0" w:color="auto"/>
              <w:bottom w:val="single" w:sz="4" w:space="0" w:color="auto"/>
            </w:tcBorders>
          </w:tcPr>
          <w:p w14:paraId="6B41DE0B" w14:textId="77777777" w:rsidR="00695C5B" w:rsidRPr="00901EA7" w:rsidRDefault="000E2F71" w:rsidP="00070D5C">
            <w:pPr>
              <w:spacing w:before="60" w:after="60"/>
              <w:rPr>
                <w:rFonts w:cstheme="minorHAnsi"/>
                <w:iCs/>
                <w:sz w:val="16"/>
                <w:szCs w:val="16"/>
                <w:lang w:val="en-GB"/>
              </w:rPr>
            </w:pPr>
            <w:r w:rsidRPr="00901EA7">
              <w:rPr>
                <w:rFonts w:cstheme="minorHAnsi"/>
                <w:sz w:val="16"/>
                <w:szCs w:val="16"/>
                <w:lang w:val="en-GB"/>
              </w:rPr>
              <w:t xml:space="preserve">The development of photovoltaic and wind farm projects should </w:t>
            </w:r>
            <w:proofErr w:type="gramStart"/>
            <w:r w:rsidRPr="00901EA7">
              <w:rPr>
                <w:rFonts w:cstheme="minorHAnsi"/>
                <w:sz w:val="16"/>
                <w:szCs w:val="16"/>
                <w:lang w:val="en-GB"/>
              </w:rPr>
              <w:t>take into account</w:t>
            </w:r>
            <w:proofErr w:type="gramEnd"/>
            <w:r w:rsidRPr="00901EA7">
              <w:rPr>
                <w:rFonts w:cstheme="minorHAnsi"/>
                <w:sz w:val="16"/>
                <w:szCs w:val="16"/>
                <w:lang w:val="en-GB"/>
              </w:rPr>
              <w:t xml:space="preserve"> international recommendations</w:t>
            </w:r>
            <w:r w:rsidR="00C5040D" w:rsidRPr="00901EA7">
              <w:rPr>
                <w:rStyle w:val="af3"/>
                <w:rFonts w:cstheme="minorHAnsi"/>
                <w:sz w:val="16"/>
                <w:szCs w:val="16"/>
                <w:lang w:val="en-GB"/>
              </w:rPr>
              <w:footnoteReference w:id="108"/>
            </w:r>
            <w:r w:rsidRPr="00901EA7">
              <w:rPr>
                <w:rFonts w:cstheme="minorHAnsi"/>
                <w:sz w:val="16"/>
                <w:szCs w:val="16"/>
                <w:lang w:val="en-GB"/>
              </w:rPr>
              <w:t xml:space="preserve"> in the field. Site selection to avoid areas hosting protected habitats and species or species with high conservation value, such as wetlands, grasslands </w:t>
            </w:r>
            <w:r w:rsidR="5A9563D2" w:rsidRPr="00901EA7">
              <w:rPr>
                <w:rFonts w:cstheme="minorHAnsi"/>
                <w:sz w:val="16"/>
                <w:szCs w:val="16"/>
                <w:lang w:val="en-GB"/>
              </w:rPr>
              <w:t>and steppes</w:t>
            </w:r>
            <w:r w:rsidRPr="00901EA7">
              <w:rPr>
                <w:rFonts w:cstheme="minorHAnsi"/>
                <w:sz w:val="16"/>
                <w:szCs w:val="16"/>
                <w:lang w:val="en-GB"/>
              </w:rPr>
              <w:t>, areas hosting habitats on the European Red List of Habitats, species included in the Red List of the Republic of Moldova, habitats hosting endemic or relict species, etc. Application of the no net loss/net gain</w:t>
            </w:r>
            <w:r w:rsidR="00F55B91" w:rsidRPr="00901EA7">
              <w:rPr>
                <w:rStyle w:val="af3"/>
                <w:rFonts w:cstheme="minorHAnsi"/>
                <w:sz w:val="16"/>
                <w:szCs w:val="16"/>
                <w:lang w:val="en-GB"/>
              </w:rPr>
              <w:footnoteReference w:id="109"/>
            </w:r>
            <w:r w:rsidRPr="00901EA7">
              <w:rPr>
                <w:rFonts w:cstheme="minorHAnsi"/>
                <w:sz w:val="16"/>
                <w:szCs w:val="16"/>
                <w:lang w:val="en-GB"/>
              </w:rPr>
              <w:t xml:space="preserve"> and </w:t>
            </w:r>
            <w:proofErr w:type="spellStart"/>
            <w:r w:rsidRPr="00901EA7">
              <w:rPr>
                <w:rFonts w:cstheme="minorHAnsi"/>
                <w:sz w:val="16"/>
                <w:szCs w:val="16"/>
                <w:lang w:val="en-GB"/>
              </w:rPr>
              <w:t>micrositing</w:t>
            </w:r>
            <w:proofErr w:type="spellEnd"/>
            <w:r w:rsidRPr="00901EA7">
              <w:rPr>
                <w:rFonts w:cstheme="minorHAnsi"/>
                <w:sz w:val="16"/>
                <w:szCs w:val="16"/>
                <w:lang w:val="en-GB"/>
              </w:rPr>
              <w:t xml:space="preserve"> concept for biodiversity in the construction, operation and decommissioning phases.</w:t>
            </w:r>
          </w:p>
        </w:tc>
      </w:tr>
      <w:tr w:rsidR="00C5040D" w:rsidRPr="00901EA7" w14:paraId="0BB8C9E7" w14:textId="77777777" w:rsidTr="005A1E96">
        <w:tc>
          <w:tcPr>
            <w:tcW w:w="1985" w:type="dxa"/>
            <w:vMerge/>
          </w:tcPr>
          <w:p w14:paraId="14A83DDD" w14:textId="77777777" w:rsidR="00C5040D" w:rsidRPr="00901EA7" w:rsidRDefault="00C5040D" w:rsidP="00070D5C">
            <w:pPr>
              <w:spacing w:before="60" w:after="60"/>
              <w:rPr>
                <w:rFonts w:cstheme="minorHAnsi"/>
                <w:b/>
                <w:bCs/>
                <w:iCs/>
                <w:color w:val="46C1BE"/>
                <w:sz w:val="16"/>
                <w:szCs w:val="16"/>
                <w:lang w:val="en-GB"/>
              </w:rPr>
            </w:pPr>
          </w:p>
        </w:tc>
        <w:tc>
          <w:tcPr>
            <w:tcW w:w="992" w:type="dxa"/>
            <w:tcBorders>
              <w:top w:val="single" w:sz="4" w:space="0" w:color="auto"/>
              <w:bottom w:val="single" w:sz="4" w:space="0" w:color="auto"/>
            </w:tcBorders>
          </w:tcPr>
          <w:p w14:paraId="1559F764" w14:textId="439A44CC" w:rsidR="00695C5B" w:rsidRPr="00901EA7" w:rsidRDefault="00F24E70" w:rsidP="00070D5C">
            <w:pPr>
              <w:spacing w:before="60" w:after="60"/>
              <w:rPr>
                <w:rFonts w:cstheme="minorHAnsi"/>
                <w:iCs/>
                <w:sz w:val="16"/>
                <w:szCs w:val="16"/>
                <w:lang w:val="en-GB"/>
              </w:rPr>
            </w:pPr>
            <w:r w:rsidRPr="00901EA7">
              <w:rPr>
                <w:rFonts w:cstheme="minorHAnsi"/>
                <w:iCs/>
                <w:sz w:val="16"/>
                <w:szCs w:val="16"/>
                <w:lang w:val="en-GB"/>
              </w:rPr>
              <w:t xml:space="preserve">SM </w:t>
            </w:r>
            <w:r w:rsidR="000E2F71" w:rsidRPr="00901EA7">
              <w:rPr>
                <w:rFonts w:cstheme="minorHAnsi"/>
                <w:iCs/>
                <w:sz w:val="16"/>
                <w:szCs w:val="16"/>
                <w:lang w:val="en-GB"/>
              </w:rPr>
              <w:t>13</w:t>
            </w:r>
          </w:p>
        </w:tc>
        <w:tc>
          <w:tcPr>
            <w:tcW w:w="6175" w:type="dxa"/>
            <w:tcBorders>
              <w:top w:val="single" w:sz="4" w:space="0" w:color="auto"/>
              <w:bottom w:val="single" w:sz="4" w:space="0" w:color="auto"/>
            </w:tcBorders>
          </w:tcPr>
          <w:p w14:paraId="37748255" w14:textId="77777777" w:rsidR="00695C5B" w:rsidRPr="00901EA7" w:rsidRDefault="000E2F71" w:rsidP="00070D5C">
            <w:pPr>
              <w:spacing w:before="60" w:after="60"/>
              <w:rPr>
                <w:rFonts w:cstheme="minorHAnsi"/>
                <w:iCs/>
                <w:sz w:val="16"/>
                <w:szCs w:val="16"/>
                <w:lang w:val="en-GB"/>
              </w:rPr>
            </w:pPr>
            <w:r w:rsidRPr="00901EA7">
              <w:rPr>
                <w:rFonts w:cstheme="minorHAnsi"/>
                <w:sz w:val="16"/>
                <w:szCs w:val="16"/>
                <w:lang w:val="en-GB"/>
              </w:rPr>
              <w:t xml:space="preserve">Wind turbine project development and siting </w:t>
            </w:r>
            <w:proofErr w:type="gramStart"/>
            <w:r w:rsidRPr="00901EA7">
              <w:rPr>
                <w:rFonts w:cstheme="minorHAnsi"/>
                <w:sz w:val="16"/>
                <w:szCs w:val="16"/>
                <w:lang w:val="en-GB"/>
              </w:rPr>
              <w:t>taking into account</w:t>
            </w:r>
            <w:proofErr w:type="gramEnd"/>
            <w:r w:rsidRPr="00901EA7">
              <w:rPr>
                <w:rFonts w:cstheme="minorHAnsi"/>
                <w:sz w:val="16"/>
                <w:szCs w:val="16"/>
                <w:lang w:val="en-GB"/>
              </w:rPr>
              <w:t xml:space="preserve"> the migration paths of birds</w:t>
            </w:r>
            <w:r w:rsidR="00C5040D" w:rsidRPr="00901EA7">
              <w:rPr>
                <w:rStyle w:val="af3"/>
                <w:rFonts w:cstheme="minorHAnsi"/>
                <w:sz w:val="16"/>
                <w:szCs w:val="16"/>
                <w:lang w:val="en-GB"/>
              </w:rPr>
              <w:footnoteReference w:id="110"/>
            </w:r>
            <w:r w:rsidRPr="00901EA7">
              <w:rPr>
                <w:rFonts w:cstheme="minorHAnsi"/>
                <w:sz w:val="16"/>
                <w:szCs w:val="16"/>
                <w:lang w:val="en-GB"/>
              </w:rPr>
              <w:t xml:space="preserve"> and bat species</w:t>
            </w:r>
            <w:r w:rsidR="00C5040D" w:rsidRPr="00901EA7">
              <w:rPr>
                <w:rStyle w:val="af3"/>
                <w:rFonts w:cstheme="minorHAnsi"/>
                <w:sz w:val="16"/>
                <w:szCs w:val="16"/>
                <w:lang w:val="en-GB"/>
              </w:rPr>
              <w:footnoteReference w:id="111"/>
            </w:r>
            <w:r w:rsidRPr="00901EA7">
              <w:rPr>
                <w:rFonts w:cstheme="minorHAnsi"/>
                <w:sz w:val="16"/>
                <w:szCs w:val="16"/>
                <w:lang w:val="en-GB"/>
              </w:rPr>
              <w:t xml:space="preserve"> , and the opinion of experts in these fields.</w:t>
            </w:r>
          </w:p>
        </w:tc>
      </w:tr>
      <w:tr w:rsidR="00C5040D" w:rsidRPr="00901EA7" w14:paraId="66042E56" w14:textId="77777777" w:rsidTr="005A1E96">
        <w:tc>
          <w:tcPr>
            <w:tcW w:w="1985" w:type="dxa"/>
            <w:vMerge/>
          </w:tcPr>
          <w:p w14:paraId="4B266049" w14:textId="77777777" w:rsidR="00C5040D" w:rsidRPr="00901EA7" w:rsidRDefault="00C5040D" w:rsidP="00070D5C">
            <w:pPr>
              <w:spacing w:before="60" w:after="60"/>
              <w:rPr>
                <w:rFonts w:cstheme="minorHAnsi"/>
                <w:b/>
                <w:bCs/>
                <w:iCs/>
                <w:color w:val="46C1BE"/>
                <w:sz w:val="16"/>
                <w:szCs w:val="16"/>
                <w:lang w:val="en-GB"/>
              </w:rPr>
            </w:pPr>
          </w:p>
        </w:tc>
        <w:tc>
          <w:tcPr>
            <w:tcW w:w="992" w:type="dxa"/>
            <w:tcBorders>
              <w:top w:val="single" w:sz="4" w:space="0" w:color="auto"/>
              <w:bottom w:val="single" w:sz="4" w:space="0" w:color="auto"/>
            </w:tcBorders>
          </w:tcPr>
          <w:p w14:paraId="1A48A14B" w14:textId="36F44ADA" w:rsidR="00695C5B" w:rsidRPr="00901EA7" w:rsidRDefault="00F24E70" w:rsidP="00070D5C">
            <w:pPr>
              <w:spacing w:before="60" w:after="60"/>
              <w:rPr>
                <w:rFonts w:cstheme="minorHAnsi"/>
                <w:iCs/>
                <w:sz w:val="16"/>
                <w:szCs w:val="16"/>
                <w:lang w:val="en-GB"/>
              </w:rPr>
            </w:pPr>
            <w:r w:rsidRPr="00901EA7">
              <w:rPr>
                <w:rFonts w:cstheme="minorHAnsi"/>
                <w:iCs/>
                <w:sz w:val="16"/>
                <w:szCs w:val="16"/>
                <w:lang w:val="en-GB"/>
              </w:rPr>
              <w:t xml:space="preserve">SM </w:t>
            </w:r>
            <w:r w:rsidR="000E2F71" w:rsidRPr="00901EA7">
              <w:rPr>
                <w:rFonts w:cstheme="minorHAnsi"/>
                <w:iCs/>
                <w:sz w:val="16"/>
                <w:szCs w:val="16"/>
                <w:lang w:val="en-GB"/>
              </w:rPr>
              <w:t>14</w:t>
            </w:r>
          </w:p>
        </w:tc>
        <w:tc>
          <w:tcPr>
            <w:tcW w:w="6175" w:type="dxa"/>
            <w:tcBorders>
              <w:top w:val="single" w:sz="4" w:space="0" w:color="auto"/>
              <w:bottom w:val="single" w:sz="4" w:space="0" w:color="auto"/>
            </w:tcBorders>
          </w:tcPr>
          <w:p w14:paraId="6F608CBD" w14:textId="77777777" w:rsidR="00695C5B" w:rsidRPr="00901EA7" w:rsidRDefault="000E2F71" w:rsidP="00070D5C">
            <w:pPr>
              <w:spacing w:before="60" w:after="60"/>
              <w:rPr>
                <w:rFonts w:cstheme="minorHAnsi"/>
                <w:iCs/>
                <w:sz w:val="16"/>
                <w:szCs w:val="16"/>
                <w:lang w:val="en-GB"/>
              </w:rPr>
            </w:pPr>
            <w:r w:rsidRPr="00901EA7">
              <w:rPr>
                <w:rFonts w:cstheme="minorHAnsi"/>
                <w:iCs/>
                <w:sz w:val="16"/>
                <w:szCs w:val="16"/>
                <w:lang w:val="en-GB"/>
              </w:rPr>
              <w:t>In the case of infrastructure or construction works in the vicinity of natural or semi-natural areas, solutions shall be provided to avoid structures that may create traps for fauna. Application of amphibian, reptile and micro-mammalian directional fencing. The work will be carried out in stages, without keeping trenches dug for long periods of time.</w:t>
            </w:r>
          </w:p>
        </w:tc>
      </w:tr>
      <w:tr w:rsidR="00C5040D" w:rsidRPr="00901EA7" w14:paraId="6C53988A" w14:textId="77777777" w:rsidTr="005A1E96">
        <w:tc>
          <w:tcPr>
            <w:tcW w:w="1985" w:type="dxa"/>
            <w:vMerge/>
          </w:tcPr>
          <w:p w14:paraId="497286DD" w14:textId="77777777" w:rsidR="00C5040D" w:rsidRPr="00901EA7" w:rsidRDefault="00C5040D" w:rsidP="00070D5C">
            <w:pPr>
              <w:spacing w:before="60" w:after="60"/>
              <w:rPr>
                <w:rFonts w:cstheme="minorHAnsi"/>
                <w:b/>
                <w:bCs/>
                <w:iCs/>
                <w:color w:val="46C1BE"/>
                <w:sz w:val="16"/>
                <w:szCs w:val="16"/>
                <w:lang w:val="en-GB"/>
              </w:rPr>
            </w:pPr>
          </w:p>
        </w:tc>
        <w:tc>
          <w:tcPr>
            <w:tcW w:w="992" w:type="dxa"/>
            <w:tcBorders>
              <w:top w:val="single" w:sz="4" w:space="0" w:color="auto"/>
              <w:bottom w:val="single" w:sz="4" w:space="0" w:color="auto"/>
            </w:tcBorders>
          </w:tcPr>
          <w:p w14:paraId="49AC9C29" w14:textId="7DC208D3" w:rsidR="00695C5B" w:rsidRPr="00901EA7" w:rsidRDefault="00F24E70" w:rsidP="00070D5C">
            <w:pPr>
              <w:spacing w:before="60" w:after="60"/>
              <w:rPr>
                <w:rFonts w:cstheme="minorHAnsi"/>
                <w:iCs/>
                <w:sz w:val="16"/>
                <w:szCs w:val="16"/>
                <w:lang w:val="en-GB"/>
              </w:rPr>
            </w:pPr>
            <w:r w:rsidRPr="00901EA7">
              <w:rPr>
                <w:rFonts w:cstheme="minorHAnsi"/>
                <w:iCs/>
                <w:sz w:val="16"/>
                <w:szCs w:val="16"/>
                <w:lang w:val="en-GB"/>
              </w:rPr>
              <w:t xml:space="preserve">SM </w:t>
            </w:r>
            <w:r w:rsidR="000E2F71" w:rsidRPr="00901EA7">
              <w:rPr>
                <w:rFonts w:cstheme="minorHAnsi"/>
                <w:iCs/>
                <w:sz w:val="16"/>
                <w:szCs w:val="16"/>
                <w:lang w:val="en-GB"/>
              </w:rPr>
              <w:t>15</w:t>
            </w:r>
          </w:p>
        </w:tc>
        <w:tc>
          <w:tcPr>
            <w:tcW w:w="6175" w:type="dxa"/>
            <w:tcBorders>
              <w:top w:val="single" w:sz="4" w:space="0" w:color="auto"/>
              <w:bottom w:val="single" w:sz="4" w:space="0" w:color="auto"/>
            </w:tcBorders>
          </w:tcPr>
          <w:p w14:paraId="7DEF9C7E" w14:textId="77777777" w:rsidR="00695C5B" w:rsidRPr="00901EA7" w:rsidRDefault="000E2F71" w:rsidP="00070D5C">
            <w:pPr>
              <w:spacing w:before="60" w:after="60"/>
              <w:rPr>
                <w:rFonts w:cstheme="minorHAnsi"/>
                <w:iCs/>
                <w:sz w:val="16"/>
                <w:szCs w:val="16"/>
                <w:lang w:val="en-GB"/>
              </w:rPr>
            </w:pPr>
            <w:r w:rsidRPr="00901EA7">
              <w:rPr>
                <w:rFonts w:cstheme="minorHAnsi"/>
                <w:iCs/>
                <w:sz w:val="16"/>
                <w:szCs w:val="16"/>
                <w:lang w:val="en-GB"/>
              </w:rPr>
              <w:t>Monitoring and management of invasive alien plants to prevent their establishment and spread.</w:t>
            </w:r>
          </w:p>
        </w:tc>
      </w:tr>
      <w:tr w:rsidR="00C5040D" w:rsidRPr="00901EA7" w14:paraId="6FC7D6B7" w14:textId="77777777" w:rsidTr="005A1E96">
        <w:tc>
          <w:tcPr>
            <w:tcW w:w="1985" w:type="dxa"/>
            <w:vMerge/>
          </w:tcPr>
          <w:p w14:paraId="5E0FCF41" w14:textId="77777777" w:rsidR="00C5040D" w:rsidRPr="00901EA7" w:rsidRDefault="00C5040D" w:rsidP="00070D5C">
            <w:pPr>
              <w:spacing w:before="60" w:after="60"/>
              <w:rPr>
                <w:rFonts w:cstheme="minorHAnsi"/>
                <w:b/>
                <w:bCs/>
                <w:iCs/>
                <w:color w:val="46C1BE"/>
                <w:sz w:val="16"/>
                <w:szCs w:val="16"/>
                <w:lang w:val="en-GB"/>
              </w:rPr>
            </w:pPr>
          </w:p>
        </w:tc>
        <w:tc>
          <w:tcPr>
            <w:tcW w:w="992" w:type="dxa"/>
            <w:tcBorders>
              <w:top w:val="single" w:sz="4" w:space="0" w:color="auto"/>
              <w:bottom w:val="single" w:sz="4" w:space="0" w:color="auto"/>
            </w:tcBorders>
          </w:tcPr>
          <w:p w14:paraId="1F8EEAD3" w14:textId="7741A1C3" w:rsidR="00695C5B" w:rsidRPr="00901EA7" w:rsidRDefault="00F24E70" w:rsidP="00070D5C">
            <w:pPr>
              <w:spacing w:before="60" w:after="60"/>
              <w:jc w:val="both"/>
              <w:rPr>
                <w:rFonts w:cstheme="minorHAnsi"/>
                <w:iCs/>
                <w:sz w:val="16"/>
                <w:szCs w:val="16"/>
                <w:lang w:val="en-GB"/>
              </w:rPr>
            </w:pPr>
            <w:r w:rsidRPr="00901EA7">
              <w:rPr>
                <w:rFonts w:cstheme="minorHAnsi"/>
                <w:iCs/>
                <w:sz w:val="16"/>
                <w:szCs w:val="16"/>
                <w:lang w:val="en-GB"/>
              </w:rPr>
              <w:t xml:space="preserve">SM </w:t>
            </w:r>
            <w:r w:rsidR="000E2F71" w:rsidRPr="00901EA7">
              <w:rPr>
                <w:rFonts w:cstheme="minorHAnsi"/>
                <w:iCs/>
                <w:sz w:val="16"/>
                <w:szCs w:val="16"/>
                <w:lang w:val="en-GB"/>
              </w:rPr>
              <w:t>16</w:t>
            </w:r>
          </w:p>
        </w:tc>
        <w:tc>
          <w:tcPr>
            <w:tcW w:w="6175" w:type="dxa"/>
            <w:tcBorders>
              <w:top w:val="single" w:sz="4" w:space="0" w:color="auto"/>
              <w:bottom w:val="single" w:sz="4" w:space="0" w:color="auto"/>
            </w:tcBorders>
          </w:tcPr>
          <w:p w14:paraId="48D35DF2" w14:textId="321E4DBB" w:rsidR="00695C5B" w:rsidRPr="00901EA7" w:rsidRDefault="003F165D" w:rsidP="00070D5C">
            <w:pPr>
              <w:spacing w:before="60" w:after="60"/>
              <w:rPr>
                <w:rFonts w:cstheme="minorHAnsi"/>
                <w:iCs/>
                <w:sz w:val="16"/>
                <w:szCs w:val="16"/>
                <w:lang w:val="en-GB"/>
              </w:rPr>
            </w:pPr>
            <w:r>
              <w:rPr>
                <w:rFonts w:cstheme="minorHAnsi"/>
                <w:iCs/>
                <w:sz w:val="16"/>
                <w:szCs w:val="16"/>
                <w:lang w:val="en-GB"/>
              </w:rPr>
              <w:t>R</w:t>
            </w:r>
            <w:r w:rsidR="000E2F71" w:rsidRPr="00901EA7">
              <w:rPr>
                <w:rFonts w:cstheme="minorHAnsi"/>
                <w:iCs/>
                <w:sz w:val="16"/>
                <w:szCs w:val="16"/>
                <w:lang w:val="en-GB"/>
              </w:rPr>
              <w:t xml:space="preserve">estricting the use of machinery </w:t>
            </w:r>
            <w:r w:rsidR="005B430E" w:rsidRPr="00901EA7">
              <w:rPr>
                <w:rFonts w:cstheme="minorHAnsi"/>
                <w:iCs/>
                <w:sz w:val="16"/>
                <w:szCs w:val="16"/>
                <w:lang w:val="en-GB"/>
              </w:rPr>
              <w:t xml:space="preserve">and </w:t>
            </w:r>
            <w:r w:rsidR="000E2F71" w:rsidRPr="00901EA7">
              <w:rPr>
                <w:rFonts w:cstheme="minorHAnsi"/>
                <w:iCs/>
                <w:sz w:val="16"/>
                <w:szCs w:val="16"/>
                <w:lang w:val="en-GB"/>
              </w:rPr>
              <w:t xml:space="preserve">vehicles </w:t>
            </w:r>
            <w:r w:rsidR="005B430E" w:rsidRPr="00901EA7">
              <w:rPr>
                <w:rFonts w:cstheme="minorHAnsi"/>
                <w:iCs/>
                <w:sz w:val="16"/>
                <w:szCs w:val="16"/>
                <w:lang w:val="en-GB"/>
              </w:rPr>
              <w:t xml:space="preserve">and the </w:t>
            </w:r>
            <w:r w:rsidR="000E2F71" w:rsidRPr="00901EA7">
              <w:rPr>
                <w:rFonts w:cstheme="minorHAnsi"/>
                <w:iCs/>
                <w:sz w:val="16"/>
                <w:szCs w:val="16"/>
                <w:lang w:val="en-GB"/>
              </w:rPr>
              <w:t>manual execution of work in areas or at times when wildlife species are vulnerable</w:t>
            </w:r>
          </w:p>
        </w:tc>
      </w:tr>
      <w:tr w:rsidR="00C5040D" w:rsidRPr="00901EA7" w14:paraId="168B5074" w14:textId="77777777" w:rsidTr="005A1E96">
        <w:tc>
          <w:tcPr>
            <w:tcW w:w="1985" w:type="dxa"/>
            <w:vMerge/>
          </w:tcPr>
          <w:p w14:paraId="60852776" w14:textId="77777777" w:rsidR="00C5040D" w:rsidRPr="00901EA7" w:rsidRDefault="00C5040D" w:rsidP="00070D5C">
            <w:pPr>
              <w:spacing w:before="60" w:after="60"/>
              <w:rPr>
                <w:rFonts w:cstheme="minorHAnsi"/>
                <w:b/>
                <w:bCs/>
                <w:iCs/>
                <w:color w:val="46C1BE"/>
                <w:sz w:val="16"/>
                <w:szCs w:val="16"/>
                <w:lang w:val="en-GB"/>
              </w:rPr>
            </w:pPr>
          </w:p>
        </w:tc>
        <w:tc>
          <w:tcPr>
            <w:tcW w:w="992" w:type="dxa"/>
            <w:tcBorders>
              <w:top w:val="single" w:sz="4" w:space="0" w:color="auto"/>
              <w:bottom w:val="single" w:sz="4" w:space="0" w:color="auto"/>
            </w:tcBorders>
          </w:tcPr>
          <w:p w14:paraId="6F47B2CE" w14:textId="6CD50481" w:rsidR="00695C5B" w:rsidRPr="00901EA7" w:rsidRDefault="00F24E70" w:rsidP="00070D5C">
            <w:pPr>
              <w:spacing w:before="60" w:after="60"/>
              <w:jc w:val="both"/>
              <w:rPr>
                <w:rFonts w:cstheme="minorHAnsi"/>
                <w:iCs/>
                <w:sz w:val="16"/>
                <w:szCs w:val="16"/>
                <w:lang w:val="en-GB"/>
              </w:rPr>
            </w:pPr>
            <w:r w:rsidRPr="00901EA7">
              <w:rPr>
                <w:rFonts w:cstheme="minorHAnsi"/>
                <w:iCs/>
                <w:sz w:val="16"/>
                <w:szCs w:val="16"/>
                <w:lang w:val="en-GB"/>
              </w:rPr>
              <w:t xml:space="preserve">SM </w:t>
            </w:r>
            <w:r w:rsidR="000E2F71" w:rsidRPr="00901EA7">
              <w:rPr>
                <w:rFonts w:cstheme="minorHAnsi"/>
                <w:iCs/>
                <w:sz w:val="16"/>
                <w:szCs w:val="16"/>
                <w:lang w:val="en-GB"/>
              </w:rPr>
              <w:t>17</w:t>
            </w:r>
          </w:p>
        </w:tc>
        <w:tc>
          <w:tcPr>
            <w:tcW w:w="6175" w:type="dxa"/>
            <w:tcBorders>
              <w:top w:val="single" w:sz="4" w:space="0" w:color="auto"/>
              <w:bottom w:val="single" w:sz="4" w:space="0" w:color="auto"/>
            </w:tcBorders>
          </w:tcPr>
          <w:p w14:paraId="2CA379FB" w14:textId="337F2F99" w:rsidR="00695C5B" w:rsidRPr="00901EA7" w:rsidRDefault="003F165D" w:rsidP="00070D5C">
            <w:pPr>
              <w:spacing w:before="60" w:after="60"/>
              <w:rPr>
                <w:rFonts w:cstheme="minorHAnsi"/>
                <w:iCs/>
                <w:sz w:val="16"/>
                <w:szCs w:val="16"/>
                <w:lang w:val="en-GB"/>
              </w:rPr>
            </w:pPr>
            <w:r>
              <w:rPr>
                <w:rFonts w:cstheme="minorHAnsi"/>
                <w:iCs/>
                <w:sz w:val="16"/>
                <w:szCs w:val="16"/>
                <w:lang w:val="en-GB"/>
              </w:rPr>
              <w:t>I</w:t>
            </w:r>
            <w:r w:rsidR="000E2F71" w:rsidRPr="00901EA7">
              <w:rPr>
                <w:rFonts w:cstheme="minorHAnsi"/>
                <w:iCs/>
                <w:sz w:val="16"/>
                <w:szCs w:val="16"/>
                <w:lang w:val="en-GB"/>
              </w:rPr>
              <w:t>nventorying trees where clearing is required for a project and drawing up a replanting plan and monitoring the implementation of this plan; preferably the planting/replanting of trees or shrubs should be done in the same areas where clearing was required to carry out the works</w:t>
            </w:r>
          </w:p>
        </w:tc>
      </w:tr>
      <w:tr w:rsidR="00C5040D" w:rsidRPr="00901EA7" w14:paraId="2D2B31AE" w14:textId="77777777" w:rsidTr="005A1E96">
        <w:tc>
          <w:tcPr>
            <w:tcW w:w="1985" w:type="dxa"/>
            <w:vMerge/>
          </w:tcPr>
          <w:p w14:paraId="799A2371" w14:textId="77777777" w:rsidR="00C5040D" w:rsidRPr="00901EA7" w:rsidRDefault="00C5040D" w:rsidP="00070D5C">
            <w:pPr>
              <w:spacing w:before="60" w:after="60"/>
              <w:rPr>
                <w:rFonts w:cstheme="minorHAnsi"/>
                <w:b/>
                <w:bCs/>
                <w:iCs/>
                <w:color w:val="46C1BE"/>
                <w:sz w:val="16"/>
                <w:szCs w:val="16"/>
                <w:lang w:val="en-GB"/>
              </w:rPr>
            </w:pPr>
          </w:p>
        </w:tc>
        <w:tc>
          <w:tcPr>
            <w:tcW w:w="992" w:type="dxa"/>
            <w:tcBorders>
              <w:top w:val="single" w:sz="4" w:space="0" w:color="auto"/>
              <w:bottom w:val="single" w:sz="4" w:space="0" w:color="auto"/>
            </w:tcBorders>
          </w:tcPr>
          <w:p w14:paraId="294E93D3" w14:textId="140F0F3F" w:rsidR="00695C5B" w:rsidRPr="00901EA7" w:rsidRDefault="00F24E70" w:rsidP="00070D5C">
            <w:pPr>
              <w:spacing w:before="60" w:after="60"/>
              <w:jc w:val="both"/>
              <w:rPr>
                <w:rFonts w:cstheme="minorHAnsi"/>
                <w:iCs/>
                <w:sz w:val="16"/>
                <w:szCs w:val="16"/>
                <w:lang w:val="en-GB"/>
              </w:rPr>
            </w:pPr>
            <w:r w:rsidRPr="00901EA7">
              <w:rPr>
                <w:rFonts w:cstheme="minorHAnsi"/>
                <w:iCs/>
                <w:sz w:val="16"/>
                <w:szCs w:val="16"/>
                <w:lang w:val="en-GB"/>
              </w:rPr>
              <w:t xml:space="preserve">SM </w:t>
            </w:r>
            <w:r w:rsidR="000E2F71" w:rsidRPr="00901EA7">
              <w:rPr>
                <w:rFonts w:cstheme="minorHAnsi"/>
                <w:iCs/>
                <w:sz w:val="16"/>
                <w:szCs w:val="16"/>
                <w:lang w:val="en-GB"/>
              </w:rPr>
              <w:t>18</w:t>
            </w:r>
          </w:p>
        </w:tc>
        <w:tc>
          <w:tcPr>
            <w:tcW w:w="6175" w:type="dxa"/>
            <w:tcBorders>
              <w:top w:val="single" w:sz="4" w:space="0" w:color="auto"/>
              <w:bottom w:val="single" w:sz="4" w:space="0" w:color="auto"/>
            </w:tcBorders>
          </w:tcPr>
          <w:p w14:paraId="4689BD2D" w14:textId="29CB2EB7" w:rsidR="00695C5B" w:rsidRPr="00901EA7" w:rsidRDefault="003F165D" w:rsidP="00070D5C">
            <w:pPr>
              <w:spacing w:before="60" w:after="60"/>
              <w:rPr>
                <w:rFonts w:cstheme="minorHAnsi"/>
                <w:iCs/>
                <w:sz w:val="16"/>
                <w:szCs w:val="16"/>
                <w:lang w:val="en-GB"/>
              </w:rPr>
            </w:pPr>
            <w:r>
              <w:rPr>
                <w:rFonts w:cstheme="minorHAnsi"/>
                <w:iCs/>
                <w:sz w:val="16"/>
                <w:szCs w:val="16"/>
                <w:lang w:val="en-GB"/>
              </w:rPr>
              <w:t>M</w:t>
            </w:r>
            <w:r w:rsidR="000E2F71" w:rsidRPr="00901EA7">
              <w:rPr>
                <w:rFonts w:cstheme="minorHAnsi"/>
                <w:iCs/>
                <w:sz w:val="16"/>
                <w:szCs w:val="16"/>
                <w:lang w:val="en-GB"/>
              </w:rPr>
              <w:t>onitoring of protected areas exposed through the implementation of projects and the adoption of measures to avoid the establishment of invasive species</w:t>
            </w:r>
          </w:p>
        </w:tc>
      </w:tr>
      <w:tr w:rsidR="00C5040D" w:rsidRPr="00901EA7" w14:paraId="49D6713F" w14:textId="77777777" w:rsidTr="005A1E96">
        <w:tc>
          <w:tcPr>
            <w:tcW w:w="1985" w:type="dxa"/>
            <w:vMerge/>
          </w:tcPr>
          <w:p w14:paraId="6D1D9AE1" w14:textId="77777777" w:rsidR="00C5040D" w:rsidRPr="00901EA7" w:rsidRDefault="00C5040D" w:rsidP="00070D5C">
            <w:pPr>
              <w:spacing w:before="60" w:after="60"/>
              <w:rPr>
                <w:rFonts w:cstheme="minorHAnsi"/>
                <w:b/>
                <w:bCs/>
                <w:iCs/>
                <w:color w:val="46C1BE"/>
                <w:sz w:val="16"/>
                <w:szCs w:val="16"/>
                <w:lang w:val="en-GB"/>
              </w:rPr>
            </w:pPr>
          </w:p>
        </w:tc>
        <w:tc>
          <w:tcPr>
            <w:tcW w:w="992" w:type="dxa"/>
            <w:tcBorders>
              <w:top w:val="single" w:sz="4" w:space="0" w:color="auto"/>
              <w:bottom w:val="single" w:sz="4" w:space="0" w:color="auto"/>
            </w:tcBorders>
          </w:tcPr>
          <w:p w14:paraId="23CB8C32" w14:textId="4EDCAC25" w:rsidR="00695C5B" w:rsidRPr="00901EA7" w:rsidRDefault="00F24E70" w:rsidP="00070D5C">
            <w:pPr>
              <w:spacing w:before="60" w:after="60"/>
              <w:jc w:val="both"/>
              <w:rPr>
                <w:rFonts w:cstheme="minorHAnsi"/>
                <w:iCs/>
                <w:sz w:val="16"/>
                <w:szCs w:val="16"/>
                <w:lang w:val="en-GB"/>
              </w:rPr>
            </w:pPr>
            <w:r w:rsidRPr="00901EA7">
              <w:rPr>
                <w:rFonts w:cstheme="minorHAnsi"/>
                <w:iCs/>
                <w:sz w:val="16"/>
                <w:szCs w:val="16"/>
                <w:lang w:val="en-GB"/>
              </w:rPr>
              <w:t xml:space="preserve">SM </w:t>
            </w:r>
            <w:r w:rsidR="000E2F71" w:rsidRPr="00901EA7">
              <w:rPr>
                <w:rFonts w:cstheme="minorHAnsi"/>
                <w:iCs/>
                <w:sz w:val="16"/>
                <w:szCs w:val="16"/>
                <w:lang w:val="en-GB"/>
              </w:rPr>
              <w:t>19</w:t>
            </w:r>
          </w:p>
        </w:tc>
        <w:tc>
          <w:tcPr>
            <w:tcW w:w="6175" w:type="dxa"/>
            <w:tcBorders>
              <w:top w:val="single" w:sz="4" w:space="0" w:color="auto"/>
              <w:bottom w:val="single" w:sz="4" w:space="0" w:color="auto"/>
            </w:tcBorders>
          </w:tcPr>
          <w:p w14:paraId="52CE27B7" w14:textId="1157841E" w:rsidR="00695C5B" w:rsidRPr="00901EA7" w:rsidRDefault="003F165D" w:rsidP="00070D5C">
            <w:pPr>
              <w:spacing w:before="60" w:after="60"/>
              <w:rPr>
                <w:rFonts w:cstheme="minorHAnsi"/>
                <w:iCs/>
                <w:sz w:val="16"/>
                <w:szCs w:val="16"/>
                <w:lang w:val="en-GB"/>
              </w:rPr>
            </w:pPr>
            <w:r>
              <w:rPr>
                <w:rFonts w:cstheme="minorHAnsi"/>
                <w:iCs/>
                <w:sz w:val="16"/>
                <w:szCs w:val="16"/>
                <w:lang w:val="en-GB"/>
              </w:rPr>
              <w:t>W</w:t>
            </w:r>
            <w:r w:rsidR="000E2F71" w:rsidRPr="00901EA7">
              <w:rPr>
                <w:rFonts w:cstheme="minorHAnsi"/>
                <w:iCs/>
                <w:sz w:val="16"/>
                <w:szCs w:val="16"/>
                <w:lang w:val="en-GB"/>
              </w:rPr>
              <w:t>here the habitat is affected by works for a project, the provision of new habitat suitable for the species affected</w:t>
            </w:r>
          </w:p>
        </w:tc>
      </w:tr>
      <w:tr w:rsidR="00C5040D" w:rsidRPr="00901EA7" w14:paraId="2C9DF947" w14:textId="77777777" w:rsidTr="005A1E96">
        <w:tc>
          <w:tcPr>
            <w:tcW w:w="1985" w:type="dxa"/>
            <w:vMerge/>
          </w:tcPr>
          <w:p w14:paraId="42C34897" w14:textId="77777777" w:rsidR="00C5040D" w:rsidRPr="00901EA7" w:rsidRDefault="00C5040D" w:rsidP="00070D5C">
            <w:pPr>
              <w:spacing w:before="60" w:after="60"/>
              <w:rPr>
                <w:rFonts w:cstheme="minorHAnsi"/>
                <w:b/>
                <w:bCs/>
                <w:iCs/>
                <w:color w:val="46C1BE"/>
                <w:sz w:val="16"/>
                <w:szCs w:val="16"/>
                <w:lang w:val="en-GB"/>
              </w:rPr>
            </w:pPr>
          </w:p>
        </w:tc>
        <w:tc>
          <w:tcPr>
            <w:tcW w:w="992" w:type="dxa"/>
            <w:tcBorders>
              <w:top w:val="single" w:sz="4" w:space="0" w:color="auto"/>
              <w:bottom w:val="single" w:sz="4" w:space="0" w:color="auto"/>
            </w:tcBorders>
          </w:tcPr>
          <w:p w14:paraId="58C4A65D" w14:textId="0AD2909C" w:rsidR="00695C5B" w:rsidRPr="00901EA7" w:rsidRDefault="00F24E70" w:rsidP="00070D5C">
            <w:pPr>
              <w:spacing w:before="60" w:after="60"/>
              <w:jc w:val="both"/>
              <w:rPr>
                <w:rFonts w:cstheme="minorHAnsi"/>
                <w:iCs/>
                <w:sz w:val="16"/>
                <w:szCs w:val="16"/>
                <w:lang w:val="en-GB"/>
              </w:rPr>
            </w:pPr>
            <w:r w:rsidRPr="00901EA7">
              <w:rPr>
                <w:rFonts w:cstheme="minorHAnsi"/>
                <w:iCs/>
                <w:sz w:val="16"/>
                <w:szCs w:val="16"/>
                <w:lang w:val="en-GB"/>
              </w:rPr>
              <w:t xml:space="preserve">SM </w:t>
            </w:r>
            <w:r w:rsidR="000E2F71" w:rsidRPr="00901EA7">
              <w:rPr>
                <w:rFonts w:cstheme="minorHAnsi"/>
                <w:iCs/>
                <w:sz w:val="16"/>
                <w:szCs w:val="16"/>
                <w:lang w:val="en-GB"/>
              </w:rPr>
              <w:t>20</w:t>
            </w:r>
          </w:p>
        </w:tc>
        <w:tc>
          <w:tcPr>
            <w:tcW w:w="6175" w:type="dxa"/>
            <w:tcBorders>
              <w:top w:val="single" w:sz="4" w:space="0" w:color="auto"/>
              <w:bottom w:val="single" w:sz="4" w:space="0" w:color="auto"/>
            </w:tcBorders>
          </w:tcPr>
          <w:p w14:paraId="0B2F3201" w14:textId="361329FA" w:rsidR="00695C5B" w:rsidRPr="00901EA7" w:rsidRDefault="003F165D" w:rsidP="00070D5C">
            <w:pPr>
              <w:spacing w:before="60" w:after="60"/>
              <w:rPr>
                <w:rFonts w:cstheme="minorHAnsi"/>
                <w:iCs/>
                <w:sz w:val="16"/>
                <w:szCs w:val="16"/>
                <w:lang w:val="en-GB"/>
              </w:rPr>
            </w:pPr>
            <w:r>
              <w:rPr>
                <w:rFonts w:cstheme="minorHAnsi"/>
                <w:iCs/>
                <w:sz w:val="16"/>
                <w:szCs w:val="16"/>
                <w:lang w:val="en-GB"/>
              </w:rPr>
              <w:t>C</w:t>
            </w:r>
            <w:r w:rsidR="000E2F71" w:rsidRPr="00901EA7">
              <w:rPr>
                <w:rFonts w:cstheme="minorHAnsi"/>
                <w:iCs/>
                <w:sz w:val="16"/>
                <w:szCs w:val="16"/>
                <w:lang w:val="en-GB"/>
              </w:rPr>
              <w:t>reating opportunities for wildlife migration</w:t>
            </w:r>
          </w:p>
        </w:tc>
      </w:tr>
      <w:tr w:rsidR="00C5040D" w:rsidRPr="00901EA7" w14:paraId="08AA5333" w14:textId="77777777" w:rsidTr="005A1E96">
        <w:tc>
          <w:tcPr>
            <w:tcW w:w="1985" w:type="dxa"/>
            <w:vMerge/>
          </w:tcPr>
          <w:p w14:paraId="4370D303" w14:textId="77777777" w:rsidR="00C5040D" w:rsidRPr="00901EA7" w:rsidRDefault="00C5040D" w:rsidP="00070D5C">
            <w:pPr>
              <w:spacing w:before="60" w:after="60"/>
              <w:rPr>
                <w:rFonts w:cstheme="minorHAnsi"/>
                <w:b/>
                <w:bCs/>
                <w:iCs/>
                <w:color w:val="46C1BE"/>
                <w:sz w:val="16"/>
                <w:szCs w:val="16"/>
                <w:lang w:val="en-GB"/>
              </w:rPr>
            </w:pPr>
          </w:p>
        </w:tc>
        <w:tc>
          <w:tcPr>
            <w:tcW w:w="992" w:type="dxa"/>
            <w:tcBorders>
              <w:top w:val="single" w:sz="4" w:space="0" w:color="auto"/>
              <w:bottom w:val="single" w:sz="4" w:space="0" w:color="auto"/>
            </w:tcBorders>
          </w:tcPr>
          <w:p w14:paraId="5A5BF919" w14:textId="727CC71C" w:rsidR="00695C5B" w:rsidRPr="00901EA7" w:rsidRDefault="00F24E70" w:rsidP="00070D5C">
            <w:pPr>
              <w:spacing w:before="60" w:after="60"/>
              <w:jc w:val="both"/>
              <w:rPr>
                <w:rFonts w:cstheme="minorHAnsi"/>
                <w:iCs/>
                <w:sz w:val="16"/>
                <w:szCs w:val="16"/>
                <w:lang w:val="en-GB"/>
              </w:rPr>
            </w:pPr>
            <w:r w:rsidRPr="00901EA7">
              <w:rPr>
                <w:rFonts w:cstheme="minorHAnsi"/>
                <w:iCs/>
                <w:sz w:val="16"/>
                <w:szCs w:val="16"/>
                <w:lang w:val="en-GB"/>
              </w:rPr>
              <w:t xml:space="preserve">SM </w:t>
            </w:r>
            <w:r w:rsidR="000E2F71" w:rsidRPr="00901EA7">
              <w:rPr>
                <w:rFonts w:cstheme="minorHAnsi"/>
                <w:iCs/>
                <w:sz w:val="16"/>
                <w:szCs w:val="16"/>
                <w:lang w:val="en-GB"/>
              </w:rPr>
              <w:t>21</w:t>
            </w:r>
          </w:p>
        </w:tc>
        <w:tc>
          <w:tcPr>
            <w:tcW w:w="6175" w:type="dxa"/>
            <w:tcBorders>
              <w:top w:val="single" w:sz="4" w:space="0" w:color="auto"/>
              <w:bottom w:val="single" w:sz="4" w:space="0" w:color="auto"/>
            </w:tcBorders>
          </w:tcPr>
          <w:p w14:paraId="15701A36" w14:textId="23308201" w:rsidR="00695C5B" w:rsidRPr="00901EA7" w:rsidRDefault="003F165D" w:rsidP="00070D5C">
            <w:pPr>
              <w:spacing w:before="60" w:after="60"/>
              <w:rPr>
                <w:rFonts w:cstheme="minorHAnsi"/>
                <w:iCs/>
                <w:sz w:val="16"/>
                <w:szCs w:val="16"/>
                <w:lang w:val="en-GB"/>
              </w:rPr>
            </w:pPr>
            <w:r>
              <w:rPr>
                <w:rFonts w:cstheme="minorHAnsi"/>
                <w:iCs/>
                <w:sz w:val="16"/>
                <w:szCs w:val="16"/>
                <w:lang w:val="en-GB"/>
              </w:rPr>
              <w:t>P</w:t>
            </w:r>
            <w:r w:rsidR="000E2F71" w:rsidRPr="00901EA7">
              <w:rPr>
                <w:rFonts w:cstheme="minorHAnsi"/>
                <w:iCs/>
                <w:sz w:val="16"/>
                <w:szCs w:val="16"/>
                <w:lang w:val="en-GB"/>
              </w:rPr>
              <w:t>roviding biological corridors/passages for the unimpeded movement of wildlife during both the construction and operational phases of infrastructure investments</w:t>
            </w:r>
          </w:p>
        </w:tc>
      </w:tr>
      <w:tr w:rsidR="00C5040D" w:rsidRPr="00901EA7" w14:paraId="443D0538" w14:textId="77777777" w:rsidTr="005A1E96">
        <w:tc>
          <w:tcPr>
            <w:tcW w:w="1985" w:type="dxa"/>
            <w:vMerge/>
          </w:tcPr>
          <w:p w14:paraId="09468D3E" w14:textId="77777777" w:rsidR="00C5040D" w:rsidRPr="00901EA7" w:rsidRDefault="00C5040D" w:rsidP="00070D5C">
            <w:pPr>
              <w:spacing w:before="60" w:after="60"/>
              <w:rPr>
                <w:rFonts w:cstheme="minorHAnsi"/>
                <w:b/>
                <w:bCs/>
                <w:iCs/>
                <w:color w:val="46C1BE"/>
                <w:sz w:val="16"/>
                <w:szCs w:val="16"/>
                <w:lang w:val="en-GB"/>
              </w:rPr>
            </w:pPr>
          </w:p>
        </w:tc>
        <w:tc>
          <w:tcPr>
            <w:tcW w:w="992" w:type="dxa"/>
            <w:tcBorders>
              <w:top w:val="single" w:sz="4" w:space="0" w:color="auto"/>
              <w:bottom w:val="single" w:sz="4" w:space="0" w:color="auto"/>
            </w:tcBorders>
          </w:tcPr>
          <w:p w14:paraId="72A54276" w14:textId="0366FC05" w:rsidR="00695C5B" w:rsidRPr="00901EA7" w:rsidRDefault="00F24E70" w:rsidP="00070D5C">
            <w:pPr>
              <w:spacing w:before="60" w:after="60"/>
              <w:jc w:val="both"/>
              <w:rPr>
                <w:rFonts w:cstheme="minorHAnsi"/>
                <w:iCs/>
                <w:sz w:val="16"/>
                <w:szCs w:val="16"/>
                <w:lang w:val="en-GB"/>
              </w:rPr>
            </w:pPr>
            <w:r w:rsidRPr="00901EA7">
              <w:rPr>
                <w:rFonts w:cstheme="minorHAnsi"/>
                <w:iCs/>
                <w:sz w:val="16"/>
                <w:szCs w:val="16"/>
                <w:lang w:val="en-GB"/>
              </w:rPr>
              <w:t xml:space="preserve">SM </w:t>
            </w:r>
            <w:r w:rsidR="000E2F71" w:rsidRPr="00901EA7">
              <w:rPr>
                <w:rFonts w:cstheme="minorHAnsi"/>
                <w:iCs/>
                <w:sz w:val="16"/>
                <w:szCs w:val="16"/>
                <w:lang w:val="en-GB"/>
              </w:rPr>
              <w:t>22</w:t>
            </w:r>
          </w:p>
        </w:tc>
        <w:tc>
          <w:tcPr>
            <w:tcW w:w="6175" w:type="dxa"/>
            <w:tcBorders>
              <w:top w:val="single" w:sz="4" w:space="0" w:color="auto"/>
              <w:bottom w:val="single" w:sz="4" w:space="0" w:color="auto"/>
            </w:tcBorders>
          </w:tcPr>
          <w:p w14:paraId="48F398E3" w14:textId="4737A41A" w:rsidR="00695C5B" w:rsidRPr="00901EA7" w:rsidRDefault="003F165D" w:rsidP="00070D5C">
            <w:pPr>
              <w:spacing w:before="60" w:after="60"/>
              <w:rPr>
                <w:rFonts w:cstheme="minorHAnsi"/>
                <w:iCs/>
                <w:sz w:val="16"/>
                <w:szCs w:val="16"/>
                <w:lang w:val="en-GB"/>
              </w:rPr>
            </w:pPr>
            <w:r>
              <w:rPr>
                <w:rFonts w:cstheme="minorHAnsi"/>
                <w:iCs/>
                <w:sz w:val="16"/>
                <w:szCs w:val="16"/>
                <w:lang w:val="en-GB"/>
              </w:rPr>
              <w:t>C</w:t>
            </w:r>
            <w:r w:rsidR="000E2F71" w:rsidRPr="00901EA7">
              <w:rPr>
                <w:rFonts w:cstheme="minorHAnsi"/>
                <w:iCs/>
                <w:sz w:val="16"/>
                <w:szCs w:val="16"/>
                <w:lang w:val="en-GB"/>
              </w:rPr>
              <w:t xml:space="preserve">arrying out construction work outside the breeding season for protected animals identified </w:t>
            </w:r>
            <w:proofErr w:type="gramStart"/>
            <w:r w:rsidR="000E2F71" w:rsidRPr="00901EA7">
              <w:rPr>
                <w:rFonts w:cstheme="minorHAnsi"/>
                <w:iCs/>
                <w:sz w:val="16"/>
                <w:szCs w:val="16"/>
                <w:lang w:val="en-GB"/>
              </w:rPr>
              <w:t>in the area of</w:t>
            </w:r>
            <w:proofErr w:type="gramEnd"/>
            <w:r w:rsidR="000E2F71" w:rsidRPr="00901EA7">
              <w:rPr>
                <w:rFonts w:cstheme="minorHAnsi"/>
                <w:iCs/>
                <w:sz w:val="16"/>
                <w:szCs w:val="16"/>
                <w:lang w:val="en-GB"/>
              </w:rPr>
              <w:t xml:space="preserve"> the work</w:t>
            </w:r>
          </w:p>
        </w:tc>
      </w:tr>
      <w:tr w:rsidR="00C5040D" w:rsidRPr="00901EA7" w14:paraId="43AFF631" w14:textId="77777777" w:rsidTr="005A1E96">
        <w:tc>
          <w:tcPr>
            <w:tcW w:w="1985" w:type="dxa"/>
            <w:vMerge w:val="restart"/>
            <w:tcBorders>
              <w:top w:val="single" w:sz="4" w:space="0" w:color="auto"/>
            </w:tcBorders>
          </w:tcPr>
          <w:p w14:paraId="73FE1D7E" w14:textId="77777777" w:rsidR="00695C5B" w:rsidRPr="00901EA7" w:rsidRDefault="000E2F71" w:rsidP="00070D5C">
            <w:pPr>
              <w:spacing w:before="60" w:after="60"/>
              <w:rPr>
                <w:rFonts w:cstheme="minorHAnsi"/>
                <w:b/>
                <w:bCs/>
                <w:iCs/>
                <w:color w:val="46C1BE"/>
                <w:sz w:val="16"/>
                <w:szCs w:val="16"/>
                <w:lang w:val="en-GB"/>
              </w:rPr>
            </w:pPr>
            <w:r w:rsidRPr="00901EA7">
              <w:rPr>
                <w:rFonts w:cstheme="minorHAnsi"/>
                <w:b/>
                <w:bCs/>
                <w:iCs/>
                <w:color w:val="46C1BE"/>
                <w:sz w:val="16"/>
                <w:szCs w:val="16"/>
                <w:lang w:val="en-GB"/>
              </w:rPr>
              <w:t>Population health</w:t>
            </w:r>
          </w:p>
        </w:tc>
        <w:tc>
          <w:tcPr>
            <w:tcW w:w="992" w:type="dxa"/>
            <w:tcBorders>
              <w:top w:val="single" w:sz="4" w:space="0" w:color="auto"/>
              <w:bottom w:val="single" w:sz="4" w:space="0" w:color="auto"/>
            </w:tcBorders>
          </w:tcPr>
          <w:p w14:paraId="76BE570B" w14:textId="11C21344" w:rsidR="00695C5B" w:rsidRPr="00901EA7" w:rsidRDefault="00F24E70" w:rsidP="00070D5C">
            <w:pPr>
              <w:spacing w:before="60" w:after="60"/>
              <w:jc w:val="both"/>
              <w:rPr>
                <w:rFonts w:cstheme="minorHAnsi"/>
                <w:iCs/>
                <w:sz w:val="16"/>
                <w:szCs w:val="16"/>
                <w:lang w:val="en-GB"/>
              </w:rPr>
            </w:pPr>
            <w:r w:rsidRPr="00901EA7">
              <w:rPr>
                <w:rFonts w:cstheme="minorHAnsi"/>
                <w:iCs/>
                <w:sz w:val="16"/>
                <w:szCs w:val="16"/>
                <w:lang w:val="en-GB"/>
              </w:rPr>
              <w:t xml:space="preserve">SM </w:t>
            </w:r>
            <w:r w:rsidR="000E2F71" w:rsidRPr="00901EA7">
              <w:rPr>
                <w:rFonts w:cstheme="minorHAnsi"/>
                <w:iCs/>
                <w:sz w:val="16"/>
                <w:szCs w:val="16"/>
                <w:lang w:val="en-GB"/>
              </w:rPr>
              <w:t>23</w:t>
            </w:r>
          </w:p>
        </w:tc>
        <w:tc>
          <w:tcPr>
            <w:tcW w:w="6175" w:type="dxa"/>
            <w:tcBorders>
              <w:top w:val="single" w:sz="4" w:space="0" w:color="auto"/>
              <w:bottom w:val="single" w:sz="4" w:space="0" w:color="auto"/>
            </w:tcBorders>
          </w:tcPr>
          <w:p w14:paraId="7F1E2CF7" w14:textId="49F14AAC" w:rsidR="00695C5B" w:rsidRPr="00901EA7" w:rsidRDefault="003F165D" w:rsidP="00070D5C">
            <w:pPr>
              <w:spacing w:before="60" w:after="60"/>
              <w:rPr>
                <w:rFonts w:cstheme="minorHAnsi"/>
                <w:iCs/>
                <w:sz w:val="16"/>
                <w:szCs w:val="16"/>
                <w:lang w:val="en-GB"/>
              </w:rPr>
            </w:pPr>
            <w:r>
              <w:rPr>
                <w:rFonts w:cstheme="minorHAnsi"/>
                <w:iCs/>
                <w:sz w:val="16"/>
                <w:szCs w:val="16"/>
                <w:lang w:val="en-GB"/>
              </w:rPr>
              <w:t>I</w:t>
            </w:r>
            <w:r w:rsidR="000E2F71" w:rsidRPr="00901EA7">
              <w:rPr>
                <w:rFonts w:cstheme="minorHAnsi"/>
                <w:iCs/>
                <w:sz w:val="16"/>
                <w:szCs w:val="16"/>
                <w:lang w:val="en-GB"/>
              </w:rPr>
              <w:t xml:space="preserve">mplementation of air quality, water </w:t>
            </w:r>
            <w:r w:rsidR="005B430E" w:rsidRPr="00901EA7">
              <w:rPr>
                <w:rFonts w:cstheme="minorHAnsi"/>
                <w:iCs/>
                <w:sz w:val="16"/>
                <w:szCs w:val="16"/>
                <w:lang w:val="en-GB"/>
              </w:rPr>
              <w:t xml:space="preserve">quality and </w:t>
            </w:r>
            <w:r w:rsidR="000E2F71" w:rsidRPr="00901EA7">
              <w:rPr>
                <w:rFonts w:cstheme="minorHAnsi"/>
                <w:iCs/>
                <w:sz w:val="16"/>
                <w:szCs w:val="16"/>
                <w:lang w:val="en-GB"/>
              </w:rPr>
              <w:t xml:space="preserve">noise monitoring programmes in areas where projects may cause discomfort and risk to the population, both during construction </w:t>
            </w:r>
            <w:r w:rsidR="005B430E" w:rsidRPr="00901EA7">
              <w:rPr>
                <w:rFonts w:cstheme="minorHAnsi"/>
                <w:iCs/>
                <w:sz w:val="16"/>
                <w:szCs w:val="16"/>
                <w:lang w:val="en-GB"/>
              </w:rPr>
              <w:t xml:space="preserve">and </w:t>
            </w:r>
            <w:r w:rsidR="000E2F71" w:rsidRPr="00901EA7">
              <w:rPr>
                <w:rFonts w:cstheme="minorHAnsi"/>
                <w:iCs/>
                <w:sz w:val="16"/>
                <w:szCs w:val="16"/>
                <w:lang w:val="en-GB"/>
              </w:rPr>
              <w:t xml:space="preserve">during operation, with a view to taking appropriate measures to reduce impacts on human </w:t>
            </w:r>
            <w:r w:rsidR="005B430E" w:rsidRPr="00901EA7">
              <w:rPr>
                <w:rFonts w:cstheme="minorHAnsi"/>
                <w:iCs/>
                <w:sz w:val="16"/>
                <w:szCs w:val="16"/>
                <w:lang w:val="en-GB"/>
              </w:rPr>
              <w:t>health</w:t>
            </w:r>
          </w:p>
        </w:tc>
      </w:tr>
      <w:tr w:rsidR="00C5040D" w:rsidRPr="00901EA7" w14:paraId="35FC5C0E" w14:textId="77777777" w:rsidTr="005A1E96">
        <w:tc>
          <w:tcPr>
            <w:tcW w:w="1985" w:type="dxa"/>
            <w:vMerge/>
          </w:tcPr>
          <w:p w14:paraId="50849662" w14:textId="77777777" w:rsidR="00C5040D" w:rsidRPr="00901EA7" w:rsidRDefault="00C5040D" w:rsidP="00070D5C">
            <w:pPr>
              <w:spacing w:before="60" w:after="60"/>
              <w:rPr>
                <w:rFonts w:cstheme="minorHAnsi"/>
                <w:b/>
                <w:bCs/>
                <w:iCs/>
                <w:color w:val="46C1BE"/>
                <w:sz w:val="16"/>
                <w:szCs w:val="16"/>
                <w:lang w:val="en-GB"/>
              </w:rPr>
            </w:pPr>
          </w:p>
        </w:tc>
        <w:tc>
          <w:tcPr>
            <w:tcW w:w="992" w:type="dxa"/>
            <w:tcBorders>
              <w:top w:val="single" w:sz="4" w:space="0" w:color="auto"/>
              <w:bottom w:val="single" w:sz="4" w:space="0" w:color="auto"/>
            </w:tcBorders>
          </w:tcPr>
          <w:p w14:paraId="098A0C9D" w14:textId="459C7875" w:rsidR="00695C5B" w:rsidRPr="00901EA7" w:rsidRDefault="00F24E70" w:rsidP="00070D5C">
            <w:pPr>
              <w:spacing w:before="60" w:after="60"/>
              <w:jc w:val="both"/>
              <w:rPr>
                <w:rFonts w:cstheme="minorHAnsi"/>
                <w:iCs/>
                <w:sz w:val="16"/>
                <w:szCs w:val="16"/>
                <w:lang w:val="en-GB"/>
              </w:rPr>
            </w:pPr>
            <w:r w:rsidRPr="00901EA7">
              <w:rPr>
                <w:rFonts w:cstheme="minorHAnsi"/>
                <w:iCs/>
                <w:sz w:val="16"/>
                <w:szCs w:val="16"/>
                <w:lang w:val="en-GB"/>
              </w:rPr>
              <w:t xml:space="preserve">SM </w:t>
            </w:r>
            <w:r w:rsidR="000E2F71" w:rsidRPr="00901EA7">
              <w:rPr>
                <w:rFonts w:cstheme="minorHAnsi"/>
                <w:iCs/>
                <w:sz w:val="16"/>
                <w:szCs w:val="16"/>
                <w:lang w:val="en-GB"/>
              </w:rPr>
              <w:t>18</w:t>
            </w:r>
          </w:p>
        </w:tc>
        <w:tc>
          <w:tcPr>
            <w:tcW w:w="6175" w:type="dxa"/>
            <w:tcBorders>
              <w:top w:val="single" w:sz="4" w:space="0" w:color="auto"/>
              <w:bottom w:val="single" w:sz="4" w:space="0" w:color="auto"/>
            </w:tcBorders>
          </w:tcPr>
          <w:p w14:paraId="1012A2CD" w14:textId="25AC1805" w:rsidR="00695C5B" w:rsidRPr="00901EA7" w:rsidRDefault="00E32152" w:rsidP="00070D5C">
            <w:pPr>
              <w:spacing w:before="60" w:after="60"/>
              <w:rPr>
                <w:rFonts w:cstheme="minorHAnsi"/>
                <w:iCs/>
                <w:sz w:val="16"/>
                <w:szCs w:val="16"/>
                <w:lang w:val="en-GB"/>
              </w:rPr>
            </w:pPr>
            <w:r>
              <w:rPr>
                <w:rFonts w:cstheme="minorHAnsi"/>
                <w:iCs/>
                <w:sz w:val="16"/>
                <w:szCs w:val="16"/>
                <w:lang w:val="en-GB"/>
              </w:rPr>
              <w:t>T</w:t>
            </w:r>
            <w:r w:rsidR="000E2F71" w:rsidRPr="00901EA7">
              <w:rPr>
                <w:rFonts w:cstheme="minorHAnsi"/>
                <w:iCs/>
                <w:sz w:val="16"/>
                <w:szCs w:val="16"/>
                <w:lang w:val="en-GB"/>
              </w:rPr>
              <w:t>he inclusion of noise criteria in the design of transport infrastructure or other projects with noise sources likely to cause discomfort to the population</w:t>
            </w:r>
          </w:p>
        </w:tc>
      </w:tr>
      <w:tr w:rsidR="00C5040D" w:rsidRPr="00901EA7" w14:paraId="56A65D03" w14:textId="77777777" w:rsidTr="005A1E96">
        <w:tc>
          <w:tcPr>
            <w:tcW w:w="1985" w:type="dxa"/>
            <w:vMerge/>
          </w:tcPr>
          <w:p w14:paraId="2D6446CD" w14:textId="77777777" w:rsidR="00C5040D" w:rsidRPr="00901EA7" w:rsidRDefault="00C5040D" w:rsidP="00070D5C">
            <w:pPr>
              <w:spacing w:before="60" w:after="60"/>
              <w:rPr>
                <w:rFonts w:cstheme="minorHAnsi"/>
                <w:b/>
                <w:bCs/>
                <w:iCs/>
                <w:color w:val="46C1BE"/>
                <w:sz w:val="16"/>
                <w:szCs w:val="16"/>
                <w:lang w:val="en-GB"/>
              </w:rPr>
            </w:pPr>
          </w:p>
        </w:tc>
        <w:tc>
          <w:tcPr>
            <w:tcW w:w="992" w:type="dxa"/>
            <w:tcBorders>
              <w:top w:val="single" w:sz="4" w:space="0" w:color="auto"/>
              <w:bottom w:val="single" w:sz="4" w:space="0" w:color="auto"/>
            </w:tcBorders>
          </w:tcPr>
          <w:p w14:paraId="7AFCE569" w14:textId="3A99C72F" w:rsidR="00695C5B" w:rsidRPr="00901EA7" w:rsidRDefault="00F24E70" w:rsidP="00070D5C">
            <w:pPr>
              <w:spacing w:before="60" w:after="60"/>
              <w:jc w:val="both"/>
              <w:rPr>
                <w:rFonts w:cstheme="minorHAnsi"/>
                <w:sz w:val="16"/>
                <w:szCs w:val="16"/>
                <w:lang w:val="en-GB"/>
              </w:rPr>
            </w:pPr>
            <w:r w:rsidRPr="00901EA7">
              <w:rPr>
                <w:rFonts w:cstheme="minorHAnsi"/>
                <w:iCs/>
                <w:sz w:val="16"/>
                <w:szCs w:val="16"/>
                <w:lang w:val="en-GB"/>
              </w:rPr>
              <w:t>SM</w:t>
            </w:r>
            <w:r w:rsidRPr="00901EA7">
              <w:rPr>
                <w:rFonts w:cstheme="minorHAnsi"/>
                <w:sz w:val="16"/>
                <w:szCs w:val="16"/>
                <w:lang w:val="en-GB"/>
              </w:rPr>
              <w:t xml:space="preserve"> </w:t>
            </w:r>
            <w:r w:rsidR="000E2F71" w:rsidRPr="00901EA7">
              <w:rPr>
                <w:rFonts w:cstheme="minorHAnsi"/>
                <w:sz w:val="16"/>
                <w:szCs w:val="16"/>
                <w:lang w:val="en-GB"/>
              </w:rPr>
              <w:t>24</w:t>
            </w:r>
          </w:p>
        </w:tc>
        <w:tc>
          <w:tcPr>
            <w:tcW w:w="6175" w:type="dxa"/>
            <w:tcBorders>
              <w:top w:val="single" w:sz="4" w:space="0" w:color="auto"/>
              <w:bottom w:val="single" w:sz="4" w:space="0" w:color="auto"/>
            </w:tcBorders>
          </w:tcPr>
          <w:p w14:paraId="52F9DD29" w14:textId="7D9ACC16" w:rsidR="00695C5B" w:rsidRPr="00901EA7" w:rsidRDefault="00E32152" w:rsidP="00070D5C">
            <w:pPr>
              <w:spacing w:before="60" w:after="60"/>
              <w:rPr>
                <w:rFonts w:cstheme="minorHAnsi"/>
                <w:iCs/>
                <w:sz w:val="16"/>
                <w:szCs w:val="16"/>
                <w:lang w:val="en-GB"/>
              </w:rPr>
            </w:pPr>
            <w:r>
              <w:rPr>
                <w:rFonts w:cstheme="minorHAnsi"/>
                <w:iCs/>
                <w:sz w:val="16"/>
                <w:szCs w:val="16"/>
                <w:lang w:val="en-GB"/>
              </w:rPr>
              <w:t>R</w:t>
            </w:r>
            <w:r w:rsidR="000E2F71" w:rsidRPr="00901EA7">
              <w:rPr>
                <w:rFonts w:cstheme="minorHAnsi"/>
                <w:iCs/>
                <w:sz w:val="16"/>
                <w:szCs w:val="16"/>
                <w:lang w:val="en-GB"/>
              </w:rPr>
              <w:t xml:space="preserve">eduction of risks to public health through technical measures (use of new, efficient </w:t>
            </w:r>
            <w:r w:rsidR="005B430E" w:rsidRPr="00901EA7">
              <w:rPr>
                <w:rFonts w:cstheme="minorHAnsi"/>
                <w:iCs/>
                <w:sz w:val="16"/>
                <w:szCs w:val="16"/>
                <w:lang w:val="en-GB"/>
              </w:rPr>
              <w:t xml:space="preserve">and </w:t>
            </w:r>
            <w:r w:rsidR="000E2F71" w:rsidRPr="00901EA7">
              <w:rPr>
                <w:rFonts w:cstheme="minorHAnsi"/>
                <w:iCs/>
                <w:sz w:val="16"/>
                <w:szCs w:val="16"/>
                <w:lang w:val="en-GB"/>
              </w:rPr>
              <w:t xml:space="preserve">reliable machinery/equipment) </w:t>
            </w:r>
            <w:r w:rsidR="005B430E" w:rsidRPr="00901EA7">
              <w:rPr>
                <w:rFonts w:cstheme="minorHAnsi"/>
                <w:iCs/>
                <w:sz w:val="16"/>
                <w:szCs w:val="16"/>
                <w:lang w:val="en-GB"/>
              </w:rPr>
              <w:t xml:space="preserve">and </w:t>
            </w:r>
            <w:r w:rsidR="000E2F71" w:rsidRPr="00901EA7">
              <w:rPr>
                <w:rFonts w:cstheme="minorHAnsi"/>
                <w:iCs/>
                <w:sz w:val="16"/>
                <w:szCs w:val="16"/>
                <w:lang w:val="en-GB"/>
              </w:rPr>
              <w:t>organisational measures</w:t>
            </w:r>
          </w:p>
        </w:tc>
      </w:tr>
      <w:tr w:rsidR="00C5040D" w:rsidRPr="00901EA7" w14:paraId="14E06FFB" w14:textId="77777777" w:rsidTr="005A1E96">
        <w:tc>
          <w:tcPr>
            <w:tcW w:w="1985" w:type="dxa"/>
            <w:vMerge w:val="restart"/>
            <w:tcBorders>
              <w:top w:val="single" w:sz="4" w:space="0" w:color="auto"/>
            </w:tcBorders>
          </w:tcPr>
          <w:p w14:paraId="474B243D" w14:textId="77777777" w:rsidR="00695C5B" w:rsidRPr="00901EA7" w:rsidRDefault="000E2F71" w:rsidP="00070D5C">
            <w:pPr>
              <w:spacing w:before="60" w:after="60"/>
              <w:rPr>
                <w:rFonts w:cstheme="minorHAnsi"/>
                <w:b/>
                <w:bCs/>
                <w:iCs/>
                <w:color w:val="46C1BE"/>
                <w:sz w:val="16"/>
                <w:szCs w:val="16"/>
                <w:lang w:val="en-GB"/>
              </w:rPr>
            </w:pPr>
            <w:r w:rsidRPr="00901EA7">
              <w:rPr>
                <w:rFonts w:cstheme="minorHAnsi"/>
                <w:b/>
                <w:bCs/>
                <w:iCs/>
                <w:color w:val="46C1BE"/>
                <w:sz w:val="16"/>
                <w:szCs w:val="16"/>
                <w:lang w:val="en-GB"/>
              </w:rPr>
              <w:t>Social and economic environment</w:t>
            </w:r>
          </w:p>
        </w:tc>
        <w:tc>
          <w:tcPr>
            <w:tcW w:w="992" w:type="dxa"/>
            <w:tcBorders>
              <w:top w:val="single" w:sz="4" w:space="0" w:color="auto"/>
              <w:bottom w:val="single" w:sz="4" w:space="0" w:color="auto"/>
            </w:tcBorders>
          </w:tcPr>
          <w:p w14:paraId="28BA246F" w14:textId="13F018A7" w:rsidR="00695C5B" w:rsidRPr="00901EA7" w:rsidRDefault="00F24E70" w:rsidP="00070D5C">
            <w:pPr>
              <w:spacing w:before="60" w:after="60"/>
              <w:jc w:val="both"/>
              <w:rPr>
                <w:rFonts w:cstheme="minorHAnsi"/>
                <w:sz w:val="16"/>
                <w:szCs w:val="16"/>
                <w:lang w:val="en-GB"/>
              </w:rPr>
            </w:pPr>
            <w:r w:rsidRPr="00901EA7">
              <w:rPr>
                <w:rFonts w:cstheme="minorHAnsi"/>
                <w:iCs/>
                <w:sz w:val="16"/>
                <w:szCs w:val="16"/>
                <w:lang w:val="en-GB"/>
              </w:rPr>
              <w:t>SM</w:t>
            </w:r>
            <w:r w:rsidRPr="00901EA7">
              <w:rPr>
                <w:rFonts w:cstheme="minorHAnsi"/>
                <w:sz w:val="16"/>
                <w:szCs w:val="16"/>
                <w:lang w:val="en-GB"/>
              </w:rPr>
              <w:t xml:space="preserve"> </w:t>
            </w:r>
            <w:r w:rsidR="000E2F71" w:rsidRPr="00901EA7">
              <w:rPr>
                <w:rFonts w:cstheme="minorHAnsi"/>
                <w:sz w:val="16"/>
                <w:szCs w:val="16"/>
                <w:lang w:val="en-GB"/>
              </w:rPr>
              <w:t>25</w:t>
            </w:r>
          </w:p>
        </w:tc>
        <w:tc>
          <w:tcPr>
            <w:tcW w:w="6175" w:type="dxa"/>
            <w:tcBorders>
              <w:top w:val="single" w:sz="4" w:space="0" w:color="auto"/>
              <w:bottom w:val="single" w:sz="4" w:space="0" w:color="auto"/>
            </w:tcBorders>
          </w:tcPr>
          <w:p w14:paraId="08147BDD" w14:textId="7837236B" w:rsidR="00695C5B" w:rsidRPr="00901EA7" w:rsidRDefault="00E32152" w:rsidP="00070D5C">
            <w:pPr>
              <w:spacing w:before="60" w:after="60"/>
              <w:rPr>
                <w:rFonts w:cstheme="minorHAnsi"/>
                <w:iCs/>
                <w:sz w:val="16"/>
                <w:szCs w:val="16"/>
                <w:lang w:val="en-GB"/>
              </w:rPr>
            </w:pPr>
            <w:r>
              <w:rPr>
                <w:rFonts w:cstheme="minorHAnsi"/>
                <w:iCs/>
                <w:sz w:val="16"/>
                <w:szCs w:val="16"/>
                <w:lang w:val="en-GB"/>
              </w:rPr>
              <w:t>C</w:t>
            </w:r>
            <w:r w:rsidR="000E2F71" w:rsidRPr="00901EA7">
              <w:rPr>
                <w:rFonts w:cstheme="minorHAnsi"/>
                <w:iCs/>
                <w:sz w:val="16"/>
                <w:szCs w:val="16"/>
                <w:lang w:val="en-GB"/>
              </w:rPr>
              <w:t xml:space="preserve">oordination of </w:t>
            </w:r>
            <w:r w:rsidR="005B430E" w:rsidRPr="00901EA7">
              <w:rPr>
                <w:rFonts w:cstheme="minorHAnsi"/>
                <w:iCs/>
                <w:sz w:val="16"/>
                <w:szCs w:val="16"/>
                <w:lang w:val="en-GB"/>
              </w:rPr>
              <w:t xml:space="preserve">flood </w:t>
            </w:r>
            <w:r w:rsidR="000E2F71" w:rsidRPr="00901EA7">
              <w:rPr>
                <w:rFonts w:cstheme="minorHAnsi"/>
                <w:iCs/>
                <w:sz w:val="16"/>
                <w:szCs w:val="16"/>
                <w:lang w:val="en-GB"/>
              </w:rPr>
              <w:t xml:space="preserve">prevention </w:t>
            </w:r>
            <w:r w:rsidR="005B430E" w:rsidRPr="00901EA7">
              <w:rPr>
                <w:rFonts w:cstheme="minorHAnsi"/>
                <w:iCs/>
                <w:sz w:val="16"/>
                <w:szCs w:val="16"/>
                <w:lang w:val="en-GB"/>
              </w:rPr>
              <w:t xml:space="preserve">and </w:t>
            </w:r>
            <w:r w:rsidR="000E2F71" w:rsidRPr="00901EA7">
              <w:rPr>
                <w:rFonts w:cstheme="minorHAnsi"/>
                <w:iCs/>
                <w:sz w:val="16"/>
                <w:szCs w:val="16"/>
                <w:lang w:val="en-GB"/>
              </w:rPr>
              <w:t xml:space="preserve">control measures in other strategies, plans, programmes with those in urban development plans - </w:t>
            </w:r>
            <w:r w:rsidR="005B430E" w:rsidRPr="00901EA7">
              <w:rPr>
                <w:rFonts w:cstheme="minorHAnsi"/>
                <w:iCs/>
                <w:sz w:val="16"/>
                <w:szCs w:val="16"/>
                <w:lang w:val="en-GB"/>
              </w:rPr>
              <w:t xml:space="preserve">locations </w:t>
            </w:r>
            <w:r w:rsidR="000E2F71" w:rsidRPr="00901EA7">
              <w:rPr>
                <w:rFonts w:cstheme="minorHAnsi"/>
                <w:iCs/>
                <w:sz w:val="16"/>
                <w:szCs w:val="16"/>
                <w:lang w:val="en-GB"/>
              </w:rPr>
              <w:t xml:space="preserve">for </w:t>
            </w:r>
            <w:r w:rsidR="005B430E" w:rsidRPr="00901EA7">
              <w:rPr>
                <w:rFonts w:cstheme="minorHAnsi"/>
                <w:iCs/>
                <w:sz w:val="16"/>
                <w:szCs w:val="16"/>
                <w:lang w:val="en-GB"/>
              </w:rPr>
              <w:t>housing</w:t>
            </w:r>
            <w:r w:rsidR="000E2F71" w:rsidRPr="00901EA7">
              <w:rPr>
                <w:rFonts w:cstheme="minorHAnsi"/>
                <w:iCs/>
                <w:sz w:val="16"/>
                <w:szCs w:val="16"/>
                <w:lang w:val="en-GB"/>
              </w:rPr>
              <w:t>, roads, utilities, etc.</w:t>
            </w:r>
          </w:p>
        </w:tc>
      </w:tr>
      <w:tr w:rsidR="00C5040D" w:rsidRPr="00901EA7" w14:paraId="748F7BB4" w14:textId="77777777" w:rsidTr="005A1E96">
        <w:tc>
          <w:tcPr>
            <w:tcW w:w="1985" w:type="dxa"/>
            <w:vMerge/>
          </w:tcPr>
          <w:p w14:paraId="0134A77C" w14:textId="77777777" w:rsidR="00C5040D" w:rsidRPr="00901EA7" w:rsidRDefault="00C5040D" w:rsidP="00070D5C">
            <w:pPr>
              <w:spacing w:before="60" w:after="60"/>
              <w:rPr>
                <w:rFonts w:cstheme="minorHAnsi"/>
                <w:b/>
                <w:bCs/>
                <w:iCs/>
                <w:color w:val="46C1BE"/>
                <w:sz w:val="16"/>
                <w:szCs w:val="16"/>
                <w:lang w:val="en-GB"/>
              </w:rPr>
            </w:pPr>
          </w:p>
        </w:tc>
        <w:tc>
          <w:tcPr>
            <w:tcW w:w="992" w:type="dxa"/>
            <w:tcBorders>
              <w:top w:val="single" w:sz="4" w:space="0" w:color="auto"/>
              <w:bottom w:val="single" w:sz="4" w:space="0" w:color="auto"/>
            </w:tcBorders>
          </w:tcPr>
          <w:p w14:paraId="5C09F578" w14:textId="3C6C3743" w:rsidR="00695C5B" w:rsidRPr="00901EA7" w:rsidRDefault="00F24E70" w:rsidP="00070D5C">
            <w:pPr>
              <w:spacing w:before="60" w:after="60"/>
              <w:jc w:val="both"/>
              <w:rPr>
                <w:rFonts w:cstheme="minorHAnsi"/>
                <w:sz w:val="16"/>
                <w:szCs w:val="16"/>
                <w:lang w:val="en-GB"/>
              </w:rPr>
            </w:pPr>
            <w:r w:rsidRPr="00901EA7">
              <w:rPr>
                <w:rFonts w:cstheme="minorHAnsi"/>
                <w:iCs/>
                <w:sz w:val="16"/>
                <w:szCs w:val="16"/>
                <w:lang w:val="en-GB"/>
              </w:rPr>
              <w:t>SM</w:t>
            </w:r>
            <w:r w:rsidRPr="00901EA7">
              <w:rPr>
                <w:rFonts w:cstheme="minorHAnsi"/>
                <w:sz w:val="16"/>
                <w:szCs w:val="16"/>
                <w:lang w:val="en-GB"/>
              </w:rPr>
              <w:t xml:space="preserve"> </w:t>
            </w:r>
            <w:r w:rsidR="000E2F71" w:rsidRPr="00901EA7">
              <w:rPr>
                <w:rFonts w:cstheme="minorHAnsi"/>
                <w:sz w:val="16"/>
                <w:szCs w:val="16"/>
                <w:lang w:val="en-GB"/>
              </w:rPr>
              <w:t>26</w:t>
            </w:r>
          </w:p>
        </w:tc>
        <w:tc>
          <w:tcPr>
            <w:tcW w:w="6175" w:type="dxa"/>
            <w:tcBorders>
              <w:top w:val="single" w:sz="4" w:space="0" w:color="auto"/>
              <w:bottom w:val="single" w:sz="4" w:space="0" w:color="auto"/>
            </w:tcBorders>
          </w:tcPr>
          <w:p w14:paraId="051AE9FF" w14:textId="7AA2F8BF" w:rsidR="00695C5B" w:rsidRPr="00901EA7" w:rsidRDefault="00E32152" w:rsidP="00070D5C">
            <w:pPr>
              <w:spacing w:before="60" w:after="60"/>
              <w:rPr>
                <w:rFonts w:cstheme="minorHAnsi"/>
                <w:iCs/>
                <w:sz w:val="16"/>
                <w:szCs w:val="16"/>
                <w:lang w:val="en-GB"/>
              </w:rPr>
            </w:pPr>
            <w:r>
              <w:rPr>
                <w:rFonts w:cstheme="minorHAnsi"/>
                <w:iCs/>
                <w:sz w:val="16"/>
                <w:szCs w:val="16"/>
                <w:lang w:val="en-GB"/>
              </w:rPr>
              <w:t>D</w:t>
            </w:r>
            <w:r w:rsidR="000E2F71" w:rsidRPr="00901EA7">
              <w:rPr>
                <w:rFonts w:cstheme="minorHAnsi"/>
                <w:iCs/>
                <w:sz w:val="16"/>
                <w:szCs w:val="16"/>
                <w:lang w:val="en-GB"/>
              </w:rPr>
              <w:t xml:space="preserve">evelopment and implementation of traffic management plans during construction works </w:t>
            </w:r>
          </w:p>
        </w:tc>
      </w:tr>
      <w:tr w:rsidR="00C5040D" w:rsidRPr="00901EA7" w14:paraId="6FC955B1" w14:textId="77777777" w:rsidTr="005A1E96">
        <w:tc>
          <w:tcPr>
            <w:tcW w:w="1985" w:type="dxa"/>
            <w:vMerge/>
          </w:tcPr>
          <w:p w14:paraId="3F899EB4" w14:textId="77777777" w:rsidR="00C5040D" w:rsidRPr="00901EA7" w:rsidRDefault="00C5040D" w:rsidP="00070D5C">
            <w:pPr>
              <w:spacing w:before="60" w:after="60"/>
              <w:rPr>
                <w:rFonts w:cstheme="minorHAnsi"/>
                <w:b/>
                <w:bCs/>
                <w:iCs/>
                <w:color w:val="46C1BE"/>
                <w:sz w:val="16"/>
                <w:szCs w:val="16"/>
                <w:lang w:val="en-GB"/>
              </w:rPr>
            </w:pPr>
          </w:p>
        </w:tc>
        <w:tc>
          <w:tcPr>
            <w:tcW w:w="992" w:type="dxa"/>
            <w:tcBorders>
              <w:top w:val="single" w:sz="4" w:space="0" w:color="auto"/>
              <w:bottom w:val="single" w:sz="4" w:space="0" w:color="auto"/>
            </w:tcBorders>
          </w:tcPr>
          <w:p w14:paraId="1D9A320A" w14:textId="7AB03388" w:rsidR="00695C5B" w:rsidRPr="00901EA7" w:rsidRDefault="00F24E70" w:rsidP="00070D5C">
            <w:pPr>
              <w:spacing w:before="60" w:after="60"/>
              <w:jc w:val="both"/>
              <w:rPr>
                <w:rFonts w:cstheme="minorHAnsi"/>
                <w:sz w:val="16"/>
                <w:szCs w:val="16"/>
                <w:lang w:val="en-GB"/>
              </w:rPr>
            </w:pPr>
            <w:r w:rsidRPr="00901EA7">
              <w:rPr>
                <w:rFonts w:cstheme="minorHAnsi"/>
                <w:iCs/>
                <w:sz w:val="16"/>
                <w:szCs w:val="16"/>
                <w:lang w:val="en-GB"/>
              </w:rPr>
              <w:t>SM</w:t>
            </w:r>
            <w:r w:rsidRPr="00901EA7">
              <w:rPr>
                <w:rFonts w:cstheme="minorHAnsi"/>
                <w:sz w:val="16"/>
                <w:szCs w:val="16"/>
                <w:lang w:val="en-GB"/>
              </w:rPr>
              <w:t xml:space="preserve"> </w:t>
            </w:r>
            <w:r w:rsidR="000E2F71" w:rsidRPr="00901EA7">
              <w:rPr>
                <w:rFonts w:cstheme="minorHAnsi"/>
                <w:sz w:val="16"/>
                <w:szCs w:val="16"/>
                <w:lang w:val="en-GB"/>
              </w:rPr>
              <w:t>27</w:t>
            </w:r>
          </w:p>
        </w:tc>
        <w:tc>
          <w:tcPr>
            <w:tcW w:w="6175" w:type="dxa"/>
            <w:tcBorders>
              <w:top w:val="single" w:sz="4" w:space="0" w:color="auto"/>
              <w:bottom w:val="single" w:sz="4" w:space="0" w:color="auto"/>
            </w:tcBorders>
          </w:tcPr>
          <w:p w14:paraId="3F7E6A85" w14:textId="469613E2" w:rsidR="00695C5B" w:rsidRPr="00901EA7" w:rsidRDefault="00E32152" w:rsidP="00070D5C">
            <w:pPr>
              <w:spacing w:before="60" w:after="60"/>
              <w:rPr>
                <w:rFonts w:cstheme="minorHAnsi"/>
                <w:iCs/>
                <w:sz w:val="16"/>
                <w:szCs w:val="16"/>
                <w:lang w:val="en-GB"/>
              </w:rPr>
            </w:pPr>
            <w:r>
              <w:rPr>
                <w:rFonts w:cstheme="minorHAnsi"/>
                <w:iCs/>
                <w:sz w:val="16"/>
                <w:szCs w:val="16"/>
                <w:lang w:val="en-GB"/>
              </w:rPr>
              <w:t>I</w:t>
            </w:r>
            <w:r w:rsidR="000E2F71" w:rsidRPr="00901EA7">
              <w:rPr>
                <w:rFonts w:cstheme="minorHAnsi"/>
                <w:iCs/>
                <w:sz w:val="16"/>
                <w:szCs w:val="16"/>
                <w:lang w:val="en-GB"/>
              </w:rPr>
              <w:t xml:space="preserve">mplementation of non-structural </w:t>
            </w:r>
            <w:r w:rsidR="005B430E" w:rsidRPr="00901EA7">
              <w:rPr>
                <w:rFonts w:cstheme="minorHAnsi"/>
                <w:iCs/>
                <w:sz w:val="16"/>
                <w:szCs w:val="16"/>
                <w:lang w:val="en-GB"/>
              </w:rPr>
              <w:t xml:space="preserve">flood </w:t>
            </w:r>
            <w:r w:rsidR="000E2F71" w:rsidRPr="00901EA7">
              <w:rPr>
                <w:rFonts w:cstheme="minorHAnsi"/>
                <w:iCs/>
                <w:sz w:val="16"/>
                <w:szCs w:val="16"/>
                <w:lang w:val="en-GB"/>
              </w:rPr>
              <w:t>risk prevention measures</w:t>
            </w:r>
          </w:p>
        </w:tc>
      </w:tr>
      <w:tr w:rsidR="00C5040D" w:rsidRPr="00901EA7" w14:paraId="7641802D" w14:textId="77777777" w:rsidTr="005A1E96">
        <w:tc>
          <w:tcPr>
            <w:tcW w:w="1985" w:type="dxa"/>
            <w:vMerge/>
          </w:tcPr>
          <w:p w14:paraId="19E95E4A" w14:textId="77777777" w:rsidR="00C5040D" w:rsidRPr="00901EA7" w:rsidRDefault="00C5040D" w:rsidP="00070D5C">
            <w:pPr>
              <w:spacing w:before="60" w:after="60"/>
              <w:rPr>
                <w:rFonts w:cstheme="minorHAnsi"/>
                <w:b/>
                <w:bCs/>
                <w:iCs/>
                <w:color w:val="46C1BE"/>
                <w:sz w:val="16"/>
                <w:szCs w:val="16"/>
                <w:lang w:val="en-GB"/>
              </w:rPr>
            </w:pPr>
          </w:p>
        </w:tc>
        <w:tc>
          <w:tcPr>
            <w:tcW w:w="992" w:type="dxa"/>
            <w:tcBorders>
              <w:top w:val="single" w:sz="4" w:space="0" w:color="auto"/>
              <w:bottom w:val="single" w:sz="4" w:space="0" w:color="auto"/>
            </w:tcBorders>
          </w:tcPr>
          <w:p w14:paraId="28D30172" w14:textId="691731EA" w:rsidR="00695C5B" w:rsidRPr="00901EA7" w:rsidRDefault="00F24E70" w:rsidP="00070D5C">
            <w:pPr>
              <w:spacing w:before="60" w:after="60"/>
              <w:jc w:val="both"/>
              <w:rPr>
                <w:rFonts w:cstheme="minorHAnsi"/>
                <w:sz w:val="16"/>
                <w:szCs w:val="16"/>
                <w:lang w:val="en-GB"/>
              </w:rPr>
            </w:pPr>
            <w:r w:rsidRPr="00901EA7">
              <w:rPr>
                <w:rFonts w:cstheme="minorHAnsi"/>
                <w:iCs/>
                <w:sz w:val="16"/>
                <w:szCs w:val="16"/>
                <w:lang w:val="en-GB"/>
              </w:rPr>
              <w:t>SM</w:t>
            </w:r>
            <w:r w:rsidRPr="00901EA7">
              <w:rPr>
                <w:rFonts w:cstheme="minorHAnsi"/>
                <w:sz w:val="16"/>
                <w:szCs w:val="16"/>
                <w:lang w:val="en-GB"/>
              </w:rPr>
              <w:t xml:space="preserve"> </w:t>
            </w:r>
            <w:r w:rsidR="000E2F71" w:rsidRPr="00901EA7">
              <w:rPr>
                <w:rFonts w:cstheme="minorHAnsi"/>
                <w:sz w:val="16"/>
                <w:szCs w:val="16"/>
                <w:lang w:val="en-GB"/>
              </w:rPr>
              <w:t>28</w:t>
            </w:r>
          </w:p>
        </w:tc>
        <w:tc>
          <w:tcPr>
            <w:tcW w:w="6175" w:type="dxa"/>
            <w:tcBorders>
              <w:top w:val="single" w:sz="4" w:space="0" w:color="auto"/>
              <w:bottom w:val="single" w:sz="4" w:space="0" w:color="auto"/>
            </w:tcBorders>
          </w:tcPr>
          <w:p w14:paraId="41EB2D9C" w14:textId="4EFE776C" w:rsidR="00695C5B" w:rsidRPr="00901EA7" w:rsidRDefault="00E32152" w:rsidP="00070D5C">
            <w:pPr>
              <w:spacing w:before="60" w:after="60"/>
              <w:rPr>
                <w:rFonts w:cstheme="minorHAnsi"/>
                <w:iCs/>
                <w:sz w:val="16"/>
                <w:szCs w:val="16"/>
                <w:lang w:val="en-GB"/>
              </w:rPr>
            </w:pPr>
            <w:r>
              <w:rPr>
                <w:rFonts w:cstheme="minorHAnsi"/>
                <w:iCs/>
                <w:sz w:val="16"/>
                <w:szCs w:val="16"/>
                <w:lang w:val="en-GB"/>
              </w:rPr>
              <w:t>A</w:t>
            </w:r>
            <w:r w:rsidR="000E2F71" w:rsidRPr="00901EA7">
              <w:rPr>
                <w:rFonts w:cstheme="minorHAnsi"/>
                <w:iCs/>
                <w:sz w:val="16"/>
                <w:szCs w:val="16"/>
                <w:lang w:val="en-GB"/>
              </w:rPr>
              <w:t xml:space="preserve">voiding </w:t>
            </w:r>
            <w:r w:rsidR="005B430E" w:rsidRPr="00901EA7">
              <w:rPr>
                <w:rFonts w:cstheme="minorHAnsi"/>
                <w:iCs/>
                <w:sz w:val="16"/>
                <w:szCs w:val="16"/>
                <w:lang w:val="en-GB"/>
              </w:rPr>
              <w:t xml:space="preserve">interference with </w:t>
            </w:r>
            <w:r w:rsidR="000E2F71" w:rsidRPr="00901EA7">
              <w:rPr>
                <w:rFonts w:cstheme="minorHAnsi"/>
                <w:iCs/>
                <w:sz w:val="16"/>
                <w:szCs w:val="16"/>
                <w:lang w:val="en-GB"/>
              </w:rPr>
              <w:t xml:space="preserve">various infrastructures by coordinating projects in the </w:t>
            </w:r>
            <w:r w:rsidR="005B430E" w:rsidRPr="00901EA7">
              <w:rPr>
                <w:rFonts w:cstheme="minorHAnsi"/>
                <w:iCs/>
                <w:sz w:val="16"/>
                <w:szCs w:val="16"/>
                <w:lang w:val="en-GB"/>
              </w:rPr>
              <w:t xml:space="preserve">same </w:t>
            </w:r>
            <w:r w:rsidR="000E2F71" w:rsidRPr="00901EA7">
              <w:rPr>
                <w:rFonts w:cstheme="minorHAnsi"/>
                <w:iCs/>
                <w:sz w:val="16"/>
                <w:szCs w:val="16"/>
                <w:lang w:val="en-GB"/>
              </w:rPr>
              <w:t xml:space="preserve">area </w:t>
            </w:r>
          </w:p>
        </w:tc>
      </w:tr>
      <w:tr w:rsidR="00C5040D" w:rsidRPr="00901EA7" w14:paraId="59FE6472" w14:textId="77777777" w:rsidTr="005A1E96">
        <w:tc>
          <w:tcPr>
            <w:tcW w:w="1985" w:type="dxa"/>
            <w:vMerge/>
          </w:tcPr>
          <w:p w14:paraId="49DF3BA1" w14:textId="77777777" w:rsidR="00C5040D" w:rsidRPr="00901EA7" w:rsidRDefault="00C5040D" w:rsidP="00070D5C">
            <w:pPr>
              <w:spacing w:before="60" w:after="60"/>
              <w:rPr>
                <w:rFonts w:cstheme="minorHAnsi"/>
                <w:b/>
                <w:bCs/>
                <w:iCs/>
                <w:color w:val="46C1BE"/>
                <w:sz w:val="16"/>
                <w:szCs w:val="16"/>
                <w:lang w:val="en-GB"/>
              </w:rPr>
            </w:pPr>
          </w:p>
        </w:tc>
        <w:tc>
          <w:tcPr>
            <w:tcW w:w="992" w:type="dxa"/>
            <w:tcBorders>
              <w:top w:val="single" w:sz="4" w:space="0" w:color="auto"/>
              <w:bottom w:val="single" w:sz="4" w:space="0" w:color="auto"/>
            </w:tcBorders>
          </w:tcPr>
          <w:p w14:paraId="13FF5DF1" w14:textId="020AD7AD" w:rsidR="00695C5B" w:rsidRPr="00901EA7" w:rsidRDefault="00F24E70" w:rsidP="00070D5C">
            <w:pPr>
              <w:spacing w:before="60" w:after="60"/>
              <w:jc w:val="both"/>
              <w:rPr>
                <w:rFonts w:cstheme="minorHAnsi"/>
                <w:sz w:val="16"/>
                <w:szCs w:val="16"/>
                <w:lang w:val="en-GB"/>
              </w:rPr>
            </w:pPr>
            <w:r w:rsidRPr="00901EA7">
              <w:rPr>
                <w:rFonts w:cstheme="minorHAnsi"/>
                <w:iCs/>
                <w:sz w:val="16"/>
                <w:szCs w:val="16"/>
                <w:lang w:val="en-GB"/>
              </w:rPr>
              <w:t>SM</w:t>
            </w:r>
            <w:r w:rsidRPr="00901EA7">
              <w:rPr>
                <w:rFonts w:cstheme="minorHAnsi"/>
                <w:sz w:val="16"/>
                <w:szCs w:val="16"/>
                <w:lang w:val="en-GB"/>
              </w:rPr>
              <w:t xml:space="preserve"> </w:t>
            </w:r>
            <w:r w:rsidR="000E2F71" w:rsidRPr="00901EA7">
              <w:rPr>
                <w:rFonts w:cstheme="minorHAnsi"/>
                <w:sz w:val="16"/>
                <w:szCs w:val="16"/>
                <w:lang w:val="en-GB"/>
              </w:rPr>
              <w:t>29</w:t>
            </w:r>
          </w:p>
        </w:tc>
        <w:tc>
          <w:tcPr>
            <w:tcW w:w="6175" w:type="dxa"/>
            <w:tcBorders>
              <w:top w:val="single" w:sz="4" w:space="0" w:color="auto"/>
              <w:bottom w:val="single" w:sz="4" w:space="0" w:color="auto"/>
            </w:tcBorders>
          </w:tcPr>
          <w:p w14:paraId="46C3A0D8" w14:textId="6F874ADC" w:rsidR="00695C5B" w:rsidRPr="00901EA7" w:rsidRDefault="00E32152" w:rsidP="00070D5C">
            <w:pPr>
              <w:spacing w:before="60" w:after="60"/>
              <w:rPr>
                <w:rFonts w:cstheme="minorHAnsi"/>
                <w:iCs/>
                <w:sz w:val="16"/>
                <w:szCs w:val="16"/>
                <w:lang w:val="en-GB"/>
              </w:rPr>
            </w:pPr>
            <w:r>
              <w:rPr>
                <w:rFonts w:cstheme="minorHAnsi"/>
                <w:iCs/>
                <w:sz w:val="16"/>
                <w:szCs w:val="16"/>
                <w:lang w:val="en-GB"/>
              </w:rPr>
              <w:t>I</w:t>
            </w:r>
            <w:r w:rsidR="000E2F71" w:rsidRPr="00901EA7">
              <w:rPr>
                <w:rFonts w:cstheme="minorHAnsi"/>
                <w:iCs/>
                <w:sz w:val="16"/>
                <w:szCs w:val="16"/>
                <w:lang w:val="en-GB"/>
              </w:rPr>
              <w:t xml:space="preserve">n the case of projects such as flood protection, road or rail infrastructure, </w:t>
            </w:r>
            <w:r w:rsidR="004B79E2" w:rsidRPr="00901EA7">
              <w:rPr>
                <w:rFonts w:cstheme="minorHAnsi"/>
                <w:iCs/>
                <w:sz w:val="16"/>
                <w:szCs w:val="16"/>
                <w:lang w:val="en-GB"/>
              </w:rPr>
              <w:t>RES implementation</w:t>
            </w:r>
            <w:r w:rsidR="000E2F71" w:rsidRPr="00901EA7">
              <w:rPr>
                <w:rFonts w:cstheme="minorHAnsi"/>
                <w:iCs/>
                <w:sz w:val="16"/>
                <w:szCs w:val="16"/>
                <w:lang w:val="en-GB"/>
              </w:rPr>
              <w:t xml:space="preserve">, etc., the social and economic impact that may be generated by the relocation of </w:t>
            </w:r>
            <w:r w:rsidR="005B430E" w:rsidRPr="00901EA7">
              <w:rPr>
                <w:rFonts w:cstheme="minorHAnsi"/>
                <w:iCs/>
                <w:sz w:val="16"/>
                <w:szCs w:val="16"/>
                <w:lang w:val="en-GB"/>
              </w:rPr>
              <w:t>properties</w:t>
            </w:r>
            <w:r w:rsidR="000E2F71" w:rsidRPr="00901EA7">
              <w:rPr>
                <w:rFonts w:cstheme="minorHAnsi"/>
                <w:iCs/>
                <w:sz w:val="16"/>
                <w:szCs w:val="16"/>
                <w:lang w:val="en-GB"/>
              </w:rPr>
              <w:t xml:space="preserve">, changes in access or </w:t>
            </w:r>
            <w:r w:rsidR="005B430E" w:rsidRPr="00901EA7">
              <w:rPr>
                <w:rFonts w:cstheme="minorHAnsi"/>
                <w:iCs/>
                <w:sz w:val="16"/>
                <w:szCs w:val="16"/>
                <w:lang w:val="en-GB"/>
              </w:rPr>
              <w:t xml:space="preserve">use </w:t>
            </w:r>
            <w:r w:rsidR="000E2F71" w:rsidRPr="00901EA7">
              <w:rPr>
                <w:rFonts w:cstheme="minorHAnsi"/>
                <w:iCs/>
                <w:sz w:val="16"/>
                <w:szCs w:val="16"/>
                <w:lang w:val="en-GB"/>
              </w:rPr>
              <w:t xml:space="preserve">rights, changes in the structure of settlements, </w:t>
            </w:r>
            <w:r w:rsidR="005B430E" w:rsidRPr="00901EA7">
              <w:rPr>
                <w:rFonts w:cstheme="minorHAnsi"/>
                <w:iCs/>
                <w:sz w:val="16"/>
                <w:szCs w:val="16"/>
                <w:lang w:val="en-GB"/>
              </w:rPr>
              <w:t xml:space="preserve">restrictions on </w:t>
            </w:r>
            <w:r w:rsidR="000E2F71" w:rsidRPr="00901EA7">
              <w:rPr>
                <w:rFonts w:cstheme="minorHAnsi"/>
                <w:iCs/>
                <w:sz w:val="16"/>
                <w:szCs w:val="16"/>
                <w:lang w:val="en-GB"/>
              </w:rPr>
              <w:t xml:space="preserve">the types of land </w:t>
            </w:r>
            <w:r w:rsidR="005B430E" w:rsidRPr="00901EA7">
              <w:rPr>
                <w:rFonts w:cstheme="minorHAnsi"/>
                <w:iCs/>
                <w:sz w:val="16"/>
                <w:szCs w:val="16"/>
                <w:lang w:val="en-GB"/>
              </w:rPr>
              <w:t xml:space="preserve">use </w:t>
            </w:r>
            <w:r w:rsidR="000E2F71" w:rsidRPr="00901EA7">
              <w:rPr>
                <w:rFonts w:cstheme="minorHAnsi"/>
                <w:iCs/>
                <w:sz w:val="16"/>
                <w:szCs w:val="16"/>
                <w:lang w:val="en-GB"/>
              </w:rPr>
              <w:t>(temporary or permanent) will be analysed</w:t>
            </w:r>
          </w:p>
        </w:tc>
      </w:tr>
      <w:tr w:rsidR="00C5040D" w:rsidRPr="00901EA7" w14:paraId="39AA7A1F" w14:textId="77777777" w:rsidTr="005A1E96">
        <w:tc>
          <w:tcPr>
            <w:tcW w:w="1985" w:type="dxa"/>
            <w:vMerge w:val="restart"/>
            <w:tcBorders>
              <w:top w:val="single" w:sz="4" w:space="0" w:color="auto"/>
            </w:tcBorders>
          </w:tcPr>
          <w:p w14:paraId="0F604B6C" w14:textId="77777777" w:rsidR="00695C5B" w:rsidRPr="00901EA7" w:rsidRDefault="000E2F71" w:rsidP="00070D5C">
            <w:pPr>
              <w:spacing w:before="60" w:after="60"/>
              <w:rPr>
                <w:rFonts w:cstheme="minorHAnsi"/>
                <w:b/>
                <w:bCs/>
                <w:iCs/>
                <w:color w:val="46C1BE"/>
                <w:sz w:val="16"/>
                <w:szCs w:val="16"/>
                <w:lang w:val="en-GB"/>
              </w:rPr>
            </w:pPr>
            <w:r w:rsidRPr="00901EA7">
              <w:rPr>
                <w:rFonts w:cstheme="minorHAnsi"/>
                <w:b/>
                <w:bCs/>
                <w:iCs/>
                <w:color w:val="46C1BE"/>
                <w:sz w:val="16"/>
                <w:szCs w:val="16"/>
                <w:lang w:val="en-GB"/>
              </w:rPr>
              <w:lastRenderedPageBreak/>
              <w:t xml:space="preserve">Cultural heritage </w:t>
            </w:r>
            <w:r w:rsidR="00857CBC" w:rsidRPr="00901EA7">
              <w:rPr>
                <w:rFonts w:cstheme="minorHAnsi"/>
                <w:b/>
                <w:bCs/>
                <w:iCs/>
                <w:color w:val="46C1BE"/>
                <w:sz w:val="16"/>
                <w:szCs w:val="16"/>
                <w:lang w:val="en-GB"/>
              </w:rPr>
              <w:t>landscape</w:t>
            </w:r>
          </w:p>
        </w:tc>
        <w:tc>
          <w:tcPr>
            <w:tcW w:w="992" w:type="dxa"/>
            <w:tcBorders>
              <w:top w:val="single" w:sz="4" w:space="0" w:color="auto"/>
              <w:bottom w:val="single" w:sz="4" w:space="0" w:color="auto"/>
            </w:tcBorders>
          </w:tcPr>
          <w:p w14:paraId="7C3A382F" w14:textId="625C3808" w:rsidR="00695C5B" w:rsidRPr="00901EA7" w:rsidRDefault="00F24E70" w:rsidP="00070D5C">
            <w:pPr>
              <w:spacing w:before="60" w:after="60"/>
              <w:jc w:val="both"/>
              <w:rPr>
                <w:rFonts w:cstheme="minorHAnsi"/>
                <w:sz w:val="16"/>
                <w:szCs w:val="16"/>
                <w:lang w:val="en-GB"/>
              </w:rPr>
            </w:pPr>
            <w:r w:rsidRPr="00901EA7">
              <w:rPr>
                <w:rFonts w:cstheme="minorHAnsi"/>
                <w:iCs/>
                <w:sz w:val="16"/>
                <w:szCs w:val="16"/>
                <w:lang w:val="en-GB"/>
              </w:rPr>
              <w:t>SM</w:t>
            </w:r>
            <w:r w:rsidRPr="00901EA7">
              <w:rPr>
                <w:rFonts w:cstheme="minorHAnsi"/>
                <w:sz w:val="16"/>
                <w:szCs w:val="16"/>
                <w:lang w:val="en-GB"/>
              </w:rPr>
              <w:t xml:space="preserve"> </w:t>
            </w:r>
            <w:r w:rsidR="000E2F71" w:rsidRPr="00901EA7">
              <w:rPr>
                <w:rFonts w:cstheme="minorHAnsi"/>
                <w:sz w:val="16"/>
                <w:szCs w:val="16"/>
                <w:lang w:val="en-GB"/>
              </w:rPr>
              <w:t>30</w:t>
            </w:r>
          </w:p>
        </w:tc>
        <w:tc>
          <w:tcPr>
            <w:tcW w:w="6175" w:type="dxa"/>
            <w:tcBorders>
              <w:top w:val="single" w:sz="4" w:space="0" w:color="auto"/>
              <w:bottom w:val="single" w:sz="4" w:space="0" w:color="auto"/>
            </w:tcBorders>
          </w:tcPr>
          <w:p w14:paraId="608A6DFD" w14:textId="71CCA4DB" w:rsidR="00695C5B" w:rsidRPr="00901EA7" w:rsidRDefault="00E32152" w:rsidP="00070D5C">
            <w:pPr>
              <w:spacing w:before="60" w:after="60"/>
              <w:rPr>
                <w:rFonts w:cstheme="minorHAnsi"/>
                <w:iCs/>
                <w:sz w:val="16"/>
                <w:szCs w:val="16"/>
                <w:lang w:val="en-GB"/>
              </w:rPr>
            </w:pPr>
            <w:r>
              <w:rPr>
                <w:rFonts w:cstheme="minorHAnsi"/>
                <w:iCs/>
                <w:sz w:val="16"/>
                <w:szCs w:val="16"/>
                <w:lang w:val="en-GB"/>
              </w:rPr>
              <w:t>I</w:t>
            </w:r>
            <w:r w:rsidR="000E2F71" w:rsidRPr="00901EA7">
              <w:rPr>
                <w:rFonts w:cstheme="minorHAnsi"/>
                <w:iCs/>
                <w:sz w:val="16"/>
                <w:szCs w:val="16"/>
                <w:lang w:val="en-GB"/>
              </w:rPr>
              <w:t xml:space="preserve">nclusion of landscaping considerations in projects (recommendation of species based on </w:t>
            </w:r>
            <w:r w:rsidR="005B430E" w:rsidRPr="00901EA7">
              <w:rPr>
                <w:rFonts w:cstheme="minorHAnsi"/>
                <w:iCs/>
                <w:sz w:val="16"/>
                <w:szCs w:val="16"/>
                <w:lang w:val="en-GB"/>
              </w:rPr>
              <w:t xml:space="preserve">their compatibility </w:t>
            </w:r>
            <w:r w:rsidR="000E2F71" w:rsidRPr="00901EA7">
              <w:rPr>
                <w:rFonts w:cstheme="minorHAnsi"/>
                <w:iCs/>
                <w:sz w:val="16"/>
                <w:szCs w:val="16"/>
                <w:lang w:val="en-GB"/>
              </w:rPr>
              <w:t xml:space="preserve">with the climatic </w:t>
            </w:r>
            <w:r w:rsidR="005B430E" w:rsidRPr="00901EA7">
              <w:rPr>
                <w:rFonts w:cstheme="minorHAnsi"/>
                <w:iCs/>
                <w:sz w:val="16"/>
                <w:szCs w:val="16"/>
                <w:lang w:val="en-GB"/>
              </w:rPr>
              <w:t xml:space="preserve">and </w:t>
            </w:r>
            <w:r w:rsidR="000E2F71" w:rsidRPr="00901EA7">
              <w:rPr>
                <w:rFonts w:cstheme="minorHAnsi"/>
                <w:iCs/>
                <w:sz w:val="16"/>
                <w:szCs w:val="16"/>
                <w:lang w:val="en-GB"/>
              </w:rPr>
              <w:t xml:space="preserve">soil </w:t>
            </w:r>
            <w:r w:rsidR="005B430E" w:rsidRPr="00901EA7">
              <w:rPr>
                <w:rFonts w:cstheme="minorHAnsi"/>
                <w:iCs/>
                <w:sz w:val="16"/>
                <w:szCs w:val="16"/>
                <w:lang w:val="en-GB"/>
              </w:rPr>
              <w:t xml:space="preserve">conditions </w:t>
            </w:r>
            <w:r w:rsidR="000E2F71" w:rsidRPr="00901EA7">
              <w:rPr>
                <w:rFonts w:cstheme="minorHAnsi"/>
                <w:iCs/>
                <w:sz w:val="16"/>
                <w:szCs w:val="16"/>
                <w:lang w:val="en-GB"/>
              </w:rPr>
              <w:t>of the project area)</w:t>
            </w:r>
          </w:p>
        </w:tc>
      </w:tr>
      <w:tr w:rsidR="00C5040D" w:rsidRPr="00901EA7" w14:paraId="5E051018" w14:textId="77777777" w:rsidTr="005A1E96">
        <w:tc>
          <w:tcPr>
            <w:tcW w:w="1985" w:type="dxa"/>
            <w:vMerge/>
          </w:tcPr>
          <w:p w14:paraId="5C1BD0BA" w14:textId="77777777" w:rsidR="00C5040D" w:rsidRPr="00901EA7" w:rsidRDefault="00C5040D" w:rsidP="00070D5C">
            <w:pPr>
              <w:spacing w:before="60" w:after="60"/>
              <w:rPr>
                <w:rFonts w:cstheme="minorHAnsi"/>
                <w:iCs/>
                <w:sz w:val="16"/>
                <w:szCs w:val="16"/>
                <w:lang w:val="en-GB"/>
              </w:rPr>
            </w:pPr>
          </w:p>
        </w:tc>
        <w:tc>
          <w:tcPr>
            <w:tcW w:w="992" w:type="dxa"/>
            <w:tcBorders>
              <w:top w:val="single" w:sz="4" w:space="0" w:color="auto"/>
              <w:bottom w:val="single" w:sz="4" w:space="0" w:color="auto"/>
            </w:tcBorders>
          </w:tcPr>
          <w:p w14:paraId="322344C4" w14:textId="3A119CF6" w:rsidR="00695C5B" w:rsidRPr="00901EA7" w:rsidRDefault="00F24E70" w:rsidP="00070D5C">
            <w:pPr>
              <w:spacing w:before="60" w:after="60"/>
              <w:jc w:val="both"/>
              <w:rPr>
                <w:rFonts w:cstheme="minorHAnsi"/>
                <w:sz w:val="16"/>
                <w:szCs w:val="16"/>
                <w:lang w:val="en-GB"/>
              </w:rPr>
            </w:pPr>
            <w:r w:rsidRPr="00901EA7">
              <w:rPr>
                <w:rFonts w:cstheme="minorHAnsi"/>
                <w:iCs/>
                <w:sz w:val="16"/>
                <w:szCs w:val="16"/>
                <w:lang w:val="en-GB"/>
              </w:rPr>
              <w:t>SM</w:t>
            </w:r>
            <w:r w:rsidRPr="00901EA7">
              <w:rPr>
                <w:rFonts w:cstheme="minorHAnsi"/>
                <w:sz w:val="16"/>
                <w:szCs w:val="16"/>
                <w:lang w:val="en-GB"/>
              </w:rPr>
              <w:t xml:space="preserve"> </w:t>
            </w:r>
            <w:r w:rsidR="000E2F71" w:rsidRPr="00901EA7">
              <w:rPr>
                <w:rFonts w:cstheme="minorHAnsi"/>
                <w:sz w:val="16"/>
                <w:szCs w:val="16"/>
                <w:lang w:val="en-GB"/>
              </w:rPr>
              <w:t>31</w:t>
            </w:r>
          </w:p>
        </w:tc>
        <w:tc>
          <w:tcPr>
            <w:tcW w:w="6175" w:type="dxa"/>
            <w:tcBorders>
              <w:top w:val="single" w:sz="4" w:space="0" w:color="auto"/>
              <w:bottom w:val="single" w:sz="4" w:space="0" w:color="auto"/>
            </w:tcBorders>
          </w:tcPr>
          <w:p w14:paraId="0E11DAD7" w14:textId="10F4EE6B" w:rsidR="00695C5B" w:rsidRPr="00901EA7" w:rsidRDefault="00E32152" w:rsidP="00070D5C">
            <w:pPr>
              <w:spacing w:before="60" w:after="60"/>
              <w:rPr>
                <w:rFonts w:cstheme="minorHAnsi"/>
                <w:iCs/>
                <w:sz w:val="16"/>
                <w:szCs w:val="16"/>
                <w:lang w:val="en-GB"/>
              </w:rPr>
            </w:pPr>
            <w:r>
              <w:rPr>
                <w:rFonts w:cstheme="minorHAnsi"/>
                <w:iCs/>
                <w:sz w:val="16"/>
                <w:szCs w:val="16"/>
                <w:lang w:val="en-GB"/>
              </w:rPr>
              <w:t>T</w:t>
            </w:r>
            <w:r w:rsidR="000E2F71" w:rsidRPr="00901EA7">
              <w:rPr>
                <w:rFonts w:cstheme="minorHAnsi"/>
                <w:iCs/>
                <w:sz w:val="16"/>
                <w:szCs w:val="16"/>
                <w:lang w:val="en-GB"/>
              </w:rPr>
              <w:t>he inclusion in projects of measures to protect objectives of cultural, architectural and heritage value</w:t>
            </w:r>
          </w:p>
        </w:tc>
      </w:tr>
      <w:tr w:rsidR="00C5040D" w:rsidRPr="00901EA7" w14:paraId="3D7110ED" w14:textId="77777777" w:rsidTr="005A1E96">
        <w:tc>
          <w:tcPr>
            <w:tcW w:w="1985" w:type="dxa"/>
            <w:vMerge/>
          </w:tcPr>
          <w:p w14:paraId="03474615" w14:textId="77777777" w:rsidR="00C5040D" w:rsidRPr="00901EA7" w:rsidRDefault="00C5040D" w:rsidP="00070D5C">
            <w:pPr>
              <w:spacing w:before="60" w:after="60"/>
              <w:rPr>
                <w:rFonts w:cstheme="minorHAnsi"/>
                <w:iCs/>
                <w:sz w:val="16"/>
                <w:szCs w:val="16"/>
                <w:lang w:val="en-GB"/>
              </w:rPr>
            </w:pPr>
          </w:p>
        </w:tc>
        <w:tc>
          <w:tcPr>
            <w:tcW w:w="992" w:type="dxa"/>
            <w:tcBorders>
              <w:top w:val="single" w:sz="4" w:space="0" w:color="auto"/>
              <w:bottom w:val="single" w:sz="4" w:space="0" w:color="auto"/>
            </w:tcBorders>
          </w:tcPr>
          <w:p w14:paraId="6058538B" w14:textId="3B7ADCFC" w:rsidR="00695C5B" w:rsidRPr="00901EA7" w:rsidRDefault="00F24E70" w:rsidP="00070D5C">
            <w:pPr>
              <w:spacing w:before="60" w:after="60"/>
              <w:jc w:val="both"/>
              <w:rPr>
                <w:rFonts w:cstheme="minorHAnsi"/>
                <w:sz w:val="16"/>
                <w:szCs w:val="16"/>
                <w:lang w:val="en-GB"/>
              </w:rPr>
            </w:pPr>
            <w:r w:rsidRPr="00901EA7">
              <w:rPr>
                <w:rFonts w:cstheme="minorHAnsi"/>
                <w:iCs/>
                <w:sz w:val="16"/>
                <w:szCs w:val="16"/>
                <w:lang w:val="en-GB"/>
              </w:rPr>
              <w:t>SM</w:t>
            </w:r>
            <w:r w:rsidRPr="00901EA7">
              <w:rPr>
                <w:rFonts w:cstheme="minorHAnsi"/>
                <w:sz w:val="16"/>
                <w:szCs w:val="16"/>
                <w:lang w:val="en-GB"/>
              </w:rPr>
              <w:t xml:space="preserve"> </w:t>
            </w:r>
            <w:r w:rsidR="000E2F71" w:rsidRPr="00901EA7">
              <w:rPr>
                <w:rFonts w:cstheme="minorHAnsi"/>
                <w:sz w:val="16"/>
                <w:szCs w:val="16"/>
                <w:lang w:val="en-GB"/>
              </w:rPr>
              <w:t>32</w:t>
            </w:r>
          </w:p>
        </w:tc>
        <w:tc>
          <w:tcPr>
            <w:tcW w:w="6175" w:type="dxa"/>
            <w:tcBorders>
              <w:top w:val="single" w:sz="4" w:space="0" w:color="auto"/>
              <w:bottom w:val="single" w:sz="4" w:space="0" w:color="auto"/>
            </w:tcBorders>
          </w:tcPr>
          <w:p w14:paraId="3789D304" w14:textId="6E0CF6C9" w:rsidR="00695C5B" w:rsidRPr="00901EA7" w:rsidRDefault="00E32152" w:rsidP="00070D5C">
            <w:pPr>
              <w:spacing w:before="60" w:after="60"/>
              <w:rPr>
                <w:rFonts w:cstheme="minorHAnsi"/>
                <w:iCs/>
                <w:sz w:val="16"/>
                <w:szCs w:val="16"/>
                <w:lang w:val="en-GB"/>
              </w:rPr>
            </w:pPr>
            <w:r>
              <w:rPr>
                <w:rFonts w:cstheme="minorHAnsi"/>
                <w:iCs/>
                <w:sz w:val="16"/>
                <w:szCs w:val="16"/>
                <w:lang w:val="en-GB"/>
              </w:rPr>
              <w:t>I</w:t>
            </w:r>
            <w:r w:rsidR="000E2F71" w:rsidRPr="00901EA7">
              <w:rPr>
                <w:rFonts w:cstheme="minorHAnsi"/>
                <w:iCs/>
                <w:sz w:val="16"/>
                <w:szCs w:val="16"/>
                <w:lang w:val="en-GB"/>
              </w:rPr>
              <w:t xml:space="preserve">nclusion in projects of measures to </w:t>
            </w:r>
            <w:r w:rsidR="005B430E" w:rsidRPr="00901EA7">
              <w:rPr>
                <w:rFonts w:cstheme="minorHAnsi"/>
                <w:iCs/>
                <w:sz w:val="16"/>
                <w:szCs w:val="16"/>
                <w:lang w:val="en-GB"/>
              </w:rPr>
              <w:t xml:space="preserve">highlight </w:t>
            </w:r>
            <w:r w:rsidR="000E2F71" w:rsidRPr="00901EA7">
              <w:rPr>
                <w:rFonts w:cstheme="minorHAnsi"/>
                <w:iCs/>
                <w:sz w:val="16"/>
                <w:szCs w:val="16"/>
                <w:lang w:val="en-GB"/>
              </w:rPr>
              <w:t>landscapes of special value</w:t>
            </w:r>
          </w:p>
        </w:tc>
      </w:tr>
      <w:tr w:rsidR="00C5040D" w:rsidRPr="00901EA7" w14:paraId="0595C9CF" w14:textId="77777777" w:rsidTr="005A1E96">
        <w:tc>
          <w:tcPr>
            <w:tcW w:w="1985" w:type="dxa"/>
            <w:vMerge/>
          </w:tcPr>
          <w:p w14:paraId="35A33116" w14:textId="77777777" w:rsidR="00C5040D" w:rsidRPr="00901EA7" w:rsidRDefault="00C5040D" w:rsidP="00070D5C">
            <w:pPr>
              <w:spacing w:before="60" w:after="60"/>
              <w:rPr>
                <w:rFonts w:cstheme="minorHAnsi"/>
                <w:iCs/>
                <w:sz w:val="16"/>
                <w:szCs w:val="16"/>
                <w:lang w:val="en-GB"/>
              </w:rPr>
            </w:pPr>
          </w:p>
        </w:tc>
        <w:tc>
          <w:tcPr>
            <w:tcW w:w="992" w:type="dxa"/>
            <w:tcBorders>
              <w:top w:val="single" w:sz="4" w:space="0" w:color="auto"/>
              <w:bottom w:val="single" w:sz="4" w:space="0" w:color="auto"/>
            </w:tcBorders>
          </w:tcPr>
          <w:p w14:paraId="509EDC6D" w14:textId="6812A220" w:rsidR="00695C5B" w:rsidRPr="00901EA7" w:rsidRDefault="00F24E70" w:rsidP="00070D5C">
            <w:pPr>
              <w:spacing w:before="60" w:after="60"/>
              <w:jc w:val="both"/>
              <w:rPr>
                <w:rFonts w:cstheme="minorHAnsi"/>
                <w:sz w:val="16"/>
                <w:szCs w:val="16"/>
                <w:lang w:val="en-GB"/>
              </w:rPr>
            </w:pPr>
            <w:r w:rsidRPr="00901EA7">
              <w:rPr>
                <w:rFonts w:cstheme="minorHAnsi"/>
                <w:iCs/>
                <w:sz w:val="16"/>
                <w:szCs w:val="16"/>
                <w:lang w:val="en-GB"/>
              </w:rPr>
              <w:t>SM</w:t>
            </w:r>
            <w:r w:rsidRPr="00901EA7">
              <w:rPr>
                <w:rFonts w:cstheme="minorHAnsi"/>
                <w:sz w:val="16"/>
                <w:szCs w:val="16"/>
                <w:lang w:val="en-GB"/>
              </w:rPr>
              <w:t xml:space="preserve"> </w:t>
            </w:r>
            <w:r w:rsidR="000E2F71" w:rsidRPr="00901EA7">
              <w:rPr>
                <w:rFonts w:cstheme="minorHAnsi"/>
                <w:sz w:val="16"/>
                <w:szCs w:val="16"/>
                <w:lang w:val="en-GB"/>
              </w:rPr>
              <w:t>33</w:t>
            </w:r>
          </w:p>
        </w:tc>
        <w:tc>
          <w:tcPr>
            <w:tcW w:w="6175" w:type="dxa"/>
            <w:tcBorders>
              <w:top w:val="single" w:sz="4" w:space="0" w:color="auto"/>
              <w:bottom w:val="single" w:sz="4" w:space="0" w:color="auto"/>
            </w:tcBorders>
          </w:tcPr>
          <w:p w14:paraId="797B2DB7" w14:textId="63EE27D6" w:rsidR="00695C5B" w:rsidRPr="00901EA7" w:rsidRDefault="00E32152" w:rsidP="00070D5C">
            <w:pPr>
              <w:spacing w:before="60" w:after="60"/>
              <w:rPr>
                <w:rFonts w:cstheme="minorHAnsi"/>
                <w:iCs/>
                <w:sz w:val="16"/>
                <w:szCs w:val="16"/>
                <w:lang w:val="en-GB"/>
              </w:rPr>
            </w:pPr>
            <w:r>
              <w:rPr>
                <w:rFonts w:cstheme="minorHAnsi"/>
                <w:iCs/>
                <w:sz w:val="16"/>
                <w:szCs w:val="16"/>
                <w:lang w:val="en-GB"/>
              </w:rPr>
              <w:t>T</w:t>
            </w:r>
            <w:r w:rsidR="000E2F71" w:rsidRPr="00901EA7">
              <w:rPr>
                <w:rFonts w:cstheme="minorHAnsi"/>
                <w:iCs/>
                <w:sz w:val="16"/>
                <w:szCs w:val="16"/>
                <w:lang w:val="en-GB"/>
              </w:rPr>
              <w:t xml:space="preserve">he choice of locations for projects so that the impact on areas with </w:t>
            </w:r>
            <w:proofErr w:type="gramStart"/>
            <w:r w:rsidR="000E2F71" w:rsidRPr="00901EA7">
              <w:rPr>
                <w:rFonts w:cstheme="minorHAnsi"/>
                <w:iCs/>
                <w:sz w:val="16"/>
                <w:szCs w:val="16"/>
                <w:lang w:val="en-GB"/>
              </w:rPr>
              <w:t>particular visibility</w:t>
            </w:r>
            <w:proofErr w:type="gramEnd"/>
            <w:r w:rsidR="000E2F71" w:rsidRPr="00901EA7">
              <w:rPr>
                <w:rFonts w:cstheme="minorHAnsi"/>
                <w:iCs/>
                <w:sz w:val="16"/>
                <w:szCs w:val="16"/>
                <w:lang w:val="en-GB"/>
              </w:rPr>
              <w:t xml:space="preserve"> from </w:t>
            </w:r>
            <w:r w:rsidR="005B430E" w:rsidRPr="00901EA7">
              <w:rPr>
                <w:rFonts w:cstheme="minorHAnsi"/>
                <w:iCs/>
                <w:sz w:val="16"/>
                <w:szCs w:val="16"/>
                <w:lang w:val="en-GB"/>
              </w:rPr>
              <w:t>recreational</w:t>
            </w:r>
            <w:r w:rsidR="000E2F71" w:rsidRPr="00901EA7">
              <w:rPr>
                <w:rFonts w:cstheme="minorHAnsi"/>
                <w:iCs/>
                <w:sz w:val="16"/>
                <w:szCs w:val="16"/>
                <w:lang w:val="en-GB"/>
              </w:rPr>
              <w:t xml:space="preserve">, tourist and </w:t>
            </w:r>
            <w:r w:rsidR="005B430E" w:rsidRPr="00901EA7">
              <w:rPr>
                <w:rFonts w:cstheme="minorHAnsi"/>
                <w:iCs/>
                <w:sz w:val="16"/>
                <w:szCs w:val="16"/>
                <w:lang w:val="en-GB"/>
              </w:rPr>
              <w:t xml:space="preserve">residential </w:t>
            </w:r>
            <w:r w:rsidR="000E2F71" w:rsidRPr="00901EA7">
              <w:rPr>
                <w:rFonts w:cstheme="minorHAnsi"/>
                <w:iCs/>
                <w:sz w:val="16"/>
                <w:szCs w:val="16"/>
                <w:lang w:val="en-GB"/>
              </w:rPr>
              <w:t>areas is minimised</w:t>
            </w:r>
          </w:p>
        </w:tc>
      </w:tr>
      <w:tr w:rsidR="00650468" w:rsidRPr="00901EA7" w14:paraId="5AAB0145" w14:textId="77777777" w:rsidTr="005A1E96">
        <w:tc>
          <w:tcPr>
            <w:tcW w:w="1985" w:type="dxa"/>
          </w:tcPr>
          <w:p w14:paraId="5E6BB548" w14:textId="77777777" w:rsidR="00650468" w:rsidRPr="00901EA7" w:rsidRDefault="00650468" w:rsidP="00070D5C">
            <w:pPr>
              <w:spacing w:before="60" w:after="60"/>
              <w:rPr>
                <w:rFonts w:cstheme="minorHAnsi"/>
                <w:iCs/>
                <w:sz w:val="16"/>
                <w:szCs w:val="16"/>
                <w:lang w:val="en-GB"/>
              </w:rPr>
            </w:pPr>
          </w:p>
        </w:tc>
        <w:tc>
          <w:tcPr>
            <w:tcW w:w="992" w:type="dxa"/>
            <w:tcBorders>
              <w:top w:val="single" w:sz="4" w:space="0" w:color="auto"/>
              <w:bottom w:val="single" w:sz="4" w:space="0" w:color="auto"/>
            </w:tcBorders>
          </w:tcPr>
          <w:p w14:paraId="65167601" w14:textId="7B00045D" w:rsidR="00695C5B" w:rsidRPr="00901EA7" w:rsidRDefault="00F24E70" w:rsidP="00070D5C">
            <w:pPr>
              <w:spacing w:before="60" w:after="60"/>
              <w:jc w:val="both"/>
              <w:rPr>
                <w:rFonts w:cstheme="minorHAnsi"/>
                <w:sz w:val="16"/>
                <w:szCs w:val="16"/>
                <w:lang w:val="en-GB"/>
              </w:rPr>
            </w:pPr>
            <w:r w:rsidRPr="00901EA7">
              <w:rPr>
                <w:rFonts w:cstheme="minorHAnsi"/>
                <w:iCs/>
                <w:sz w:val="16"/>
                <w:szCs w:val="16"/>
                <w:lang w:val="en-GB"/>
              </w:rPr>
              <w:t>SM</w:t>
            </w:r>
            <w:r w:rsidRPr="00901EA7">
              <w:rPr>
                <w:rFonts w:cstheme="minorHAnsi"/>
                <w:sz w:val="16"/>
                <w:szCs w:val="16"/>
                <w:lang w:val="en-GB"/>
              </w:rPr>
              <w:t xml:space="preserve"> </w:t>
            </w:r>
            <w:r w:rsidR="000E2F71" w:rsidRPr="00901EA7">
              <w:rPr>
                <w:rFonts w:cstheme="minorHAnsi"/>
                <w:sz w:val="16"/>
                <w:szCs w:val="16"/>
                <w:lang w:val="en-GB"/>
              </w:rPr>
              <w:t>34</w:t>
            </w:r>
          </w:p>
        </w:tc>
        <w:tc>
          <w:tcPr>
            <w:tcW w:w="6175" w:type="dxa"/>
            <w:tcBorders>
              <w:top w:val="single" w:sz="4" w:space="0" w:color="auto"/>
              <w:bottom w:val="single" w:sz="4" w:space="0" w:color="auto"/>
            </w:tcBorders>
          </w:tcPr>
          <w:p w14:paraId="29B9DEF4" w14:textId="77777777" w:rsidR="00695C5B" w:rsidRPr="00901EA7" w:rsidRDefault="000E2F71" w:rsidP="00070D5C">
            <w:pPr>
              <w:spacing w:before="60" w:after="60"/>
              <w:rPr>
                <w:rFonts w:cstheme="minorHAnsi"/>
                <w:iCs/>
                <w:sz w:val="16"/>
                <w:szCs w:val="16"/>
                <w:lang w:val="en-GB"/>
              </w:rPr>
            </w:pPr>
            <w:r w:rsidRPr="00901EA7">
              <w:rPr>
                <w:rFonts w:cstheme="minorHAnsi"/>
                <w:iCs/>
                <w:sz w:val="16"/>
                <w:szCs w:val="16"/>
                <w:lang w:val="en-GB"/>
              </w:rPr>
              <w:t>Reducing emissions associated with the use of biomass</w:t>
            </w:r>
          </w:p>
        </w:tc>
      </w:tr>
      <w:tr w:rsidR="00A031EE" w:rsidRPr="00901EA7" w14:paraId="0CF937F4" w14:textId="77777777" w:rsidTr="005A1E96">
        <w:tc>
          <w:tcPr>
            <w:tcW w:w="1985" w:type="dxa"/>
          </w:tcPr>
          <w:p w14:paraId="6D5C8A9B" w14:textId="77777777" w:rsidR="00A031EE" w:rsidRPr="00901EA7" w:rsidRDefault="00A031EE" w:rsidP="00070D5C">
            <w:pPr>
              <w:spacing w:before="60" w:after="60"/>
              <w:rPr>
                <w:rFonts w:cstheme="minorHAnsi"/>
                <w:iCs/>
                <w:sz w:val="16"/>
                <w:szCs w:val="16"/>
                <w:lang w:val="en-GB"/>
              </w:rPr>
            </w:pPr>
          </w:p>
        </w:tc>
        <w:tc>
          <w:tcPr>
            <w:tcW w:w="992" w:type="dxa"/>
            <w:tcBorders>
              <w:top w:val="single" w:sz="4" w:space="0" w:color="auto"/>
              <w:bottom w:val="single" w:sz="4" w:space="0" w:color="auto"/>
            </w:tcBorders>
          </w:tcPr>
          <w:p w14:paraId="123E54A6" w14:textId="2A28EA94" w:rsidR="00695C5B" w:rsidRPr="00901EA7" w:rsidRDefault="00F24E70" w:rsidP="00070D5C">
            <w:pPr>
              <w:spacing w:before="60" w:after="60"/>
              <w:jc w:val="both"/>
              <w:rPr>
                <w:rFonts w:cstheme="minorHAnsi"/>
                <w:sz w:val="16"/>
                <w:szCs w:val="16"/>
                <w:lang w:val="en-GB"/>
              </w:rPr>
            </w:pPr>
            <w:r w:rsidRPr="00901EA7">
              <w:rPr>
                <w:rFonts w:cstheme="minorHAnsi"/>
                <w:iCs/>
                <w:sz w:val="16"/>
                <w:szCs w:val="16"/>
                <w:lang w:val="en-GB"/>
              </w:rPr>
              <w:t>SM</w:t>
            </w:r>
            <w:r w:rsidRPr="00901EA7">
              <w:rPr>
                <w:rFonts w:cstheme="minorHAnsi"/>
                <w:sz w:val="16"/>
                <w:szCs w:val="16"/>
                <w:lang w:val="en-GB"/>
              </w:rPr>
              <w:t xml:space="preserve"> </w:t>
            </w:r>
            <w:r w:rsidR="000E2F71" w:rsidRPr="00901EA7">
              <w:rPr>
                <w:rFonts w:cstheme="minorHAnsi"/>
                <w:sz w:val="16"/>
                <w:szCs w:val="16"/>
                <w:lang w:val="en-GB"/>
              </w:rPr>
              <w:t>35</w:t>
            </w:r>
          </w:p>
        </w:tc>
        <w:tc>
          <w:tcPr>
            <w:tcW w:w="6175" w:type="dxa"/>
            <w:tcBorders>
              <w:top w:val="single" w:sz="4" w:space="0" w:color="auto"/>
              <w:bottom w:val="single" w:sz="4" w:space="0" w:color="auto"/>
            </w:tcBorders>
          </w:tcPr>
          <w:p w14:paraId="7C420CFD" w14:textId="77777777" w:rsidR="00695C5B" w:rsidRPr="00901EA7" w:rsidRDefault="000E2F71" w:rsidP="00070D5C">
            <w:pPr>
              <w:spacing w:before="60" w:after="60"/>
              <w:rPr>
                <w:rFonts w:cstheme="minorHAnsi"/>
                <w:iCs/>
                <w:sz w:val="16"/>
                <w:szCs w:val="16"/>
                <w:lang w:val="en-GB"/>
              </w:rPr>
            </w:pPr>
            <w:r w:rsidRPr="00901EA7">
              <w:rPr>
                <w:rFonts w:cstheme="minorHAnsi"/>
                <w:iCs/>
                <w:sz w:val="16"/>
                <w:szCs w:val="16"/>
                <w:lang w:val="en-GB"/>
              </w:rPr>
              <w:t>Preventing impacts on birds in the use of agricultural biomass</w:t>
            </w:r>
          </w:p>
        </w:tc>
      </w:tr>
    </w:tbl>
    <w:p w14:paraId="4FE450CC" w14:textId="77777777" w:rsidR="009442EB" w:rsidRPr="00BB05C8" w:rsidRDefault="009442EB" w:rsidP="009442EB">
      <w:pPr>
        <w:spacing w:after="0"/>
        <w:jc w:val="both"/>
        <w:rPr>
          <w:rFonts w:ascii="Calibri" w:hAnsi="Calibri" w:cs="Calibri"/>
          <w:iCs/>
          <w:sz w:val="22"/>
          <w:lang w:val="en-GB"/>
        </w:rPr>
      </w:pPr>
    </w:p>
    <w:p w14:paraId="04FC950E" w14:textId="77777777" w:rsidR="00695C5B" w:rsidRPr="00BB05C8" w:rsidRDefault="00F42403">
      <w:pPr>
        <w:jc w:val="both"/>
        <w:rPr>
          <w:rFonts w:cstheme="minorHAnsi"/>
          <w:iCs/>
          <w:szCs w:val="20"/>
          <w:lang w:val="en-GB"/>
        </w:rPr>
      </w:pPr>
      <w:r w:rsidRPr="00BB05C8">
        <w:rPr>
          <w:rFonts w:cstheme="minorHAnsi"/>
          <w:iCs/>
          <w:szCs w:val="20"/>
          <w:lang w:val="en-GB"/>
        </w:rPr>
        <w:t>Other specific measures necessary to avoid environmental impacts will</w:t>
      </w:r>
      <w:r w:rsidR="000E2F71" w:rsidRPr="00BB05C8">
        <w:rPr>
          <w:rFonts w:cstheme="minorHAnsi"/>
          <w:iCs/>
          <w:szCs w:val="20"/>
          <w:lang w:val="en-GB"/>
        </w:rPr>
        <w:t xml:space="preserve"> be decided individually for each project, depending on its specificities </w:t>
      </w:r>
      <w:r w:rsidRPr="00BB05C8">
        <w:rPr>
          <w:rFonts w:cstheme="minorHAnsi"/>
          <w:iCs/>
          <w:szCs w:val="20"/>
          <w:lang w:val="en-GB"/>
        </w:rPr>
        <w:t>(location, activities, etc.).</w:t>
      </w:r>
    </w:p>
    <w:p w14:paraId="074958DE" w14:textId="77777777" w:rsidR="00E32152" w:rsidRPr="002F7FEE" w:rsidRDefault="00E32152">
      <w:pPr>
        <w:jc w:val="both"/>
        <w:rPr>
          <w:rFonts w:cstheme="minorHAnsi"/>
          <w:iCs/>
          <w:szCs w:val="20"/>
          <w:lang w:val="en-GB"/>
        </w:rPr>
      </w:pPr>
    </w:p>
    <w:p w14:paraId="68EEDF9F" w14:textId="77777777" w:rsidR="00857CBC" w:rsidRPr="00BB05C8" w:rsidRDefault="00857CBC" w:rsidP="001733A3">
      <w:pPr>
        <w:jc w:val="both"/>
        <w:rPr>
          <w:rFonts w:ascii="Calibri" w:hAnsi="Calibri" w:cs="Calibri"/>
          <w:iCs/>
          <w:sz w:val="22"/>
          <w:lang w:val="en-GB"/>
        </w:rPr>
        <w:sectPr w:rsidR="00857CBC" w:rsidRPr="00BB05C8" w:rsidSect="00DB3151">
          <w:headerReference w:type="default" r:id="rId45"/>
          <w:pgSz w:w="11900" w:h="16840" w:code="9"/>
          <w:pgMar w:top="1440" w:right="1440" w:bottom="1440" w:left="1440" w:header="454" w:footer="283" w:gutter="0"/>
          <w:cols w:space="720"/>
          <w:docGrid w:linePitch="382"/>
        </w:sectPr>
      </w:pPr>
    </w:p>
    <w:p w14:paraId="2F05D70A" w14:textId="7F25A9AF" w:rsidR="00695C5B" w:rsidRPr="00BB05C8" w:rsidRDefault="000E2F71" w:rsidP="00C324FE">
      <w:pPr>
        <w:pStyle w:val="1"/>
        <w:ind w:left="709" w:hanging="709"/>
        <w:rPr>
          <w:rFonts w:asciiTheme="minorHAnsi" w:hAnsiTheme="minorHAnsi" w:cstheme="minorHAnsi"/>
          <w:sz w:val="36"/>
          <w:szCs w:val="36"/>
          <w:lang w:val="en-GB"/>
        </w:rPr>
      </w:pPr>
      <w:bookmarkStart w:id="100" w:name="_Toc156914005"/>
      <w:r w:rsidRPr="00BB05C8">
        <w:rPr>
          <w:rFonts w:asciiTheme="minorHAnsi" w:hAnsiTheme="minorHAnsi" w:cstheme="minorHAnsi"/>
          <w:sz w:val="36"/>
          <w:szCs w:val="36"/>
          <w:lang w:val="en-GB"/>
        </w:rPr>
        <w:lastRenderedPageBreak/>
        <w:t>Outline</w:t>
      </w:r>
      <w:r w:rsidR="006F5063" w:rsidRPr="006F5063">
        <w:rPr>
          <w:rFonts w:asciiTheme="minorHAnsi" w:hAnsiTheme="minorHAnsi" w:cstheme="minorHAnsi"/>
          <w:sz w:val="36"/>
          <w:szCs w:val="36"/>
          <w:lang w:val="en-GB"/>
        </w:rPr>
        <w:t xml:space="preserve"> of the reasons for selecting the alternatives, and a description of how the assessment wa</w:t>
      </w:r>
      <w:r w:rsidR="00072BDE">
        <w:rPr>
          <w:rFonts w:asciiTheme="minorHAnsi" w:hAnsiTheme="minorHAnsi" w:cstheme="minorHAnsi"/>
          <w:sz w:val="36"/>
          <w:szCs w:val="36"/>
          <w:lang w:val="en-GB"/>
        </w:rPr>
        <w:t xml:space="preserve">s </w:t>
      </w:r>
      <w:r w:rsidR="006F5063" w:rsidRPr="006F5063">
        <w:rPr>
          <w:rFonts w:asciiTheme="minorHAnsi" w:hAnsiTheme="minorHAnsi" w:cstheme="minorHAnsi"/>
          <w:sz w:val="36"/>
          <w:szCs w:val="36"/>
          <w:lang w:val="en-GB"/>
        </w:rPr>
        <w:t xml:space="preserve">undertaken including any </w:t>
      </w:r>
      <w:proofErr w:type="gramStart"/>
      <w:r w:rsidR="006F5063" w:rsidRPr="006F5063">
        <w:rPr>
          <w:rFonts w:asciiTheme="minorHAnsi" w:hAnsiTheme="minorHAnsi" w:cstheme="minorHAnsi"/>
          <w:sz w:val="36"/>
          <w:szCs w:val="36"/>
          <w:lang w:val="en-GB"/>
        </w:rPr>
        <w:t>difficulties</w:t>
      </w:r>
      <w:bookmarkEnd w:id="100"/>
      <w:proofErr w:type="gramEnd"/>
    </w:p>
    <w:p w14:paraId="0E177347" w14:textId="298FC3B1" w:rsidR="00695C5B" w:rsidRPr="002F7FEE" w:rsidRDefault="000E2F71" w:rsidP="00E54E92">
      <w:pPr>
        <w:spacing w:before="160" w:after="160"/>
      </w:pPr>
      <w:r w:rsidRPr="002F7FEE">
        <w:t xml:space="preserve">Table 1 presents the main indicators </w:t>
      </w:r>
      <w:proofErr w:type="spellStart"/>
      <w:r w:rsidRPr="002F7FEE">
        <w:t>analysed</w:t>
      </w:r>
      <w:proofErr w:type="spellEnd"/>
      <w:r w:rsidRPr="002F7FEE">
        <w:t xml:space="preserve"> in the NE</w:t>
      </w:r>
      <w:r w:rsidR="00313C01" w:rsidRPr="002F7FEE">
        <w:t>C</w:t>
      </w:r>
      <w:r w:rsidRPr="002F7FEE">
        <w:t xml:space="preserve">P. </w:t>
      </w:r>
      <w:r w:rsidR="00275CD0" w:rsidRPr="002F7FEE">
        <w:t xml:space="preserve">Two scenarios are </w:t>
      </w:r>
      <w:proofErr w:type="spellStart"/>
      <w:r w:rsidR="00275CD0" w:rsidRPr="002F7FEE">
        <w:t>analysed</w:t>
      </w:r>
      <w:proofErr w:type="spellEnd"/>
      <w:r w:rsidR="00275CD0" w:rsidRPr="002F7FEE">
        <w:t xml:space="preserve"> in the </w:t>
      </w:r>
      <w:r w:rsidR="00F84C27" w:rsidRPr="002F7FEE">
        <w:t>NECP</w:t>
      </w:r>
      <w:r w:rsidR="00275CD0" w:rsidRPr="002F7FEE">
        <w:t>, namely WEM and WPM.</w:t>
      </w:r>
    </w:p>
    <w:p w14:paraId="34AE19B3" w14:textId="75D6D013" w:rsidR="00695C5B" w:rsidRPr="002F7FEE" w:rsidRDefault="000E2F71" w:rsidP="00E54E92">
      <w:pPr>
        <w:spacing w:before="160" w:after="160"/>
      </w:pPr>
      <w:r w:rsidRPr="002F7FEE">
        <w:t xml:space="preserve">According to the </w:t>
      </w:r>
      <w:r w:rsidR="00F84C27" w:rsidRPr="002F7FEE">
        <w:t>NECP</w:t>
      </w:r>
      <w:r w:rsidRPr="002F7FEE">
        <w:t xml:space="preserve"> projections, total GHG emissions remain unchanged in the WEM scenario. If the WPM scenario is implemented, the emission reduction will be about 1 million </w:t>
      </w:r>
      <w:proofErr w:type="spellStart"/>
      <w:r w:rsidRPr="002F7FEE">
        <w:t>tonnes</w:t>
      </w:r>
      <w:proofErr w:type="spellEnd"/>
      <w:r w:rsidRPr="002F7FEE">
        <w:t xml:space="preserve"> of CO</w:t>
      </w:r>
      <w:r w:rsidRPr="002F7FEE">
        <w:rPr>
          <w:vertAlign w:val="subscript"/>
        </w:rPr>
        <w:t>2</w:t>
      </w:r>
      <w:r w:rsidRPr="002F7FEE">
        <w:t xml:space="preserve"> or 20% compared to the WEM scenario. This graph only </w:t>
      </w:r>
      <w:proofErr w:type="gramStart"/>
      <w:r w:rsidRPr="002F7FEE">
        <w:t>takes into account</w:t>
      </w:r>
      <w:proofErr w:type="gramEnd"/>
      <w:r w:rsidRPr="002F7FEE">
        <w:t xml:space="preserve"> emissions from the energy sector on the right bank of the Dniester.</w:t>
      </w:r>
    </w:p>
    <w:p w14:paraId="161CB6A1" w14:textId="2235E9F2" w:rsidR="00695C5B" w:rsidRPr="002F7FEE" w:rsidRDefault="000E2F71" w:rsidP="00E54E92">
      <w:pPr>
        <w:spacing w:before="160" w:after="160"/>
      </w:pPr>
      <w:r w:rsidRPr="002F7FEE">
        <w:t>In the period 2020-2030, the trends of the WEM and WPM scenarios coincide: in both cases, GHG emissions are projected to increase by about 6% by 2020: to 5,185 kt CO</w:t>
      </w:r>
      <w:r w:rsidRPr="002F7FEE">
        <w:rPr>
          <w:vertAlign w:val="subscript"/>
        </w:rPr>
        <w:t>2</w:t>
      </w:r>
      <w:r w:rsidRPr="002F7FEE">
        <w:t>eq in the WEM scenario and to 5</w:t>
      </w:r>
      <w:r w:rsidR="002D22F3">
        <w:t>,</w:t>
      </w:r>
      <w:r w:rsidRPr="002F7FEE">
        <w:t>179 kt CO</w:t>
      </w:r>
      <w:r w:rsidRPr="00995D1D">
        <w:rPr>
          <w:vertAlign w:val="subscript"/>
        </w:rPr>
        <w:t>2</w:t>
      </w:r>
      <w:r w:rsidRPr="002F7FEE">
        <w:t>eq in the WPM scenario. Then the trends show the difference between the WEM and WPM scenarios up to 2050. In addition, under the WEM scenario, GHG emissions are reduced by about 5% by 2035, and subsequent fluctuations are no more than 1-2% of the 2020 level. By 2050, GHG emissions in this scenario will amount to 4,990 kt CO2eq. The WPM scenario assumes a 4% reduction in GHG emissions by 2020 in 2035 and 19% in 2040 to 3,988 kt CO</w:t>
      </w:r>
      <w:r w:rsidRPr="002F7FEE">
        <w:rPr>
          <w:vertAlign w:val="subscript"/>
        </w:rPr>
        <w:t>2</w:t>
      </w:r>
      <w:r w:rsidRPr="002F7FEE">
        <w:t>eq. In addition, no significant GHG fluctuations are projected, which by 2050 are projected at 3955 kt CO</w:t>
      </w:r>
      <w:r w:rsidR="00995D1D" w:rsidRPr="002F7FEE">
        <w:rPr>
          <w:vertAlign w:val="subscript"/>
        </w:rPr>
        <w:t>2</w:t>
      </w:r>
      <w:r w:rsidRPr="002F7FEE">
        <w:t>eq.</w:t>
      </w:r>
    </w:p>
    <w:p w14:paraId="669706B8" w14:textId="77777777" w:rsidR="00695C5B" w:rsidRPr="002F7FEE" w:rsidRDefault="000E2F71" w:rsidP="00F41919">
      <w:pPr>
        <w:pStyle w:val="af6"/>
        <w:numPr>
          <w:ilvl w:val="0"/>
          <w:numId w:val="74"/>
        </w:numPr>
        <w:spacing w:before="160" w:after="160"/>
      </w:pPr>
      <w:r w:rsidRPr="00E54E92">
        <w:rPr>
          <w:b/>
        </w:rPr>
        <w:t>In the electricity sector</w:t>
      </w:r>
      <w:r w:rsidRPr="002F7FEE">
        <w:t>, the share of RES-E shows a constant upward trend in both scenarios. In the WEM scenario, the RES-E share increases from 2.2% in 2020 to 10.6% by 2030 and 18.1% by 2050.</w:t>
      </w:r>
    </w:p>
    <w:p w14:paraId="4AE99E94" w14:textId="77777777" w:rsidR="00695C5B" w:rsidRPr="002F7FEE" w:rsidRDefault="000E2F71" w:rsidP="00E54E92">
      <w:pPr>
        <w:spacing w:before="160" w:after="160"/>
      </w:pPr>
      <w:r w:rsidRPr="002F7FEE">
        <w:t>The WPM scenario foresees more intensive development of generation capacities. Total installed capacity will be by 2030: in the WEM scenario - 753 MW, in the WPM scenario - 958 MW, and by 2050: in the WEM scenario - 1093 MW and in the WPM scenario - 2735 MW. Almost all types of generation sources grow more strongly in the WPM scenario, except for gas-only power plants: their installed capacity in the WEM scenario will be 70 MW by 2030 and 159 MW by 2050, and in the WPM scenario - 36 MW in 2025 without additional growth. Generation capacity development in both scenarios is based on CHP plants (natural gas, biofuels), and SRE variables. At the same time, both scenarios foresee a reduction in installed capacity of natural gas CHP plants after 2030: from 326 MW to 297 MW by 2050 in the WEM scenario and from 395 MW to 366 MW in the WPM scenario.</w:t>
      </w:r>
    </w:p>
    <w:p w14:paraId="7F757684" w14:textId="77777777" w:rsidR="00695C5B" w:rsidRPr="002F7FEE" w:rsidRDefault="000E2F71" w:rsidP="00E54E92">
      <w:pPr>
        <w:spacing w:before="160" w:after="160"/>
      </w:pPr>
      <w:r w:rsidRPr="002F7FEE">
        <w:t>The WPM scenario also foresees the construction of waste-fired CHP plants with a capacity of 20 MW by 2030 and 30 MW by 2050.</w:t>
      </w:r>
    </w:p>
    <w:p w14:paraId="5850B597" w14:textId="77777777" w:rsidR="00695C5B" w:rsidRPr="002F7FEE" w:rsidRDefault="000E2F71" w:rsidP="00E54E92">
      <w:pPr>
        <w:spacing w:before="160" w:after="160"/>
      </w:pPr>
      <w:r w:rsidRPr="002F7FEE">
        <w:t>It should be noted that the WEM scenario does not foresee the development of battery storage. In the WPM scenario, the installation of battery storage is planned from 2040 onwards. Battery storage capacity will be 283 MW in 2050.</w:t>
      </w:r>
    </w:p>
    <w:p w14:paraId="2B5343A3" w14:textId="3C48C720" w:rsidR="00695C5B" w:rsidRPr="002F7FEE" w:rsidRDefault="000E2F71" w:rsidP="00E54E92">
      <w:pPr>
        <w:spacing w:before="160" w:after="160"/>
      </w:pPr>
      <w:r w:rsidRPr="002F7FEE">
        <w:t xml:space="preserve">For the WEM scenario, the commissioning rate of all types of </w:t>
      </w:r>
      <w:proofErr w:type="gramStart"/>
      <w:r w:rsidRPr="002F7FEE">
        <w:t>RE</w:t>
      </w:r>
      <w:r w:rsidR="00114D06" w:rsidRPr="002F7FEE">
        <w:t>S</w:t>
      </w:r>
      <w:proofErr w:type="gramEnd"/>
      <w:r w:rsidRPr="002F7FEE">
        <w:t xml:space="preserve"> is approximately the same and quite low. When implementing the WPM scenario, the main commissioning volume of new SRE capacity is for wind and solar installations, whose commissioning rate is increasing sharply.</w:t>
      </w:r>
    </w:p>
    <w:p w14:paraId="34569FA1" w14:textId="613AB5AC" w:rsidR="00695C5B" w:rsidRPr="002F7FEE" w:rsidRDefault="000E2F71" w:rsidP="00E54E92">
      <w:pPr>
        <w:spacing w:before="160" w:after="160"/>
      </w:pPr>
      <w:r w:rsidRPr="002F7FEE">
        <w:t>The largest share in both scenarios is occupied by the RE</w:t>
      </w:r>
      <w:r w:rsidR="00114D06" w:rsidRPr="002F7FEE">
        <w:t>S</w:t>
      </w:r>
      <w:r w:rsidRPr="002F7FEE">
        <w:t xml:space="preserve"> </w:t>
      </w:r>
      <w:r w:rsidR="00F7080D">
        <w:t>option</w:t>
      </w:r>
      <w:r w:rsidRPr="002F7FEE">
        <w:t xml:space="preserve"> </w:t>
      </w:r>
      <w:r w:rsidR="00B92B22">
        <w:t>(</w:t>
      </w:r>
      <w:r w:rsidRPr="002F7FEE">
        <w:t>solar PV and wind farms</w:t>
      </w:r>
      <w:r w:rsidR="00B92B22">
        <w:t>)</w:t>
      </w:r>
      <w:r w:rsidRPr="002F7FEE">
        <w:t>.</w:t>
      </w:r>
    </w:p>
    <w:p w14:paraId="7A36AE0A" w14:textId="77777777" w:rsidR="00695C5B" w:rsidRPr="002F7FEE" w:rsidRDefault="000E2F71" w:rsidP="00E54E92">
      <w:pPr>
        <w:spacing w:before="160" w:after="160"/>
      </w:pPr>
      <w:r w:rsidRPr="002F7FEE">
        <w:t>In the WPM scenario, wind farm capacity grows at a slower pace, but by 2045 they catch up with the pace of the WEM scenario. The total installed capacity of wind farms is 1,315 MW in the WEM scenario and 1,325 MW by 2050 in the WPM scenario.</w:t>
      </w:r>
    </w:p>
    <w:p w14:paraId="1EBFAB93" w14:textId="532B5D56" w:rsidR="00695C5B" w:rsidRPr="002F7FEE" w:rsidRDefault="000E2F71" w:rsidP="00E54E92">
      <w:pPr>
        <w:spacing w:before="160" w:after="160"/>
      </w:pPr>
      <w:r w:rsidRPr="002F7FEE">
        <w:lastRenderedPageBreak/>
        <w:t>The growth trends of solar PV capacities correspond to the trends of the overall RE</w:t>
      </w:r>
      <w:r w:rsidR="00447E66" w:rsidRPr="002F7FEE">
        <w:t>S</w:t>
      </w:r>
      <w:r w:rsidRPr="002F7FEE">
        <w:t xml:space="preserve"> scenario: in the WEM scenario - 155 MW by 2030 and 248 MW by 2050, and in the WPM scenario - 260 MW by 2030 and 584 MW by 2050.</w:t>
      </w:r>
    </w:p>
    <w:p w14:paraId="3A25D648" w14:textId="4F00C55F" w:rsidR="00695C5B" w:rsidRPr="002F7FEE" w:rsidRDefault="000E2F71" w:rsidP="00F41919">
      <w:pPr>
        <w:pStyle w:val="af6"/>
        <w:numPr>
          <w:ilvl w:val="0"/>
          <w:numId w:val="74"/>
        </w:numPr>
        <w:spacing w:before="160" w:after="160"/>
      </w:pPr>
      <w:r w:rsidRPr="002F7FEE">
        <w:rPr>
          <w:b/>
        </w:rPr>
        <w:t xml:space="preserve">In the </w:t>
      </w:r>
      <w:r w:rsidR="000A650F" w:rsidRPr="000A650F">
        <w:rPr>
          <w:b/>
        </w:rPr>
        <w:t>t</w:t>
      </w:r>
      <w:r w:rsidRPr="000A650F">
        <w:rPr>
          <w:b/>
        </w:rPr>
        <w:t>ransport</w:t>
      </w:r>
      <w:r w:rsidRPr="002F7FEE">
        <w:rPr>
          <w:b/>
        </w:rPr>
        <w:t xml:space="preserve"> sector</w:t>
      </w:r>
      <w:r w:rsidRPr="002F7FEE">
        <w:t>, the RE</w:t>
      </w:r>
      <w:r w:rsidR="00447E66" w:rsidRPr="002F7FEE">
        <w:t>S</w:t>
      </w:r>
      <w:r w:rsidRPr="002F7FEE">
        <w:t xml:space="preserve"> share in the WEM scenario grows rather slowly, the RE</w:t>
      </w:r>
      <w:r w:rsidR="00114D06" w:rsidRPr="002F7FEE">
        <w:t>S</w:t>
      </w:r>
      <w:r w:rsidRPr="002F7FEE">
        <w:t xml:space="preserve"> share is 0.1% by 2030 and reaches 4.5% also by 2050. Much more intensive </w:t>
      </w:r>
      <w:r w:rsidR="00AF3EDE">
        <w:t>RES</w:t>
      </w:r>
      <w:r w:rsidRPr="002F7FEE">
        <w:t xml:space="preserve"> development in the sector is assumed in the WPM scenario, so the share of RE</w:t>
      </w:r>
      <w:r w:rsidR="00114D06" w:rsidRPr="002F7FEE">
        <w:t>S</w:t>
      </w:r>
      <w:r w:rsidRPr="002F7FEE">
        <w:t xml:space="preserve"> in GFEC in the </w:t>
      </w:r>
      <w:r w:rsidR="00CB327B">
        <w:t>t</w:t>
      </w:r>
      <w:r w:rsidRPr="002F7FEE">
        <w:t>ransport sector in the WPM scenario is 7.5% by 2030 and reaches 20.7% by 2050.</w:t>
      </w:r>
    </w:p>
    <w:p w14:paraId="589A649E" w14:textId="0F315E5B" w:rsidR="00695C5B" w:rsidRPr="002F7FEE" w:rsidRDefault="000E2F71" w:rsidP="00E54E92">
      <w:pPr>
        <w:spacing w:before="160" w:after="160"/>
      </w:pPr>
      <w:r w:rsidRPr="002F7FEE">
        <w:t xml:space="preserve">The trends of RES consumption in the </w:t>
      </w:r>
      <w:r w:rsidR="00A443B4">
        <w:t>t</w:t>
      </w:r>
      <w:r w:rsidRPr="002F7FEE">
        <w:t>ransport sector in the considered scenarios have different rates. Thus, RE</w:t>
      </w:r>
      <w:r w:rsidR="00447E66" w:rsidRPr="002F7FEE">
        <w:t>S</w:t>
      </w:r>
      <w:r w:rsidRPr="002F7FEE">
        <w:t xml:space="preserve"> consumption by 2030 in the WEM scenario is 0.38 GWh, which is more than 100 times lower than the WPM scenario level - 48.31 GWh. By 2050, this difference is reduced threefold with RE</w:t>
      </w:r>
      <w:r w:rsidR="00447E66" w:rsidRPr="002F7FEE">
        <w:t>S</w:t>
      </w:r>
      <w:r w:rsidRPr="002F7FEE">
        <w:t xml:space="preserve"> consumption in the WEM scenario 30.99 GWh, in the WPM scenario - 108.5 GWh.</w:t>
      </w:r>
    </w:p>
    <w:p w14:paraId="3612E0C8" w14:textId="7D2A1241" w:rsidR="00695C5B" w:rsidRPr="002F7FEE" w:rsidRDefault="000E2F71" w:rsidP="00E54E92">
      <w:pPr>
        <w:spacing w:before="160" w:after="160"/>
      </w:pPr>
      <w:r w:rsidRPr="002F7FEE">
        <w:t xml:space="preserve">In 2030, the difference between the scenarios is due to the high level of biofuel consumption in the WPM scenario - 44.83 GWh (0 GWh in the WEM scenario). By 2050, the structure of </w:t>
      </w:r>
      <w:r w:rsidR="00EE3B3D">
        <w:t>RES</w:t>
      </w:r>
      <w:r w:rsidRPr="002F7FEE">
        <w:t xml:space="preserve"> consumption in the sector changes and the difference between the scenarios is due to the increase in electricity consumption</w:t>
      </w:r>
      <w:r w:rsidR="00AA012C">
        <w:t xml:space="preserve"> </w:t>
      </w:r>
      <w:r w:rsidR="0048448D">
        <w:t xml:space="preserve">from </w:t>
      </w:r>
      <w:r w:rsidR="0048448D" w:rsidRPr="002F7FEE">
        <w:t xml:space="preserve">RES </w:t>
      </w:r>
      <w:r w:rsidR="00AA012C">
        <w:t xml:space="preserve">in </w:t>
      </w:r>
      <w:r w:rsidR="00817FF4">
        <w:t xml:space="preserve">road </w:t>
      </w:r>
      <w:r w:rsidR="00AA012C">
        <w:t>transport</w:t>
      </w:r>
      <w:r w:rsidRPr="002F7FEE">
        <w:t>, which in the WEM scenario is 2.21 GWh, in the WPM scenario - 61.8 GWh.</w:t>
      </w:r>
    </w:p>
    <w:p w14:paraId="0D463B44" w14:textId="77777777" w:rsidR="00695C5B" w:rsidRPr="002F7FEE" w:rsidRDefault="000E2F71" w:rsidP="00E54E92">
      <w:pPr>
        <w:spacing w:before="160" w:after="160"/>
      </w:pPr>
      <w:r w:rsidRPr="002F7FEE">
        <w:t>The final energy consumption of the transport sector clearly reflects the results of implementing energy efficiency measures. Both scenarios - WEM and WPM - show the same trends over the forecast period - an increase in consumption until 2025-2030, then a decrease until 2040 and an increase until 2045-2050, but the magnitude of fluctuations in final consumption is larger in the WPM scenario.</w:t>
      </w:r>
    </w:p>
    <w:p w14:paraId="5A5C54AD" w14:textId="77777777" w:rsidR="00695C5B" w:rsidRPr="002F7FEE" w:rsidRDefault="000E2F71" w:rsidP="00F41919">
      <w:pPr>
        <w:pStyle w:val="af6"/>
        <w:numPr>
          <w:ilvl w:val="0"/>
          <w:numId w:val="74"/>
        </w:numPr>
        <w:spacing w:before="160" w:after="160"/>
      </w:pPr>
      <w:r w:rsidRPr="002F7FEE">
        <w:t xml:space="preserve">Final energy consumption in the </w:t>
      </w:r>
      <w:r w:rsidRPr="002F7FEE">
        <w:rPr>
          <w:b/>
        </w:rPr>
        <w:t xml:space="preserve">residential sector </w:t>
      </w:r>
      <w:r w:rsidRPr="002F7FEE">
        <w:t>in the WEM scenario is slightly increased over the period considered: from 14,448.6 GW in 2020 to 14,945.5 GW by 2030 and reduced to 13,777.0 GWh by 2050. The implementation of energy efficiency improvement measures, which are foreseen in the WPM scenario, allows for much higher rates of reduction in final energy consumption by the sector: 13,903.2 GWh by 2030 and 9,359.0 GWh by 2050. This trend in the WPM scenario is caused by a decrease in solid biomass consumption in the first place - 655.6 GWh by 2030 and 3208.9 GWh by 2050 compared to the WEM scenario.</w:t>
      </w:r>
    </w:p>
    <w:p w14:paraId="23295ACC" w14:textId="39C16760" w:rsidR="00695C5B" w:rsidRPr="002F7FEE" w:rsidRDefault="000E2F71" w:rsidP="00F41919">
      <w:pPr>
        <w:pStyle w:val="af6"/>
        <w:numPr>
          <w:ilvl w:val="0"/>
          <w:numId w:val="74"/>
        </w:numPr>
        <w:spacing w:before="160" w:after="160"/>
      </w:pPr>
      <w:r w:rsidRPr="002F7FEE">
        <w:t xml:space="preserve">The trends in installed capacity by technology in the </w:t>
      </w:r>
      <w:r w:rsidRPr="002F7FEE">
        <w:rPr>
          <w:b/>
        </w:rPr>
        <w:t xml:space="preserve">district heating sector </w:t>
      </w:r>
      <w:r w:rsidRPr="002F7FEE">
        <w:t>in the WEM and WPM scenarios differ significantly. By 2030, total installed capacity is projected to increase in the WEM scenario to 1,978.3 MW (from 1,663.0 MW in 2020), while in the WPM scenario, on the contrary, installed capacity is expected to decrease to 1,536.7 MW. Over the period to 2050, installed capacity is projected to decrease to 1</w:t>
      </w:r>
      <w:r w:rsidR="00AE0F9E">
        <w:t>,</w:t>
      </w:r>
      <w:r w:rsidRPr="002F7FEE">
        <w:t>375.8 MW in the WEM scenario and to increase to 1</w:t>
      </w:r>
      <w:r w:rsidR="00994536">
        <w:t>,</w:t>
      </w:r>
      <w:r w:rsidRPr="002F7FEE">
        <w:t>659.4 MW in the WPM scenario.</w:t>
      </w:r>
    </w:p>
    <w:p w14:paraId="048D17CF" w14:textId="77777777" w:rsidR="00695C5B" w:rsidRPr="002F7FEE" w:rsidRDefault="000E2F71" w:rsidP="00E54E92">
      <w:pPr>
        <w:spacing w:before="160" w:after="160"/>
      </w:pPr>
      <w:r w:rsidRPr="002F7FEE">
        <w:t>The main type of heating fuel in both scenarios (and the only one in the 2045 WEM scenario) is natural gas. In the WPM scenario, electricity is introduced from 2040 onwards and the installed capacity of electricity in the district heating sector reaches 81.6 MW by 2050.</w:t>
      </w:r>
    </w:p>
    <w:p w14:paraId="33D70F8E" w14:textId="55E280D6" w:rsidR="00695C5B" w:rsidRPr="002F7FEE" w:rsidRDefault="000E2F71" w:rsidP="00F41919">
      <w:pPr>
        <w:pStyle w:val="af6"/>
        <w:numPr>
          <w:ilvl w:val="0"/>
          <w:numId w:val="75"/>
        </w:numPr>
        <w:spacing w:before="160" w:after="160"/>
      </w:pPr>
      <w:r w:rsidRPr="002F7FEE">
        <w:t xml:space="preserve">In the </w:t>
      </w:r>
      <w:r w:rsidR="00904FD1" w:rsidRPr="00904FD1">
        <w:rPr>
          <w:b/>
          <w:bCs/>
        </w:rPr>
        <w:t>i</w:t>
      </w:r>
      <w:r w:rsidRPr="00904FD1">
        <w:rPr>
          <w:b/>
        </w:rPr>
        <w:t>ndustry</w:t>
      </w:r>
      <w:r w:rsidRPr="002F7FEE">
        <w:rPr>
          <w:b/>
        </w:rPr>
        <w:t xml:space="preserve"> sector</w:t>
      </w:r>
      <w:r w:rsidRPr="002F7FEE">
        <w:t>, there are no significant differences between the WEM and WPM scenarios. Both scenarios show insignificant growth trends until 2035 and indicate higher growth rates in final energy consumption until 2050. At the same time, the impact of energy efficiency measures on the differences between the scenarios is relatively small. Thus, by 2030, the final energy consumption of the sector in the WEM scenario will be 2462.2 GWh and in the WPM scenario 2</w:t>
      </w:r>
      <w:r w:rsidR="00123F00">
        <w:t>,</w:t>
      </w:r>
      <w:r w:rsidRPr="002F7FEE">
        <w:t>436.3 GWh. By 2050, the final energy consumption of the sector in the WEM scenario will be 2</w:t>
      </w:r>
      <w:r w:rsidR="00123F00">
        <w:t>,</w:t>
      </w:r>
      <w:r w:rsidRPr="002F7FEE">
        <w:t>888.9 GWh and in the WPM scenario 2</w:t>
      </w:r>
      <w:r w:rsidR="00123F00">
        <w:t>,</w:t>
      </w:r>
      <w:r w:rsidRPr="002F7FEE">
        <w:t>798.5 GWh.</w:t>
      </w:r>
    </w:p>
    <w:p w14:paraId="5C7C8CA2" w14:textId="77777777" w:rsidR="00695C5B" w:rsidRPr="002F7FEE" w:rsidRDefault="000E2F71" w:rsidP="00E54E92">
      <w:pPr>
        <w:spacing w:before="160" w:after="160"/>
      </w:pPr>
      <w:r w:rsidRPr="002F7FEE">
        <w:t xml:space="preserve">At the same time, the contributions of different types of energy resources to the change in final consumption in both scenarios differ. Thus, in the WPM scenario, due to the implementation of energy efficiency measures, gas/motor fuel consumption (without bio) is reduced by 24.4 GWh and 48.1 </w:t>
      </w:r>
      <w:r w:rsidRPr="002F7FEE">
        <w:lastRenderedPageBreak/>
        <w:t>GWh, natural gas by 15.1 GWh and 81.1 GWh by 2030 and 2050 respectively, compared to the WEM scenario. At the same time, there is a redistribution of energy resources consumed with an increase in consumption in the WPM scenario compared to the WEM scenario of derived heat by 23.15 GWh and 24.32 GWh, electricity by 1.5 GWh and 35.2 GW by 2030 and 2050 respectively.</w:t>
      </w:r>
    </w:p>
    <w:p w14:paraId="312BF8B8" w14:textId="77777777" w:rsidR="00695C5B" w:rsidRPr="002F7FEE" w:rsidRDefault="000E2F71" w:rsidP="000E76D2">
      <w:pPr>
        <w:pStyle w:val="af6"/>
        <w:numPr>
          <w:ilvl w:val="0"/>
          <w:numId w:val="75"/>
        </w:numPr>
        <w:spacing w:before="160" w:after="160"/>
      </w:pPr>
      <w:r w:rsidRPr="002F7FEE">
        <w:t xml:space="preserve">In the </w:t>
      </w:r>
      <w:r w:rsidRPr="002F7FEE">
        <w:rPr>
          <w:b/>
        </w:rPr>
        <w:t>services sector</w:t>
      </w:r>
      <w:r w:rsidRPr="002F7FEE">
        <w:t>, the trend in final energy consumption in the WEM scenario shows a steady increase from 3,018.4 GWh in 2020 to 3,103.6 GWh by 2030 and 3,518.6 GWh by 2050.</w:t>
      </w:r>
    </w:p>
    <w:p w14:paraId="1367B4A5" w14:textId="77777777" w:rsidR="00695C5B" w:rsidRPr="002F7FEE" w:rsidRDefault="000E2F71" w:rsidP="000E76D2">
      <w:pPr>
        <w:pStyle w:val="af6"/>
        <w:numPr>
          <w:ilvl w:val="0"/>
          <w:numId w:val="75"/>
        </w:numPr>
        <w:spacing w:before="160" w:after="160"/>
      </w:pPr>
      <w:r w:rsidRPr="002F7FEE">
        <w:t xml:space="preserve">In the </w:t>
      </w:r>
      <w:r w:rsidRPr="002F7FEE">
        <w:rPr>
          <w:b/>
        </w:rPr>
        <w:t>Agriculture/Forestry sector</w:t>
      </w:r>
      <w:r w:rsidRPr="002F7FEE">
        <w:t>, both scenarios show identical trends - a steady increase in final energy consumption, the difference between both scenarios being 0.04-0.15%. Both scenarios show an increase in final consumption from 942 GWh to about 1,140 GWh by 2030 and to about 1,495 GWh by 2050. Insignificant fluctuations (less than 1% in total) in the structure are caused by a higher share of natural gas, solid biomass. and biogas in the WPM scenario.</w:t>
      </w:r>
    </w:p>
    <w:p w14:paraId="0C89D850" w14:textId="382506D7" w:rsidR="00695C5B" w:rsidRPr="002F7FEE" w:rsidRDefault="000E2F71" w:rsidP="00E54E92">
      <w:pPr>
        <w:spacing w:before="160" w:after="160"/>
      </w:pPr>
      <w:r w:rsidRPr="002F7FEE">
        <w:t xml:space="preserve">The final </w:t>
      </w:r>
      <w:r w:rsidRPr="002F7FEE">
        <w:rPr>
          <w:b/>
        </w:rPr>
        <w:t xml:space="preserve">energy intensity </w:t>
      </w:r>
      <w:r w:rsidRPr="002F7FEE">
        <w:t>indicator in both scenarios shows a significant decrease</w:t>
      </w:r>
      <w:r w:rsidR="003D7D99">
        <w:t>,</w:t>
      </w:r>
      <w:r w:rsidRPr="002F7FEE">
        <w:t xml:space="preserve"> from 0.255 toe/000 Euro in 2020 to 0.176 toe/000 Euro (by 31%) in the WEM scenario and to 0.166 toe/000 Euro (by 35%) in the WPM scenario by 2030. By 2050, the decrease in the indicator is even more significant</w:t>
      </w:r>
      <w:r w:rsidR="009C387C">
        <w:t>,</w:t>
      </w:r>
      <w:r w:rsidRPr="002F7FEE">
        <w:t xml:space="preserve"> to 0.079 toe/000 Euro (by 69% compared to 2020) in the WEM scenario and to 0.061 toe/000 Euro (by 74% compared to 2020) in the WPM scenario.</w:t>
      </w:r>
    </w:p>
    <w:p w14:paraId="1F3C3BA6" w14:textId="77777777" w:rsidR="00695C5B" w:rsidRPr="002F7FEE" w:rsidRDefault="000E2F71" w:rsidP="00E54E92">
      <w:pPr>
        <w:spacing w:before="160" w:after="160"/>
      </w:pPr>
      <w:r w:rsidRPr="002F7FEE">
        <w:t xml:space="preserve">The trends of the </w:t>
      </w:r>
      <w:r w:rsidRPr="002F7FEE">
        <w:rPr>
          <w:b/>
        </w:rPr>
        <w:t xml:space="preserve">energy import dependency </w:t>
      </w:r>
      <w:r w:rsidRPr="002F7FEE">
        <w:t>indicator are almost exactly the opposite for the WEM and WPM scenarios. In the WEM scenario, energy import dependency in 2020-2025 is at 78%. Then there is a decrease of 3 percentage points by 2040 and it starts to increase. By 2050, the Energy Import Dependency indicator reaches 75%. In the WPM scenario, the energy import dependency decreases by 3 percentage points by 2030, reaches 72% by 2040 and is fixed at this level by 2050.</w:t>
      </w:r>
    </w:p>
    <w:p w14:paraId="64C906D3" w14:textId="770D9236" w:rsidR="00695C5B" w:rsidRPr="002F7FEE" w:rsidRDefault="000E2F71" w:rsidP="00E54E92">
      <w:pPr>
        <w:spacing w:before="160" w:after="160"/>
      </w:pPr>
      <w:r w:rsidRPr="002F7FEE">
        <w:t>Moldova is an importer of petroleum products. The WEM and WPM scenarios show the same trends in the change of this indicator</w:t>
      </w:r>
      <w:r w:rsidR="002C38CA">
        <w:t>,</w:t>
      </w:r>
      <w:r w:rsidRPr="002F7FEE">
        <w:t xml:space="preserve"> a decrease from 2020 to 2050, but there are significant scenario differences. So, in the WEM scenario, export decreases to 14 GWh by 2030, increases to 31 GWh by 2035 and then shows a steady decreasing trend to 11 GWh by 2050. In the WPM scenario, the decrease in export of petroleum products occurs more slowly, with a complete cessation by 2050. </w:t>
      </w:r>
    </w:p>
    <w:p w14:paraId="0F17BD59" w14:textId="77777777" w:rsidR="00695C5B" w:rsidRPr="002F7FEE" w:rsidRDefault="000E2F71" w:rsidP="00E54E92">
      <w:pPr>
        <w:spacing w:before="160" w:after="160"/>
      </w:pPr>
      <w:r w:rsidRPr="002F7FEE">
        <w:rPr>
          <w:b/>
        </w:rPr>
        <w:t xml:space="preserve">Energy consumption in the transformation sector </w:t>
      </w:r>
      <w:r w:rsidRPr="002F7FEE">
        <w:t>for the WPM scenario is higher than for the WEM scenario. This is due to active energy saving, which often leads to increased electricity consumption. The difference in electricity consumption for both scenarios will be provided by generation at Conventional Thermal Power Plants (main generation). A small part will also be supplied by Conventional Thermal Power Plants (self-generation), which in the WEM scenario start to be introduced after 2040 and in the WPM scenario after 2025.</w:t>
      </w:r>
    </w:p>
    <w:p w14:paraId="1CC7BA01" w14:textId="77777777" w:rsidR="00695C5B" w:rsidRPr="002F7FEE" w:rsidRDefault="000E2F71" w:rsidP="00E54E92">
      <w:pPr>
        <w:spacing w:before="160" w:after="160"/>
      </w:pPr>
      <w:r w:rsidRPr="002F7FEE">
        <w:rPr>
          <w:b/>
        </w:rPr>
        <w:t xml:space="preserve">The total losses of the electricity network </w:t>
      </w:r>
      <w:r w:rsidRPr="002F7FEE">
        <w:t>show a steady upward trend over the time horizon considered. They will increase from 429 kWh in 2020 to 509 kWh (by 19% by 2020) by 2030 and to 634 GWh (by 48%) by 2050 in the WEM scenario. In the WPM scenario, due to the implementation of energy efficiency measures by 2030, total grid losses decrease to 352.53 GWh (by 18% by 2020), after which they increase steadily to 610 GWh (42% by 2020) by 2050. The reduction of grid losses in 2030 in the WPM scenario is due to the implementation of energy saving measures in the distribution networks (effect 109 GWh) and transmission networks (48 GWh).</w:t>
      </w:r>
    </w:p>
    <w:p w14:paraId="35377475" w14:textId="77777777" w:rsidR="00695C5B" w:rsidRPr="002F7FEE" w:rsidRDefault="000E2F71" w:rsidP="00E54E92">
      <w:pPr>
        <w:spacing w:before="160" w:after="160"/>
      </w:pPr>
      <w:r w:rsidRPr="002F7FEE">
        <w:t xml:space="preserve">The </w:t>
      </w:r>
      <w:r w:rsidRPr="002F7FEE">
        <w:rPr>
          <w:b/>
        </w:rPr>
        <w:t xml:space="preserve">total gas network loss </w:t>
      </w:r>
      <w:r w:rsidRPr="002F7FEE">
        <w:t>indicator shows a significant downward trend in both scenarios until 2030.</w:t>
      </w:r>
    </w:p>
    <w:p w14:paraId="2B7B79E8" w14:textId="77777777" w:rsidR="00695C5B" w:rsidRPr="002F7FEE" w:rsidRDefault="000E2F71" w:rsidP="00E54E92">
      <w:pPr>
        <w:spacing w:before="160" w:after="160"/>
      </w:pPr>
      <w:r w:rsidRPr="002F7FEE">
        <w:rPr>
          <w:b/>
        </w:rPr>
        <w:t xml:space="preserve">Heat losses </w:t>
      </w:r>
      <w:r w:rsidRPr="002F7FEE">
        <w:t xml:space="preserve">are </w:t>
      </w:r>
      <w:proofErr w:type="spellStart"/>
      <w:r w:rsidRPr="002F7FEE">
        <w:t>characterised</w:t>
      </w:r>
      <w:proofErr w:type="spellEnd"/>
      <w:r w:rsidRPr="002F7FEE">
        <w:t xml:space="preserve"> by an initial downward trend in both scenarios from 492.2 GWh in 2020 to 448.1 GWh by 2030 in the WEM scenario and 399.8 GWh by 2035 in the WPM scenario. In addition, there is an upward trend and by 2050 the heating losses are 560.5 GWh (14% more than the 2020 level) in the WEM scenario and 442.0 GWh (due to the implementation of measures to increase </w:t>
      </w:r>
      <w:r w:rsidRPr="002F7FEE">
        <w:lastRenderedPageBreak/>
        <w:t>the energy efficiency of the heating networks 10% less than the 2020 level and 22% less than the WEM level) in the WPM scenario.</w:t>
      </w:r>
    </w:p>
    <w:p w14:paraId="3B00851C" w14:textId="60F10226" w:rsidR="00695C5B" w:rsidRPr="002F7FEE" w:rsidRDefault="000E2F71" w:rsidP="00E54E92">
      <w:pPr>
        <w:spacing w:before="160" w:after="160"/>
      </w:pPr>
      <w:r w:rsidRPr="002F7FEE">
        <w:t xml:space="preserve">The effects of </w:t>
      </w:r>
      <w:r w:rsidR="006C1E5C" w:rsidRPr="002F7FEE">
        <w:t xml:space="preserve">Moldova's </w:t>
      </w:r>
      <w:r w:rsidRPr="002F7FEE">
        <w:t xml:space="preserve">non-implementation of the </w:t>
      </w:r>
      <w:r w:rsidR="00F84C27" w:rsidRPr="002F7FEE">
        <w:t xml:space="preserve">NECP </w:t>
      </w:r>
      <w:r w:rsidRPr="002F7FEE">
        <w:t xml:space="preserve">are covered </w:t>
      </w:r>
      <w:r w:rsidR="006C1E5C" w:rsidRPr="002F7FEE">
        <w:t xml:space="preserve">in </w:t>
      </w:r>
      <w:r w:rsidRPr="002F7FEE">
        <w:t xml:space="preserve">this </w:t>
      </w:r>
      <w:r w:rsidR="00F84C27" w:rsidRPr="002F7FEE">
        <w:t xml:space="preserve">SEA </w:t>
      </w:r>
      <w:r w:rsidRPr="002F7FEE">
        <w:t xml:space="preserve">report in </w:t>
      </w:r>
      <w:r w:rsidR="00E36A93" w:rsidRPr="002F7FEE">
        <w:t xml:space="preserve">Chapter </w:t>
      </w:r>
      <w:r w:rsidR="006C1E5C" w:rsidRPr="002F7FEE">
        <w:t>4</w:t>
      </w:r>
      <w:r w:rsidRPr="002F7FEE">
        <w:t>.2.</w:t>
      </w:r>
    </w:p>
    <w:p w14:paraId="1DFF561F" w14:textId="77777777" w:rsidR="00695C5B" w:rsidRPr="002F7FEE" w:rsidRDefault="000E2F71" w:rsidP="00E54E92">
      <w:pPr>
        <w:spacing w:before="160" w:after="160"/>
      </w:pPr>
      <w:r w:rsidRPr="002F7FEE">
        <w:t xml:space="preserve">Regarding the difficulties </w:t>
      </w:r>
      <w:r w:rsidR="004652DF" w:rsidRPr="002F7FEE">
        <w:t xml:space="preserve">encountered in processing the required </w:t>
      </w:r>
      <w:r w:rsidRPr="002F7FEE">
        <w:t>information</w:t>
      </w:r>
      <w:r w:rsidR="004652DF" w:rsidRPr="002F7FEE">
        <w:t xml:space="preserve">, a major limitation of the proposed </w:t>
      </w:r>
      <w:r w:rsidRPr="002F7FEE">
        <w:t xml:space="preserve">activities </w:t>
      </w:r>
      <w:r w:rsidR="004652DF" w:rsidRPr="002F7FEE">
        <w:t xml:space="preserve">in the Strategic Environmental Assessment </w:t>
      </w:r>
      <w:r w:rsidRPr="002F7FEE">
        <w:t xml:space="preserve">is </w:t>
      </w:r>
      <w:r w:rsidR="004652DF" w:rsidRPr="002F7FEE">
        <w:t xml:space="preserve">the low quantitative and qualitative level of the public domain database </w:t>
      </w:r>
      <w:r w:rsidR="005B430E" w:rsidRPr="002F7FEE">
        <w:t xml:space="preserve">and </w:t>
      </w:r>
      <w:r w:rsidRPr="002F7FEE">
        <w:t>information</w:t>
      </w:r>
      <w:r w:rsidR="004652DF" w:rsidRPr="002F7FEE">
        <w:t xml:space="preserve">. In this respect, the main </w:t>
      </w:r>
      <w:r w:rsidRPr="002F7FEE">
        <w:t xml:space="preserve">difficulties </w:t>
      </w:r>
      <w:r w:rsidR="004652DF" w:rsidRPr="002F7FEE">
        <w:t>encountered are determined by:</w:t>
      </w:r>
    </w:p>
    <w:p w14:paraId="679799A8" w14:textId="77777777" w:rsidR="00695C5B" w:rsidRPr="002F7FEE" w:rsidRDefault="000E2F71" w:rsidP="00B9401F">
      <w:pPr>
        <w:pStyle w:val="af6"/>
        <w:numPr>
          <w:ilvl w:val="0"/>
          <w:numId w:val="76"/>
        </w:numPr>
        <w:spacing w:before="160" w:after="160"/>
      </w:pPr>
      <w:r w:rsidRPr="002F7FEE">
        <w:t xml:space="preserve">Quality of available data. For the </w:t>
      </w:r>
      <w:r w:rsidR="008063FD" w:rsidRPr="002F7FEE">
        <w:t xml:space="preserve">same </w:t>
      </w:r>
      <w:r w:rsidRPr="002F7FEE">
        <w:t xml:space="preserve">data set there are </w:t>
      </w:r>
      <w:r w:rsidR="008063FD" w:rsidRPr="002F7FEE">
        <w:t xml:space="preserve">contradictions </w:t>
      </w:r>
      <w:r w:rsidRPr="002F7FEE">
        <w:t xml:space="preserve">between the state of the environment reports or between them </w:t>
      </w:r>
      <w:r w:rsidR="005B430E" w:rsidRPr="002F7FEE">
        <w:t xml:space="preserve">and </w:t>
      </w:r>
      <w:r w:rsidRPr="002F7FEE">
        <w:t xml:space="preserve">other sources of </w:t>
      </w:r>
      <w:proofErr w:type="gramStart"/>
      <w:r w:rsidRPr="002F7FEE">
        <w:t>information;</w:t>
      </w:r>
      <w:proofErr w:type="gramEnd"/>
    </w:p>
    <w:p w14:paraId="3DEEBD4A" w14:textId="77777777" w:rsidR="00695C5B" w:rsidRPr="002F7FEE" w:rsidRDefault="000E2F71" w:rsidP="00B9401F">
      <w:pPr>
        <w:pStyle w:val="af6"/>
        <w:numPr>
          <w:ilvl w:val="0"/>
          <w:numId w:val="76"/>
        </w:numPr>
        <w:spacing w:before="160" w:after="160"/>
      </w:pPr>
      <w:r w:rsidRPr="002F7FEE">
        <w:t xml:space="preserve">Lack of </w:t>
      </w:r>
      <w:r w:rsidR="00CB1674" w:rsidRPr="002F7FEE">
        <w:t xml:space="preserve">spatial </w:t>
      </w:r>
      <w:r w:rsidRPr="002F7FEE">
        <w:t xml:space="preserve">data on the state of different environmental </w:t>
      </w:r>
      <w:proofErr w:type="gramStart"/>
      <w:r w:rsidRPr="002F7FEE">
        <w:t>components;</w:t>
      </w:r>
      <w:proofErr w:type="gramEnd"/>
    </w:p>
    <w:p w14:paraId="04F1873F" w14:textId="77777777" w:rsidR="00695C5B" w:rsidRDefault="000E2F71" w:rsidP="00B9401F">
      <w:pPr>
        <w:pStyle w:val="af6"/>
        <w:numPr>
          <w:ilvl w:val="0"/>
          <w:numId w:val="76"/>
        </w:numPr>
        <w:spacing w:before="160" w:after="160"/>
      </w:pPr>
      <w:r w:rsidRPr="002F7FEE">
        <w:t xml:space="preserve">The still low level of availability of data on the </w:t>
      </w:r>
      <w:r w:rsidR="008063FD" w:rsidRPr="002F7FEE">
        <w:t xml:space="preserve">spatial </w:t>
      </w:r>
      <w:r w:rsidRPr="002F7FEE">
        <w:t xml:space="preserve">location of habitats </w:t>
      </w:r>
      <w:r w:rsidR="005B430E" w:rsidRPr="002F7FEE">
        <w:t xml:space="preserve">and </w:t>
      </w:r>
      <w:r w:rsidR="008063FD" w:rsidRPr="002F7FEE">
        <w:t xml:space="preserve">populations </w:t>
      </w:r>
      <w:r w:rsidRPr="002F7FEE">
        <w:t>of species of conservation interest</w:t>
      </w:r>
      <w:r w:rsidR="00E91A09" w:rsidRPr="002F7FEE">
        <w:t>.</w:t>
      </w:r>
    </w:p>
    <w:p w14:paraId="281C2554" w14:textId="77777777" w:rsidR="00B9401F" w:rsidRDefault="00B9401F" w:rsidP="00E54E92">
      <w:pPr>
        <w:spacing w:before="160" w:after="160"/>
      </w:pPr>
    </w:p>
    <w:p w14:paraId="0AE09202" w14:textId="77777777" w:rsidR="00695C5B" w:rsidRPr="002F7FEE" w:rsidRDefault="00695C5B" w:rsidP="00E54E92">
      <w:pPr>
        <w:spacing w:before="160" w:after="160"/>
        <w:sectPr w:rsidR="00695C5B" w:rsidRPr="002F7FEE" w:rsidSect="00DB3151">
          <w:pgSz w:w="11900" w:h="16840" w:code="9"/>
          <w:pgMar w:top="1440" w:right="1440" w:bottom="1440" w:left="1440" w:header="454" w:footer="283" w:gutter="0"/>
          <w:cols w:space="720"/>
          <w:docGrid w:linePitch="382"/>
        </w:sectPr>
      </w:pPr>
    </w:p>
    <w:p w14:paraId="644E0D33" w14:textId="77777777" w:rsidR="00695C5B" w:rsidRPr="00BB05C8" w:rsidRDefault="000E2F71">
      <w:pPr>
        <w:pStyle w:val="1"/>
        <w:ind w:left="709" w:hanging="709"/>
        <w:rPr>
          <w:rFonts w:asciiTheme="minorHAnsi" w:hAnsiTheme="minorHAnsi" w:cstheme="minorHAnsi"/>
          <w:sz w:val="36"/>
          <w:szCs w:val="36"/>
          <w:lang w:val="en-GB"/>
        </w:rPr>
      </w:pPr>
      <w:bookmarkStart w:id="101" w:name="_Toc156914006"/>
      <w:r w:rsidRPr="00BB05C8">
        <w:rPr>
          <w:rFonts w:asciiTheme="minorHAnsi" w:hAnsiTheme="minorHAnsi" w:cstheme="minorHAnsi"/>
          <w:sz w:val="36"/>
          <w:szCs w:val="36"/>
          <w:lang w:val="en-GB"/>
        </w:rPr>
        <w:lastRenderedPageBreak/>
        <w:t>Identifying cross-border impacts</w:t>
      </w:r>
      <w:bookmarkEnd w:id="101"/>
    </w:p>
    <w:p w14:paraId="215D3964" w14:textId="7A2BC6F9" w:rsidR="00695C5B" w:rsidRPr="00102D72" w:rsidRDefault="000E2F71" w:rsidP="00102D72">
      <w:pPr>
        <w:spacing w:before="160" w:after="160"/>
        <w:rPr>
          <w:rFonts w:cstheme="minorHAnsi"/>
          <w:lang w:val="en-GB"/>
        </w:rPr>
      </w:pPr>
      <w:r w:rsidRPr="00102D72">
        <w:rPr>
          <w:rFonts w:cstheme="minorHAnsi"/>
          <w:lang w:val="en-GB"/>
        </w:rPr>
        <w:t xml:space="preserve">As can be seen from Table </w:t>
      </w:r>
      <w:r w:rsidR="00684962" w:rsidRPr="00102D72">
        <w:rPr>
          <w:rFonts w:cstheme="minorHAnsi"/>
          <w:lang w:val="en-GB"/>
        </w:rPr>
        <w:t>4</w:t>
      </w:r>
      <w:r w:rsidRPr="00102D72">
        <w:rPr>
          <w:rFonts w:cstheme="minorHAnsi"/>
          <w:lang w:val="en-GB"/>
        </w:rPr>
        <w:t xml:space="preserve">, the key issues of cross-border relevance for the implementation of the Republic of Moldova's </w:t>
      </w:r>
      <w:r w:rsidR="00F84C27" w:rsidRPr="00102D72">
        <w:rPr>
          <w:rFonts w:cstheme="minorHAnsi"/>
          <w:lang w:val="en-GB"/>
        </w:rPr>
        <w:t xml:space="preserve">NECP </w:t>
      </w:r>
      <w:r w:rsidRPr="00102D72">
        <w:rPr>
          <w:rFonts w:cstheme="minorHAnsi"/>
          <w:lang w:val="en-GB"/>
        </w:rPr>
        <w:t>include (details in Chapter 6):</w:t>
      </w:r>
    </w:p>
    <w:p w14:paraId="106F7F55" w14:textId="77777777" w:rsidR="00695C5B" w:rsidRPr="00102D72" w:rsidRDefault="000E2F71" w:rsidP="00102D72">
      <w:pPr>
        <w:pStyle w:val="af6"/>
        <w:numPr>
          <w:ilvl w:val="0"/>
          <w:numId w:val="41"/>
        </w:numPr>
        <w:spacing w:before="160" w:after="160"/>
        <w:rPr>
          <w:rFonts w:cstheme="minorHAnsi"/>
          <w:lang w:val="en-GB"/>
        </w:rPr>
      </w:pPr>
      <w:r w:rsidRPr="00102D72">
        <w:rPr>
          <w:rFonts w:cstheme="minorHAnsi"/>
          <w:lang w:val="en-GB"/>
        </w:rPr>
        <w:t xml:space="preserve">Develop electricity and gas infrastructure to enhance the connection of electricity transmission systems with ENTSO-E through neighbouring countries to increase security of </w:t>
      </w:r>
      <w:proofErr w:type="gramStart"/>
      <w:r w:rsidRPr="00102D72">
        <w:rPr>
          <w:rFonts w:cstheme="minorHAnsi"/>
          <w:lang w:val="en-GB"/>
        </w:rPr>
        <w:t>supply;</w:t>
      </w:r>
      <w:proofErr w:type="gramEnd"/>
    </w:p>
    <w:p w14:paraId="207496BB" w14:textId="77777777" w:rsidR="00695C5B" w:rsidRPr="00102D72" w:rsidRDefault="000E2F71" w:rsidP="00102D72">
      <w:pPr>
        <w:pStyle w:val="af6"/>
        <w:numPr>
          <w:ilvl w:val="0"/>
          <w:numId w:val="41"/>
        </w:numPr>
        <w:spacing w:before="160" w:after="160"/>
        <w:rPr>
          <w:rFonts w:cstheme="minorHAnsi"/>
          <w:lang w:val="en-GB"/>
        </w:rPr>
      </w:pPr>
      <w:r w:rsidRPr="00102D72">
        <w:rPr>
          <w:rFonts w:cstheme="minorHAnsi"/>
          <w:lang w:val="en-GB"/>
        </w:rPr>
        <w:t xml:space="preserve">Develop power generation capacity on the right bank of the Dniester (including renewable energy sources) to reduce dependence on imports and increase exports to European </w:t>
      </w:r>
      <w:proofErr w:type="gramStart"/>
      <w:r w:rsidRPr="00102D72">
        <w:rPr>
          <w:rFonts w:cstheme="minorHAnsi"/>
          <w:lang w:val="en-GB"/>
        </w:rPr>
        <w:t>markets;</w:t>
      </w:r>
      <w:proofErr w:type="gramEnd"/>
    </w:p>
    <w:p w14:paraId="33C735E9" w14:textId="77777777" w:rsidR="00695C5B" w:rsidRPr="00102D72" w:rsidRDefault="000E2F71" w:rsidP="00102D72">
      <w:pPr>
        <w:pStyle w:val="af6"/>
        <w:numPr>
          <w:ilvl w:val="0"/>
          <w:numId w:val="41"/>
        </w:numPr>
        <w:spacing w:before="160" w:after="160"/>
        <w:rPr>
          <w:rFonts w:cstheme="minorHAnsi"/>
          <w:lang w:val="en-GB"/>
        </w:rPr>
      </w:pPr>
      <w:r w:rsidRPr="00102D72">
        <w:rPr>
          <w:rFonts w:cstheme="minorHAnsi"/>
          <w:lang w:val="en-GB"/>
        </w:rPr>
        <w:t>Natural gas interconnections from new suppliers (Romania) to Moldova.</w:t>
      </w:r>
    </w:p>
    <w:p w14:paraId="7C6C0B66" w14:textId="77777777" w:rsidR="00695C5B" w:rsidRPr="00102D72" w:rsidRDefault="000E2F71" w:rsidP="00102D72">
      <w:pPr>
        <w:spacing w:before="160" w:after="160"/>
        <w:rPr>
          <w:rFonts w:cstheme="minorHAnsi"/>
          <w:bCs/>
          <w:iCs/>
          <w:szCs w:val="20"/>
          <w:lang w:val="en-GB"/>
        </w:rPr>
      </w:pPr>
      <w:r w:rsidRPr="00102D72">
        <w:rPr>
          <w:rFonts w:cstheme="minorHAnsi"/>
          <w:bCs/>
          <w:iCs/>
          <w:szCs w:val="20"/>
          <w:lang w:val="en-GB"/>
        </w:rPr>
        <w:t xml:space="preserve">Of the investment projects in Table </w:t>
      </w:r>
      <w:r w:rsidR="00CF6ADE" w:rsidRPr="00102D72">
        <w:rPr>
          <w:rFonts w:cstheme="minorHAnsi"/>
          <w:bCs/>
          <w:iCs/>
          <w:szCs w:val="20"/>
          <w:lang w:val="en-GB"/>
        </w:rPr>
        <w:t>4</w:t>
      </w:r>
      <w:r w:rsidRPr="00102D72">
        <w:rPr>
          <w:rFonts w:cstheme="minorHAnsi"/>
          <w:bCs/>
          <w:iCs/>
          <w:szCs w:val="20"/>
          <w:lang w:val="en-GB"/>
        </w:rPr>
        <w:t>, one has obtained environmental consent, and for the other an environmental impact assessment study has been prepared, respectively:</w:t>
      </w:r>
    </w:p>
    <w:p w14:paraId="57FE4D80" w14:textId="77884028" w:rsidR="00695C5B" w:rsidRPr="00102D72" w:rsidRDefault="000E2F71" w:rsidP="0007659D">
      <w:pPr>
        <w:pStyle w:val="af6"/>
        <w:numPr>
          <w:ilvl w:val="0"/>
          <w:numId w:val="77"/>
        </w:numPr>
        <w:spacing w:before="160" w:after="160"/>
        <w:rPr>
          <w:lang w:val="en-GB"/>
        </w:rPr>
      </w:pPr>
      <w:r w:rsidRPr="00102D72">
        <w:rPr>
          <w:lang w:val="en-GB"/>
        </w:rPr>
        <w:t>Environmental permit 01/4745 of 31 December 2019</w:t>
      </w:r>
      <w:r w:rsidRPr="00102D72">
        <w:rPr>
          <w:rStyle w:val="af3"/>
          <w:lang w:val="en-GB"/>
        </w:rPr>
        <w:footnoteReference w:id="112"/>
      </w:r>
      <w:r w:rsidRPr="00102D72">
        <w:rPr>
          <w:lang w:val="en-GB"/>
        </w:rPr>
        <w:t xml:space="preserve">, issued by the Environmental Agency of the Republic of Moldova - for the project: Interconnection of the power systems of the Republic of Moldova and Romania through the construction of the 400 kV </w:t>
      </w:r>
      <w:proofErr w:type="spellStart"/>
      <w:r w:rsidRPr="00102D72">
        <w:rPr>
          <w:lang w:val="en-GB"/>
        </w:rPr>
        <w:t>Vulcanesti</w:t>
      </w:r>
      <w:proofErr w:type="spellEnd"/>
      <w:r w:rsidRPr="00102D72">
        <w:rPr>
          <w:lang w:val="en-GB"/>
        </w:rPr>
        <w:t xml:space="preserve"> - Chisinau LEA - expires 4 years after the date of issuance, according to Article 23, paragraph 7 of Law 86 / 2014 on environmental impact assessment.</w:t>
      </w:r>
    </w:p>
    <w:p w14:paraId="51F014AB" w14:textId="77777777" w:rsidR="00695C5B" w:rsidRPr="00102D72" w:rsidRDefault="000E2F71" w:rsidP="0007659D">
      <w:pPr>
        <w:pStyle w:val="af6"/>
        <w:numPr>
          <w:ilvl w:val="1"/>
          <w:numId w:val="77"/>
        </w:numPr>
        <w:spacing w:before="160" w:after="160"/>
        <w:rPr>
          <w:lang w:val="en-GB"/>
        </w:rPr>
      </w:pPr>
      <w:r w:rsidRPr="00102D72">
        <w:rPr>
          <w:lang w:val="en-GB"/>
        </w:rPr>
        <w:t>The technical project for the construction</w:t>
      </w:r>
      <w:r w:rsidRPr="00102D72">
        <w:rPr>
          <w:rStyle w:val="af3"/>
          <w:lang w:val="en-GB"/>
        </w:rPr>
        <w:footnoteReference w:id="113"/>
      </w:r>
      <w:r w:rsidRPr="00102D72">
        <w:rPr>
          <w:lang w:val="en-GB"/>
        </w:rPr>
        <w:t xml:space="preserve"> of the 400 kV </w:t>
      </w:r>
      <w:proofErr w:type="spellStart"/>
      <w:r w:rsidRPr="00102D72">
        <w:rPr>
          <w:lang w:val="en-GB"/>
        </w:rPr>
        <w:t>Vulcanesti</w:t>
      </w:r>
      <w:proofErr w:type="spellEnd"/>
      <w:r w:rsidRPr="00102D72">
        <w:rPr>
          <w:lang w:val="en-GB"/>
        </w:rPr>
        <w:t>-Chisinau overhead power line (AEL) has been approved by the State Service for Verification and Expertise of Projects and Constructions - autumn 2023.</w:t>
      </w:r>
    </w:p>
    <w:p w14:paraId="0255D6EA" w14:textId="088663F5" w:rsidR="00695C5B" w:rsidRPr="00102D72" w:rsidRDefault="000E2F71" w:rsidP="0007659D">
      <w:pPr>
        <w:pStyle w:val="af6"/>
        <w:numPr>
          <w:ilvl w:val="0"/>
          <w:numId w:val="77"/>
        </w:numPr>
        <w:spacing w:before="160" w:after="160"/>
        <w:rPr>
          <w:lang w:val="en-GB"/>
        </w:rPr>
      </w:pPr>
      <w:r w:rsidRPr="00102D72">
        <w:rPr>
          <w:lang w:val="en-GB"/>
        </w:rPr>
        <w:t>Moldova-Romania Energy Interconnection Project, part 2</w:t>
      </w:r>
      <w:r w:rsidRPr="00102D72">
        <w:rPr>
          <w:rStyle w:val="af3"/>
          <w:lang w:val="en-GB"/>
        </w:rPr>
        <w:footnoteReference w:id="114"/>
      </w:r>
      <w:r w:rsidRPr="00102D72">
        <w:rPr>
          <w:lang w:val="en-GB"/>
        </w:rPr>
        <w:t>: feasibility assessment and ESIA for the second priority project, Balti back-to-back (</w:t>
      </w:r>
      <w:proofErr w:type="spellStart"/>
      <w:r w:rsidRPr="00102D72">
        <w:rPr>
          <w:lang w:val="en-GB"/>
        </w:rPr>
        <w:t>BtB</w:t>
      </w:r>
      <w:proofErr w:type="spellEnd"/>
      <w:r w:rsidRPr="00102D72">
        <w:rPr>
          <w:lang w:val="en-GB"/>
        </w:rPr>
        <w:t>) station and Balti - Suceava 400kv LEA.</w:t>
      </w:r>
    </w:p>
    <w:p w14:paraId="32228CFA" w14:textId="77777777" w:rsidR="00695C5B" w:rsidRPr="00102D72" w:rsidRDefault="000E2F71" w:rsidP="0007659D">
      <w:pPr>
        <w:pStyle w:val="af6"/>
        <w:numPr>
          <w:ilvl w:val="1"/>
          <w:numId w:val="77"/>
        </w:numPr>
        <w:spacing w:before="160" w:after="160"/>
        <w:rPr>
          <w:lang w:val="en-GB"/>
        </w:rPr>
      </w:pPr>
      <w:r w:rsidRPr="00102D72">
        <w:rPr>
          <w:lang w:val="en-GB"/>
        </w:rPr>
        <w:t xml:space="preserve">On December 2021, the full feasibility study for the 400 kV Balti-Suceava LEA and the Back-to-Back Balti station was developed. </w:t>
      </w:r>
    </w:p>
    <w:p w14:paraId="72870E9D" w14:textId="77777777" w:rsidR="00695C5B" w:rsidRPr="00102D72" w:rsidRDefault="000E2F71" w:rsidP="00102D72">
      <w:pPr>
        <w:spacing w:before="160" w:after="160"/>
        <w:rPr>
          <w:lang w:val="en-GB"/>
        </w:rPr>
      </w:pPr>
      <w:r w:rsidRPr="00102D72">
        <w:rPr>
          <w:lang w:val="en-GB"/>
        </w:rPr>
        <w:t>Elaboration of the Environmental Impact Assessment Study; in October 2023 the public consultation - debate phase</w:t>
      </w:r>
      <w:r w:rsidRPr="00102D72">
        <w:rPr>
          <w:rStyle w:val="af3"/>
          <w:lang w:val="en-GB"/>
        </w:rPr>
        <w:footnoteReference w:id="115"/>
      </w:r>
      <w:r w:rsidRPr="00102D72">
        <w:rPr>
          <w:lang w:val="en-GB"/>
        </w:rPr>
        <w:t xml:space="preserve"> of the study was carried out.</w:t>
      </w:r>
    </w:p>
    <w:p w14:paraId="42488BEE" w14:textId="0677773E" w:rsidR="00695C5B" w:rsidRPr="00102D72" w:rsidRDefault="000E2F71" w:rsidP="00102D72">
      <w:pPr>
        <w:spacing w:before="160" w:after="160"/>
        <w:rPr>
          <w:lang w:val="en-GB"/>
        </w:rPr>
      </w:pPr>
      <w:r w:rsidRPr="00102D72">
        <w:rPr>
          <w:lang w:val="en-GB"/>
        </w:rPr>
        <w:t xml:space="preserve">The construction of the 600 MW back-to-back station at </w:t>
      </w:r>
      <w:proofErr w:type="spellStart"/>
      <w:r w:rsidRPr="00102D72">
        <w:rPr>
          <w:lang w:val="en-GB"/>
        </w:rPr>
        <w:t>Vulcanesti</w:t>
      </w:r>
      <w:proofErr w:type="spellEnd"/>
      <w:r w:rsidRPr="00102D72">
        <w:rPr>
          <w:lang w:val="en-GB"/>
        </w:rPr>
        <w:t xml:space="preserve"> is no longer technically and economically justified </w:t>
      </w:r>
      <w:r w:rsidR="00BE1561" w:rsidRPr="00102D72">
        <w:rPr>
          <w:lang w:val="en-GB"/>
        </w:rPr>
        <w:t xml:space="preserve">according to </w:t>
      </w:r>
      <w:r w:rsidRPr="00102D72">
        <w:rPr>
          <w:lang w:val="en-GB"/>
        </w:rPr>
        <w:t xml:space="preserve">a World Bank study presented on 4 November </w:t>
      </w:r>
      <w:r w:rsidR="00BE1561" w:rsidRPr="00102D72">
        <w:rPr>
          <w:lang w:val="en-GB"/>
        </w:rPr>
        <w:t xml:space="preserve">2022 at </w:t>
      </w:r>
      <w:r w:rsidRPr="00102D72">
        <w:rPr>
          <w:lang w:val="en-GB"/>
        </w:rPr>
        <w:t>a round table at the Ministry of Infrastructure and Regional Development</w:t>
      </w:r>
      <w:r w:rsidR="00C13FE5" w:rsidRPr="00102D72">
        <w:rPr>
          <w:lang w:val="en-GB"/>
        </w:rPr>
        <w:t xml:space="preserve">. At </w:t>
      </w:r>
      <w:r w:rsidR="001641F0" w:rsidRPr="00102D72">
        <w:rPr>
          <w:lang w:val="en-GB"/>
        </w:rPr>
        <w:t xml:space="preserve">the same time, the analyses of the study confirmed the necessity and importance of the continued construction of the 400 </w:t>
      </w:r>
      <w:r w:rsidR="005608FA" w:rsidRPr="00102D72">
        <w:rPr>
          <w:lang w:val="en-GB"/>
        </w:rPr>
        <w:t>kV</w:t>
      </w:r>
      <w:r w:rsidR="001641F0" w:rsidRPr="00102D72">
        <w:rPr>
          <w:lang w:val="en-GB"/>
        </w:rPr>
        <w:t xml:space="preserve"> Chisinau-</w:t>
      </w:r>
      <w:proofErr w:type="spellStart"/>
      <w:r w:rsidR="001641F0" w:rsidRPr="00102D72">
        <w:rPr>
          <w:lang w:val="en-GB"/>
        </w:rPr>
        <w:t>Vulcanesti</w:t>
      </w:r>
      <w:proofErr w:type="spellEnd"/>
      <w:r w:rsidR="001641F0" w:rsidRPr="00102D72">
        <w:rPr>
          <w:lang w:val="en-GB"/>
        </w:rPr>
        <w:t xml:space="preserve"> A</w:t>
      </w:r>
      <w:r w:rsidR="005608FA" w:rsidRPr="00102D72">
        <w:rPr>
          <w:lang w:val="en-GB"/>
        </w:rPr>
        <w:t>EL</w:t>
      </w:r>
      <w:r w:rsidR="001641F0" w:rsidRPr="00102D72">
        <w:rPr>
          <w:lang w:val="en-GB"/>
        </w:rPr>
        <w:t xml:space="preserve">, regardless of the existence or non-existence of the </w:t>
      </w:r>
      <w:proofErr w:type="spellStart"/>
      <w:r w:rsidR="001641F0" w:rsidRPr="00102D72">
        <w:rPr>
          <w:lang w:val="en-GB"/>
        </w:rPr>
        <w:t>BtB</w:t>
      </w:r>
      <w:proofErr w:type="spellEnd"/>
      <w:r w:rsidR="001641F0" w:rsidRPr="00102D72">
        <w:rPr>
          <w:lang w:val="en-GB"/>
        </w:rPr>
        <w:t xml:space="preserve"> station</w:t>
      </w:r>
      <w:r w:rsidR="00735CF9" w:rsidRPr="00102D72">
        <w:rPr>
          <w:vertAlign w:val="superscript"/>
          <w:lang w:val="en-GB"/>
        </w:rPr>
        <w:footnoteReference w:id="116"/>
      </w:r>
      <w:r w:rsidR="001641F0" w:rsidRPr="00102D72">
        <w:rPr>
          <w:lang w:val="en-GB"/>
        </w:rPr>
        <w:t>.</w:t>
      </w:r>
    </w:p>
    <w:p w14:paraId="742CFCB4" w14:textId="77777777" w:rsidR="00695C5B" w:rsidRPr="00102D72" w:rsidRDefault="000E2F71" w:rsidP="00102D72">
      <w:pPr>
        <w:spacing w:before="160" w:after="160"/>
        <w:rPr>
          <w:lang w:val="en-GB"/>
        </w:rPr>
      </w:pPr>
      <w:r w:rsidRPr="00102D72">
        <w:rPr>
          <w:lang w:val="en-GB"/>
        </w:rPr>
        <w:t xml:space="preserve">According to the Environmental Agreement issued for the </w:t>
      </w:r>
      <w:proofErr w:type="spellStart"/>
      <w:r w:rsidRPr="00102D72">
        <w:rPr>
          <w:lang w:val="en-GB"/>
        </w:rPr>
        <w:t>Vulcanesti</w:t>
      </w:r>
      <w:proofErr w:type="spellEnd"/>
      <w:r w:rsidRPr="00102D72">
        <w:rPr>
          <w:lang w:val="en-GB"/>
        </w:rPr>
        <w:t xml:space="preserve"> Back-to-Back (</w:t>
      </w:r>
      <w:proofErr w:type="spellStart"/>
      <w:r w:rsidRPr="00102D72">
        <w:rPr>
          <w:lang w:val="en-GB"/>
        </w:rPr>
        <w:t>BtB</w:t>
      </w:r>
      <w:proofErr w:type="spellEnd"/>
      <w:r w:rsidRPr="00102D72">
        <w:rPr>
          <w:lang w:val="en-GB"/>
        </w:rPr>
        <w:t xml:space="preserve">) Power Station and </w:t>
      </w:r>
      <w:proofErr w:type="spellStart"/>
      <w:r w:rsidRPr="00102D72">
        <w:rPr>
          <w:lang w:val="en-GB"/>
        </w:rPr>
        <w:t>Vulcanesti</w:t>
      </w:r>
      <w:proofErr w:type="spellEnd"/>
      <w:r w:rsidRPr="00102D72">
        <w:rPr>
          <w:lang w:val="en-GB"/>
        </w:rPr>
        <w:t>-Chisinau 400kV Aerial Power Line (AEL) project</w:t>
      </w:r>
      <w:r w:rsidR="00973C15" w:rsidRPr="00102D72">
        <w:rPr>
          <w:lang w:val="en-GB"/>
        </w:rPr>
        <w:t xml:space="preserve">, the </w:t>
      </w:r>
      <w:r w:rsidRPr="00102D72">
        <w:rPr>
          <w:lang w:val="en-GB"/>
        </w:rPr>
        <w:t xml:space="preserve">Aerial Power Line (AEL) </w:t>
      </w:r>
      <w:r w:rsidR="00973C15" w:rsidRPr="00102D72">
        <w:rPr>
          <w:lang w:val="en-GB"/>
        </w:rPr>
        <w:t xml:space="preserve">implemented </w:t>
      </w:r>
      <w:r w:rsidRPr="00102D72">
        <w:rPr>
          <w:lang w:val="en-GB"/>
        </w:rPr>
        <w:t xml:space="preserve">within the project intersects the EMERALD Stepa </w:t>
      </w:r>
      <w:proofErr w:type="spellStart"/>
      <w:r w:rsidRPr="00102D72">
        <w:rPr>
          <w:lang w:val="en-GB"/>
        </w:rPr>
        <w:t>Bugeacului</w:t>
      </w:r>
      <w:proofErr w:type="spellEnd"/>
      <w:r w:rsidRPr="00102D72">
        <w:rPr>
          <w:lang w:val="en-GB"/>
        </w:rPr>
        <w:t xml:space="preserve"> site and the </w:t>
      </w:r>
      <w:proofErr w:type="spellStart"/>
      <w:r w:rsidRPr="00102D72">
        <w:rPr>
          <w:lang w:val="en-GB"/>
        </w:rPr>
        <w:t>Purcari-Etulia</w:t>
      </w:r>
      <w:proofErr w:type="spellEnd"/>
      <w:r w:rsidRPr="00102D72">
        <w:rPr>
          <w:lang w:val="en-GB"/>
        </w:rPr>
        <w:t xml:space="preserve"> Area of Importance for Birds (AIA) site. The AIA site </w:t>
      </w:r>
      <w:proofErr w:type="spellStart"/>
      <w:r w:rsidRPr="00102D72">
        <w:rPr>
          <w:lang w:val="en-GB"/>
        </w:rPr>
        <w:t>Lacurile</w:t>
      </w:r>
      <w:proofErr w:type="spellEnd"/>
      <w:r w:rsidRPr="00102D72">
        <w:rPr>
          <w:lang w:val="en-GB"/>
        </w:rPr>
        <w:t xml:space="preserve"> </w:t>
      </w:r>
      <w:proofErr w:type="spellStart"/>
      <w:r w:rsidRPr="00102D72">
        <w:rPr>
          <w:lang w:val="en-GB"/>
        </w:rPr>
        <w:t>Congaz-Taraclia</w:t>
      </w:r>
      <w:proofErr w:type="spellEnd"/>
      <w:r w:rsidRPr="00102D72">
        <w:rPr>
          <w:lang w:val="en-GB"/>
        </w:rPr>
        <w:t xml:space="preserve"> is in the immediate vicinity of the line on a segment of it. The AIA site </w:t>
      </w:r>
      <w:proofErr w:type="spellStart"/>
      <w:r w:rsidRPr="00102D72">
        <w:rPr>
          <w:lang w:val="en-GB"/>
        </w:rPr>
        <w:t>Tigheci</w:t>
      </w:r>
      <w:proofErr w:type="spellEnd"/>
      <w:r w:rsidRPr="00102D72">
        <w:rPr>
          <w:lang w:val="en-GB"/>
        </w:rPr>
        <w:t xml:space="preserve"> Woods is located parallel to the LEA. At the same time, the LEA route crosses two planned national ecological corridors: the core areas </w:t>
      </w:r>
      <w:proofErr w:type="spellStart"/>
      <w:r w:rsidRPr="00102D72">
        <w:rPr>
          <w:lang w:val="en-GB"/>
        </w:rPr>
        <w:lastRenderedPageBreak/>
        <w:t>Dezghinghea-Bogeac</w:t>
      </w:r>
      <w:proofErr w:type="spellEnd"/>
      <w:r w:rsidRPr="00102D72">
        <w:rPr>
          <w:lang w:val="en-GB"/>
        </w:rPr>
        <w:t xml:space="preserve"> Steppe and </w:t>
      </w:r>
      <w:proofErr w:type="spellStart"/>
      <w:r w:rsidRPr="00102D72">
        <w:rPr>
          <w:lang w:val="en-GB"/>
        </w:rPr>
        <w:t>Molești-Răzeni</w:t>
      </w:r>
      <w:proofErr w:type="spellEnd"/>
      <w:r w:rsidRPr="00102D72">
        <w:rPr>
          <w:lang w:val="en-GB"/>
        </w:rPr>
        <w:t xml:space="preserve">. At the feasibility study level, a route was chosen that mainly bypasses forests. </w:t>
      </w:r>
      <w:r w:rsidR="00366590" w:rsidRPr="00102D72">
        <w:rPr>
          <w:lang w:val="en-GB"/>
        </w:rPr>
        <w:t xml:space="preserve">However, </w:t>
      </w:r>
      <w:r w:rsidRPr="00102D72">
        <w:rPr>
          <w:lang w:val="en-GB"/>
        </w:rPr>
        <w:t>the route crosses some forest bodies, areas with shrubs, tree patches, semi-natural vegetation areas, watercourses and some wetlands. On the proposed route, a 3 m corridor is cleared of vegetation, including trees and shrubs.</w:t>
      </w:r>
    </w:p>
    <w:p w14:paraId="7CE77E06" w14:textId="77777777" w:rsidR="00695C5B" w:rsidRPr="00102D72" w:rsidRDefault="000E2F71" w:rsidP="00102D72">
      <w:pPr>
        <w:spacing w:before="160" w:after="160"/>
        <w:rPr>
          <w:lang w:val="en-GB"/>
        </w:rPr>
      </w:pPr>
      <w:r w:rsidRPr="00102D72">
        <w:rPr>
          <w:lang w:val="en-GB"/>
        </w:rPr>
        <w:t>The most significant impact is caused by collisions of large birds, especially shorebirds or raptors, including the Danube falcon (</w:t>
      </w:r>
      <w:r w:rsidRPr="00102D72">
        <w:rPr>
          <w:i/>
          <w:iCs/>
          <w:lang w:val="en-GB"/>
        </w:rPr>
        <w:t xml:space="preserve">Falco </w:t>
      </w:r>
      <w:proofErr w:type="spellStart"/>
      <w:r w:rsidRPr="00102D72">
        <w:rPr>
          <w:i/>
          <w:iCs/>
          <w:lang w:val="en-GB"/>
        </w:rPr>
        <w:t>cherrug</w:t>
      </w:r>
      <w:proofErr w:type="spellEnd"/>
      <w:r w:rsidRPr="00102D72">
        <w:rPr>
          <w:lang w:val="en-GB"/>
        </w:rPr>
        <w:t xml:space="preserve">), and other migratory species. Specific measures to reduce the danger of collision and electrification include the installation of alarms, devices to protect birds against electrocution, construction work outside the nesting period, and consultation with a </w:t>
      </w:r>
      <w:r w:rsidR="559CD333" w:rsidRPr="00102D72">
        <w:rPr>
          <w:lang w:val="en-GB"/>
        </w:rPr>
        <w:t xml:space="preserve">specialist </w:t>
      </w:r>
      <w:proofErr w:type="gramStart"/>
      <w:r w:rsidR="559CD333" w:rsidRPr="00102D72">
        <w:rPr>
          <w:lang w:val="en-GB"/>
        </w:rPr>
        <w:t xml:space="preserve">in </w:t>
      </w:r>
      <w:r w:rsidRPr="00102D72">
        <w:rPr>
          <w:lang w:val="en-GB"/>
        </w:rPr>
        <w:t>order to</w:t>
      </w:r>
      <w:proofErr w:type="gramEnd"/>
      <w:r w:rsidRPr="00102D72">
        <w:rPr>
          <w:lang w:val="en-GB"/>
        </w:rPr>
        <w:t xml:space="preserve"> choose the final positioning of project elements. At the same time, in the case of deforestation, an appropriate vegetation management plan will be drawn up, compensatory measures will be taken for planting the same tree species, and felling will be carried out outside the breeding and nesting period for wildlife.</w:t>
      </w:r>
    </w:p>
    <w:p w14:paraId="57DA971A" w14:textId="77777777" w:rsidR="00695C5B" w:rsidRPr="00102D72" w:rsidRDefault="000E2F71" w:rsidP="00102D72">
      <w:pPr>
        <w:spacing w:before="160" w:after="160"/>
        <w:rPr>
          <w:lang w:val="en-GB"/>
        </w:rPr>
      </w:pPr>
      <w:proofErr w:type="gramStart"/>
      <w:r w:rsidRPr="00102D72">
        <w:rPr>
          <w:lang w:val="en-GB"/>
        </w:rPr>
        <w:t>Taking into account</w:t>
      </w:r>
      <w:proofErr w:type="gramEnd"/>
      <w:r w:rsidRPr="00102D72">
        <w:rPr>
          <w:lang w:val="en-GB"/>
        </w:rPr>
        <w:t xml:space="preserve"> that the first project is developed only on the territory of the Republic of Moldova and that only the second one involves developments on the territory of Romania, it is considered that only this one has a cross-border impact.</w:t>
      </w:r>
    </w:p>
    <w:p w14:paraId="77E3A213" w14:textId="77777777" w:rsidR="00695C5B" w:rsidRPr="00102D72" w:rsidRDefault="000E2F71" w:rsidP="00102D72">
      <w:pPr>
        <w:spacing w:before="160" w:after="160"/>
        <w:rPr>
          <w:rFonts w:ascii="Arial" w:eastAsia="Arial" w:hAnsi="Arial" w:cs="Arial"/>
          <w:szCs w:val="20"/>
          <w:lang w:val="en-GB"/>
        </w:rPr>
      </w:pPr>
      <w:r w:rsidRPr="00102D72">
        <w:rPr>
          <w:lang w:val="en-GB"/>
        </w:rPr>
        <w:t xml:space="preserve">According to the ESIA carried out in 2023, </w:t>
      </w:r>
      <w:r w:rsidR="51ADBD29" w:rsidRPr="00102D72">
        <w:rPr>
          <w:lang w:val="en-GB"/>
        </w:rPr>
        <w:t xml:space="preserve">the </w:t>
      </w:r>
      <w:r w:rsidR="51ADBD29" w:rsidRPr="00102D72">
        <w:rPr>
          <w:rFonts w:ascii="Arial" w:eastAsia="Arial" w:hAnsi="Arial" w:cs="Arial"/>
          <w:szCs w:val="20"/>
          <w:lang w:val="en-GB"/>
        </w:rPr>
        <w:t xml:space="preserve">Balti-Suceava 400 kV LEA </w:t>
      </w:r>
      <w:r w:rsidR="51ADBD29" w:rsidRPr="00102D72">
        <w:rPr>
          <w:lang w:val="en-GB"/>
        </w:rPr>
        <w:t xml:space="preserve">corridor </w:t>
      </w:r>
      <w:r w:rsidR="51ADBD29" w:rsidRPr="00102D72">
        <w:rPr>
          <w:rFonts w:ascii="Arial" w:eastAsia="Arial" w:hAnsi="Arial" w:cs="Arial"/>
          <w:szCs w:val="20"/>
          <w:lang w:val="en-GB"/>
        </w:rPr>
        <w:t>crosses the National Ecological Network (Prut International Ecological Corridor</w:t>
      </w:r>
      <w:r w:rsidR="6F364C49" w:rsidRPr="00102D72">
        <w:rPr>
          <w:rFonts w:ascii="Arial" w:eastAsia="Arial" w:hAnsi="Arial" w:cs="Arial"/>
          <w:szCs w:val="20"/>
          <w:lang w:val="en-GB"/>
        </w:rPr>
        <w:t xml:space="preserve">, 3.4 km; Proposed Ecological Corridor, 3.8 km; </w:t>
      </w:r>
      <w:proofErr w:type="spellStart"/>
      <w:r w:rsidR="6F364C49" w:rsidRPr="00102D72">
        <w:rPr>
          <w:rFonts w:ascii="Arial" w:eastAsia="Arial" w:hAnsi="Arial" w:cs="Arial"/>
          <w:szCs w:val="20"/>
          <w:lang w:val="en-GB"/>
        </w:rPr>
        <w:t>Domneasca</w:t>
      </w:r>
      <w:proofErr w:type="spellEnd"/>
      <w:r w:rsidR="6F364C49" w:rsidRPr="00102D72">
        <w:rPr>
          <w:rFonts w:ascii="Arial" w:eastAsia="Arial" w:hAnsi="Arial" w:cs="Arial"/>
          <w:szCs w:val="20"/>
          <w:lang w:val="en-GB"/>
        </w:rPr>
        <w:t xml:space="preserve"> Forest Core Area, 1.6 km)</w:t>
      </w:r>
      <w:r w:rsidR="2DDB317B" w:rsidRPr="00102D72">
        <w:rPr>
          <w:rFonts w:ascii="Arial" w:eastAsia="Arial" w:hAnsi="Arial" w:cs="Arial"/>
          <w:szCs w:val="20"/>
          <w:lang w:val="en-GB"/>
        </w:rPr>
        <w:t xml:space="preserve">, state protected natural areas (Typical Fatty </w:t>
      </w:r>
      <w:proofErr w:type="spellStart"/>
      <w:r w:rsidR="2DDB317B" w:rsidRPr="00102D72">
        <w:rPr>
          <w:rFonts w:ascii="Arial" w:eastAsia="Arial" w:hAnsi="Arial" w:cs="Arial"/>
          <w:szCs w:val="20"/>
          <w:lang w:val="en-GB"/>
        </w:rPr>
        <w:t>Cernozem</w:t>
      </w:r>
      <w:proofErr w:type="spellEnd"/>
      <w:r w:rsidR="2DDB317B" w:rsidRPr="00102D72">
        <w:rPr>
          <w:rFonts w:ascii="Arial" w:eastAsia="Arial" w:hAnsi="Arial" w:cs="Arial"/>
          <w:szCs w:val="20"/>
          <w:lang w:val="en-GB"/>
        </w:rPr>
        <w:t xml:space="preserve"> of the Northern </w:t>
      </w:r>
      <w:proofErr w:type="spellStart"/>
      <w:r w:rsidR="2DDB317B" w:rsidRPr="00102D72">
        <w:rPr>
          <w:rFonts w:ascii="Arial" w:eastAsia="Arial" w:hAnsi="Arial" w:cs="Arial"/>
          <w:szCs w:val="20"/>
          <w:lang w:val="en-GB"/>
        </w:rPr>
        <w:t>Silvosphere</w:t>
      </w:r>
      <w:proofErr w:type="spellEnd"/>
      <w:r w:rsidR="2DDB317B" w:rsidRPr="00102D72">
        <w:rPr>
          <w:rFonts w:ascii="Arial" w:eastAsia="Arial" w:hAnsi="Arial" w:cs="Arial"/>
          <w:szCs w:val="20"/>
          <w:lang w:val="en-GB"/>
        </w:rPr>
        <w:t xml:space="preserve"> (RR), 2.6 km; The system of protection curtains around Balti municipality (</w:t>
      </w:r>
      <w:proofErr w:type="spellStart"/>
      <w:r w:rsidR="2DDB317B" w:rsidRPr="00102D72">
        <w:rPr>
          <w:rFonts w:ascii="Arial" w:eastAsia="Arial" w:hAnsi="Arial" w:cs="Arial"/>
          <w:szCs w:val="20"/>
          <w:lang w:val="en-GB"/>
        </w:rPr>
        <w:t>AMMpfp</w:t>
      </w:r>
      <w:proofErr w:type="spellEnd"/>
      <w:r w:rsidR="2DDB317B" w:rsidRPr="00102D72">
        <w:rPr>
          <w:rFonts w:ascii="Arial" w:eastAsia="Arial" w:hAnsi="Arial" w:cs="Arial"/>
          <w:szCs w:val="20"/>
          <w:lang w:val="en-GB"/>
        </w:rPr>
        <w:t xml:space="preserve">), 3 km; </w:t>
      </w:r>
      <w:proofErr w:type="spellStart"/>
      <w:r w:rsidR="2DDB317B" w:rsidRPr="00102D72">
        <w:rPr>
          <w:rFonts w:ascii="Arial" w:eastAsia="Arial" w:hAnsi="Arial" w:cs="Arial"/>
          <w:szCs w:val="20"/>
          <w:lang w:val="en-GB"/>
        </w:rPr>
        <w:t>Domneasca</w:t>
      </w:r>
      <w:proofErr w:type="spellEnd"/>
      <w:r w:rsidR="2DDB317B" w:rsidRPr="00102D72">
        <w:rPr>
          <w:rFonts w:ascii="Arial" w:eastAsia="Arial" w:hAnsi="Arial" w:cs="Arial"/>
          <w:szCs w:val="20"/>
          <w:lang w:val="en-GB"/>
        </w:rPr>
        <w:t xml:space="preserve"> Forest (RS), 0.286 km) and the Emerald network </w:t>
      </w:r>
      <w:r w:rsidR="31076020" w:rsidRPr="00102D72">
        <w:rPr>
          <w:rFonts w:ascii="Arial" w:eastAsia="Arial" w:hAnsi="Arial" w:cs="Arial"/>
          <w:szCs w:val="20"/>
          <w:lang w:val="en-GB"/>
        </w:rPr>
        <w:t>(</w:t>
      </w:r>
      <w:proofErr w:type="spellStart"/>
      <w:r w:rsidR="31076020" w:rsidRPr="00102D72">
        <w:rPr>
          <w:rFonts w:ascii="Arial" w:eastAsia="Arial" w:hAnsi="Arial" w:cs="Arial"/>
          <w:szCs w:val="20"/>
          <w:lang w:val="en-GB"/>
        </w:rPr>
        <w:t>Domneasca</w:t>
      </w:r>
      <w:proofErr w:type="spellEnd"/>
      <w:r w:rsidR="31076020" w:rsidRPr="00102D72">
        <w:rPr>
          <w:rFonts w:ascii="Arial" w:eastAsia="Arial" w:hAnsi="Arial" w:cs="Arial"/>
          <w:szCs w:val="20"/>
          <w:lang w:val="en-GB"/>
        </w:rPr>
        <w:t xml:space="preserve"> Forest MD 0000002, 1.2 km; Middle Prut MD0000011, 2.2 km), respectively area of avifaunal importance </w:t>
      </w:r>
      <w:proofErr w:type="spellStart"/>
      <w:r w:rsidR="31076020" w:rsidRPr="00102D72">
        <w:rPr>
          <w:rFonts w:ascii="Arial" w:eastAsia="Arial" w:hAnsi="Arial" w:cs="Arial"/>
          <w:szCs w:val="20"/>
          <w:lang w:val="en-GB"/>
        </w:rPr>
        <w:t>Domnasca</w:t>
      </w:r>
      <w:proofErr w:type="spellEnd"/>
      <w:r w:rsidR="31076020" w:rsidRPr="00102D72">
        <w:rPr>
          <w:rFonts w:ascii="Arial" w:eastAsia="Arial" w:hAnsi="Arial" w:cs="Arial"/>
          <w:szCs w:val="20"/>
          <w:lang w:val="en-GB"/>
        </w:rPr>
        <w:t xml:space="preserve"> Forest </w:t>
      </w:r>
      <w:r w:rsidR="7898D4D3" w:rsidRPr="00102D72">
        <w:rPr>
          <w:rFonts w:ascii="Arial" w:eastAsia="Arial" w:hAnsi="Arial" w:cs="Arial"/>
          <w:szCs w:val="20"/>
          <w:lang w:val="en-GB"/>
        </w:rPr>
        <w:t xml:space="preserve">MD003, 3.4 km). </w:t>
      </w:r>
      <w:r w:rsidR="6EE24DDF" w:rsidRPr="00102D72">
        <w:rPr>
          <w:rFonts w:ascii="Arial" w:eastAsia="Arial" w:hAnsi="Arial" w:cs="Arial"/>
          <w:szCs w:val="20"/>
          <w:lang w:val="en-GB"/>
        </w:rPr>
        <w:t>According to the assessment carried out in the framework of the study, sensitive species likely to suffer electrocution with major mortality factor include 7 critically endangered species (</w:t>
      </w:r>
      <w:r w:rsidR="6EE24DDF" w:rsidRPr="00102D72">
        <w:rPr>
          <w:rFonts w:ascii="Arial" w:eastAsia="Arial" w:hAnsi="Arial" w:cs="Arial"/>
          <w:i/>
          <w:iCs/>
          <w:szCs w:val="20"/>
          <w:lang w:val="en-GB"/>
        </w:rPr>
        <w:t xml:space="preserve">Ciconia nigra, Haliaeetus albicilla, Pandion haliaetus, </w:t>
      </w:r>
      <w:proofErr w:type="spellStart"/>
      <w:r w:rsidR="6EE24DDF" w:rsidRPr="00102D72">
        <w:rPr>
          <w:rFonts w:ascii="Arial" w:eastAsia="Arial" w:hAnsi="Arial" w:cs="Arial"/>
          <w:i/>
          <w:iCs/>
          <w:szCs w:val="20"/>
          <w:lang w:val="en-GB"/>
        </w:rPr>
        <w:t>Circaetus</w:t>
      </w:r>
      <w:proofErr w:type="spellEnd"/>
      <w:r w:rsidR="6EE24DDF" w:rsidRPr="00102D72">
        <w:rPr>
          <w:rFonts w:ascii="Arial" w:eastAsia="Arial" w:hAnsi="Arial" w:cs="Arial"/>
          <w:i/>
          <w:iCs/>
          <w:szCs w:val="20"/>
          <w:lang w:val="en-GB"/>
        </w:rPr>
        <w:t xml:space="preserve"> </w:t>
      </w:r>
      <w:proofErr w:type="spellStart"/>
      <w:r w:rsidR="6EE24DDF" w:rsidRPr="00102D72">
        <w:rPr>
          <w:rFonts w:ascii="Arial" w:eastAsia="Arial" w:hAnsi="Arial" w:cs="Arial"/>
          <w:i/>
          <w:iCs/>
          <w:szCs w:val="20"/>
          <w:lang w:val="en-GB"/>
        </w:rPr>
        <w:t>gallicus</w:t>
      </w:r>
      <w:proofErr w:type="spellEnd"/>
      <w:r w:rsidR="6EE24DDF" w:rsidRPr="00102D72">
        <w:rPr>
          <w:rFonts w:ascii="Arial" w:eastAsia="Arial" w:hAnsi="Arial" w:cs="Arial"/>
          <w:i/>
          <w:iCs/>
          <w:szCs w:val="20"/>
          <w:lang w:val="en-GB"/>
        </w:rPr>
        <w:t xml:space="preserve">, </w:t>
      </w:r>
      <w:proofErr w:type="spellStart"/>
      <w:r w:rsidR="6EE24DDF" w:rsidRPr="00102D72">
        <w:rPr>
          <w:rFonts w:ascii="Arial" w:eastAsia="Arial" w:hAnsi="Arial" w:cs="Arial"/>
          <w:i/>
          <w:iCs/>
          <w:szCs w:val="20"/>
          <w:lang w:val="en-GB"/>
        </w:rPr>
        <w:t>Hieraaetus</w:t>
      </w:r>
      <w:proofErr w:type="spellEnd"/>
      <w:r w:rsidR="6EE24DDF" w:rsidRPr="00102D72">
        <w:rPr>
          <w:rFonts w:ascii="Arial" w:eastAsia="Arial" w:hAnsi="Arial" w:cs="Arial"/>
          <w:i/>
          <w:iCs/>
          <w:szCs w:val="20"/>
          <w:lang w:val="en-GB"/>
        </w:rPr>
        <w:t xml:space="preserve"> </w:t>
      </w:r>
      <w:proofErr w:type="spellStart"/>
      <w:r w:rsidR="6EE24DDF" w:rsidRPr="00102D72">
        <w:rPr>
          <w:rFonts w:ascii="Arial" w:eastAsia="Arial" w:hAnsi="Arial" w:cs="Arial"/>
          <w:i/>
          <w:iCs/>
          <w:szCs w:val="20"/>
          <w:lang w:val="en-GB"/>
        </w:rPr>
        <w:t>pennatus</w:t>
      </w:r>
      <w:proofErr w:type="spellEnd"/>
      <w:r w:rsidR="6EE24DDF" w:rsidRPr="00102D72">
        <w:rPr>
          <w:rFonts w:ascii="Arial" w:eastAsia="Arial" w:hAnsi="Arial" w:cs="Arial"/>
          <w:i/>
          <w:iCs/>
          <w:szCs w:val="20"/>
          <w:lang w:val="en-GB"/>
        </w:rPr>
        <w:t xml:space="preserve">, Circus </w:t>
      </w:r>
      <w:proofErr w:type="spellStart"/>
      <w:r w:rsidR="6EE24DDF" w:rsidRPr="00102D72">
        <w:rPr>
          <w:rFonts w:ascii="Arial" w:eastAsia="Arial" w:hAnsi="Arial" w:cs="Arial"/>
          <w:i/>
          <w:iCs/>
          <w:szCs w:val="20"/>
          <w:lang w:val="en-GB"/>
        </w:rPr>
        <w:t>cyaneus</w:t>
      </w:r>
      <w:proofErr w:type="spellEnd"/>
      <w:r w:rsidR="6EE24DDF" w:rsidRPr="00102D72">
        <w:rPr>
          <w:rFonts w:ascii="Arial" w:eastAsia="Arial" w:hAnsi="Arial" w:cs="Arial"/>
          <w:i/>
          <w:iCs/>
          <w:szCs w:val="20"/>
          <w:lang w:val="en-GB"/>
        </w:rPr>
        <w:t xml:space="preserve">, Circus </w:t>
      </w:r>
      <w:proofErr w:type="spellStart"/>
      <w:r w:rsidR="6EE24DDF" w:rsidRPr="00102D72">
        <w:rPr>
          <w:rFonts w:ascii="Arial" w:eastAsia="Arial" w:hAnsi="Arial" w:cs="Arial"/>
          <w:i/>
          <w:iCs/>
          <w:szCs w:val="20"/>
          <w:lang w:val="en-GB"/>
        </w:rPr>
        <w:t>pygargus</w:t>
      </w:r>
      <w:proofErr w:type="spellEnd"/>
      <w:r w:rsidR="6EE24DDF" w:rsidRPr="00102D72">
        <w:rPr>
          <w:rFonts w:ascii="Arial" w:eastAsia="Arial" w:hAnsi="Arial" w:cs="Arial"/>
          <w:szCs w:val="20"/>
          <w:lang w:val="en-GB"/>
        </w:rPr>
        <w:t>) and 2 vulnerable species (</w:t>
      </w:r>
      <w:r w:rsidR="6EE24DDF" w:rsidRPr="00102D72">
        <w:rPr>
          <w:rFonts w:ascii="Arial" w:eastAsia="Arial" w:hAnsi="Arial" w:cs="Arial"/>
          <w:i/>
          <w:iCs/>
          <w:szCs w:val="20"/>
          <w:lang w:val="en-GB"/>
        </w:rPr>
        <w:t xml:space="preserve">Ciconia </w:t>
      </w:r>
      <w:proofErr w:type="spellStart"/>
      <w:r w:rsidR="6EE24DDF" w:rsidRPr="00102D72">
        <w:rPr>
          <w:rFonts w:ascii="Arial" w:eastAsia="Arial" w:hAnsi="Arial" w:cs="Arial"/>
          <w:i/>
          <w:iCs/>
          <w:szCs w:val="20"/>
          <w:lang w:val="en-GB"/>
        </w:rPr>
        <w:t>ciconia</w:t>
      </w:r>
      <w:proofErr w:type="spellEnd"/>
      <w:r w:rsidR="6EE24DDF" w:rsidRPr="00102D72">
        <w:rPr>
          <w:rFonts w:ascii="Arial" w:eastAsia="Arial" w:hAnsi="Arial" w:cs="Arial"/>
          <w:i/>
          <w:iCs/>
          <w:szCs w:val="20"/>
          <w:lang w:val="en-GB"/>
        </w:rPr>
        <w:t xml:space="preserve">, Milvus </w:t>
      </w:r>
      <w:proofErr w:type="spellStart"/>
      <w:r w:rsidR="6EE24DDF" w:rsidRPr="00102D72">
        <w:rPr>
          <w:rFonts w:ascii="Arial" w:eastAsia="Arial" w:hAnsi="Arial" w:cs="Arial"/>
          <w:i/>
          <w:iCs/>
          <w:szCs w:val="20"/>
          <w:lang w:val="en-GB"/>
        </w:rPr>
        <w:t>migrans</w:t>
      </w:r>
      <w:proofErr w:type="spellEnd"/>
      <w:r w:rsidR="6EE24DDF" w:rsidRPr="00102D72">
        <w:rPr>
          <w:rFonts w:ascii="Arial" w:eastAsia="Arial" w:hAnsi="Arial" w:cs="Arial"/>
          <w:i/>
          <w:iCs/>
          <w:szCs w:val="20"/>
          <w:lang w:val="en-GB"/>
        </w:rPr>
        <w:t xml:space="preserve">) according to </w:t>
      </w:r>
      <w:r w:rsidR="6EE24DDF" w:rsidRPr="00102D72">
        <w:rPr>
          <w:rFonts w:ascii="Arial" w:eastAsia="Arial" w:hAnsi="Arial" w:cs="Arial"/>
          <w:szCs w:val="20"/>
          <w:lang w:val="en-GB"/>
        </w:rPr>
        <w:t xml:space="preserve">their status in MD (Red Book). Sensitive species that may experience powerline collision with major mortality factor include 2 species </w:t>
      </w:r>
      <w:r w:rsidR="6EE24DDF" w:rsidRPr="00102D72">
        <w:rPr>
          <w:rFonts w:ascii="Arial" w:eastAsia="Arial" w:hAnsi="Arial" w:cs="Arial"/>
          <w:i/>
          <w:iCs/>
          <w:szCs w:val="20"/>
          <w:lang w:val="en-GB"/>
        </w:rPr>
        <w:t xml:space="preserve">Ciconia nigra </w:t>
      </w:r>
      <w:r w:rsidR="6EE24DDF" w:rsidRPr="00102D72">
        <w:rPr>
          <w:rFonts w:ascii="Arial" w:eastAsia="Arial" w:hAnsi="Arial" w:cs="Arial"/>
          <w:szCs w:val="20"/>
          <w:lang w:val="en-GB"/>
        </w:rPr>
        <w:t xml:space="preserve">(CR) and </w:t>
      </w:r>
      <w:r w:rsidR="6EE24DDF" w:rsidRPr="00102D72">
        <w:rPr>
          <w:rFonts w:ascii="Arial" w:eastAsia="Arial" w:hAnsi="Arial" w:cs="Arial"/>
          <w:i/>
          <w:iCs/>
          <w:szCs w:val="20"/>
          <w:lang w:val="en-GB"/>
        </w:rPr>
        <w:t xml:space="preserve">Ciconia </w:t>
      </w:r>
      <w:proofErr w:type="spellStart"/>
      <w:r w:rsidR="6EE24DDF" w:rsidRPr="00102D72">
        <w:rPr>
          <w:rFonts w:ascii="Arial" w:eastAsia="Arial" w:hAnsi="Arial" w:cs="Arial"/>
          <w:i/>
          <w:iCs/>
          <w:szCs w:val="20"/>
          <w:lang w:val="en-GB"/>
        </w:rPr>
        <w:t>ciconia</w:t>
      </w:r>
      <w:proofErr w:type="spellEnd"/>
      <w:r w:rsidR="6EE24DDF" w:rsidRPr="00102D72">
        <w:rPr>
          <w:rFonts w:ascii="Arial" w:eastAsia="Arial" w:hAnsi="Arial" w:cs="Arial"/>
          <w:i/>
          <w:iCs/>
          <w:szCs w:val="20"/>
          <w:lang w:val="en-GB"/>
        </w:rPr>
        <w:t xml:space="preserve"> </w:t>
      </w:r>
      <w:r w:rsidR="6EE24DDF" w:rsidRPr="00102D72">
        <w:rPr>
          <w:rFonts w:ascii="Arial" w:eastAsia="Arial" w:hAnsi="Arial" w:cs="Arial"/>
          <w:szCs w:val="20"/>
          <w:lang w:val="en-GB"/>
        </w:rPr>
        <w:t xml:space="preserve">(VU). </w:t>
      </w:r>
      <w:r w:rsidR="208B3E6A" w:rsidRPr="00102D72">
        <w:rPr>
          <w:rFonts w:ascii="Arial" w:eastAsia="Arial" w:hAnsi="Arial" w:cs="Arial"/>
          <w:szCs w:val="20"/>
          <w:lang w:val="en-GB"/>
        </w:rPr>
        <w:t>No Critical Habitat criteria were triggered for any species in the survey corridor.</w:t>
      </w:r>
    </w:p>
    <w:p w14:paraId="32E47B9E" w14:textId="77777777" w:rsidR="00E0747E" w:rsidRDefault="000E2F71" w:rsidP="00102D72">
      <w:pPr>
        <w:spacing w:before="160" w:after="160"/>
        <w:rPr>
          <w:rFonts w:ascii="Arial" w:eastAsia="Arial" w:hAnsi="Arial" w:cs="Arial"/>
          <w:szCs w:val="20"/>
          <w:lang w:val="en-GB"/>
        </w:rPr>
      </w:pPr>
      <w:r w:rsidRPr="00102D72">
        <w:rPr>
          <w:rFonts w:ascii="Arial" w:eastAsia="Arial" w:hAnsi="Arial" w:cs="Arial"/>
          <w:szCs w:val="20"/>
          <w:lang w:val="en-GB"/>
        </w:rPr>
        <w:t>According to the study, up to 35 species of birds have been identified in the study area that may be at risk of electrocution. Of these, 11 species are Critically Endangered, 3 Vulnerable and 2 Endangered, according to their status in MD (Red Book). According to the IUCN Red List only the Danube falcon (</w:t>
      </w:r>
      <w:r w:rsidRPr="00102D72">
        <w:rPr>
          <w:rFonts w:ascii="Arial" w:eastAsia="Arial" w:hAnsi="Arial" w:cs="Arial"/>
          <w:i/>
          <w:iCs/>
          <w:szCs w:val="20"/>
          <w:lang w:val="en-GB"/>
        </w:rPr>
        <w:t xml:space="preserve">Falco </w:t>
      </w:r>
      <w:proofErr w:type="spellStart"/>
      <w:r w:rsidRPr="00102D72">
        <w:rPr>
          <w:rFonts w:ascii="Arial" w:eastAsia="Arial" w:hAnsi="Arial" w:cs="Arial"/>
          <w:i/>
          <w:iCs/>
          <w:szCs w:val="20"/>
          <w:lang w:val="en-GB"/>
        </w:rPr>
        <w:t>cherrug</w:t>
      </w:r>
      <w:proofErr w:type="spellEnd"/>
      <w:r w:rsidRPr="00102D72">
        <w:rPr>
          <w:rFonts w:ascii="Arial" w:eastAsia="Arial" w:hAnsi="Arial" w:cs="Arial"/>
          <w:i/>
          <w:iCs/>
          <w:szCs w:val="20"/>
          <w:lang w:val="en-GB"/>
        </w:rPr>
        <w:t xml:space="preserve">) </w:t>
      </w:r>
      <w:r w:rsidRPr="00102D72">
        <w:rPr>
          <w:rFonts w:ascii="Arial" w:eastAsia="Arial" w:hAnsi="Arial" w:cs="Arial"/>
          <w:szCs w:val="20"/>
          <w:lang w:val="en-GB"/>
        </w:rPr>
        <w:t>is endangered (EN), the others are species of Least Concern (LC).</w:t>
      </w:r>
    </w:p>
    <w:p w14:paraId="39479A22" w14:textId="77777777" w:rsidR="006D3B25" w:rsidRDefault="6AD39D31" w:rsidP="00102D72">
      <w:pPr>
        <w:spacing w:before="160" w:after="160"/>
        <w:rPr>
          <w:rFonts w:ascii="Arial" w:eastAsia="Arial" w:hAnsi="Arial" w:cs="Arial"/>
          <w:szCs w:val="20"/>
          <w:lang w:val="en-GB"/>
        </w:rPr>
      </w:pPr>
      <w:r w:rsidRPr="00102D72">
        <w:rPr>
          <w:rFonts w:ascii="Arial" w:eastAsia="Arial" w:hAnsi="Arial" w:cs="Arial"/>
          <w:szCs w:val="20"/>
          <w:lang w:val="en-GB"/>
        </w:rPr>
        <w:t xml:space="preserve">In terms of collision risk, up to 107 bird species have been identified in the study area as potentially suffering from collision with power lines, to a greater or lesser extent. Of these, 14 species are Critically Endangered, 15 Vulnerable and 5 Endangered, according to their status in MD (Red Book). </w:t>
      </w:r>
    </w:p>
    <w:p w14:paraId="72CDA6BD" w14:textId="1AC60201" w:rsidR="00695C5B" w:rsidRPr="00102D72" w:rsidRDefault="12221E90" w:rsidP="00102D72">
      <w:pPr>
        <w:spacing w:before="160" w:after="160"/>
        <w:rPr>
          <w:rFonts w:ascii="Arial" w:eastAsia="Arial" w:hAnsi="Arial" w:cs="Arial"/>
          <w:szCs w:val="20"/>
          <w:lang w:val="en-GB"/>
        </w:rPr>
      </w:pPr>
      <w:proofErr w:type="gramStart"/>
      <w:r w:rsidRPr="00102D72">
        <w:rPr>
          <w:rFonts w:ascii="Arial" w:eastAsia="Arial" w:hAnsi="Arial" w:cs="Arial"/>
          <w:szCs w:val="20"/>
          <w:lang w:val="en-GB"/>
        </w:rPr>
        <w:t>In order to</w:t>
      </w:r>
      <w:proofErr w:type="gramEnd"/>
      <w:r w:rsidRPr="00102D72">
        <w:rPr>
          <w:rFonts w:ascii="Arial" w:eastAsia="Arial" w:hAnsi="Arial" w:cs="Arial"/>
          <w:szCs w:val="20"/>
          <w:lang w:val="en-GB"/>
        </w:rPr>
        <w:t xml:space="preserve"> reduce the risk of electrocution and collision, mitigation measures have been proposed </w:t>
      </w:r>
      <w:r w:rsidR="6E38C3E5" w:rsidRPr="00102D72">
        <w:rPr>
          <w:rFonts w:ascii="Arial" w:eastAsia="Arial" w:hAnsi="Arial" w:cs="Arial"/>
          <w:szCs w:val="20"/>
          <w:lang w:val="en-GB"/>
        </w:rPr>
        <w:t xml:space="preserve">such as choosing the optimal route to avoid protected areas, and implementing a set of technical measures </w:t>
      </w:r>
      <w:r w:rsidRPr="00102D72">
        <w:rPr>
          <w:rFonts w:ascii="Arial" w:eastAsia="Arial" w:hAnsi="Arial" w:cs="Arial"/>
          <w:szCs w:val="20"/>
          <w:lang w:val="en-GB"/>
        </w:rPr>
        <w:t xml:space="preserve">such as flaggers, devices to protect birds from electrocution, </w:t>
      </w:r>
      <w:r w:rsidR="3E1772B7" w:rsidRPr="00102D72">
        <w:rPr>
          <w:rFonts w:ascii="Arial" w:eastAsia="Arial" w:hAnsi="Arial" w:cs="Arial"/>
          <w:szCs w:val="20"/>
          <w:lang w:val="en-GB"/>
        </w:rPr>
        <w:t xml:space="preserve">vertically configured </w:t>
      </w:r>
      <w:r w:rsidRPr="00102D72">
        <w:rPr>
          <w:rFonts w:ascii="Arial" w:eastAsia="Arial" w:hAnsi="Arial" w:cs="Arial"/>
          <w:szCs w:val="20"/>
          <w:lang w:val="en-GB"/>
        </w:rPr>
        <w:t xml:space="preserve">pole design </w:t>
      </w:r>
      <w:r w:rsidR="3E1772B7" w:rsidRPr="00102D72">
        <w:rPr>
          <w:rFonts w:ascii="Arial" w:eastAsia="Arial" w:hAnsi="Arial" w:cs="Arial"/>
          <w:szCs w:val="20"/>
          <w:lang w:val="en-GB"/>
        </w:rPr>
        <w:t xml:space="preserve">with ample drilling space at the top, etc. </w:t>
      </w:r>
      <w:r w:rsidR="70735D42" w:rsidRPr="00102D72">
        <w:rPr>
          <w:rFonts w:ascii="Arial" w:eastAsia="Arial" w:hAnsi="Arial" w:cs="Arial"/>
          <w:szCs w:val="20"/>
          <w:lang w:val="en-GB"/>
        </w:rPr>
        <w:t xml:space="preserve">Beneficial effects for certain bird species </w:t>
      </w:r>
      <w:r w:rsidR="3E1772B7" w:rsidRPr="00102D72">
        <w:rPr>
          <w:rFonts w:ascii="Arial" w:eastAsia="Arial" w:hAnsi="Arial" w:cs="Arial"/>
          <w:szCs w:val="20"/>
          <w:lang w:val="en-GB"/>
        </w:rPr>
        <w:t>have also been identified</w:t>
      </w:r>
      <w:r w:rsidR="70735D42" w:rsidRPr="00102D72">
        <w:rPr>
          <w:rFonts w:ascii="Arial" w:eastAsia="Arial" w:hAnsi="Arial" w:cs="Arial"/>
          <w:szCs w:val="20"/>
          <w:lang w:val="en-GB"/>
        </w:rPr>
        <w:t xml:space="preserve">, and opportunities such as placing artificial nests for the Danube falcon on LEA poles. </w:t>
      </w:r>
      <w:r w:rsidR="1DEE1772" w:rsidRPr="00102D72">
        <w:rPr>
          <w:rFonts w:ascii="Arial" w:eastAsia="Arial" w:hAnsi="Arial" w:cs="Arial"/>
          <w:szCs w:val="20"/>
          <w:lang w:val="en-GB"/>
        </w:rPr>
        <w:t xml:space="preserve">Programmes for monitoring and evaluating the effects of mitigation measures have also </w:t>
      </w:r>
      <w:r w:rsidR="70735D42" w:rsidRPr="00102D72">
        <w:rPr>
          <w:rFonts w:ascii="Arial" w:eastAsia="Arial" w:hAnsi="Arial" w:cs="Arial"/>
          <w:szCs w:val="20"/>
          <w:lang w:val="en-GB"/>
        </w:rPr>
        <w:t>been proposed.</w:t>
      </w:r>
    </w:p>
    <w:p w14:paraId="568299F8" w14:textId="77777777" w:rsidR="00695C5B" w:rsidRPr="00102D72" w:rsidRDefault="000E2F71" w:rsidP="00102D72">
      <w:pPr>
        <w:spacing w:before="160" w:after="160"/>
        <w:rPr>
          <w:lang w:val="en-GB"/>
        </w:rPr>
      </w:pPr>
      <w:r w:rsidRPr="00102D72">
        <w:rPr>
          <w:lang w:val="en-GB"/>
        </w:rPr>
        <w:t xml:space="preserve">From the point of view of the potential effects on the health of the population, for new projects, both in a national and cross-border context, the legislative provisions in the field of hygiene and public health in the Republic of Moldova (and Romania respectively) will be </w:t>
      </w:r>
      <w:proofErr w:type="gramStart"/>
      <w:r w:rsidRPr="00102D72">
        <w:rPr>
          <w:lang w:val="en-GB"/>
        </w:rPr>
        <w:t>taken into account</w:t>
      </w:r>
      <w:proofErr w:type="gramEnd"/>
      <w:r w:rsidRPr="00102D72">
        <w:rPr>
          <w:lang w:val="en-GB"/>
        </w:rPr>
        <w:t>.</w:t>
      </w:r>
    </w:p>
    <w:p w14:paraId="6B599BED" w14:textId="77777777" w:rsidR="00695C5B" w:rsidRPr="00102D72" w:rsidRDefault="000E2F71" w:rsidP="00102D72">
      <w:pPr>
        <w:spacing w:before="160" w:after="160"/>
        <w:rPr>
          <w:lang w:val="en-GB"/>
        </w:rPr>
      </w:pPr>
      <w:r w:rsidRPr="00102D72">
        <w:rPr>
          <w:lang w:val="en-GB"/>
        </w:rPr>
        <w:t xml:space="preserve">Concerning potential </w:t>
      </w:r>
      <w:r w:rsidR="004E3CD0" w:rsidRPr="00102D72">
        <w:rPr>
          <w:lang w:val="en-GB"/>
        </w:rPr>
        <w:t xml:space="preserve">cross-border </w:t>
      </w:r>
      <w:r w:rsidRPr="00102D72">
        <w:rPr>
          <w:lang w:val="en-GB"/>
        </w:rPr>
        <w:t xml:space="preserve">effects </w:t>
      </w:r>
      <w:r w:rsidR="004E3CD0" w:rsidRPr="00102D72">
        <w:rPr>
          <w:lang w:val="en-GB"/>
        </w:rPr>
        <w:t xml:space="preserve">in relation to Ukraine, Table </w:t>
      </w:r>
      <w:r w:rsidR="006C4D5A" w:rsidRPr="00102D72">
        <w:rPr>
          <w:lang w:val="en-GB"/>
        </w:rPr>
        <w:t>4</w:t>
      </w:r>
      <w:r w:rsidR="004E3CD0" w:rsidRPr="00102D72">
        <w:rPr>
          <w:lang w:val="en-GB"/>
        </w:rPr>
        <w:t>, which includes the measures proposed by the NEEIP, shows:</w:t>
      </w:r>
    </w:p>
    <w:p w14:paraId="67BFD552" w14:textId="4074CCA2" w:rsidR="00695C5B" w:rsidRPr="00102D72" w:rsidRDefault="000E2F71" w:rsidP="00102D72">
      <w:pPr>
        <w:pStyle w:val="af6"/>
        <w:numPr>
          <w:ilvl w:val="0"/>
          <w:numId w:val="61"/>
        </w:numPr>
        <w:spacing w:before="160" w:after="160"/>
        <w:rPr>
          <w:lang w:val="en-GB"/>
        </w:rPr>
      </w:pPr>
      <w:r w:rsidRPr="00102D72">
        <w:rPr>
          <w:lang w:val="en-GB"/>
        </w:rPr>
        <w:lastRenderedPageBreak/>
        <w:t xml:space="preserve">Feasibility study for the extension of the interconnection capacity ((RO-MD) </w:t>
      </w:r>
      <w:proofErr w:type="spellStart"/>
      <w:r w:rsidRPr="00102D72">
        <w:rPr>
          <w:lang w:val="en-GB"/>
        </w:rPr>
        <w:t>Smirdan-Vul</w:t>
      </w:r>
      <w:r w:rsidR="0008095B">
        <w:rPr>
          <w:lang w:val="en-GB"/>
        </w:rPr>
        <w:t>c</w:t>
      </w:r>
      <w:r w:rsidRPr="00102D72">
        <w:rPr>
          <w:lang w:val="en-GB"/>
        </w:rPr>
        <w:t>anesti</w:t>
      </w:r>
      <w:proofErr w:type="spellEnd"/>
      <w:r w:rsidRPr="00102D72">
        <w:rPr>
          <w:lang w:val="en-GB"/>
        </w:rPr>
        <w:t xml:space="preserve"> and Balti-</w:t>
      </w:r>
      <w:proofErr w:type="spellStart"/>
      <w:r w:rsidRPr="00102D72">
        <w:rPr>
          <w:lang w:val="en-GB"/>
        </w:rPr>
        <w:t>Dnestrovsk</w:t>
      </w:r>
      <w:proofErr w:type="spellEnd"/>
      <w:r w:rsidRPr="00102D72">
        <w:rPr>
          <w:lang w:val="en-GB"/>
        </w:rPr>
        <w:t xml:space="preserve"> (stage 2, MD-UA)).</w:t>
      </w:r>
    </w:p>
    <w:p w14:paraId="45679F4D" w14:textId="7DEE87E1" w:rsidR="00695C5B" w:rsidRPr="00102D72" w:rsidRDefault="00E02FB2" w:rsidP="00102D72">
      <w:pPr>
        <w:spacing w:before="160" w:after="160"/>
        <w:rPr>
          <w:lang w:val="en-GB"/>
        </w:rPr>
        <w:sectPr w:rsidR="00695C5B" w:rsidRPr="00102D72" w:rsidSect="00DB3151">
          <w:pgSz w:w="11900" w:h="16840" w:code="9"/>
          <w:pgMar w:top="1440" w:right="1440" w:bottom="1440" w:left="1440" w:header="454" w:footer="283" w:gutter="0"/>
          <w:cols w:space="720"/>
          <w:docGrid w:linePitch="382"/>
        </w:sectPr>
      </w:pPr>
      <w:r w:rsidRPr="00102D72">
        <w:rPr>
          <w:lang w:val="en-GB"/>
        </w:rPr>
        <w:t xml:space="preserve">Bilateral relations between the two countries will be initiated for its elaboration, </w:t>
      </w:r>
      <w:proofErr w:type="gramStart"/>
      <w:r w:rsidRPr="00102D72">
        <w:rPr>
          <w:lang w:val="en-GB"/>
        </w:rPr>
        <w:t>taking into account</w:t>
      </w:r>
      <w:proofErr w:type="gramEnd"/>
      <w:r w:rsidRPr="00102D72">
        <w:rPr>
          <w:lang w:val="en-GB"/>
        </w:rPr>
        <w:t xml:space="preserve"> </w:t>
      </w:r>
      <w:r w:rsidR="0086570E" w:rsidRPr="00102D72">
        <w:rPr>
          <w:lang w:val="en-GB"/>
        </w:rPr>
        <w:t xml:space="preserve">their </w:t>
      </w:r>
      <w:r w:rsidR="000566FF" w:rsidRPr="00102D72">
        <w:rPr>
          <w:lang w:val="en-GB"/>
        </w:rPr>
        <w:t>legal, environmental and social environment.</w:t>
      </w:r>
    </w:p>
    <w:p w14:paraId="3357381F" w14:textId="77777777" w:rsidR="00695C5B" w:rsidRPr="00BB05C8" w:rsidRDefault="000E2F71">
      <w:pPr>
        <w:pStyle w:val="1"/>
        <w:spacing w:before="0"/>
        <w:ind w:left="709" w:hanging="709"/>
        <w:rPr>
          <w:rFonts w:asciiTheme="minorHAnsi" w:hAnsiTheme="minorHAnsi" w:cstheme="minorHAnsi"/>
          <w:sz w:val="36"/>
          <w:szCs w:val="36"/>
          <w:lang w:val="en-GB"/>
        </w:rPr>
      </w:pPr>
      <w:bookmarkStart w:id="102" w:name="_Toc156914007"/>
      <w:r w:rsidRPr="00BB05C8">
        <w:rPr>
          <w:rFonts w:asciiTheme="minorHAnsi" w:hAnsiTheme="minorHAnsi" w:cstheme="minorHAnsi"/>
          <w:sz w:val="36"/>
          <w:szCs w:val="36"/>
          <w:lang w:val="en-GB"/>
        </w:rPr>
        <w:lastRenderedPageBreak/>
        <w:t xml:space="preserve">Measures envisaged to monitor significant effects of </w:t>
      </w:r>
      <w:proofErr w:type="gramStart"/>
      <w:r w:rsidRPr="00BB05C8">
        <w:rPr>
          <w:rFonts w:asciiTheme="minorHAnsi" w:hAnsiTheme="minorHAnsi" w:cstheme="minorHAnsi"/>
          <w:sz w:val="36"/>
          <w:szCs w:val="36"/>
          <w:lang w:val="en-GB"/>
        </w:rPr>
        <w:t>implementation</w:t>
      </w:r>
      <w:bookmarkEnd w:id="102"/>
      <w:proofErr w:type="gramEnd"/>
    </w:p>
    <w:p w14:paraId="3410CD5C" w14:textId="27A46401" w:rsidR="00695C5B" w:rsidRPr="00B75122" w:rsidRDefault="000E2F71" w:rsidP="00B75122">
      <w:pPr>
        <w:spacing w:before="160" w:after="160"/>
        <w:rPr>
          <w:rFonts w:cstheme="minorHAnsi"/>
          <w:iCs/>
          <w:szCs w:val="20"/>
          <w:lang w:val="en-GB"/>
        </w:rPr>
      </w:pPr>
      <w:r w:rsidRPr="00B75122">
        <w:rPr>
          <w:rFonts w:cstheme="minorHAnsi"/>
          <w:iCs/>
          <w:szCs w:val="20"/>
          <w:lang w:val="en-GB"/>
        </w:rPr>
        <w:t xml:space="preserve">As </w:t>
      </w:r>
      <w:r w:rsidR="005B430E" w:rsidRPr="00B75122">
        <w:rPr>
          <w:rFonts w:cstheme="minorHAnsi"/>
          <w:iCs/>
          <w:szCs w:val="20"/>
          <w:lang w:val="en-GB"/>
        </w:rPr>
        <w:t xml:space="preserve">with </w:t>
      </w:r>
      <w:r w:rsidRPr="00B75122">
        <w:rPr>
          <w:rFonts w:cstheme="minorHAnsi"/>
          <w:iCs/>
          <w:szCs w:val="20"/>
          <w:lang w:val="en-GB"/>
        </w:rPr>
        <w:t xml:space="preserve">the prevention, mitigation </w:t>
      </w:r>
      <w:r w:rsidR="005B430E" w:rsidRPr="00B75122">
        <w:rPr>
          <w:rFonts w:cstheme="minorHAnsi"/>
          <w:iCs/>
          <w:szCs w:val="20"/>
          <w:lang w:val="en-GB"/>
        </w:rPr>
        <w:t xml:space="preserve">and </w:t>
      </w:r>
      <w:r w:rsidRPr="00B75122">
        <w:rPr>
          <w:rFonts w:cstheme="minorHAnsi"/>
          <w:iCs/>
          <w:szCs w:val="20"/>
          <w:lang w:val="en-GB"/>
        </w:rPr>
        <w:t xml:space="preserve">compensation measures, in terms of </w:t>
      </w:r>
      <w:r w:rsidR="00313847" w:rsidRPr="00B75122">
        <w:rPr>
          <w:rFonts w:cstheme="minorHAnsi"/>
          <w:iCs/>
          <w:szCs w:val="20"/>
          <w:lang w:val="en-GB"/>
        </w:rPr>
        <w:t xml:space="preserve">Law 11/2017 and Order </w:t>
      </w:r>
      <w:r w:rsidR="007875C8" w:rsidRPr="00B75122">
        <w:rPr>
          <w:rFonts w:cstheme="minorHAnsi"/>
          <w:iCs/>
          <w:szCs w:val="20"/>
          <w:lang w:val="en-GB"/>
        </w:rPr>
        <w:t>219/2018</w:t>
      </w:r>
      <w:r w:rsidRPr="00B75122">
        <w:rPr>
          <w:rFonts w:cstheme="minorHAnsi"/>
          <w:iCs/>
          <w:szCs w:val="20"/>
          <w:lang w:val="en-GB"/>
        </w:rPr>
        <w:t xml:space="preserve">, this </w:t>
      </w:r>
      <w:r w:rsidR="005B430E" w:rsidRPr="00B75122">
        <w:rPr>
          <w:rFonts w:cstheme="minorHAnsi"/>
          <w:iCs/>
          <w:szCs w:val="20"/>
          <w:lang w:val="en-GB"/>
        </w:rPr>
        <w:t xml:space="preserve">section </w:t>
      </w:r>
      <w:r w:rsidRPr="00B75122">
        <w:rPr>
          <w:rFonts w:cstheme="minorHAnsi"/>
          <w:iCs/>
          <w:szCs w:val="20"/>
          <w:lang w:val="en-GB"/>
        </w:rPr>
        <w:t xml:space="preserve">should describe the measures for monitoring the significant environmental effects generated by the implementation of the </w:t>
      </w:r>
      <w:r w:rsidR="00EF5E57" w:rsidRPr="00B75122">
        <w:rPr>
          <w:rFonts w:cstheme="minorHAnsi"/>
          <w:iCs/>
          <w:szCs w:val="20"/>
          <w:lang w:val="en-GB"/>
        </w:rPr>
        <w:t>Republic of Moldova</w:t>
      </w:r>
      <w:r w:rsidR="001D7B14" w:rsidRPr="00B75122">
        <w:rPr>
          <w:rFonts w:cstheme="minorHAnsi"/>
          <w:iCs/>
          <w:szCs w:val="20"/>
          <w:lang w:val="en-GB"/>
        </w:rPr>
        <w:t>'s NE</w:t>
      </w:r>
      <w:r w:rsidR="00E12E96" w:rsidRPr="00B75122">
        <w:rPr>
          <w:rFonts w:cstheme="minorHAnsi"/>
          <w:iCs/>
          <w:szCs w:val="20"/>
          <w:lang w:val="en-GB"/>
        </w:rPr>
        <w:t>C</w:t>
      </w:r>
      <w:r w:rsidR="001D7B14" w:rsidRPr="00B75122">
        <w:rPr>
          <w:rFonts w:cstheme="minorHAnsi"/>
          <w:iCs/>
          <w:szCs w:val="20"/>
          <w:lang w:val="en-GB"/>
        </w:rPr>
        <w:t>P</w:t>
      </w:r>
      <w:r w:rsidRPr="00B75122">
        <w:rPr>
          <w:rFonts w:cstheme="minorHAnsi"/>
          <w:iCs/>
          <w:szCs w:val="20"/>
          <w:lang w:val="en-GB"/>
        </w:rPr>
        <w:t>.</w:t>
      </w:r>
    </w:p>
    <w:p w14:paraId="03A322EF" w14:textId="77777777" w:rsidR="00695C5B" w:rsidRPr="00B75122" w:rsidRDefault="000E2F71" w:rsidP="00B75122">
      <w:pPr>
        <w:spacing w:before="160" w:after="160"/>
        <w:rPr>
          <w:rFonts w:cstheme="minorHAnsi"/>
          <w:iCs/>
          <w:szCs w:val="20"/>
          <w:lang w:val="en-GB"/>
        </w:rPr>
      </w:pPr>
      <w:r w:rsidRPr="00B75122">
        <w:rPr>
          <w:rFonts w:cstheme="minorHAnsi"/>
          <w:iCs/>
          <w:szCs w:val="20"/>
          <w:lang w:val="en-GB"/>
        </w:rPr>
        <w:t xml:space="preserve">The implementation of a monitoring programme will allow unforeseen adverse effects to be identified </w:t>
      </w:r>
      <w:r w:rsidR="005B430E" w:rsidRPr="00B75122">
        <w:rPr>
          <w:rFonts w:cstheme="minorHAnsi"/>
          <w:iCs/>
          <w:szCs w:val="20"/>
          <w:lang w:val="en-GB"/>
        </w:rPr>
        <w:t xml:space="preserve">and </w:t>
      </w:r>
      <w:r w:rsidRPr="00B75122">
        <w:rPr>
          <w:rFonts w:cstheme="minorHAnsi"/>
          <w:iCs/>
          <w:szCs w:val="20"/>
          <w:lang w:val="en-GB"/>
        </w:rPr>
        <w:t>appropriate remedial action to be taken.</w:t>
      </w:r>
    </w:p>
    <w:p w14:paraId="247FDC81" w14:textId="2246A3B7" w:rsidR="00695C5B" w:rsidRPr="00B75122" w:rsidRDefault="000E2F71" w:rsidP="00B75122">
      <w:pPr>
        <w:spacing w:before="160" w:after="160"/>
        <w:rPr>
          <w:rFonts w:cstheme="minorHAnsi"/>
          <w:iCs/>
          <w:szCs w:val="20"/>
          <w:lang w:val="en-GB"/>
        </w:rPr>
      </w:pPr>
      <w:r w:rsidRPr="00B75122">
        <w:rPr>
          <w:rFonts w:cstheme="minorHAnsi"/>
          <w:iCs/>
          <w:szCs w:val="20"/>
          <w:lang w:val="en-GB"/>
        </w:rPr>
        <w:t xml:space="preserve">The purpose of this monitoring is to verify the effectiveness of the preventive and corrective measures proposed in this </w:t>
      </w:r>
      <w:r w:rsidR="00F84C27" w:rsidRPr="00B75122">
        <w:rPr>
          <w:rFonts w:cstheme="minorHAnsi"/>
          <w:iCs/>
          <w:szCs w:val="20"/>
          <w:lang w:val="en-GB"/>
        </w:rPr>
        <w:t xml:space="preserve">SEA </w:t>
      </w:r>
      <w:r w:rsidRPr="00B75122">
        <w:rPr>
          <w:rFonts w:cstheme="minorHAnsi"/>
          <w:iCs/>
          <w:szCs w:val="20"/>
          <w:lang w:val="en-GB"/>
        </w:rPr>
        <w:t>Report, modifying and adapting them to new needs that may be detected, as monitoring is a dynamic tool. In no project can perfect knowledge of the planning processes be guaranteed</w:t>
      </w:r>
      <w:r w:rsidR="003D0600" w:rsidRPr="00B75122">
        <w:rPr>
          <w:rFonts w:cstheme="minorHAnsi"/>
          <w:iCs/>
          <w:szCs w:val="20"/>
          <w:lang w:val="en-GB"/>
        </w:rPr>
        <w:t>,</w:t>
      </w:r>
      <w:r w:rsidRPr="00B75122">
        <w:rPr>
          <w:rFonts w:cstheme="minorHAnsi"/>
          <w:iCs/>
          <w:szCs w:val="20"/>
          <w:lang w:val="en-GB"/>
        </w:rPr>
        <w:t xml:space="preserve"> and continuous improvement is necessary.</w:t>
      </w:r>
    </w:p>
    <w:p w14:paraId="583B04BF" w14:textId="77777777" w:rsidR="00695C5B" w:rsidRPr="00B75122" w:rsidRDefault="000E2F71" w:rsidP="00B75122">
      <w:pPr>
        <w:spacing w:before="160" w:after="160"/>
        <w:rPr>
          <w:rFonts w:cstheme="minorHAnsi"/>
          <w:iCs/>
          <w:szCs w:val="20"/>
          <w:lang w:val="en-GB"/>
        </w:rPr>
      </w:pPr>
      <w:r w:rsidRPr="00B75122">
        <w:rPr>
          <w:rFonts w:cstheme="minorHAnsi"/>
          <w:iCs/>
          <w:szCs w:val="20"/>
          <w:lang w:val="en-GB"/>
        </w:rPr>
        <w:t xml:space="preserve">The ultimate objective of the plan is to attempt to maintain boundaries, marked by existing legislation in some cases, and the preservation of ecological and socio-economic systems where regulations do not reach in others, that avoid the potential degradation of the natural environment </w:t>
      </w:r>
      <w:proofErr w:type="gramStart"/>
      <w:r w:rsidRPr="00B75122">
        <w:rPr>
          <w:rFonts w:cstheme="minorHAnsi"/>
          <w:iCs/>
          <w:szCs w:val="20"/>
          <w:lang w:val="en-GB"/>
        </w:rPr>
        <w:t>as a consequence of</w:t>
      </w:r>
      <w:proofErr w:type="gramEnd"/>
      <w:r w:rsidRPr="00B75122">
        <w:rPr>
          <w:rFonts w:cstheme="minorHAnsi"/>
          <w:iCs/>
          <w:szCs w:val="20"/>
          <w:lang w:val="en-GB"/>
        </w:rPr>
        <w:t xml:space="preserve"> actions arising from the implementation of this planning document.</w:t>
      </w:r>
    </w:p>
    <w:p w14:paraId="6B3202F4" w14:textId="3DF31D30" w:rsidR="00695C5B" w:rsidRPr="00B75122" w:rsidRDefault="000E2F71" w:rsidP="00B75122">
      <w:pPr>
        <w:spacing w:before="160" w:after="160"/>
        <w:rPr>
          <w:rFonts w:cstheme="minorHAnsi"/>
          <w:iCs/>
          <w:szCs w:val="20"/>
          <w:lang w:val="en-GB"/>
        </w:rPr>
      </w:pPr>
      <w:r w:rsidRPr="00B75122">
        <w:rPr>
          <w:rFonts w:cstheme="minorHAnsi"/>
          <w:iCs/>
          <w:szCs w:val="20"/>
          <w:lang w:val="en-GB"/>
        </w:rPr>
        <w:t xml:space="preserve">It should be borne in mind that as a large proportion of the </w:t>
      </w:r>
      <w:r w:rsidR="00AA403F" w:rsidRPr="00B75122">
        <w:rPr>
          <w:rFonts w:cstheme="minorHAnsi"/>
          <w:iCs/>
          <w:szCs w:val="20"/>
          <w:lang w:val="en-GB"/>
        </w:rPr>
        <w:t xml:space="preserve">measures in the </w:t>
      </w:r>
      <w:r w:rsidRPr="00B75122">
        <w:rPr>
          <w:rFonts w:cstheme="minorHAnsi"/>
          <w:iCs/>
          <w:szCs w:val="20"/>
          <w:lang w:val="en-GB"/>
        </w:rPr>
        <w:t xml:space="preserve">plan are to be implemented through specific plans and projects which </w:t>
      </w:r>
      <w:r w:rsidR="00A672AD" w:rsidRPr="00B75122">
        <w:rPr>
          <w:rFonts w:cstheme="minorHAnsi"/>
          <w:iCs/>
          <w:szCs w:val="20"/>
          <w:lang w:val="en-GB"/>
        </w:rPr>
        <w:t xml:space="preserve">will themselves be </w:t>
      </w:r>
      <w:r w:rsidRPr="00B75122">
        <w:rPr>
          <w:rFonts w:cstheme="minorHAnsi"/>
          <w:iCs/>
          <w:szCs w:val="20"/>
          <w:lang w:val="en-GB"/>
        </w:rPr>
        <w:t xml:space="preserve">largely subject to environmental assessment, in all such cases individual environmental monitoring will be carried out for each of these as determined by each </w:t>
      </w:r>
      <w:r w:rsidR="00F84C27" w:rsidRPr="00B75122">
        <w:rPr>
          <w:rFonts w:cstheme="minorHAnsi"/>
          <w:iCs/>
          <w:szCs w:val="20"/>
          <w:lang w:val="en-GB"/>
        </w:rPr>
        <w:t xml:space="preserve">SEA </w:t>
      </w:r>
      <w:r w:rsidRPr="00B75122">
        <w:rPr>
          <w:rFonts w:cstheme="minorHAnsi"/>
          <w:iCs/>
          <w:szCs w:val="20"/>
          <w:lang w:val="en-GB"/>
        </w:rPr>
        <w:t xml:space="preserve">report (case of specific development plans) or environmental impact </w:t>
      </w:r>
      <w:r w:rsidR="00241A6D" w:rsidRPr="00B75122">
        <w:rPr>
          <w:rFonts w:cstheme="minorHAnsi"/>
          <w:iCs/>
          <w:szCs w:val="20"/>
          <w:lang w:val="en-GB"/>
        </w:rPr>
        <w:t xml:space="preserve">assessment </w:t>
      </w:r>
      <w:r w:rsidRPr="00B75122">
        <w:rPr>
          <w:rFonts w:cstheme="minorHAnsi"/>
          <w:iCs/>
          <w:szCs w:val="20"/>
          <w:lang w:val="en-GB"/>
        </w:rPr>
        <w:t xml:space="preserve">(projects submitted to EIA). The monitoring system designed must therefore </w:t>
      </w:r>
      <w:proofErr w:type="gramStart"/>
      <w:r w:rsidRPr="00B75122">
        <w:rPr>
          <w:rFonts w:cstheme="minorHAnsi"/>
          <w:iCs/>
          <w:szCs w:val="20"/>
          <w:lang w:val="en-GB"/>
        </w:rPr>
        <w:t>take into account</w:t>
      </w:r>
      <w:proofErr w:type="gramEnd"/>
      <w:r w:rsidRPr="00B75122">
        <w:rPr>
          <w:rFonts w:cstheme="minorHAnsi"/>
          <w:iCs/>
          <w:szCs w:val="20"/>
          <w:lang w:val="en-GB"/>
        </w:rPr>
        <w:t xml:space="preserve"> both the monitoring of the progress of the specific plans and individual projects and the monitoring of the whole and the determinations of the </w:t>
      </w:r>
      <w:r w:rsidR="00F84C27" w:rsidRPr="00B75122">
        <w:rPr>
          <w:rFonts w:cstheme="minorHAnsi"/>
          <w:iCs/>
          <w:szCs w:val="20"/>
          <w:lang w:val="en-GB"/>
        </w:rPr>
        <w:t xml:space="preserve">NECP </w:t>
      </w:r>
      <w:r w:rsidRPr="00B75122">
        <w:rPr>
          <w:rFonts w:cstheme="minorHAnsi"/>
          <w:iCs/>
          <w:szCs w:val="20"/>
          <w:lang w:val="en-GB"/>
        </w:rPr>
        <w:t>itself.</w:t>
      </w:r>
    </w:p>
    <w:p w14:paraId="78A8363C" w14:textId="77777777" w:rsidR="00695C5B" w:rsidRPr="00B75122" w:rsidRDefault="000E2F71" w:rsidP="00B75122">
      <w:pPr>
        <w:spacing w:before="160" w:after="160"/>
        <w:rPr>
          <w:rFonts w:cstheme="minorHAnsi"/>
          <w:iCs/>
          <w:szCs w:val="20"/>
          <w:lang w:val="en-GB"/>
        </w:rPr>
      </w:pPr>
      <w:r w:rsidRPr="00B75122">
        <w:rPr>
          <w:rFonts w:cstheme="minorHAnsi"/>
          <w:iCs/>
          <w:szCs w:val="20"/>
          <w:lang w:val="en-GB"/>
        </w:rPr>
        <w:t xml:space="preserve">Thus, the following aspects have been considered in proposing a comprehensive </w:t>
      </w:r>
      <w:r w:rsidR="005B430E" w:rsidRPr="00B75122">
        <w:rPr>
          <w:rFonts w:cstheme="minorHAnsi"/>
          <w:iCs/>
          <w:szCs w:val="20"/>
          <w:lang w:val="en-GB"/>
        </w:rPr>
        <w:t xml:space="preserve">and </w:t>
      </w:r>
      <w:r w:rsidRPr="00B75122">
        <w:rPr>
          <w:rFonts w:cstheme="minorHAnsi"/>
          <w:iCs/>
          <w:szCs w:val="20"/>
          <w:lang w:val="en-GB"/>
        </w:rPr>
        <w:t xml:space="preserve">effective system for monitoring the environmental effects of the implementation of </w:t>
      </w:r>
      <w:r w:rsidR="00790A0A" w:rsidRPr="00B75122">
        <w:rPr>
          <w:rFonts w:cstheme="minorHAnsi"/>
          <w:iCs/>
          <w:szCs w:val="20"/>
          <w:lang w:val="en-GB"/>
        </w:rPr>
        <w:t>the Plan</w:t>
      </w:r>
      <w:r w:rsidRPr="00B75122">
        <w:rPr>
          <w:rFonts w:cstheme="minorHAnsi"/>
          <w:iCs/>
          <w:szCs w:val="20"/>
          <w:lang w:val="en-GB"/>
        </w:rPr>
        <w:t>:</w:t>
      </w:r>
    </w:p>
    <w:p w14:paraId="683595B4" w14:textId="3F5642E6" w:rsidR="00695C5B" w:rsidRPr="00B75122" w:rsidRDefault="00BE4435" w:rsidP="00B75122">
      <w:pPr>
        <w:pStyle w:val="af6"/>
        <w:numPr>
          <w:ilvl w:val="0"/>
          <w:numId w:val="15"/>
        </w:numPr>
        <w:spacing w:before="160" w:after="160"/>
        <w:rPr>
          <w:rFonts w:cstheme="minorHAnsi"/>
          <w:iCs/>
          <w:szCs w:val="20"/>
          <w:lang w:val="en-GB"/>
        </w:rPr>
      </w:pPr>
      <w:r w:rsidRPr="00B75122">
        <w:rPr>
          <w:rFonts w:cstheme="minorHAnsi"/>
          <w:iCs/>
          <w:szCs w:val="20"/>
          <w:lang w:val="en-GB"/>
        </w:rPr>
        <w:t xml:space="preserve">A programme to monitor the effects of the </w:t>
      </w:r>
      <w:r w:rsidR="00BE1B81" w:rsidRPr="00B75122">
        <w:rPr>
          <w:rFonts w:cstheme="minorHAnsi"/>
          <w:iCs/>
          <w:szCs w:val="20"/>
          <w:lang w:val="en-GB"/>
        </w:rPr>
        <w:t>Republic of Moldova</w:t>
      </w:r>
      <w:r w:rsidR="00E3522A" w:rsidRPr="00B75122">
        <w:rPr>
          <w:rFonts w:cstheme="minorHAnsi"/>
          <w:iCs/>
          <w:szCs w:val="20"/>
          <w:lang w:val="en-GB"/>
        </w:rPr>
        <w:t xml:space="preserve">'s </w:t>
      </w:r>
      <w:r w:rsidR="00381228" w:rsidRPr="00B75122">
        <w:rPr>
          <w:rFonts w:cstheme="minorHAnsi"/>
          <w:iCs/>
          <w:szCs w:val="20"/>
          <w:lang w:val="en-GB"/>
        </w:rPr>
        <w:t xml:space="preserve">NECP </w:t>
      </w:r>
      <w:r w:rsidRPr="00B75122">
        <w:rPr>
          <w:rFonts w:cstheme="minorHAnsi"/>
          <w:iCs/>
          <w:szCs w:val="20"/>
          <w:lang w:val="en-GB"/>
        </w:rPr>
        <w:t>on the environment as a whole</w:t>
      </w:r>
      <w:r w:rsidR="005B430E" w:rsidRPr="00B75122">
        <w:rPr>
          <w:rFonts w:cstheme="minorHAnsi"/>
          <w:iCs/>
          <w:szCs w:val="20"/>
          <w:lang w:val="en-GB"/>
        </w:rPr>
        <w:t xml:space="preserve">, and </w:t>
      </w:r>
      <w:r w:rsidRPr="00B75122">
        <w:rPr>
          <w:rFonts w:cstheme="minorHAnsi"/>
          <w:iCs/>
          <w:szCs w:val="20"/>
          <w:lang w:val="en-GB"/>
        </w:rPr>
        <w:t xml:space="preserve">not just on some components, is necessary to be able to assess its impact, to prevent possible significant effects </w:t>
      </w:r>
      <w:r w:rsidR="005B430E" w:rsidRPr="00B75122">
        <w:rPr>
          <w:rFonts w:cstheme="minorHAnsi"/>
          <w:iCs/>
          <w:szCs w:val="20"/>
          <w:lang w:val="en-GB"/>
        </w:rPr>
        <w:t xml:space="preserve">and to </w:t>
      </w:r>
      <w:r w:rsidRPr="00B75122">
        <w:rPr>
          <w:rFonts w:cstheme="minorHAnsi"/>
          <w:iCs/>
          <w:szCs w:val="20"/>
          <w:lang w:val="en-GB"/>
        </w:rPr>
        <w:t xml:space="preserve">establish timely mitigation </w:t>
      </w:r>
      <w:proofErr w:type="gramStart"/>
      <w:r w:rsidRPr="00B75122">
        <w:rPr>
          <w:rFonts w:cstheme="minorHAnsi"/>
          <w:iCs/>
          <w:szCs w:val="20"/>
          <w:lang w:val="en-GB"/>
        </w:rPr>
        <w:t>measures;</w:t>
      </w:r>
      <w:proofErr w:type="gramEnd"/>
    </w:p>
    <w:p w14:paraId="6ABD089C" w14:textId="77777777" w:rsidR="00695C5B" w:rsidRPr="00B75122" w:rsidRDefault="000E2F71" w:rsidP="00B75122">
      <w:pPr>
        <w:pStyle w:val="af6"/>
        <w:numPr>
          <w:ilvl w:val="0"/>
          <w:numId w:val="15"/>
        </w:numPr>
        <w:spacing w:before="160" w:after="160"/>
        <w:rPr>
          <w:rFonts w:cstheme="minorHAnsi"/>
          <w:iCs/>
          <w:szCs w:val="20"/>
          <w:lang w:val="en-GB"/>
        </w:rPr>
      </w:pPr>
      <w:r w:rsidRPr="00B75122">
        <w:rPr>
          <w:rFonts w:cstheme="minorHAnsi"/>
          <w:iCs/>
          <w:szCs w:val="20"/>
          <w:lang w:val="en-GB"/>
        </w:rPr>
        <w:t xml:space="preserve">The monitoring programme must be comprehensive, simple </w:t>
      </w:r>
      <w:r w:rsidR="005B430E" w:rsidRPr="00B75122">
        <w:rPr>
          <w:rFonts w:cstheme="minorHAnsi"/>
          <w:iCs/>
          <w:szCs w:val="20"/>
          <w:lang w:val="en-GB"/>
        </w:rPr>
        <w:t xml:space="preserve">and </w:t>
      </w:r>
      <w:r w:rsidRPr="00B75122">
        <w:rPr>
          <w:rFonts w:cstheme="minorHAnsi"/>
          <w:iCs/>
          <w:szCs w:val="20"/>
          <w:lang w:val="en-GB"/>
        </w:rPr>
        <w:t>efficient</w:t>
      </w:r>
      <w:r w:rsidR="007852ED" w:rsidRPr="00B75122">
        <w:rPr>
          <w:rFonts w:cstheme="minorHAnsi"/>
          <w:iCs/>
          <w:szCs w:val="20"/>
          <w:lang w:val="en-GB"/>
        </w:rPr>
        <w:t xml:space="preserve">, so that it </w:t>
      </w:r>
      <w:r w:rsidRPr="00B75122">
        <w:rPr>
          <w:rFonts w:cstheme="minorHAnsi"/>
          <w:iCs/>
          <w:szCs w:val="20"/>
          <w:lang w:val="en-GB"/>
        </w:rPr>
        <w:t xml:space="preserve">consumes few resources but provides the most accurate </w:t>
      </w:r>
      <w:r w:rsidR="007852ED" w:rsidRPr="00B75122">
        <w:rPr>
          <w:rFonts w:cstheme="minorHAnsi"/>
          <w:iCs/>
          <w:szCs w:val="20"/>
          <w:lang w:val="en-GB"/>
        </w:rPr>
        <w:t xml:space="preserve">knowledge </w:t>
      </w:r>
      <w:r w:rsidRPr="00B75122">
        <w:rPr>
          <w:rFonts w:cstheme="minorHAnsi"/>
          <w:iCs/>
          <w:szCs w:val="20"/>
          <w:lang w:val="en-GB"/>
        </w:rPr>
        <w:t xml:space="preserve">of the </w:t>
      </w:r>
      <w:r w:rsidR="007852ED" w:rsidRPr="00B75122">
        <w:rPr>
          <w:rFonts w:cstheme="minorHAnsi"/>
          <w:iCs/>
          <w:szCs w:val="20"/>
          <w:lang w:val="en-GB"/>
        </w:rPr>
        <w:t xml:space="preserve">quality of the </w:t>
      </w:r>
      <w:r w:rsidRPr="00B75122">
        <w:rPr>
          <w:rFonts w:cstheme="minorHAnsi"/>
          <w:iCs/>
          <w:szCs w:val="20"/>
          <w:lang w:val="en-GB"/>
        </w:rPr>
        <w:t xml:space="preserve">environment in the </w:t>
      </w:r>
      <w:r w:rsidR="007852ED" w:rsidRPr="00B75122">
        <w:rPr>
          <w:rFonts w:cstheme="minorHAnsi"/>
          <w:iCs/>
          <w:szCs w:val="20"/>
          <w:lang w:val="en-GB"/>
        </w:rPr>
        <w:t xml:space="preserve">area </w:t>
      </w:r>
      <w:r w:rsidRPr="00B75122">
        <w:rPr>
          <w:rFonts w:cstheme="minorHAnsi"/>
          <w:iCs/>
          <w:szCs w:val="20"/>
          <w:lang w:val="en-GB"/>
        </w:rPr>
        <w:t xml:space="preserve">under </w:t>
      </w:r>
      <w:proofErr w:type="gramStart"/>
      <w:r w:rsidRPr="00B75122">
        <w:rPr>
          <w:rFonts w:cstheme="minorHAnsi"/>
          <w:iCs/>
          <w:szCs w:val="20"/>
          <w:lang w:val="en-GB"/>
        </w:rPr>
        <w:t>consideration;</w:t>
      </w:r>
      <w:proofErr w:type="gramEnd"/>
    </w:p>
    <w:p w14:paraId="710029ED" w14:textId="19E74FC2" w:rsidR="00695C5B" w:rsidRPr="00B75122" w:rsidRDefault="00BE4435" w:rsidP="00B75122">
      <w:pPr>
        <w:pStyle w:val="af6"/>
        <w:numPr>
          <w:ilvl w:val="0"/>
          <w:numId w:val="15"/>
        </w:numPr>
        <w:spacing w:before="160" w:after="160"/>
        <w:rPr>
          <w:rFonts w:cstheme="minorHAnsi"/>
          <w:iCs/>
          <w:szCs w:val="20"/>
          <w:lang w:val="en-GB"/>
        </w:rPr>
      </w:pPr>
      <w:r w:rsidRPr="00B75122">
        <w:rPr>
          <w:rFonts w:cstheme="minorHAnsi"/>
          <w:iCs/>
          <w:szCs w:val="20"/>
          <w:lang w:val="en-GB"/>
        </w:rPr>
        <w:t xml:space="preserve">The proposed monitoring system relates to the relevant environmental objectives </w:t>
      </w:r>
      <w:r w:rsidR="00B878A8" w:rsidRPr="00B75122">
        <w:rPr>
          <w:rFonts w:cstheme="minorHAnsi"/>
          <w:iCs/>
          <w:szCs w:val="20"/>
          <w:lang w:val="en-GB"/>
        </w:rPr>
        <w:t xml:space="preserve">set during the </w:t>
      </w:r>
      <w:r w:rsidR="00F84C27" w:rsidRPr="00B75122">
        <w:rPr>
          <w:rFonts w:cstheme="minorHAnsi"/>
          <w:iCs/>
          <w:szCs w:val="20"/>
          <w:lang w:val="en-GB"/>
        </w:rPr>
        <w:t xml:space="preserve">SEA </w:t>
      </w:r>
      <w:r w:rsidR="00B878A8" w:rsidRPr="00B75122">
        <w:rPr>
          <w:rFonts w:cstheme="minorHAnsi"/>
          <w:iCs/>
          <w:szCs w:val="20"/>
          <w:lang w:val="en-GB"/>
        </w:rPr>
        <w:t>procedure</w:t>
      </w:r>
      <w:r w:rsidRPr="00B75122">
        <w:rPr>
          <w:rFonts w:cstheme="minorHAnsi"/>
          <w:iCs/>
          <w:szCs w:val="20"/>
          <w:lang w:val="en-GB"/>
        </w:rPr>
        <w:t xml:space="preserve">. The monitoring system will thus not only allow the assessment of the environmental impact of the implementation of </w:t>
      </w:r>
      <w:r w:rsidR="00A14844" w:rsidRPr="00B75122">
        <w:rPr>
          <w:rFonts w:cstheme="minorHAnsi"/>
          <w:iCs/>
          <w:szCs w:val="20"/>
          <w:lang w:val="en-GB"/>
        </w:rPr>
        <w:t>the Plan</w:t>
      </w:r>
      <w:r w:rsidRPr="00B75122">
        <w:rPr>
          <w:rFonts w:cstheme="minorHAnsi"/>
          <w:iCs/>
          <w:szCs w:val="20"/>
          <w:lang w:val="en-GB"/>
        </w:rPr>
        <w:t xml:space="preserve">, but </w:t>
      </w:r>
      <w:r w:rsidR="005B430E" w:rsidRPr="00B75122">
        <w:rPr>
          <w:rFonts w:cstheme="minorHAnsi"/>
          <w:iCs/>
          <w:szCs w:val="20"/>
          <w:lang w:val="en-GB"/>
        </w:rPr>
        <w:t xml:space="preserve">also </w:t>
      </w:r>
      <w:r w:rsidRPr="00B75122">
        <w:rPr>
          <w:rFonts w:cstheme="minorHAnsi"/>
          <w:iCs/>
          <w:szCs w:val="20"/>
          <w:lang w:val="en-GB"/>
        </w:rPr>
        <w:t xml:space="preserve">of how these relevant environmental objectives are </w:t>
      </w:r>
      <w:proofErr w:type="gramStart"/>
      <w:r w:rsidRPr="00B75122">
        <w:rPr>
          <w:rFonts w:cstheme="minorHAnsi"/>
          <w:iCs/>
          <w:szCs w:val="20"/>
          <w:lang w:val="en-GB"/>
        </w:rPr>
        <w:t>achieved;</w:t>
      </w:r>
      <w:proofErr w:type="gramEnd"/>
    </w:p>
    <w:p w14:paraId="2E556076" w14:textId="4388D0C9" w:rsidR="00695C5B" w:rsidRPr="00B75122" w:rsidRDefault="000E2F71" w:rsidP="00B75122">
      <w:pPr>
        <w:pStyle w:val="af6"/>
        <w:numPr>
          <w:ilvl w:val="0"/>
          <w:numId w:val="15"/>
        </w:numPr>
        <w:spacing w:before="160" w:after="160"/>
        <w:rPr>
          <w:rFonts w:cstheme="minorHAnsi"/>
          <w:iCs/>
          <w:szCs w:val="20"/>
          <w:lang w:val="en-GB"/>
        </w:rPr>
      </w:pPr>
      <w:r w:rsidRPr="00B75122">
        <w:rPr>
          <w:rFonts w:cstheme="minorHAnsi"/>
          <w:iCs/>
          <w:szCs w:val="20"/>
          <w:lang w:val="en-GB"/>
        </w:rPr>
        <w:t xml:space="preserve">Given that </w:t>
      </w:r>
      <w:r w:rsidR="00BE4435" w:rsidRPr="00B75122">
        <w:rPr>
          <w:rFonts w:cstheme="minorHAnsi"/>
          <w:iCs/>
          <w:szCs w:val="20"/>
          <w:lang w:val="en-GB"/>
        </w:rPr>
        <w:t xml:space="preserve">there are </w:t>
      </w:r>
      <w:proofErr w:type="gramStart"/>
      <w:r w:rsidR="00BE4435" w:rsidRPr="00B75122">
        <w:rPr>
          <w:rFonts w:cstheme="minorHAnsi"/>
          <w:iCs/>
          <w:szCs w:val="20"/>
          <w:lang w:val="en-GB"/>
        </w:rPr>
        <w:t>a large number of</w:t>
      </w:r>
      <w:proofErr w:type="gramEnd"/>
      <w:r w:rsidR="00BE4435" w:rsidRPr="00B75122">
        <w:rPr>
          <w:rFonts w:cstheme="minorHAnsi"/>
          <w:iCs/>
          <w:szCs w:val="20"/>
          <w:lang w:val="en-GB"/>
        </w:rPr>
        <w:t xml:space="preserve"> </w:t>
      </w:r>
      <w:r w:rsidRPr="00B75122">
        <w:rPr>
          <w:rFonts w:cstheme="minorHAnsi"/>
          <w:iCs/>
          <w:szCs w:val="20"/>
          <w:lang w:val="en-GB"/>
        </w:rPr>
        <w:t xml:space="preserve">authorities and institutions </w:t>
      </w:r>
      <w:r w:rsidR="00BE4435" w:rsidRPr="00B75122">
        <w:rPr>
          <w:rFonts w:cstheme="minorHAnsi"/>
          <w:iCs/>
          <w:szCs w:val="20"/>
          <w:lang w:val="en-GB"/>
        </w:rPr>
        <w:t xml:space="preserve">involved in the </w:t>
      </w:r>
      <w:r w:rsidR="0074669C" w:rsidRPr="00B75122">
        <w:rPr>
          <w:rFonts w:cstheme="minorHAnsi"/>
          <w:iCs/>
          <w:szCs w:val="20"/>
          <w:lang w:val="en-GB"/>
        </w:rPr>
        <w:t>implementation of the NE</w:t>
      </w:r>
      <w:r w:rsidR="008E6233" w:rsidRPr="00B75122">
        <w:rPr>
          <w:rFonts w:cstheme="minorHAnsi"/>
          <w:iCs/>
          <w:szCs w:val="20"/>
          <w:lang w:val="en-GB"/>
        </w:rPr>
        <w:t>C</w:t>
      </w:r>
      <w:r w:rsidR="0074669C" w:rsidRPr="00B75122">
        <w:rPr>
          <w:rFonts w:cstheme="minorHAnsi"/>
          <w:iCs/>
          <w:szCs w:val="20"/>
          <w:lang w:val="en-GB"/>
        </w:rPr>
        <w:t>P</w:t>
      </w:r>
      <w:r w:rsidR="00BE4435" w:rsidRPr="00B75122">
        <w:rPr>
          <w:rFonts w:cstheme="minorHAnsi"/>
          <w:iCs/>
          <w:szCs w:val="20"/>
          <w:lang w:val="en-GB"/>
        </w:rPr>
        <w:t xml:space="preserve">, </w:t>
      </w:r>
      <w:r w:rsidR="00016952" w:rsidRPr="00B75122">
        <w:rPr>
          <w:rFonts w:cstheme="minorHAnsi"/>
          <w:iCs/>
          <w:szCs w:val="20"/>
          <w:lang w:val="en-GB"/>
        </w:rPr>
        <w:t xml:space="preserve">the initiator of </w:t>
      </w:r>
      <w:r w:rsidR="00B51982" w:rsidRPr="00B75122">
        <w:rPr>
          <w:rFonts w:cstheme="minorHAnsi"/>
          <w:iCs/>
          <w:szCs w:val="20"/>
          <w:lang w:val="en-GB"/>
        </w:rPr>
        <w:t xml:space="preserve">the Plan </w:t>
      </w:r>
      <w:r w:rsidR="00BE4435" w:rsidRPr="00B75122">
        <w:rPr>
          <w:rFonts w:cstheme="minorHAnsi"/>
          <w:iCs/>
          <w:szCs w:val="20"/>
          <w:lang w:val="en-GB"/>
        </w:rPr>
        <w:t xml:space="preserve">will be able to benefit from a large part of the data needed for the monitoring indicators, its main responsibility being to centralise </w:t>
      </w:r>
      <w:r w:rsidRPr="00B75122">
        <w:rPr>
          <w:rFonts w:cstheme="minorHAnsi"/>
          <w:iCs/>
          <w:szCs w:val="20"/>
          <w:lang w:val="en-GB"/>
        </w:rPr>
        <w:t xml:space="preserve">and </w:t>
      </w:r>
      <w:r w:rsidR="00BE4435" w:rsidRPr="00B75122">
        <w:rPr>
          <w:rFonts w:cstheme="minorHAnsi"/>
          <w:iCs/>
          <w:szCs w:val="20"/>
          <w:lang w:val="en-GB"/>
        </w:rPr>
        <w:t xml:space="preserve">present the indicators appropriately. As far as possible, an attempt has been made to propose a set of indicators for which no additional efforts are needed, and which are </w:t>
      </w:r>
      <w:r w:rsidRPr="00B75122">
        <w:rPr>
          <w:rFonts w:cstheme="minorHAnsi"/>
          <w:iCs/>
          <w:szCs w:val="20"/>
          <w:lang w:val="en-GB"/>
        </w:rPr>
        <w:t xml:space="preserve">chosen </w:t>
      </w:r>
      <w:proofErr w:type="gramStart"/>
      <w:r w:rsidR="00BE4435" w:rsidRPr="00B75122">
        <w:rPr>
          <w:rFonts w:cstheme="minorHAnsi"/>
          <w:iCs/>
          <w:szCs w:val="20"/>
          <w:lang w:val="en-GB"/>
        </w:rPr>
        <w:t>on the basis of</w:t>
      </w:r>
      <w:proofErr w:type="gramEnd"/>
      <w:r w:rsidR="00BE4435" w:rsidRPr="00B75122">
        <w:rPr>
          <w:rFonts w:cstheme="minorHAnsi"/>
          <w:iCs/>
          <w:szCs w:val="20"/>
          <w:lang w:val="en-GB"/>
        </w:rPr>
        <w:t xml:space="preserve"> the </w:t>
      </w:r>
      <w:r w:rsidRPr="00B75122">
        <w:rPr>
          <w:rFonts w:cstheme="minorHAnsi"/>
          <w:iCs/>
          <w:szCs w:val="20"/>
          <w:lang w:val="en-GB"/>
        </w:rPr>
        <w:t xml:space="preserve">tasks and responsibilities of the </w:t>
      </w:r>
      <w:r w:rsidR="00BE4435" w:rsidRPr="00B75122">
        <w:rPr>
          <w:rFonts w:cstheme="minorHAnsi"/>
          <w:iCs/>
          <w:szCs w:val="20"/>
          <w:lang w:val="en-GB"/>
        </w:rPr>
        <w:t xml:space="preserve">competent </w:t>
      </w:r>
      <w:r w:rsidRPr="00B75122">
        <w:rPr>
          <w:rFonts w:cstheme="minorHAnsi"/>
          <w:iCs/>
          <w:szCs w:val="20"/>
          <w:lang w:val="en-GB"/>
        </w:rPr>
        <w:t>authorities.</w:t>
      </w:r>
    </w:p>
    <w:p w14:paraId="1C624FFB" w14:textId="77777777" w:rsidR="00695C5B" w:rsidRPr="00B75122" w:rsidRDefault="000E2F71" w:rsidP="00B75122">
      <w:pPr>
        <w:spacing w:before="160" w:after="160"/>
        <w:rPr>
          <w:rFonts w:cstheme="minorHAnsi"/>
          <w:iCs/>
          <w:szCs w:val="20"/>
          <w:lang w:val="en-GB"/>
        </w:rPr>
      </w:pPr>
      <w:r w:rsidRPr="00B75122">
        <w:rPr>
          <w:rFonts w:cstheme="minorHAnsi"/>
          <w:iCs/>
          <w:szCs w:val="20"/>
          <w:lang w:val="en-GB"/>
        </w:rPr>
        <w:t>The objectives of the monitoring programme are to:</w:t>
      </w:r>
    </w:p>
    <w:p w14:paraId="02A3241B" w14:textId="56C36C9D" w:rsidR="00695C5B" w:rsidRPr="00B75122" w:rsidRDefault="000E2F71" w:rsidP="00B75122">
      <w:pPr>
        <w:pStyle w:val="af6"/>
        <w:numPr>
          <w:ilvl w:val="0"/>
          <w:numId w:val="17"/>
        </w:numPr>
        <w:spacing w:before="160" w:after="160"/>
        <w:rPr>
          <w:rFonts w:cstheme="minorHAnsi"/>
          <w:iCs/>
          <w:szCs w:val="20"/>
          <w:lang w:val="en-GB"/>
        </w:rPr>
      </w:pPr>
      <w:r w:rsidRPr="00B75122">
        <w:rPr>
          <w:rFonts w:cstheme="minorHAnsi"/>
          <w:iCs/>
          <w:szCs w:val="20"/>
          <w:lang w:val="en-GB"/>
        </w:rPr>
        <w:t xml:space="preserve">Validation of the conclusions of the assessment: </w:t>
      </w:r>
      <w:r w:rsidR="005B430E" w:rsidRPr="00B75122">
        <w:rPr>
          <w:rFonts w:cstheme="minorHAnsi"/>
          <w:iCs/>
          <w:szCs w:val="20"/>
          <w:lang w:val="en-GB"/>
        </w:rPr>
        <w:t xml:space="preserve">whether </w:t>
      </w:r>
      <w:r w:rsidRPr="00B75122">
        <w:rPr>
          <w:rFonts w:cstheme="minorHAnsi"/>
          <w:iCs/>
          <w:szCs w:val="20"/>
          <w:lang w:val="en-GB"/>
        </w:rPr>
        <w:t xml:space="preserve">the nature, likelihood </w:t>
      </w:r>
      <w:r w:rsidR="005B430E" w:rsidRPr="00B75122">
        <w:rPr>
          <w:rFonts w:cstheme="minorHAnsi"/>
          <w:iCs/>
          <w:szCs w:val="20"/>
          <w:lang w:val="en-GB"/>
        </w:rPr>
        <w:t xml:space="preserve">and </w:t>
      </w:r>
      <w:r w:rsidRPr="00B75122">
        <w:rPr>
          <w:rFonts w:cstheme="minorHAnsi"/>
          <w:iCs/>
          <w:szCs w:val="20"/>
          <w:lang w:val="en-GB"/>
        </w:rPr>
        <w:t xml:space="preserve">magnitude of environmental effects </w:t>
      </w:r>
      <w:r w:rsidR="005B430E" w:rsidRPr="00B75122">
        <w:rPr>
          <w:rFonts w:cstheme="minorHAnsi"/>
          <w:iCs/>
          <w:szCs w:val="20"/>
          <w:lang w:val="en-GB"/>
        </w:rPr>
        <w:t xml:space="preserve">correspond </w:t>
      </w:r>
      <w:r w:rsidRPr="00B75122">
        <w:rPr>
          <w:rFonts w:cstheme="minorHAnsi"/>
          <w:iCs/>
          <w:szCs w:val="20"/>
          <w:lang w:val="en-GB"/>
        </w:rPr>
        <w:t xml:space="preserve">to the </w:t>
      </w:r>
      <w:r w:rsidR="005B430E" w:rsidRPr="00B75122">
        <w:rPr>
          <w:rFonts w:cstheme="minorHAnsi"/>
          <w:iCs/>
          <w:szCs w:val="20"/>
          <w:lang w:val="en-GB"/>
        </w:rPr>
        <w:t xml:space="preserve">predictions </w:t>
      </w:r>
      <w:r w:rsidRPr="00B75122">
        <w:rPr>
          <w:rFonts w:cstheme="minorHAnsi"/>
          <w:iCs/>
          <w:szCs w:val="20"/>
          <w:lang w:val="en-GB"/>
        </w:rPr>
        <w:t xml:space="preserve">in the </w:t>
      </w:r>
      <w:proofErr w:type="gramStart"/>
      <w:r w:rsidR="008E6233" w:rsidRPr="00B75122">
        <w:rPr>
          <w:rFonts w:cstheme="minorHAnsi"/>
          <w:iCs/>
          <w:szCs w:val="20"/>
          <w:lang w:val="en-GB"/>
        </w:rPr>
        <w:t>SEA</w:t>
      </w:r>
      <w:r w:rsidRPr="00B75122">
        <w:rPr>
          <w:rFonts w:cstheme="minorHAnsi"/>
          <w:iCs/>
          <w:szCs w:val="20"/>
          <w:lang w:val="en-GB"/>
        </w:rPr>
        <w:t>;</w:t>
      </w:r>
      <w:proofErr w:type="gramEnd"/>
    </w:p>
    <w:p w14:paraId="47ACE411" w14:textId="21984B4F" w:rsidR="00695C5B" w:rsidRPr="00B75122" w:rsidRDefault="000E2F71" w:rsidP="00B75122">
      <w:pPr>
        <w:pStyle w:val="af6"/>
        <w:numPr>
          <w:ilvl w:val="0"/>
          <w:numId w:val="17"/>
        </w:numPr>
        <w:spacing w:before="160" w:after="160"/>
        <w:rPr>
          <w:rFonts w:cstheme="minorHAnsi"/>
          <w:iCs/>
          <w:szCs w:val="20"/>
          <w:lang w:val="en-GB"/>
        </w:rPr>
      </w:pPr>
      <w:r w:rsidRPr="00B75122">
        <w:rPr>
          <w:rFonts w:cstheme="minorHAnsi"/>
          <w:iCs/>
          <w:szCs w:val="20"/>
          <w:lang w:val="en-GB"/>
        </w:rPr>
        <w:t xml:space="preserve">Detecting unforeseen impacts by articulating the system for developing measures to prevent and correct these </w:t>
      </w:r>
      <w:proofErr w:type="gramStart"/>
      <w:r w:rsidRPr="00B75122">
        <w:rPr>
          <w:rFonts w:cstheme="minorHAnsi"/>
          <w:iCs/>
          <w:szCs w:val="20"/>
          <w:lang w:val="en-GB"/>
        </w:rPr>
        <w:t>impacts</w:t>
      </w:r>
      <w:r w:rsidR="00B75122">
        <w:rPr>
          <w:rFonts w:cstheme="minorHAnsi"/>
          <w:iCs/>
          <w:szCs w:val="20"/>
          <w:lang w:val="en-GB"/>
        </w:rPr>
        <w:t>;</w:t>
      </w:r>
      <w:proofErr w:type="gramEnd"/>
      <w:r w:rsidRPr="00B75122">
        <w:rPr>
          <w:rFonts w:cstheme="minorHAnsi"/>
          <w:iCs/>
          <w:szCs w:val="20"/>
          <w:lang w:val="en-GB"/>
        </w:rPr>
        <w:t xml:space="preserve"> </w:t>
      </w:r>
    </w:p>
    <w:p w14:paraId="4EB64C39" w14:textId="77777777" w:rsidR="00695C5B" w:rsidRPr="00B75122" w:rsidRDefault="000E2F71" w:rsidP="00B75122">
      <w:pPr>
        <w:pStyle w:val="af6"/>
        <w:numPr>
          <w:ilvl w:val="0"/>
          <w:numId w:val="17"/>
        </w:numPr>
        <w:spacing w:before="160" w:after="160"/>
        <w:rPr>
          <w:rFonts w:cstheme="minorHAnsi"/>
          <w:iCs/>
          <w:szCs w:val="20"/>
          <w:lang w:val="en-GB"/>
        </w:rPr>
      </w:pPr>
      <w:r w:rsidRPr="00B75122">
        <w:rPr>
          <w:rFonts w:cstheme="minorHAnsi"/>
          <w:iCs/>
          <w:szCs w:val="20"/>
          <w:lang w:val="en-GB"/>
        </w:rPr>
        <w:lastRenderedPageBreak/>
        <w:t xml:space="preserve">Allow verification of how the proposed measures have been implemented to offset adverse effects </w:t>
      </w:r>
      <w:r w:rsidR="005B430E" w:rsidRPr="00B75122">
        <w:rPr>
          <w:rFonts w:cstheme="minorHAnsi"/>
          <w:iCs/>
          <w:szCs w:val="20"/>
          <w:lang w:val="en-GB"/>
        </w:rPr>
        <w:t xml:space="preserve">and </w:t>
      </w:r>
      <w:r w:rsidRPr="00B75122">
        <w:rPr>
          <w:rFonts w:cstheme="minorHAnsi"/>
          <w:iCs/>
          <w:szCs w:val="20"/>
          <w:lang w:val="en-GB"/>
        </w:rPr>
        <w:t xml:space="preserve">optimise </w:t>
      </w:r>
      <w:proofErr w:type="gramStart"/>
      <w:r w:rsidRPr="00B75122">
        <w:rPr>
          <w:rFonts w:cstheme="minorHAnsi"/>
          <w:iCs/>
          <w:szCs w:val="20"/>
          <w:lang w:val="en-GB"/>
        </w:rPr>
        <w:t>benefits;</w:t>
      </w:r>
      <w:proofErr w:type="gramEnd"/>
    </w:p>
    <w:p w14:paraId="429714B4" w14:textId="77777777" w:rsidR="00695C5B" w:rsidRPr="00B75122" w:rsidRDefault="000E2F71" w:rsidP="00B75122">
      <w:pPr>
        <w:pStyle w:val="af6"/>
        <w:numPr>
          <w:ilvl w:val="0"/>
          <w:numId w:val="17"/>
        </w:numPr>
        <w:spacing w:before="160" w:after="160"/>
        <w:rPr>
          <w:rFonts w:cstheme="minorHAnsi"/>
          <w:iCs/>
          <w:szCs w:val="20"/>
          <w:lang w:val="en-GB"/>
        </w:rPr>
      </w:pPr>
      <w:r w:rsidRPr="00B75122">
        <w:rPr>
          <w:rFonts w:cstheme="minorHAnsi"/>
          <w:iCs/>
          <w:szCs w:val="20"/>
          <w:lang w:val="en-GB"/>
        </w:rPr>
        <w:t xml:space="preserve">Identify the </w:t>
      </w:r>
      <w:r w:rsidR="005B430E" w:rsidRPr="00B75122">
        <w:rPr>
          <w:rFonts w:cstheme="minorHAnsi"/>
          <w:iCs/>
          <w:szCs w:val="20"/>
          <w:lang w:val="en-GB"/>
        </w:rPr>
        <w:t xml:space="preserve">need for </w:t>
      </w:r>
      <w:r w:rsidRPr="00B75122">
        <w:rPr>
          <w:rFonts w:cstheme="minorHAnsi"/>
          <w:iCs/>
          <w:szCs w:val="20"/>
          <w:lang w:val="en-GB"/>
        </w:rPr>
        <w:t xml:space="preserve">modifications to the </w:t>
      </w:r>
      <w:r w:rsidR="001338F3" w:rsidRPr="00B75122">
        <w:rPr>
          <w:rFonts w:cstheme="minorHAnsi"/>
          <w:iCs/>
          <w:szCs w:val="20"/>
          <w:lang w:val="en-GB"/>
        </w:rPr>
        <w:t xml:space="preserve">Plan </w:t>
      </w:r>
      <w:r w:rsidRPr="00B75122">
        <w:rPr>
          <w:rFonts w:cstheme="minorHAnsi"/>
          <w:iCs/>
          <w:szCs w:val="20"/>
          <w:lang w:val="en-GB"/>
        </w:rPr>
        <w:t xml:space="preserve">to reduce environmental impacts or optimise </w:t>
      </w:r>
      <w:proofErr w:type="gramStart"/>
      <w:r w:rsidRPr="00B75122">
        <w:rPr>
          <w:rFonts w:cstheme="minorHAnsi"/>
          <w:iCs/>
          <w:szCs w:val="20"/>
          <w:lang w:val="en-GB"/>
        </w:rPr>
        <w:t>benefits</w:t>
      </w:r>
      <w:r w:rsidR="004951D3" w:rsidRPr="00B75122">
        <w:rPr>
          <w:rFonts w:cstheme="minorHAnsi"/>
          <w:iCs/>
          <w:szCs w:val="20"/>
          <w:lang w:val="en-GB"/>
        </w:rPr>
        <w:t>;</w:t>
      </w:r>
      <w:proofErr w:type="gramEnd"/>
    </w:p>
    <w:p w14:paraId="390209BE" w14:textId="77777777" w:rsidR="00695C5B" w:rsidRPr="00B75122" w:rsidRDefault="000E2F71" w:rsidP="00B75122">
      <w:pPr>
        <w:pStyle w:val="af6"/>
        <w:numPr>
          <w:ilvl w:val="0"/>
          <w:numId w:val="17"/>
        </w:numPr>
        <w:spacing w:before="160" w:after="160"/>
        <w:rPr>
          <w:rFonts w:cstheme="minorHAnsi"/>
          <w:iCs/>
          <w:szCs w:val="20"/>
          <w:lang w:val="en-GB"/>
        </w:rPr>
      </w:pPr>
      <w:r w:rsidRPr="00B75122">
        <w:rPr>
          <w:rFonts w:cstheme="minorHAnsi"/>
          <w:iCs/>
          <w:szCs w:val="20"/>
          <w:lang w:val="en-GB"/>
        </w:rPr>
        <w:t xml:space="preserve">Description of monitoring actions and controls to be carried </w:t>
      </w:r>
      <w:proofErr w:type="gramStart"/>
      <w:r w:rsidRPr="00B75122">
        <w:rPr>
          <w:rFonts w:cstheme="minorHAnsi"/>
          <w:iCs/>
          <w:szCs w:val="20"/>
          <w:lang w:val="en-GB"/>
        </w:rPr>
        <w:t>out;</w:t>
      </w:r>
      <w:proofErr w:type="gramEnd"/>
    </w:p>
    <w:p w14:paraId="1E3C9B63" w14:textId="77777777" w:rsidR="00695C5B" w:rsidRPr="00B75122" w:rsidRDefault="000E2F71" w:rsidP="00B75122">
      <w:pPr>
        <w:spacing w:before="160" w:after="160"/>
        <w:rPr>
          <w:rFonts w:cstheme="minorHAnsi"/>
          <w:iCs/>
          <w:szCs w:val="20"/>
          <w:lang w:val="en-GB"/>
        </w:rPr>
      </w:pPr>
      <w:r w:rsidRPr="00B75122">
        <w:rPr>
          <w:rFonts w:cstheme="minorHAnsi"/>
          <w:iCs/>
          <w:szCs w:val="20"/>
          <w:lang w:val="en-GB"/>
        </w:rPr>
        <w:t xml:space="preserve">The indicators were selected </w:t>
      </w:r>
      <w:proofErr w:type="gramStart"/>
      <w:r w:rsidRPr="00B75122">
        <w:rPr>
          <w:rFonts w:cstheme="minorHAnsi"/>
          <w:iCs/>
          <w:szCs w:val="20"/>
          <w:lang w:val="en-GB"/>
        </w:rPr>
        <w:t>on the basis of</w:t>
      </w:r>
      <w:proofErr w:type="gramEnd"/>
      <w:r w:rsidRPr="00B75122">
        <w:rPr>
          <w:rFonts w:cstheme="minorHAnsi"/>
          <w:iCs/>
          <w:szCs w:val="20"/>
          <w:lang w:val="en-GB"/>
        </w:rPr>
        <w:t xml:space="preserve"> </w:t>
      </w:r>
      <w:r w:rsidR="00975FC8" w:rsidRPr="00B75122">
        <w:rPr>
          <w:rFonts w:cstheme="minorHAnsi"/>
          <w:iCs/>
          <w:szCs w:val="20"/>
          <w:lang w:val="en-GB"/>
        </w:rPr>
        <w:t>two criteria:</w:t>
      </w:r>
    </w:p>
    <w:p w14:paraId="1621E4E2" w14:textId="77777777" w:rsidR="00695C5B" w:rsidRPr="00B75122" w:rsidRDefault="000E2F71" w:rsidP="00B75122">
      <w:pPr>
        <w:pStyle w:val="af6"/>
        <w:numPr>
          <w:ilvl w:val="0"/>
          <w:numId w:val="15"/>
        </w:numPr>
        <w:spacing w:before="160" w:after="160"/>
        <w:rPr>
          <w:rFonts w:cstheme="minorHAnsi"/>
          <w:iCs/>
          <w:szCs w:val="20"/>
          <w:lang w:val="en-GB"/>
        </w:rPr>
      </w:pPr>
      <w:r w:rsidRPr="00B75122">
        <w:rPr>
          <w:rFonts w:cstheme="minorHAnsi"/>
          <w:iCs/>
          <w:szCs w:val="20"/>
          <w:lang w:val="en-GB"/>
        </w:rPr>
        <w:t xml:space="preserve">comparability with other programmes of this type; and </w:t>
      </w:r>
    </w:p>
    <w:p w14:paraId="2D566342" w14:textId="77777777" w:rsidR="00695C5B" w:rsidRPr="00B75122" w:rsidRDefault="000E2F71" w:rsidP="00B75122">
      <w:pPr>
        <w:pStyle w:val="af6"/>
        <w:numPr>
          <w:ilvl w:val="0"/>
          <w:numId w:val="15"/>
        </w:numPr>
        <w:spacing w:before="160" w:after="160"/>
        <w:rPr>
          <w:rFonts w:cstheme="minorHAnsi"/>
          <w:iCs/>
          <w:szCs w:val="20"/>
          <w:lang w:val="en-GB"/>
        </w:rPr>
      </w:pPr>
      <w:r w:rsidRPr="00B75122">
        <w:rPr>
          <w:rFonts w:cstheme="minorHAnsi"/>
          <w:iCs/>
          <w:szCs w:val="20"/>
          <w:lang w:val="en-GB"/>
        </w:rPr>
        <w:t xml:space="preserve">the existence in the </w:t>
      </w:r>
      <w:r w:rsidR="00975FC8" w:rsidRPr="00B75122">
        <w:rPr>
          <w:rFonts w:cstheme="minorHAnsi"/>
          <w:iCs/>
          <w:szCs w:val="20"/>
          <w:lang w:val="en-GB"/>
        </w:rPr>
        <w:t xml:space="preserve">current monitoring </w:t>
      </w:r>
      <w:r w:rsidRPr="00B75122">
        <w:rPr>
          <w:rFonts w:cstheme="minorHAnsi"/>
          <w:iCs/>
          <w:szCs w:val="20"/>
          <w:lang w:val="en-GB"/>
        </w:rPr>
        <w:t xml:space="preserve">and </w:t>
      </w:r>
      <w:r w:rsidR="00975FC8" w:rsidRPr="00B75122">
        <w:rPr>
          <w:rFonts w:cstheme="minorHAnsi"/>
          <w:iCs/>
          <w:szCs w:val="20"/>
          <w:lang w:val="en-GB"/>
        </w:rPr>
        <w:t>reporting system of the domain concerned of the data needed to calculate the indicator concerned.</w:t>
      </w:r>
    </w:p>
    <w:p w14:paraId="662A9472" w14:textId="77777777" w:rsidR="00695C5B" w:rsidRPr="00B75122" w:rsidRDefault="000E2F71" w:rsidP="00B75122">
      <w:pPr>
        <w:spacing w:before="160" w:after="160"/>
        <w:rPr>
          <w:rFonts w:cstheme="minorHAnsi"/>
          <w:iCs/>
          <w:szCs w:val="20"/>
          <w:lang w:val="en-GB"/>
        </w:rPr>
      </w:pPr>
      <w:r w:rsidRPr="00B75122">
        <w:rPr>
          <w:rFonts w:cstheme="minorHAnsi"/>
          <w:iCs/>
          <w:szCs w:val="20"/>
          <w:lang w:val="en-GB"/>
        </w:rPr>
        <w:t xml:space="preserve">These two criteria ensure the selection of those indicators that can be </w:t>
      </w:r>
      <w:r w:rsidR="00C31703" w:rsidRPr="00B75122">
        <w:rPr>
          <w:rFonts w:cstheme="minorHAnsi"/>
          <w:iCs/>
          <w:szCs w:val="20"/>
          <w:lang w:val="en-GB"/>
        </w:rPr>
        <w:t xml:space="preserve">collected </w:t>
      </w:r>
      <w:r w:rsidR="005B430E" w:rsidRPr="00B75122">
        <w:rPr>
          <w:rFonts w:cstheme="minorHAnsi"/>
          <w:iCs/>
          <w:szCs w:val="20"/>
          <w:lang w:val="en-GB"/>
        </w:rPr>
        <w:t xml:space="preserve">and </w:t>
      </w:r>
      <w:r w:rsidR="00C31703" w:rsidRPr="00B75122">
        <w:rPr>
          <w:rFonts w:cstheme="minorHAnsi"/>
          <w:iCs/>
          <w:szCs w:val="20"/>
          <w:lang w:val="en-GB"/>
        </w:rPr>
        <w:t xml:space="preserve">transmitted to the </w:t>
      </w:r>
      <w:r w:rsidRPr="00B75122">
        <w:rPr>
          <w:rFonts w:cstheme="minorHAnsi"/>
          <w:iCs/>
          <w:szCs w:val="20"/>
          <w:lang w:val="en-GB"/>
        </w:rPr>
        <w:t xml:space="preserve">environmental </w:t>
      </w:r>
      <w:r w:rsidR="00C31703" w:rsidRPr="00B75122">
        <w:rPr>
          <w:rFonts w:cstheme="minorHAnsi"/>
          <w:iCs/>
          <w:szCs w:val="20"/>
          <w:lang w:val="en-GB"/>
        </w:rPr>
        <w:t xml:space="preserve">authorities </w:t>
      </w:r>
      <w:r w:rsidR="005B430E" w:rsidRPr="00B75122">
        <w:rPr>
          <w:rFonts w:cstheme="minorHAnsi"/>
          <w:iCs/>
          <w:szCs w:val="20"/>
          <w:lang w:val="en-GB"/>
        </w:rPr>
        <w:t xml:space="preserve">for the </w:t>
      </w:r>
      <w:r w:rsidRPr="00B75122">
        <w:rPr>
          <w:rFonts w:cstheme="minorHAnsi"/>
          <w:iCs/>
          <w:szCs w:val="20"/>
          <w:lang w:val="en-GB"/>
        </w:rPr>
        <w:t xml:space="preserve">preparation of </w:t>
      </w:r>
      <w:r w:rsidR="005B430E" w:rsidRPr="00B75122">
        <w:rPr>
          <w:rFonts w:cstheme="minorHAnsi"/>
          <w:iCs/>
          <w:szCs w:val="20"/>
          <w:lang w:val="en-GB"/>
        </w:rPr>
        <w:t xml:space="preserve">country </w:t>
      </w:r>
      <w:r w:rsidRPr="00B75122">
        <w:rPr>
          <w:rFonts w:cstheme="minorHAnsi"/>
          <w:iCs/>
          <w:szCs w:val="20"/>
          <w:lang w:val="en-GB"/>
        </w:rPr>
        <w:t xml:space="preserve">reports under the </w:t>
      </w:r>
      <w:r w:rsidR="00C31703" w:rsidRPr="00B75122">
        <w:rPr>
          <w:rFonts w:cstheme="minorHAnsi"/>
          <w:iCs/>
          <w:szCs w:val="20"/>
          <w:lang w:val="en-GB"/>
        </w:rPr>
        <w:t xml:space="preserve">international </w:t>
      </w:r>
      <w:r w:rsidRPr="00B75122">
        <w:rPr>
          <w:rFonts w:cstheme="minorHAnsi"/>
          <w:iCs/>
          <w:szCs w:val="20"/>
          <w:lang w:val="en-GB"/>
        </w:rPr>
        <w:t xml:space="preserve">legal instruments for </w:t>
      </w:r>
      <w:r w:rsidR="00C31703" w:rsidRPr="00B75122">
        <w:rPr>
          <w:rFonts w:cstheme="minorHAnsi"/>
          <w:iCs/>
          <w:szCs w:val="20"/>
          <w:lang w:val="en-GB"/>
        </w:rPr>
        <w:t xml:space="preserve">GHG emission reduction and </w:t>
      </w:r>
      <w:r w:rsidRPr="00B75122">
        <w:rPr>
          <w:rFonts w:cstheme="minorHAnsi"/>
          <w:iCs/>
          <w:szCs w:val="20"/>
          <w:lang w:val="en-GB"/>
        </w:rPr>
        <w:t xml:space="preserve">climate change to which </w:t>
      </w:r>
      <w:r w:rsidR="00C31703" w:rsidRPr="00B75122">
        <w:rPr>
          <w:rFonts w:cstheme="minorHAnsi"/>
          <w:iCs/>
          <w:szCs w:val="20"/>
          <w:lang w:val="en-GB"/>
        </w:rPr>
        <w:t xml:space="preserve">the Republic of Moldova </w:t>
      </w:r>
      <w:r w:rsidRPr="00B75122">
        <w:rPr>
          <w:rFonts w:cstheme="minorHAnsi"/>
          <w:iCs/>
          <w:szCs w:val="20"/>
          <w:lang w:val="en-GB"/>
        </w:rPr>
        <w:t>is party.</w:t>
      </w:r>
    </w:p>
    <w:p w14:paraId="0A8DBF78" w14:textId="77777777" w:rsidR="00A313BB" w:rsidRPr="00BB05C8" w:rsidRDefault="00A313BB" w:rsidP="00D55905">
      <w:pPr>
        <w:rPr>
          <w:rFonts w:cstheme="minorHAnsi"/>
          <w:iCs/>
          <w:szCs w:val="20"/>
          <w:lang w:val="en-GB"/>
        </w:rPr>
        <w:sectPr w:rsidR="00A313BB" w:rsidRPr="00BB05C8" w:rsidSect="00DB3151">
          <w:pgSz w:w="11900" w:h="16840" w:code="9"/>
          <w:pgMar w:top="1440" w:right="1440" w:bottom="1440" w:left="1440" w:header="454" w:footer="283" w:gutter="0"/>
          <w:cols w:space="720"/>
          <w:docGrid w:linePitch="382"/>
        </w:sectPr>
      </w:pPr>
    </w:p>
    <w:p w14:paraId="7AF72134" w14:textId="7F594C30" w:rsidR="00695C5B" w:rsidRPr="00BB05C8" w:rsidRDefault="000E2F71">
      <w:pPr>
        <w:pStyle w:val="af8"/>
        <w:rPr>
          <w:rFonts w:cstheme="minorHAnsi"/>
          <w:iCs w:val="0"/>
          <w:lang w:val="en-GB"/>
        </w:rPr>
      </w:pPr>
      <w:bookmarkStart w:id="103" w:name="_Toc156297140"/>
      <w:bookmarkStart w:id="104" w:name="_Toc156914030"/>
      <w:r w:rsidRPr="00BB05C8">
        <w:rPr>
          <w:color w:val="46C1BE"/>
          <w:sz w:val="16"/>
          <w:szCs w:val="16"/>
          <w:lang w:val="en-GB"/>
        </w:rPr>
        <w:lastRenderedPageBreak/>
        <w:t xml:space="preserve">Table </w:t>
      </w:r>
      <w:r w:rsidRPr="00BB05C8">
        <w:rPr>
          <w:color w:val="46C1BE"/>
          <w:sz w:val="16"/>
          <w:szCs w:val="16"/>
          <w:lang w:val="en-GB"/>
        </w:rPr>
        <w:fldChar w:fldCharType="begin"/>
      </w:r>
      <w:r w:rsidRPr="00BB05C8">
        <w:rPr>
          <w:color w:val="46C1BE"/>
          <w:sz w:val="16"/>
          <w:szCs w:val="16"/>
          <w:lang w:val="en-GB"/>
        </w:rPr>
        <w:instrText xml:space="preserve"> SEQ Table \* ARABIC </w:instrText>
      </w:r>
      <w:r w:rsidRPr="00BB05C8">
        <w:rPr>
          <w:color w:val="46C1BE"/>
          <w:sz w:val="16"/>
          <w:szCs w:val="16"/>
          <w:lang w:val="en-GB"/>
        </w:rPr>
        <w:fldChar w:fldCharType="separate"/>
      </w:r>
      <w:r w:rsidR="006662A4">
        <w:rPr>
          <w:noProof/>
          <w:color w:val="46C1BE"/>
          <w:sz w:val="16"/>
          <w:szCs w:val="16"/>
          <w:lang w:val="en-GB"/>
        </w:rPr>
        <w:t>17</w:t>
      </w:r>
      <w:r w:rsidRPr="00BB05C8">
        <w:rPr>
          <w:color w:val="46C1BE"/>
          <w:sz w:val="16"/>
          <w:szCs w:val="16"/>
          <w:lang w:val="en-GB"/>
        </w:rPr>
        <w:fldChar w:fldCharType="end"/>
      </w:r>
      <w:r w:rsidR="005A0AF5" w:rsidRPr="00BB05C8">
        <w:rPr>
          <w:color w:val="46C1BE"/>
          <w:sz w:val="16"/>
          <w:szCs w:val="16"/>
          <w:lang w:val="en-GB"/>
        </w:rPr>
        <w:t xml:space="preserve"> Proposed environmental indicators for monitoring the effects of the Republic of Moldova's </w:t>
      </w:r>
      <w:bookmarkEnd w:id="103"/>
      <w:r w:rsidR="00D57D31" w:rsidRPr="00BB05C8">
        <w:rPr>
          <w:color w:val="46C1BE"/>
          <w:sz w:val="16"/>
          <w:szCs w:val="16"/>
          <w:lang w:val="en-GB"/>
        </w:rPr>
        <w:t>NE</w:t>
      </w:r>
      <w:r w:rsidR="00D52349">
        <w:rPr>
          <w:color w:val="46C1BE"/>
          <w:sz w:val="16"/>
          <w:szCs w:val="16"/>
          <w:lang w:val="en-GB"/>
        </w:rPr>
        <w:t>C</w:t>
      </w:r>
      <w:r w:rsidR="00D57D31" w:rsidRPr="00BB05C8">
        <w:rPr>
          <w:color w:val="46C1BE"/>
          <w:sz w:val="16"/>
          <w:szCs w:val="16"/>
          <w:lang w:val="en-GB"/>
        </w:rPr>
        <w:t>P</w:t>
      </w:r>
      <w:bookmarkEnd w:id="104"/>
    </w:p>
    <w:tbl>
      <w:tblPr>
        <w:tblStyle w:val="ae"/>
        <w:tblW w:w="5000" w:type="pct"/>
        <w:tblLook w:val="04A0" w:firstRow="1" w:lastRow="0" w:firstColumn="1" w:lastColumn="0" w:noHBand="0" w:noVBand="1"/>
      </w:tblPr>
      <w:tblGrid>
        <w:gridCol w:w="1840"/>
        <w:gridCol w:w="2409"/>
        <w:gridCol w:w="3119"/>
        <w:gridCol w:w="1936"/>
        <w:gridCol w:w="3167"/>
        <w:gridCol w:w="1479"/>
      </w:tblGrid>
      <w:tr w:rsidR="00675EDB" w:rsidRPr="002F7FEE" w14:paraId="0846EFA8" w14:textId="77777777" w:rsidTr="6A1966E0">
        <w:trPr>
          <w:tblHeader/>
        </w:trPr>
        <w:tc>
          <w:tcPr>
            <w:tcW w:w="659" w:type="pct"/>
            <w:shd w:val="clear" w:color="auto" w:fill="46C1BE"/>
          </w:tcPr>
          <w:p w14:paraId="232694EC" w14:textId="5B0B3C97" w:rsidR="00695C5B" w:rsidRPr="006E0FAA" w:rsidRDefault="00A956DD" w:rsidP="002A2B8B">
            <w:pPr>
              <w:spacing w:before="60" w:after="60"/>
              <w:rPr>
                <w:rFonts w:cstheme="minorHAnsi"/>
                <w:b/>
                <w:bCs/>
                <w:iCs/>
                <w:color w:val="FFFFFF" w:themeColor="background1"/>
                <w:sz w:val="16"/>
                <w:szCs w:val="16"/>
                <w:lang w:val="en-GB"/>
              </w:rPr>
            </w:pPr>
            <w:r w:rsidRPr="006E0FAA">
              <w:rPr>
                <w:rFonts w:cstheme="minorHAnsi"/>
                <w:b/>
                <w:bCs/>
                <w:iCs/>
                <w:color w:val="FFFFFF" w:themeColor="background1"/>
                <w:sz w:val="16"/>
                <w:szCs w:val="16"/>
                <w:lang w:val="en-GB"/>
              </w:rPr>
              <w:t xml:space="preserve">Environmental </w:t>
            </w:r>
            <w:r w:rsidR="00DD0F79" w:rsidRPr="006E0FAA">
              <w:rPr>
                <w:rFonts w:cstheme="minorHAnsi"/>
                <w:b/>
                <w:bCs/>
                <w:iCs/>
                <w:color w:val="FFFFFF" w:themeColor="background1"/>
                <w:sz w:val="16"/>
                <w:szCs w:val="16"/>
                <w:lang w:val="en-GB"/>
              </w:rPr>
              <w:t>a</w:t>
            </w:r>
            <w:r w:rsidR="000E2F71" w:rsidRPr="006E0FAA">
              <w:rPr>
                <w:rFonts w:cstheme="minorHAnsi"/>
                <w:b/>
                <w:bCs/>
                <w:iCs/>
                <w:color w:val="FFFFFF" w:themeColor="background1"/>
                <w:sz w:val="16"/>
                <w:szCs w:val="16"/>
                <w:lang w:val="en-GB"/>
              </w:rPr>
              <w:t>spect</w:t>
            </w:r>
            <w:r w:rsidR="00DD0F79" w:rsidRPr="006E0FAA">
              <w:rPr>
                <w:rFonts w:cstheme="minorHAnsi"/>
                <w:b/>
                <w:bCs/>
                <w:iCs/>
                <w:color w:val="FFFFFF" w:themeColor="background1"/>
                <w:sz w:val="16"/>
                <w:szCs w:val="16"/>
                <w:lang w:val="en-GB"/>
              </w:rPr>
              <w:t>s</w:t>
            </w:r>
          </w:p>
        </w:tc>
        <w:tc>
          <w:tcPr>
            <w:tcW w:w="863" w:type="pct"/>
            <w:shd w:val="clear" w:color="auto" w:fill="46C1BE"/>
          </w:tcPr>
          <w:p w14:paraId="227C1DCE" w14:textId="4376535A" w:rsidR="00695C5B" w:rsidRPr="006E0FAA" w:rsidRDefault="006E0FAA" w:rsidP="002A2B8B">
            <w:pPr>
              <w:spacing w:before="60" w:after="60"/>
              <w:rPr>
                <w:rFonts w:cstheme="minorHAnsi"/>
                <w:b/>
                <w:bCs/>
                <w:iCs/>
                <w:color w:val="FFFFFF" w:themeColor="background1"/>
                <w:sz w:val="16"/>
                <w:szCs w:val="16"/>
                <w:lang w:val="en-GB"/>
              </w:rPr>
            </w:pPr>
            <w:r w:rsidRPr="006E0FAA">
              <w:rPr>
                <w:rFonts w:cstheme="minorHAnsi"/>
                <w:b/>
                <w:bCs/>
                <w:iCs/>
                <w:color w:val="FFFFFF" w:themeColor="background1"/>
                <w:sz w:val="16"/>
                <w:szCs w:val="16"/>
                <w:lang w:val="en-GB"/>
              </w:rPr>
              <w:t>Relevant e</w:t>
            </w:r>
            <w:r w:rsidR="000E2F71" w:rsidRPr="006E0FAA">
              <w:rPr>
                <w:rFonts w:cstheme="minorHAnsi"/>
                <w:b/>
                <w:bCs/>
                <w:iCs/>
                <w:color w:val="FFFFFF" w:themeColor="background1"/>
                <w:sz w:val="16"/>
                <w:szCs w:val="16"/>
                <w:lang w:val="en-GB"/>
              </w:rPr>
              <w:t>nvironmental objectives</w:t>
            </w:r>
          </w:p>
        </w:tc>
        <w:tc>
          <w:tcPr>
            <w:tcW w:w="1118" w:type="pct"/>
            <w:shd w:val="clear" w:color="auto" w:fill="46C1BE"/>
          </w:tcPr>
          <w:p w14:paraId="0E901CAA" w14:textId="77777777" w:rsidR="00695C5B" w:rsidRPr="006E0FAA" w:rsidRDefault="000E2F71" w:rsidP="002A2B8B">
            <w:pPr>
              <w:spacing w:before="60" w:after="60"/>
              <w:rPr>
                <w:rFonts w:cstheme="minorHAnsi"/>
                <w:b/>
                <w:bCs/>
                <w:iCs/>
                <w:color w:val="FFFFFF" w:themeColor="background1"/>
                <w:sz w:val="16"/>
                <w:szCs w:val="16"/>
                <w:lang w:val="en-GB"/>
              </w:rPr>
            </w:pPr>
            <w:r w:rsidRPr="006E0FAA">
              <w:rPr>
                <w:rFonts w:cstheme="minorHAnsi"/>
                <w:b/>
                <w:bCs/>
                <w:iCs/>
                <w:color w:val="FFFFFF" w:themeColor="background1"/>
                <w:sz w:val="16"/>
                <w:szCs w:val="16"/>
                <w:lang w:val="en-GB"/>
              </w:rPr>
              <w:t>Monitoring indicators</w:t>
            </w:r>
          </w:p>
        </w:tc>
        <w:tc>
          <w:tcPr>
            <w:tcW w:w="694" w:type="pct"/>
            <w:shd w:val="clear" w:color="auto" w:fill="46C1BE"/>
          </w:tcPr>
          <w:p w14:paraId="49A85B68" w14:textId="77777777" w:rsidR="00695C5B" w:rsidRPr="006E0FAA" w:rsidRDefault="000E2F71" w:rsidP="002A2B8B">
            <w:pPr>
              <w:spacing w:before="60" w:after="60"/>
              <w:rPr>
                <w:rFonts w:cstheme="minorHAnsi"/>
                <w:b/>
                <w:bCs/>
                <w:iCs/>
                <w:color w:val="FFFFFF" w:themeColor="background1"/>
                <w:sz w:val="16"/>
                <w:szCs w:val="16"/>
                <w:lang w:val="en-GB"/>
              </w:rPr>
            </w:pPr>
            <w:r w:rsidRPr="006E0FAA">
              <w:rPr>
                <w:rFonts w:cstheme="minorHAnsi"/>
                <w:b/>
                <w:bCs/>
                <w:iCs/>
                <w:color w:val="FFFFFF" w:themeColor="background1"/>
                <w:sz w:val="16"/>
                <w:szCs w:val="16"/>
                <w:lang w:val="en-GB"/>
              </w:rPr>
              <w:t>Frequency</w:t>
            </w:r>
          </w:p>
        </w:tc>
        <w:tc>
          <w:tcPr>
            <w:tcW w:w="1135" w:type="pct"/>
            <w:shd w:val="clear" w:color="auto" w:fill="46C1BE"/>
          </w:tcPr>
          <w:p w14:paraId="5AC780B8" w14:textId="77777777" w:rsidR="00695C5B" w:rsidRPr="006E0FAA" w:rsidRDefault="000E2F71" w:rsidP="002A2B8B">
            <w:pPr>
              <w:spacing w:before="60" w:after="60"/>
              <w:rPr>
                <w:rFonts w:cstheme="minorHAnsi"/>
                <w:b/>
                <w:bCs/>
                <w:iCs/>
                <w:color w:val="FFFFFF" w:themeColor="background1"/>
                <w:sz w:val="16"/>
                <w:szCs w:val="16"/>
                <w:lang w:val="en-GB"/>
              </w:rPr>
            </w:pPr>
            <w:r w:rsidRPr="006E0FAA">
              <w:rPr>
                <w:rFonts w:cstheme="minorHAnsi"/>
                <w:b/>
                <w:bCs/>
                <w:iCs/>
                <w:color w:val="FFFFFF" w:themeColor="background1"/>
                <w:sz w:val="16"/>
                <w:szCs w:val="16"/>
                <w:lang w:val="en-GB"/>
              </w:rPr>
              <w:t>Details</w:t>
            </w:r>
          </w:p>
        </w:tc>
        <w:tc>
          <w:tcPr>
            <w:tcW w:w="530" w:type="pct"/>
            <w:shd w:val="clear" w:color="auto" w:fill="46C1BE"/>
          </w:tcPr>
          <w:p w14:paraId="32A1E7D0" w14:textId="77777777" w:rsidR="00695C5B" w:rsidRPr="006E0FAA" w:rsidRDefault="000E2F71" w:rsidP="002A2B8B">
            <w:pPr>
              <w:spacing w:before="60" w:after="60"/>
              <w:rPr>
                <w:rFonts w:cstheme="minorHAnsi"/>
                <w:b/>
                <w:bCs/>
                <w:iCs/>
                <w:color w:val="FFFFFF" w:themeColor="background1"/>
                <w:sz w:val="16"/>
                <w:szCs w:val="16"/>
                <w:lang w:val="en-GB"/>
              </w:rPr>
            </w:pPr>
            <w:r w:rsidRPr="006E0FAA">
              <w:rPr>
                <w:rFonts w:cstheme="minorHAnsi"/>
                <w:b/>
                <w:bCs/>
                <w:iCs/>
                <w:color w:val="FFFFFF" w:themeColor="background1"/>
                <w:sz w:val="16"/>
                <w:szCs w:val="16"/>
                <w:lang w:val="en-GB"/>
              </w:rPr>
              <w:t>Responsible</w:t>
            </w:r>
          </w:p>
        </w:tc>
      </w:tr>
      <w:tr w:rsidR="00675EDB" w:rsidRPr="002F7FEE" w14:paraId="0195E238" w14:textId="77777777" w:rsidTr="6A1966E0">
        <w:tc>
          <w:tcPr>
            <w:tcW w:w="659" w:type="pct"/>
          </w:tcPr>
          <w:p w14:paraId="2464B263" w14:textId="77777777" w:rsidR="00695C5B" w:rsidRPr="006E0FAA" w:rsidRDefault="000E2F71" w:rsidP="002A2B8B">
            <w:pPr>
              <w:spacing w:before="60" w:after="60"/>
              <w:rPr>
                <w:rFonts w:cstheme="minorHAnsi"/>
                <w:sz w:val="16"/>
                <w:szCs w:val="16"/>
                <w:lang w:val="en-GB"/>
              </w:rPr>
            </w:pPr>
            <w:r w:rsidRPr="00BB05C8">
              <w:rPr>
                <w:rFonts w:cstheme="minorHAnsi"/>
                <w:b/>
                <w:bCs/>
                <w:color w:val="46C1BE"/>
                <w:sz w:val="16"/>
                <w:szCs w:val="16"/>
                <w:lang w:val="en-GB"/>
              </w:rPr>
              <w:t>Air</w:t>
            </w:r>
          </w:p>
        </w:tc>
        <w:tc>
          <w:tcPr>
            <w:tcW w:w="863" w:type="pct"/>
          </w:tcPr>
          <w:p w14:paraId="461C35D7" w14:textId="7AD86C1D" w:rsidR="00695C5B" w:rsidRPr="00BB05C8" w:rsidRDefault="008663A6" w:rsidP="002A2B8B">
            <w:pPr>
              <w:spacing w:before="60" w:after="60"/>
              <w:rPr>
                <w:sz w:val="16"/>
                <w:szCs w:val="18"/>
                <w:lang w:val="en-GB"/>
              </w:rPr>
            </w:pPr>
            <w:r>
              <w:rPr>
                <w:sz w:val="16"/>
                <w:szCs w:val="18"/>
                <w:lang w:val="en-GB"/>
              </w:rPr>
              <w:t xml:space="preserve">REO </w:t>
            </w:r>
            <w:r w:rsidR="000E2F71" w:rsidRPr="00BB05C8">
              <w:rPr>
                <w:sz w:val="16"/>
                <w:szCs w:val="18"/>
                <w:lang w:val="en-GB"/>
              </w:rPr>
              <w:t xml:space="preserve"> 1 Improving air quality by reducing pollutant emissions</w:t>
            </w:r>
          </w:p>
        </w:tc>
        <w:tc>
          <w:tcPr>
            <w:tcW w:w="1118" w:type="pct"/>
            <w:tcBorders>
              <w:top w:val="single" w:sz="4" w:space="0" w:color="auto"/>
              <w:bottom w:val="single" w:sz="4" w:space="0" w:color="auto"/>
            </w:tcBorders>
          </w:tcPr>
          <w:p w14:paraId="434A4396" w14:textId="597B3DE3" w:rsidR="00695C5B" w:rsidRPr="00BB05C8" w:rsidRDefault="000E2F71" w:rsidP="002A2B8B">
            <w:pPr>
              <w:spacing w:before="60" w:after="60"/>
              <w:rPr>
                <w:sz w:val="16"/>
                <w:szCs w:val="18"/>
                <w:lang w:val="en-GB"/>
              </w:rPr>
            </w:pPr>
            <w:r w:rsidRPr="00BB05C8">
              <w:rPr>
                <w:sz w:val="16"/>
                <w:szCs w:val="18"/>
                <w:lang w:val="en-GB"/>
              </w:rPr>
              <w:t>Emissions of air pollutants (</w:t>
            </w:r>
            <w:proofErr w:type="spellStart"/>
            <w:r w:rsidRPr="00BB05C8">
              <w:rPr>
                <w:sz w:val="16"/>
                <w:szCs w:val="18"/>
                <w:lang w:val="en-GB"/>
              </w:rPr>
              <w:t>COx</w:t>
            </w:r>
            <w:proofErr w:type="spellEnd"/>
            <w:r w:rsidRPr="00BB05C8">
              <w:rPr>
                <w:sz w:val="16"/>
                <w:szCs w:val="18"/>
                <w:lang w:val="en-GB"/>
              </w:rPr>
              <w:t>, NOx, SO</w:t>
            </w:r>
            <w:r w:rsidRPr="00BB05C8">
              <w:rPr>
                <w:sz w:val="16"/>
                <w:szCs w:val="18"/>
                <w:vertAlign w:val="subscript"/>
                <w:lang w:val="en-GB"/>
              </w:rPr>
              <w:t>2</w:t>
            </w:r>
            <w:r w:rsidRPr="00BB05C8">
              <w:rPr>
                <w:sz w:val="16"/>
                <w:szCs w:val="18"/>
                <w:lang w:val="en-GB"/>
              </w:rPr>
              <w:t>, particulate matter) during the construction period of the proposed projects</w:t>
            </w:r>
          </w:p>
        </w:tc>
        <w:tc>
          <w:tcPr>
            <w:tcW w:w="694" w:type="pct"/>
          </w:tcPr>
          <w:p w14:paraId="130F9A1A" w14:textId="77777777" w:rsidR="00695C5B" w:rsidRPr="00BB05C8" w:rsidRDefault="000E2F71" w:rsidP="002A2B8B">
            <w:pPr>
              <w:spacing w:before="60" w:after="60"/>
              <w:rPr>
                <w:sz w:val="16"/>
                <w:szCs w:val="18"/>
                <w:lang w:val="en-GB"/>
              </w:rPr>
            </w:pPr>
            <w:r w:rsidRPr="00BB05C8">
              <w:rPr>
                <w:sz w:val="16"/>
                <w:szCs w:val="18"/>
                <w:lang w:val="en-GB"/>
              </w:rPr>
              <w:t>According to the regulatory act</w:t>
            </w:r>
          </w:p>
        </w:tc>
        <w:tc>
          <w:tcPr>
            <w:tcW w:w="1135" w:type="pct"/>
          </w:tcPr>
          <w:p w14:paraId="58978B4B" w14:textId="77777777" w:rsidR="00695C5B" w:rsidRPr="00BB05C8" w:rsidRDefault="000E2F71" w:rsidP="002A2B8B">
            <w:pPr>
              <w:spacing w:before="60" w:after="60"/>
              <w:rPr>
                <w:sz w:val="16"/>
                <w:szCs w:val="18"/>
                <w:lang w:val="en-GB"/>
              </w:rPr>
            </w:pPr>
            <w:r w:rsidRPr="00BB05C8">
              <w:rPr>
                <w:sz w:val="16"/>
                <w:szCs w:val="18"/>
                <w:lang w:val="en-GB"/>
              </w:rPr>
              <w:t>With the implementation of the projects, during the execution phase, it is possible that the pollutant emissions will have values that exceed the permissible limits established by the legislation on ambient air quality, but during the operation phase they will have a significant decrease compared to the current situation, through the implementation of clean technologies.</w:t>
            </w:r>
          </w:p>
        </w:tc>
        <w:tc>
          <w:tcPr>
            <w:tcW w:w="530" w:type="pct"/>
          </w:tcPr>
          <w:p w14:paraId="48C7B0C2" w14:textId="77777777" w:rsidR="00695C5B" w:rsidRPr="00BB05C8" w:rsidRDefault="000E2F71" w:rsidP="002A2B8B">
            <w:pPr>
              <w:spacing w:before="60" w:after="60"/>
              <w:rPr>
                <w:sz w:val="16"/>
                <w:szCs w:val="18"/>
                <w:lang w:val="en-GB"/>
              </w:rPr>
            </w:pPr>
            <w:r w:rsidRPr="00BB05C8">
              <w:rPr>
                <w:sz w:val="16"/>
                <w:szCs w:val="18"/>
                <w:lang w:val="en-GB"/>
              </w:rPr>
              <w:t>Ministry of Energy,</w:t>
            </w:r>
          </w:p>
          <w:p w14:paraId="2FD4EDA0" w14:textId="77777777" w:rsidR="00695C5B" w:rsidRPr="00BB05C8" w:rsidRDefault="000E2F71" w:rsidP="002A2B8B">
            <w:pPr>
              <w:spacing w:before="60" w:after="60"/>
              <w:rPr>
                <w:sz w:val="16"/>
                <w:szCs w:val="18"/>
                <w:lang w:val="en-GB"/>
              </w:rPr>
            </w:pPr>
            <w:r w:rsidRPr="00BB05C8">
              <w:rPr>
                <w:sz w:val="16"/>
                <w:szCs w:val="18"/>
                <w:lang w:val="en-GB"/>
              </w:rPr>
              <w:t>Ministry of Environment,</w:t>
            </w:r>
          </w:p>
          <w:p w14:paraId="16ACE33A" w14:textId="77777777" w:rsidR="00695C5B" w:rsidRPr="006E0FAA" w:rsidRDefault="000E2F71" w:rsidP="002A2B8B">
            <w:pPr>
              <w:spacing w:before="60" w:after="60"/>
              <w:rPr>
                <w:rFonts w:cstheme="minorHAnsi"/>
                <w:sz w:val="16"/>
                <w:szCs w:val="16"/>
                <w:lang w:val="en-GB"/>
              </w:rPr>
            </w:pPr>
            <w:r w:rsidRPr="00BB05C8">
              <w:rPr>
                <w:sz w:val="16"/>
                <w:szCs w:val="18"/>
                <w:lang w:val="en-GB"/>
              </w:rPr>
              <w:t>Environment Agency, Centre for Monitoring of Atmospheric Air Quality and Radioactivity of the Environment (CMCAARM)</w:t>
            </w:r>
          </w:p>
        </w:tc>
      </w:tr>
      <w:tr w:rsidR="00675EDB" w:rsidRPr="002F7FEE" w14:paraId="64F4660E" w14:textId="77777777" w:rsidTr="6A1966E0">
        <w:tc>
          <w:tcPr>
            <w:tcW w:w="659" w:type="pct"/>
          </w:tcPr>
          <w:p w14:paraId="6E143005" w14:textId="77777777" w:rsidR="00695C5B" w:rsidRPr="006E0FAA" w:rsidRDefault="000E2F71" w:rsidP="002A2B8B">
            <w:pPr>
              <w:spacing w:before="60" w:after="60"/>
              <w:rPr>
                <w:rFonts w:cstheme="minorHAnsi"/>
                <w:sz w:val="16"/>
                <w:szCs w:val="16"/>
                <w:lang w:val="en-GB"/>
              </w:rPr>
            </w:pPr>
            <w:r w:rsidRPr="00BB05C8">
              <w:rPr>
                <w:rFonts w:cstheme="minorHAnsi"/>
                <w:b/>
                <w:bCs/>
                <w:color w:val="46C1BE"/>
                <w:sz w:val="16"/>
                <w:szCs w:val="16"/>
                <w:lang w:val="en-GB"/>
              </w:rPr>
              <w:t>Climate change</w:t>
            </w:r>
          </w:p>
        </w:tc>
        <w:tc>
          <w:tcPr>
            <w:tcW w:w="863" w:type="pct"/>
          </w:tcPr>
          <w:p w14:paraId="17831A12" w14:textId="2E34B56B" w:rsidR="00695C5B" w:rsidRPr="00BB05C8" w:rsidRDefault="008663A6" w:rsidP="002A2B8B">
            <w:pPr>
              <w:spacing w:before="60" w:after="60"/>
              <w:rPr>
                <w:sz w:val="16"/>
                <w:szCs w:val="18"/>
                <w:lang w:val="en-GB"/>
              </w:rPr>
            </w:pPr>
            <w:r>
              <w:rPr>
                <w:sz w:val="16"/>
                <w:szCs w:val="18"/>
                <w:lang w:val="en-GB"/>
              </w:rPr>
              <w:t xml:space="preserve">REO </w:t>
            </w:r>
            <w:r w:rsidR="000E2F71" w:rsidRPr="00BB05C8">
              <w:rPr>
                <w:sz w:val="16"/>
                <w:szCs w:val="18"/>
                <w:lang w:val="en-GB"/>
              </w:rPr>
              <w:t xml:space="preserve">2. Reduction of greenhouse gas emissions from the energy sector </w:t>
            </w:r>
            <w:proofErr w:type="gramStart"/>
            <w:r w:rsidR="000E2F71" w:rsidRPr="00BB05C8">
              <w:rPr>
                <w:sz w:val="16"/>
                <w:szCs w:val="18"/>
                <w:lang w:val="en-GB"/>
              </w:rPr>
              <w:t>in order to</w:t>
            </w:r>
            <w:proofErr w:type="gramEnd"/>
            <w:r w:rsidR="000E2F71" w:rsidRPr="00BB05C8">
              <w:rPr>
                <w:sz w:val="16"/>
                <w:szCs w:val="18"/>
                <w:lang w:val="en-GB"/>
              </w:rPr>
              <w:t xml:space="preserve"> achieve the proposed targets;</w:t>
            </w:r>
          </w:p>
        </w:tc>
        <w:tc>
          <w:tcPr>
            <w:tcW w:w="1118" w:type="pct"/>
          </w:tcPr>
          <w:p w14:paraId="1B8BD2EC" w14:textId="77777777" w:rsidR="00695C5B" w:rsidRPr="00BB05C8" w:rsidRDefault="000E2F71" w:rsidP="002A2B8B">
            <w:pPr>
              <w:spacing w:before="60" w:after="60"/>
              <w:rPr>
                <w:sz w:val="16"/>
                <w:szCs w:val="18"/>
                <w:lang w:val="en-GB"/>
              </w:rPr>
            </w:pPr>
            <w:r w:rsidRPr="00BB05C8">
              <w:rPr>
                <w:sz w:val="16"/>
                <w:szCs w:val="18"/>
                <w:lang w:val="en-GB"/>
              </w:rPr>
              <w:t>Total GHG emissions/year</w:t>
            </w:r>
          </w:p>
          <w:p w14:paraId="5E276BEB" w14:textId="77777777" w:rsidR="00695C5B" w:rsidRPr="00BB05C8" w:rsidRDefault="000E2F71" w:rsidP="002A2B8B">
            <w:pPr>
              <w:spacing w:before="60" w:after="60"/>
              <w:rPr>
                <w:sz w:val="16"/>
                <w:szCs w:val="18"/>
                <w:lang w:val="en-GB"/>
              </w:rPr>
            </w:pPr>
            <w:r w:rsidRPr="00BB05C8">
              <w:rPr>
                <w:sz w:val="16"/>
                <w:szCs w:val="18"/>
                <w:lang w:val="en-GB"/>
              </w:rPr>
              <w:t>GHG emissions from the energy sector</w:t>
            </w:r>
          </w:p>
          <w:p w14:paraId="2963FB73" w14:textId="77777777" w:rsidR="00695C5B" w:rsidRPr="00BB05C8" w:rsidRDefault="000E2F71" w:rsidP="002A2B8B">
            <w:pPr>
              <w:spacing w:before="60" w:after="60"/>
              <w:rPr>
                <w:sz w:val="16"/>
                <w:szCs w:val="18"/>
                <w:lang w:val="en-GB"/>
              </w:rPr>
            </w:pPr>
            <w:r w:rsidRPr="00BB05C8">
              <w:rPr>
                <w:sz w:val="16"/>
                <w:szCs w:val="18"/>
                <w:lang w:val="en-GB"/>
              </w:rPr>
              <w:t>GHG emissions from the transport sector</w:t>
            </w:r>
          </w:p>
          <w:p w14:paraId="7BB245E3" w14:textId="77777777" w:rsidR="00695C5B" w:rsidRPr="00BB05C8" w:rsidRDefault="000E2F71" w:rsidP="002A2B8B">
            <w:pPr>
              <w:spacing w:before="60" w:after="60"/>
              <w:rPr>
                <w:sz w:val="16"/>
                <w:szCs w:val="18"/>
                <w:lang w:val="en-GB"/>
              </w:rPr>
            </w:pPr>
            <w:r w:rsidRPr="00BB05C8">
              <w:rPr>
                <w:sz w:val="16"/>
                <w:szCs w:val="18"/>
                <w:lang w:val="en-GB"/>
              </w:rPr>
              <w:t>GHG emissions from the buildings sector</w:t>
            </w:r>
          </w:p>
          <w:p w14:paraId="013010E0" w14:textId="77777777" w:rsidR="00695C5B" w:rsidRPr="00BB05C8" w:rsidRDefault="000E2F71" w:rsidP="002A2B8B">
            <w:pPr>
              <w:spacing w:before="60" w:after="60"/>
              <w:rPr>
                <w:sz w:val="16"/>
                <w:szCs w:val="18"/>
                <w:lang w:val="en-GB"/>
              </w:rPr>
            </w:pPr>
            <w:r w:rsidRPr="00BB05C8">
              <w:rPr>
                <w:sz w:val="16"/>
                <w:szCs w:val="18"/>
                <w:lang w:val="en-GB"/>
              </w:rPr>
              <w:t>GHG emissions from industry</w:t>
            </w:r>
          </w:p>
          <w:p w14:paraId="2C041B25" w14:textId="77777777" w:rsidR="00695C5B" w:rsidRPr="00BB05C8" w:rsidRDefault="000E2F71" w:rsidP="002A2B8B">
            <w:pPr>
              <w:spacing w:before="60" w:after="60"/>
              <w:rPr>
                <w:sz w:val="16"/>
                <w:szCs w:val="18"/>
                <w:lang w:val="en-GB"/>
              </w:rPr>
            </w:pPr>
            <w:r w:rsidRPr="00BB05C8">
              <w:rPr>
                <w:sz w:val="16"/>
                <w:szCs w:val="18"/>
                <w:lang w:val="en-GB"/>
              </w:rPr>
              <w:t>GHG emissions from agriculture</w:t>
            </w:r>
          </w:p>
          <w:p w14:paraId="34923602" w14:textId="48E1A7D1" w:rsidR="00695C5B" w:rsidRPr="00BB05C8" w:rsidRDefault="000E2F71" w:rsidP="002A2B8B">
            <w:pPr>
              <w:spacing w:before="60" w:after="60"/>
              <w:rPr>
                <w:sz w:val="16"/>
                <w:szCs w:val="18"/>
                <w:lang w:val="en-GB"/>
              </w:rPr>
            </w:pPr>
            <w:r w:rsidRPr="00BB05C8">
              <w:rPr>
                <w:sz w:val="16"/>
                <w:szCs w:val="18"/>
                <w:lang w:val="en-GB"/>
              </w:rPr>
              <w:t xml:space="preserve">GHG emissions from the </w:t>
            </w:r>
            <w:r w:rsidR="002F4023">
              <w:rPr>
                <w:sz w:val="16"/>
                <w:szCs w:val="18"/>
                <w:lang w:val="en-GB"/>
              </w:rPr>
              <w:t>LULUCF</w:t>
            </w:r>
            <w:r w:rsidRPr="00BB05C8">
              <w:rPr>
                <w:sz w:val="16"/>
                <w:szCs w:val="18"/>
                <w:lang w:val="en-GB"/>
              </w:rPr>
              <w:t xml:space="preserve"> sector</w:t>
            </w:r>
          </w:p>
          <w:p w14:paraId="682EA85A" w14:textId="77777777" w:rsidR="00695C5B" w:rsidRPr="00BB05C8" w:rsidRDefault="000E2F71" w:rsidP="002A2B8B">
            <w:pPr>
              <w:spacing w:before="60" w:after="60"/>
              <w:rPr>
                <w:sz w:val="16"/>
                <w:szCs w:val="18"/>
                <w:lang w:val="en-GB"/>
              </w:rPr>
            </w:pPr>
            <w:r w:rsidRPr="00BB05C8">
              <w:rPr>
                <w:sz w:val="16"/>
                <w:szCs w:val="18"/>
                <w:lang w:val="en-GB"/>
              </w:rPr>
              <w:t>GHG emissions from the waste sector</w:t>
            </w:r>
          </w:p>
          <w:p w14:paraId="784C33D9" w14:textId="77777777" w:rsidR="00695C5B" w:rsidRPr="00BB05C8" w:rsidRDefault="000E2F71" w:rsidP="002A2B8B">
            <w:pPr>
              <w:spacing w:before="60" w:after="60"/>
              <w:rPr>
                <w:sz w:val="16"/>
                <w:szCs w:val="18"/>
                <w:lang w:val="en-GB"/>
              </w:rPr>
            </w:pPr>
            <w:r w:rsidRPr="00BB05C8">
              <w:rPr>
                <w:sz w:val="16"/>
                <w:szCs w:val="18"/>
                <w:lang w:val="en-GB"/>
              </w:rPr>
              <w:t>Number of incidents due to extreme weather conditions (flooding, cold/cold temperatures, landslides etc. in the project area);</w:t>
            </w:r>
          </w:p>
        </w:tc>
        <w:tc>
          <w:tcPr>
            <w:tcW w:w="694" w:type="pct"/>
          </w:tcPr>
          <w:p w14:paraId="1E6DF628" w14:textId="77777777" w:rsidR="00695C5B" w:rsidRPr="00BB05C8" w:rsidRDefault="000E2F71" w:rsidP="002A2B8B">
            <w:pPr>
              <w:spacing w:before="60" w:after="60"/>
              <w:rPr>
                <w:sz w:val="16"/>
                <w:szCs w:val="18"/>
                <w:lang w:val="en-GB"/>
              </w:rPr>
            </w:pPr>
            <w:r w:rsidRPr="00BB05C8">
              <w:rPr>
                <w:sz w:val="16"/>
                <w:szCs w:val="18"/>
                <w:lang w:val="en-GB"/>
              </w:rPr>
              <w:t>According to GHG reporting requirements</w:t>
            </w:r>
          </w:p>
        </w:tc>
        <w:tc>
          <w:tcPr>
            <w:tcW w:w="1135" w:type="pct"/>
          </w:tcPr>
          <w:p w14:paraId="7B892CC7" w14:textId="77777777" w:rsidR="00695C5B" w:rsidRPr="00BB05C8" w:rsidRDefault="000E2F71" w:rsidP="002A2B8B">
            <w:pPr>
              <w:spacing w:before="60" w:after="60"/>
              <w:rPr>
                <w:sz w:val="16"/>
                <w:szCs w:val="18"/>
                <w:lang w:val="en-GB"/>
              </w:rPr>
            </w:pPr>
            <w:r w:rsidRPr="00BB05C8">
              <w:rPr>
                <w:sz w:val="16"/>
                <w:szCs w:val="18"/>
                <w:lang w:val="en-GB"/>
              </w:rPr>
              <w:t>Achieving this objective depends more on facilitating the implementation of RES projects, the market introduction of alternative fuels, etc.</w:t>
            </w:r>
          </w:p>
          <w:p w14:paraId="5887BCBC" w14:textId="77777777" w:rsidR="00675EDB" w:rsidRPr="00BB05C8" w:rsidRDefault="00675EDB" w:rsidP="002A2B8B">
            <w:pPr>
              <w:spacing w:before="60" w:after="60"/>
              <w:rPr>
                <w:sz w:val="16"/>
                <w:szCs w:val="18"/>
                <w:lang w:val="en-GB"/>
              </w:rPr>
            </w:pPr>
          </w:p>
          <w:p w14:paraId="6A606E9B" w14:textId="77777777" w:rsidR="00675EDB" w:rsidRPr="00BB05C8" w:rsidRDefault="00675EDB" w:rsidP="002A2B8B">
            <w:pPr>
              <w:spacing w:before="60" w:after="60"/>
              <w:rPr>
                <w:sz w:val="16"/>
                <w:szCs w:val="18"/>
                <w:lang w:val="en-GB"/>
              </w:rPr>
            </w:pPr>
          </w:p>
          <w:p w14:paraId="1080293F" w14:textId="77777777" w:rsidR="00675EDB" w:rsidRPr="00BB05C8" w:rsidRDefault="00675EDB" w:rsidP="002A2B8B">
            <w:pPr>
              <w:spacing w:before="60" w:after="60"/>
              <w:rPr>
                <w:sz w:val="16"/>
                <w:szCs w:val="18"/>
                <w:lang w:val="en-GB"/>
              </w:rPr>
            </w:pPr>
          </w:p>
          <w:p w14:paraId="1FBB0FCF" w14:textId="77777777" w:rsidR="00675EDB" w:rsidRPr="00BB05C8" w:rsidRDefault="00675EDB" w:rsidP="002A2B8B">
            <w:pPr>
              <w:spacing w:before="60" w:after="60"/>
              <w:rPr>
                <w:sz w:val="16"/>
                <w:szCs w:val="18"/>
                <w:lang w:val="en-GB"/>
              </w:rPr>
            </w:pPr>
          </w:p>
          <w:p w14:paraId="665A3B55" w14:textId="0571EEF4" w:rsidR="00695C5B" w:rsidRPr="00BB05C8" w:rsidRDefault="000E2F71" w:rsidP="002A2B8B">
            <w:pPr>
              <w:spacing w:before="60" w:after="60"/>
              <w:rPr>
                <w:sz w:val="16"/>
                <w:szCs w:val="18"/>
                <w:lang w:val="en-GB"/>
              </w:rPr>
            </w:pPr>
            <w:r w:rsidRPr="00BB05C8">
              <w:rPr>
                <w:sz w:val="16"/>
                <w:szCs w:val="18"/>
                <w:lang w:val="en-GB"/>
              </w:rPr>
              <w:t xml:space="preserve">It will be compared with the situation before </w:t>
            </w:r>
            <w:r w:rsidR="002A2B8B" w:rsidRPr="00BB05C8">
              <w:rPr>
                <w:sz w:val="16"/>
                <w:szCs w:val="18"/>
                <w:lang w:val="en-GB"/>
              </w:rPr>
              <w:t>project</w:t>
            </w:r>
            <w:r w:rsidRPr="00BB05C8">
              <w:rPr>
                <w:sz w:val="16"/>
                <w:szCs w:val="18"/>
                <w:lang w:val="en-GB"/>
              </w:rPr>
              <w:t xml:space="preserve"> implementation </w:t>
            </w:r>
          </w:p>
        </w:tc>
        <w:tc>
          <w:tcPr>
            <w:tcW w:w="530" w:type="pct"/>
          </w:tcPr>
          <w:p w14:paraId="2EA3227E" w14:textId="77777777" w:rsidR="00695C5B" w:rsidRPr="00BB05C8" w:rsidRDefault="000E2F71" w:rsidP="002A2B8B">
            <w:pPr>
              <w:spacing w:before="60" w:after="60"/>
              <w:rPr>
                <w:sz w:val="16"/>
                <w:szCs w:val="18"/>
                <w:lang w:val="en-GB"/>
              </w:rPr>
            </w:pPr>
            <w:r w:rsidRPr="00BB05C8">
              <w:rPr>
                <w:sz w:val="16"/>
                <w:szCs w:val="18"/>
                <w:lang w:val="en-GB"/>
              </w:rPr>
              <w:t>Ministry of Energy</w:t>
            </w:r>
          </w:p>
          <w:p w14:paraId="436F03DB" w14:textId="77777777" w:rsidR="00695C5B" w:rsidRPr="00BB05C8" w:rsidRDefault="000E2F71" w:rsidP="002A2B8B">
            <w:pPr>
              <w:spacing w:before="60" w:after="60"/>
              <w:rPr>
                <w:sz w:val="16"/>
                <w:szCs w:val="18"/>
                <w:lang w:val="en-GB"/>
              </w:rPr>
            </w:pPr>
            <w:r w:rsidRPr="00BB05C8">
              <w:rPr>
                <w:sz w:val="16"/>
                <w:szCs w:val="18"/>
                <w:lang w:val="en-GB"/>
              </w:rPr>
              <w:t>Ministry of Environment - National GHG Inventory Group</w:t>
            </w:r>
          </w:p>
          <w:p w14:paraId="14F3B85C" w14:textId="5105E0F9" w:rsidR="00695C5B" w:rsidRPr="00BB05C8" w:rsidRDefault="000E2F71" w:rsidP="002A2B8B">
            <w:pPr>
              <w:spacing w:before="60" w:after="60"/>
              <w:rPr>
                <w:sz w:val="16"/>
                <w:szCs w:val="18"/>
                <w:lang w:val="en-GB"/>
              </w:rPr>
            </w:pPr>
            <w:proofErr w:type="spellStart"/>
            <w:r w:rsidRPr="00BB05C8">
              <w:rPr>
                <w:sz w:val="16"/>
                <w:szCs w:val="18"/>
                <w:lang w:val="en-GB"/>
              </w:rPr>
              <w:t>Moldsilva</w:t>
            </w:r>
            <w:proofErr w:type="spellEnd"/>
            <w:r w:rsidR="00D467D2" w:rsidRPr="00BB05C8">
              <w:rPr>
                <w:sz w:val="16"/>
                <w:szCs w:val="18"/>
                <w:lang w:val="en-GB"/>
              </w:rPr>
              <w:t xml:space="preserve"> </w:t>
            </w:r>
            <w:r w:rsidRPr="00BB05C8">
              <w:rPr>
                <w:sz w:val="16"/>
                <w:szCs w:val="18"/>
                <w:lang w:val="en-GB"/>
              </w:rPr>
              <w:t xml:space="preserve">Agency </w:t>
            </w:r>
          </w:p>
        </w:tc>
      </w:tr>
      <w:tr w:rsidR="00675EDB" w:rsidRPr="002F7FEE" w14:paraId="7EB6ADE5" w14:textId="77777777" w:rsidTr="6A1966E0">
        <w:tc>
          <w:tcPr>
            <w:tcW w:w="659" w:type="pct"/>
          </w:tcPr>
          <w:p w14:paraId="0EFC0F9D" w14:textId="77777777" w:rsidR="00695C5B" w:rsidRPr="006E0FAA" w:rsidRDefault="000E2F71" w:rsidP="002A2B8B">
            <w:pPr>
              <w:spacing w:before="60" w:after="60"/>
              <w:rPr>
                <w:rFonts w:cstheme="minorHAnsi"/>
                <w:sz w:val="16"/>
                <w:szCs w:val="16"/>
                <w:lang w:val="en-GB"/>
              </w:rPr>
            </w:pPr>
            <w:r w:rsidRPr="00BB05C8">
              <w:rPr>
                <w:rFonts w:cstheme="minorHAnsi"/>
                <w:b/>
                <w:bCs/>
                <w:color w:val="46C1BE"/>
                <w:sz w:val="16"/>
                <w:szCs w:val="16"/>
                <w:lang w:val="en-GB"/>
              </w:rPr>
              <w:t>Water</w:t>
            </w:r>
          </w:p>
        </w:tc>
        <w:tc>
          <w:tcPr>
            <w:tcW w:w="863" w:type="pct"/>
          </w:tcPr>
          <w:p w14:paraId="76EFBC6B" w14:textId="76A8F7A7" w:rsidR="00695C5B" w:rsidRPr="006E0FAA" w:rsidRDefault="008663A6" w:rsidP="002A2B8B">
            <w:pPr>
              <w:spacing w:before="60" w:after="60"/>
              <w:rPr>
                <w:rFonts w:cstheme="minorHAnsi"/>
                <w:sz w:val="16"/>
                <w:szCs w:val="16"/>
                <w:lang w:val="en-GB"/>
              </w:rPr>
            </w:pPr>
            <w:r>
              <w:rPr>
                <w:rFonts w:cstheme="minorHAnsi"/>
                <w:sz w:val="16"/>
                <w:szCs w:val="16"/>
                <w:lang w:val="en-GB"/>
              </w:rPr>
              <w:t xml:space="preserve">REO </w:t>
            </w:r>
            <w:r w:rsidR="000E2F71" w:rsidRPr="00BB05C8">
              <w:rPr>
                <w:rFonts w:cstheme="minorHAnsi"/>
                <w:sz w:val="16"/>
                <w:szCs w:val="16"/>
                <w:lang w:val="en-GB"/>
              </w:rPr>
              <w:t>3 Sustainable management of water resources</w:t>
            </w:r>
          </w:p>
        </w:tc>
        <w:tc>
          <w:tcPr>
            <w:tcW w:w="1118" w:type="pct"/>
            <w:tcBorders>
              <w:top w:val="single" w:sz="4" w:space="0" w:color="auto"/>
            </w:tcBorders>
          </w:tcPr>
          <w:p w14:paraId="6796D00B" w14:textId="77405697" w:rsidR="00695C5B" w:rsidRPr="00BB05C8" w:rsidRDefault="000E2F71" w:rsidP="002A2B8B">
            <w:pPr>
              <w:spacing w:before="60" w:after="60"/>
              <w:rPr>
                <w:rFonts w:cstheme="minorHAnsi"/>
                <w:sz w:val="16"/>
                <w:szCs w:val="16"/>
                <w:lang w:val="en-GB"/>
              </w:rPr>
            </w:pPr>
            <w:r w:rsidRPr="00BB05C8">
              <w:rPr>
                <w:rFonts w:cstheme="minorHAnsi"/>
                <w:sz w:val="16"/>
                <w:szCs w:val="16"/>
                <w:lang w:val="en-GB"/>
              </w:rPr>
              <w:t>Volume of wastewater discharged and concentration of pollutants (heavy metals,</w:t>
            </w:r>
            <w:r w:rsidR="007E0ACC">
              <w:rPr>
                <w:rFonts w:cstheme="minorHAnsi"/>
                <w:sz w:val="16"/>
                <w:szCs w:val="16"/>
                <w:lang w:val="en-GB"/>
              </w:rPr>
              <w:t xml:space="preserve"> </w:t>
            </w:r>
            <w:r w:rsidRPr="00BB05C8">
              <w:rPr>
                <w:rFonts w:cstheme="minorHAnsi"/>
                <w:sz w:val="16"/>
                <w:szCs w:val="16"/>
                <w:lang w:val="en-GB"/>
              </w:rPr>
              <w:t xml:space="preserve">CBO5, </w:t>
            </w:r>
            <w:proofErr w:type="spellStart"/>
            <w:r w:rsidRPr="00BB05C8">
              <w:rPr>
                <w:rFonts w:cstheme="minorHAnsi"/>
                <w:sz w:val="16"/>
                <w:szCs w:val="16"/>
                <w:lang w:val="en-GB"/>
              </w:rPr>
              <w:t>CCOCr</w:t>
            </w:r>
            <w:proofErr w:type="spellEnd"/>
            <w:r w:rsidRPr="00BB05C8">
              <w:rPr>
                <w:rFonts w:cstheme="minorHAnsi"/>
                <w:sz w:val="16"/>
                <w:szCs w:val="16"/>
                <w:lang w:val="en-GB"/>
              </w:rPr>
              <w:t xml:space="preserve">, petroleum products, etc.) in natural receptors due to upgrading </w:t>
            </w:r>
            <w:proofErr w:type="gramStart"/>
            <w:r w:rsidRPr="00BB05C8">
              <w:rPr>
                <w:rFonts w:cstheme="minorHAnsi"/>
                <w:sz w:val="16"/>
                <w:szCs w:val="16"/>
                <w:lang w:val="en-GB"/>
              </w:rPr>
              <w:t>works;</w:t>
            </w:r>
            <w:proofErr w:type="gramEnd"/>
          </w:p>
          <w:p w14:paraId="1FB82F62" w14:textId="77777777" w:rsidR="00695C5B" w:rsidRPr="00BB05C8" w:rsidRDefault="000E2F71" w:rsidP="002A2B8B">
            <w:pPr>
              <w:spacing w:before="60" w:after="60"/>
              <w:rPr>
                <w:rFonts w:cstheme="minorHAnsi"/>
                <w:sz w:val="16"/>
                <w:szCs w:val="16"/>
                <w:lang w:val="en-GB"/>
              </w:rPr>
            </w:pPr>
            <w:r w:rsidRPr="00BB05C8">
              <w:rPr>
                <w:rFonts w:cstheme="minorHAnsi"/>
                <w:sz w:val="16"/>
                <w:szCs w:val="16"/>
                <w:lang w:val="en-GB"/>
              </w:rPr>
              <w:t>Changes in the hydro-geo-morphological regime associated with the energy sector - number of watercourses/lakes being upgraded for hydro-energy purposes, number of temporary works in the riverbed during the works execution phase;</w:t>
            </w:r>
          </w:p>
        </w:tc>
        <w:tc>
          <w:tcPr>
            <w:tcW w:w="694" w:type="pct"/>
            <w:tcBorders>
              <w:top w:val="single" w:sz="4" w:space="0" w:color="auto"/>
            </w:tcBorders>
          </w:tcPr>
          <w:p w14:paraId="77FE7FF7" w14:textId="77777777" w:rsidR="00695C5B" w:rsidRPr="00BB05C8" w:rsidRDefault="000E2F71" w:rsidP="002A2B8B">
            <w:pPr>
              <w:spacing w:before="60" w:after="60"/>
              <w:rPr>
                <w:rFonts w:cstheme="minorHAnsi"/>
                <w:sz w:val="16"/>
                <w:szCs w:val="16"/>
                <w:lang w:val="en-GB"/>
              </w:rPr>
            </w:pPr>
            <w:r w:rsidRPr="00BB05C8">
              <w:rPr>
                <w:sz w:val="16"/>
                <w:szCs w:val="18"/>
                <w:lang w:val="en-GB"/>
              </w:rPr>
              <w:t>According to the regulatory act</w:t>
            </w:r>
          </w:p>
        </w:tc>
        <w:tc>
          <w:tcPr>
            <w:tcW w:w="1135" w:type="pct"/>
          </w:tcPr>
          <w:p w14:paraId="70404492" w14:textId="3AB70E87" w:rsidR="00695C5B" w:rsidRPr="00BB05C8" w:rsidRDefault="000E2F71" w:rsidP="002A2B8B">
            <w:pPr>
              <w:spacing w:before="60" w:after="60"/>
              <w:rPr>
                <w:rFonts w:cstheme="minorHAnsi"/>
                <w:sz w:val="16"/>
                <w:szCs w:val="16"/>
                <w:lang w:val="en-GB"/>
              </w:rPr>
            </w:pPr>
            <w:r w:rsidRPr="00BB05C8">
              <w:rPr>
                <w:rFonts w:cstheme="minorHAnsi"/>
                <w:sz w:val="16"/>
                <w:szCs w:val="16"/>
                <w:lang w:val="en-GB"/>
              </w:rPr>
              <w:t>Improving water quality by</w:t>
            </w:r>
            <w:r w:rsidR="00395963">
              <w:rPr>
                <w:rFonts w:cstheme="minorHAnsi"/>
                <w:sz w:val="16"/>
                <w:szCs w:val="16"/>
                <w:lang w:val="en-GB"/>
              </w:rPr>
              <w:t xml:space="preserve"> </w:t>
            </w:r>
            <w:r w:rsidRPr="00BB05C8">
              <w:rPr>
                <w:rFonts w:cstheme="minorHAnsi"/>
                <w:sz w:val="16"/>
                <w:szCs w:val="16"/>
                <w:lang w:val="en-GB"/>
              </w:rPr>
              <w:t>reducing emissions from</w:t>
            </w:r>
            <w:r w:rsidR="00395963">
              <w:rPr>
                <w:rFonts w:cstheme="minorHAnsi"/>
                <w:sz w:val="16"/>
                <w:szCs w:val="16"/>
                <w:lang w:val="en-GB"/>
              </w:rPr>
              <w:t xml:space="preserve"> </w:t>
            </w:r>
            <w:r w:rsidRPr="00BB05C8">
              <w:rPr>
                <w:rFonts w:cstheme="minorHAnsi"/>
                <w:sz w:val="16"/>
                <w:szCs w:val="16"/>
                <w:lang w:val="en-GB"/>
              </w:rPr>
              <w:t>activities in the energy/industrial sector</w:t>
            </w:r>
          </w:p>
          <w:p w14:paraId="6C938162" w14:textId="77777777" w:rsidR="00675EDB" w:rsidRPr="00BB05C8" w:rsidRDefault="00675EDB" w:rsidP="002A2B8B">
            <w:pPr>
              <w:spacing w:before="60" w:after="60"/>
              <w:rPr>
                <w:rFonts w:cstheme="minorHAnsi"/>
                <w:sz w:val="16"/>
                <w:szCs w:val="16"/>
                <w:lang w:val="en-GB"/>
              </w:rPr>
            </w:pPr>
          </w:p>
          <w:p w14:paraId="71D77F9D" w14:textId="77777777" w:rsidR="00675EDB" w:rsidRPr="00BB05C8" w:rsidRDefault="00675EDB" w:rsidP="002A2B8B">
            <w:pPr>
              <w:spacing w:before="60" w:after="60"/>
              <w:rPr>
                <w:rFonts w:cstheme="minorHAnsi"/>
                <w:sz w:val="16"/>
                <w:szCs w:val="16"/>
                <w:lang w:val="en-GB"/>
              </w:rPr>
            </w:pPr>
          </w:p>
          <w:p w14:paraId="7347A357" w14:textId="77777777" w:rsidR="00695C5B" w:rsidRPr="00BB05C8" w:rsidRDefault="000E2F71" w:rsidP="002A2B8B">
            <w:pPr>
              <w:spacing w:before="60" w:after="60"/>
              <w:rPr>
                <w:rFonts w:cstheme="minorHAnsi"/>
                <w:sz w:val="16"/>
                <w:szCs w:val="16"/>
                <w:lang w:val="en-GB"/>
              </w:rPr>
            </w:pPr>
            <w:r w:rsidRPr="00BB05C8">
              <w:rPr>
                <w:rFonts w:cstheme="minorHAnsi"/>
                <w:sz w:val="16"/>
                <w:szCs w:val="16"/>
                <w:lang w:val="en-GB"/>
              </w:rPr>
              <w:t xml:space="preserve">There may be changes in the morphology of the minor riverbed, the dynamics of the runoff </w:t>
            </w:r>
            <w:proofErr w:type="gramStart"/>
            <w:r w:rsidRPr="00BB05C8">
              <w:rPr>
                <w:rFonts w:cstheme="minorHAnsi"/>
                <w:sz w:val="16"/>
                <w:szCs w:val="16"/>
                <w:lang w:val="en-GB"/>
              </w:rPr>
              <w:t>as a result of</w:t>
            </w:r>
            <w:proofErr w:type="gramEnd"/>
            <w:r w:rsidRPr="00BB05C8">
              <w:rPr>
                <w:rFonts w:cstheme="minorHAnsi"/>
                <w:sz w:val="16"/>
                <w:szCs w:val="16"/>
                <w:lang w:val="en-GB"/>
              </w:rPr>
              <w:t xml:space="preserve"> works to upgrade hydropower schemes;</w:t>
            </w:r>
          </w:p>
        </w:tc>
        <w:tc>
          <w:tcPr>
            <w:tcW w:w="530" w:type="pct"/>
          </w:tcPr>
          <w:p w14:paraId="1E5243CF" w14:textId="77777777" w:rsidR="00695C5B" w:rsidRPr="00BB05C8" w:rsidRDefault="000E2F71" w:rsidP="002A2B8B">
            <w:pPr>
              <w:spacing w:before="60" w:after="60"/>
              <w:rPr>
                <w:sz w:val="16"/>
                <w:szCs w:val="18"/>
                <w:lang w:val="en-GB"/>
              </w:rPr>
            </w:pPr>
            <w:r w:rsidRPr="00BB05C8">
              <w:rPr>
                <w:sz w:val="16"/>
                <w:szCs w:val="18"/>
                <w:lang w:val="en-GB"/>
              </w:rPr>
              <w:t>Ministry of Energy,</w:t>
            </w:r>
          </w:p>
          <w:p w14:paraId="550011C6" w14:textId="77777777" w:rsidR="00695C5B" w:rsidRPr="00BB05C8" w:rsidRDefault="000E2F71" w:rsidP="002A2B8B">
            <w:pPr>
              <w:spacing w:before="60" w:after="60"/>
              <w:rPr>
                <w:rFonts w:cstheme="minorHAnsi"/>
                <w:sz w:val="16"/>
                <w:szCs w:val="16"/>
                <w:lang w:val="en-GB"/>
              </w:rPr>
            </w:pPr>
            <w:r w:rsidRPr="00BB05C8">
              <w:rPr>
                <w:rFonts w:cstheme="minorHAnsi"/>
                <w:sz w:val="16"/>
                <w:szCs w:val="16"/>
                <w:lang w:val="en-GB"/>
              </w:rPr>
              <w:t>Ministry of Environment, Moldova Water Agency</w:t>
            </w:r>
          </w:p>
        </w:tc>
      </w:tr>
      <w:tr w:rsidR="00675EDB" w:rsidRPr="002F7FEE" w14:paraId="574CC9ED" w14:textId="77777777" w:rsidTr="6A1966E0">
        <w:tc>
          <w:tcPr>
            <w:tcW w:w="659" w:type="pct"/>
          </w:tcPr>
          <w:p w14:paraId="413A29A5" w14:textId="77777777" w:rsidR="00695C5B" w:rsidRPr="006E0FAA" w:rsidRDefault="000E2F71" w:rsidP="002A2B8B">
            <w:pPr>
              <w:spacing w:before="60" w:after="60"/>
              <w:rPr>
                <w:rFonts w:cstheme="minorHAnsi"/>
                <w:sz w:val="16"/>
                <w:szCs w:val="16"/>
                <w:lang w:val="en-GB"/>
              </w:rPr>
            </w:pPr>
            <w:r w:rsidRPr="00BB05C8">
              <w:rPr>
                <w:rFonts w:cstheme="minorHAnsi"/>
                <w:b/>
                <w:bCs/>
                <w:color w:val="46C1BE"/>
                <w:sz w:val="16"/>
                <w:szCs w:val="16"/>
                <w:lang w:val="en-GB"/>
              </w:rPr>
              <w:lastRenderedPageBreak/>
              <w:t>Soil and land use</w:t>
            </w:r>
          </w:p>
        </w:tc>
        <w:tc>
          <w:tcPr>
            <w:tcW w:w="863" w:type="pct"/>
          </w:tcPr>
          <w:p w14:paraId="6F5C77BB" w14:textId="4E859E28" w:rsidR="00695C5B" w:rsidRPr="006E0FAA" w:rsidRDefault="008663A6" w:rsidP="002A2B8B">
            <w:pPr>
              <w:spacing w:before="60" w:after="60"/>
              <w:rPr>
                <w:rFonts w:cstheme="minorHAnsi"/>
                <w:sz w:val="16"/>
                <w:szCs w:val="16"/>
                <w:lang w:val="en-GB"/>
              </w:rPr>
            </w:pPr>
            <w:r>
              <w:rPr>
                <w:rFonts w:cstheme="minorHAnsi"/>
                <w:sz w:val="16"/>
                <w:szCs w:val="16"/>
                <w:lang w:val="en-GB"/>
              </w:rPr>
              <w:t xml:space="preserve">REO </w:t>
            </w:r>
            <w:r w:rsidR="000E2F71" w:rsidRPr="00BB05C8">
              <w:rPr>
                <w:rFonts w:cstheme="minorHAnsi"/>
                <w:sz w:val="16"/>
                <w:szCs w:val="16"/>
                <w:lang w:val="en-GB"/>
              </w:rPr>
              <w:t>4 Improving and maintaining soil quality and sustainable land use</w:t>
            </w:r>
          </w:p>
        </w:tc>
        <w:tc>
          <w:tcPr>
            <w:tcW w:w="1118" w:type="pct"/>
          </w:tcPr>
          <w:p w14:paraId="496A2423" w14:textId="77777777" w:rsidR="00695C5B" w:rsidRPr="00BB05C8" w:rsidRDefault="000E2F71" w:rsidP="002A2B8B">
            <w:pPr>
              <w:spacing w:before="60" w:after="60"/>
              <w:rPr>
                <w:rFonts w:cstheme="minorHAnsi"/>
                <w:sz w:val="16"/>
                <w:szCs w:val="16"/>
                <w:lang w:val="en-GB"/>
              </w:rPr>
            </w:pPr>
            <w:r w:rsidRPr="00BB05C8">
              <w:rPr>
                <w:rFonts w:cstheme="minorHAnsi"/>
                <w:sz w:val="16"/>
                <w:szCs w:val="16"/>
                <w:lang w:val="en-GB"/>
              </w:rPr>
              <w:t xml:space="preserve">Emissions of pollutants into the atmosphere resulting during the construction period of the proposed </w:t>
            </w:r>
            <w:proofErr w:type="gramStart"/>
            <w:r w:rsidRPr="00BB05C8">
              <w:rPr>
                <w:rFonts w:cstheme="minorHAnsi"/>
                <w:sz w:val="16"/>
                <w:szCs w:val="16"/>
                <w:lang w:val="en-GB"/>
              </w:rPr>
              <w:t>projects;</w:t>
            </w:r>
            <w:proofErr w:type="gramEnd"/>
          </w:p>
          <w:p w14:paraId="07F93F71" w14:textId="77777777" w:rsidR="00695C5B" w:rsidRPr="00BB05C8" w:rsidRDefault="000E2F71" w:rsidP="002A2B8B">
            <w:pPr>
              <w:spacing w:before="60" w:after="60"/>
              <w:rPr>
                <w:rFonts w:cstheme="minorHAnsi"/>
                <w:sz w:val="16"/>
                <w:szCs w:val="16"/>
                <w:lang w:val="en-GB"/>
              </w:rPr>
            </w:pPr>
            <w:r w:rsidRPr="00BB05C8">
              <w:rPr>
                <w:rFonts w:cstheme="minorHAnsi"/>
                <w:sz w:val="16"/>
                <w:szCs w:val="16"/>
                <w:lang w:val="en-GB"/>
              </w:rPr>
              <w:t xml:space="preserve">Number of accidental pollution incidents </w:t>
            </w:r>
            <w:proofErr w:type="gramStart"/>
            <w:r w:rsidRPr="00BB05C8">
              <w:rPr>
                <w:rFonts w:cstheme="minorHAnsi"/>
                <w:sz w:val="16"/>
                <w:szCs w:val="16"/>
                <w:lang w:val="en-GB"/>
              </w:rPr>
              <w:t>recorded</w:t>
            </w:r>
            <w:proofErr w:type="gramEnd"/>
            <w:r w:rsidRPr="00BB05C8">
              <w:rPr>
                <w:rFonts w:cstheme="minorHAnsi"/>
                <w:sz w:val="16"/>
                <w:szCs w:val="16"/>
                <w:lang w:val="en-GB"/>
              </w:rPr>
              <w:t xml:space="preserve"> and areas affected (as a result of the implementation of the proposed projects);</w:t>
            </w:r>
          </w:p>
          <w:p w14:paraId="000374AC" w14:textId="77777777" w:rsidR="00695C5B" w:rsidRPr="00BB05C8" w:rsidRDefault="000E2F71" w:rsidP="002A2B8B">
            <w:pPr>
              <w:spacing w:before="60" w:after="60"/>
              <w:rPr>
                <w:rFonts w:cstheme="minorHAnsi"/>
                <w:sz w:val="16"/>
                <w:szCs w:val="16"/>
                <w:lang w:val="en-GB"/>
              </w:rPr>
            </w:pPr>
            <w:r w:rsidRPr="00BB05C8">
              <w:rPr>
                <w:rFonts w:cstheme="minorHAnsi"/>
                <w:sz w:val="16"/>
                <w:szCs w:val="16"/>
                <w:lang w:val="en-GB"/>
              </w:rPr>
              <w:t>The quantity and type of substances that caused the accidental pollution;</w:t>
            </w:r>
          </w:p>
        </w:tc>
        <w:tc>
          <w:tcPr>
            <w:tcW w:w="694" w:type="pct"/>
          </w:tcPr>
          <w:p w14:paraId="1F9F9AD1" w14:textId="77777777" w:rsidR="00695C5B" w:rsidRPr="00BB05C8" w:rsidRDefault="000E2F71" w:rsidP="002A2B8B">
            <w:pPr>
              <w:spacing w:before="60" w:after="60"/>
              <w:rPr>
                <w:rFonts w:cstheme="minorHAnsi"/>
                <w:sz w:val="16"/>
                <w:szCs w:val="16"/>
                <w:lang w:val="en-GB"/>
              </w:rPr>
            </w:pPr>
            <w:r w:rsidRPr="00BB05C8">
              <w:rPr>
                <w:sz w:val="16"/>
                <w:szCs w:val="18"/>
                <w:lang w:val="en-GB"/>
              </w:rPr>
              <w:t>According to the regulatory act</w:t>
            </w:r>
          </w:p>
        </w:tc>
        <w:tc>
          <w:tcPr>
            <w:tcW w:w="1135" w:type="pct"/>
          </w:tcPr>
          <w:p w14:paraId="4902FD79" w14:textId="77777777" w:rsidR="00675EDB" w:rsidRPr="00BB05C8" w:rsidRDefault="00675EDB" w:rsidP="002A2B8B">
            <w:pPr>
              <w:spacing w:before="60" w:after="60"/>
              <w:rPr>
                <w:rFonts w:cstheme="minorHAnsi"/>
                <w:sz w:val="16"/>
                <w:szCs w:val="16"/>
                <w:lang w:val="en-GB"/>
              </w:rPr>
            </w:pPr>
          </w:p>
        </w:tc>
        <w:tc>
          <w:tcPr>
            <w:tcW w:w="530" w:type="pct"/>
          </w:tcPr>
          <w:p w14:paraId="12C2DF71" w14:textId="77777777" w:rsidR="00695C5B" w:rsidRPr="00BB05C8" w:rsidRDefault="000E2F71" w:rsidP="002A2B8B">
            <w:pPr>
              <w:spacing w:before="60" w:after="60"/>
              <w:rPr>
                <w:sz w:val="16"/>
                <w:szCs w:val="18"/>
                <w:lang w:val="en-GB"/>
              </w:rPr>
            </w:pPr>
            <w:r w:rsidRPr="00BB05C8">
              <w:rPr>
                <w:sz w:val="16"/>
                <w:szCs w:val="18"/>
                <w:lang w:val="en-GB"/>
              </w:rPr>
              <w:t>Ministry of Energy,</w:t>
            </w:r>
          </w:p>
          <w:p w14:paraId="5902B0FD" w14:textId="77777777" w:rsidR="00695C5B" w:rsidRPr="00BB05C8" w:rsidRDefault="000E2F71" w:rsidP="002A2B8B">
            <w:pPr>
              <w:spacing w:before="60" w:after="60"/>
              <w:rPr>
                <w:rFonts w:cstheme="minorHAnsi"/>
                <w:sz w:val="16"/>
                <w:szCs w:val="16"/>
                <w:lang w:val="en-GB"/>
              </w:rPr>
            </w:pPr>
            <w:r w:rsidRPr="00BB05C8">
              <w:rPr>
                <w:rFonts w:cstheme="minorHAnsi"/>
                <w:sz w:val="16"/>
                <w:szCs w:val="16"/>
                <w:lang w:val="en-GB"/>
              </w:rPr>
              <w:t>Ministry of Environment</w:t>
            </w:r>
          </w:p>
        </w:tc>
      </w:tr>
      <w:tr w:rsidR="00675EDB" w:rsidRPr="002F7FEE" w14:paraId="0F7D7164" w14:textId="77777777" w:rsidTr="6A1966E0">
        <w:tc>
          <w:tcPr>
            <w:tcW w:w="659" w:type="pct"/>
          </w:tcPr>
          <w:p w14:paraId="5F6CDE42" w14:textId="56BF6D54" w:rsidR="00695C5B" w:rsidRPr="00D75CC0" w:rsidRDefault="00D75CC0" w:rsidP="002A2B8B">
            <w:pPr>
              <w:spacing w:before="60" w:after="60"/>
              <w:rPr>
                <w:rFonts w:cstheme="minorHAnsi"/>
                <w:b/>
                <w:bCs/>
                <w:color w:val="46C1BE"/>
                <w:sz w:val="16"/>
                <w:szCs w:val="16"/>
                <w:lang w:val="en-GB"/>
              </w:rPr>
            </w:pPr>
            <w:r>
              <w:rPr>
                <w:rFonts w:cstheme="minorHAnsi"/>
                <w:b/>
                <w:bCs/>
                <w:color w:val="46C1BE"/>
                <w:sz w:val="16"/>
                <w:szCs w:val="16"/>
                <w:lang w:val="en-GB"/>
              </w:rPr>
              <w:t>W</w:t>
            </w:r>
            <w:r w:rsidRPr="006E0FAA">
              <w:rPr>
                <w:rFonts w:cstheme="minorHAnsi"/>
                <w:b/>
                <w:bCs/>
                <w:color w:val="46C1BE"/>
                <w:sz w:val="16"/>
                <w:szCs w:val="16"/>
                <w:lang w:val="en-GB"/>
              </w:rPr>
              <w:t xml:space="preserve">aste </w:t>
            </w:r>
            <w:r>
              <w:rPr>
                <w:rFonts w:cstheme="minorHAnsi"/>
                <w:b/>
                <w:bCs/>
                <w:color w:val="46C1BE"/>
                <w:sz w:val="16"/>
                <w:szCs w:val="16"/>
                <w:lang w:val="en-GB"/>
              </w:rPr>
              <w:t>m</w:t>
            </w:r>
            <w:r w:rsidR="000E2F71" w:rsidRPr="006E0FAA">
              <w:rPr>
                <w:rFonts w:cstheme="minorHAnsi"/>
                <w:b/>
                <w:bCs/>
                <w:color w:val="46C1BE"/>
                <w:sz w:val="16"/>
                <w:szCs w:val="16"/>
                <w:lang w:val="en-GB"/>
              </w:rPr>
              <w:t>anag</w:t>
            </w:r>
            <w:r>
              <w:rPr>
                <w:rFonts w:cstheme="minorHAnsi"/>
                <w:b/>
                <w:bCs/>
                <w:color w:val="46C1BE"/>
                <w:sz w:val="16"/>
                <w:szCs w:val="16"/>
                <w:lang w:val="en-GB"/>
              </w:rPr>
              <w:t>ement</w:t>
            </w:r>
          </w:p>
        </w:tc>
        <w:tc>
          <w:tcPr>
            <w:tcW w:w="863" w:type="pct"/>
          </w:tcPr>
          <w:p w14:paraId="6E977A5E" w14:textId="6A8CFFF3" w:rsidR="00695C5B" w:rsidRPr="006E0FAA" w:rsidRDefault="008663A6" w:rsidP="002A2B8B">
            <w:pPr>
              <w:spacing w:before="60" w:after="60"/>
              <w:rPr>
                <w:rFonts w:cstheme="minorHAnsi"/>
                <w:sz w:val="16"/>
                <w:szCs w:val="16"/>
                <w:lang w:val="en-GB"/>
              </w:rPr>
            </w:pPr>
            <w:r>
              <w:rPr>
                <w:rFonts w:cstheme="minorHAnsi"/>
                <w:sz w:val="16"/>
                <w:szCs w:val="16"/>
                <w:lang w:val="en-GB"/>
              </w:rPr>
              <w:t xml:space="preserve">REO </w:t>
            </w:r>
            <w:r w:rsidR="000E2F71" w:rsidRPr="00BB05C8">
              <w:rPr>
                <w:rFonts w:cstheme="minorHAnsi"/>
                <w:sz w:val="16"/>
                <w:szCs w:val="16"/>
                <w:lang w:val="en-GB"/>
              </w:rPr>
              <w:t>5 Sustainable waste management</w:t>
            </w:r>
          </w:p>
        </w:tc>
        <w:tc>
          <w:tcPr>
            <w:tcW w:w="1118" w:type="pct"/>
          </w:tcPr>
          <w:p w14:paraId="443E53AC" w14:textId="77777777" w:rsidR="00695C5B" w:rsidRPr="00BB05C8" w:rsidRDefault="000E2F71" w:rsidP="002A2B8B">
            <w:pPr>
              <w:spacing w:before="60" w:after="60"/>
              <w:rPr>
                <w:rFonts w:cstheme="minorHAnsi"/>
                <w:sz w:val="16"/>
                <w:szCs w:val="16"/>
                <w:lang w:val="en-GB"/>
              </w:rPr>
            </w:pPr>
            <w:r w:rsidRPr="00BB05C8">
              <w:rPr>
                <w:rFonts w:cstheme="minorHAnsi"/>
                <w:sz w:val="16"/>
                <w:szCs w:val="16"/>
                <w:lang w:val="en-GB"/>
              </w:rPr>
              <w:t>Number of operational landfills</w:t>
            </w:r>
          </w:p>
          <w:p w14:paraId="261CBA23" w14:textId="77777777" w:rsidR="00695C5B" w:rsidRPr="00BB05C8" w:rsidRDefault="000E2F71" w:rsidP="002A2B8B">
            <w:pPr>
              <w:spacing w:before="60" w:after="60"/>
              <w:rPr>
                <w:rFonts w:cstheme="minorHAnsi"/>
                <w:sz w:val="16"/>
                <w:szCs w:val="16"/>
                <w:lang w:val="en-GB"/>
              </w:rPr>
            </w:pPr>
            <w:r w:rsidRPr="00BB05C8">
              <w:rPr>
                <w:rFonts w:cstheme="minorHAnsi"/>
                <w:sz w:val="16"/>
                <w:szCs w:val="16"/>
                <w:lang w:val="en-GB"/>
              </w:rPr>
              <w:t>Amount of waste generated, (tonnes/year) - for proposed projects</w:t>
            </w:r>
          </w:p>
        </w:tc>
        <w:tc>
          <w:tcPr>
            <w:tcW w:w="694" w:type="pct"/>
          </w:tcPr>
          <w:p w14:paraId="371DA396" w14:textId="77777777" w:rsidR="00695C5B" w:rsidRPr="00BB05C8" w:rsidRDefault="000E2F71" w:rsidP="002A2B8B">
            <w:pPr>
              <w:spacing w:before="60" w:after="60"/>
              <w:rPr>
                <w:rFonts w:cstheme="minorHAnsi"/>
                <w:sz w:val="16"/>
                <w:szCs w:val="16"/>
                <w:lang w:val="en-GB"/>
              </w:rPr>
            </w:pPr>
            <w:r w:rsidRPr="00BB05C8">
              <w:rPr>
                <w:sz w:val="16"/>
                <w:szCs w:val="18"/>
                <w:lang w:val="en-GB"/>
              </w:rPr>
              <w:t>According to the regulatory act</w:t>
            </w:r>
          </w:p>
        </w:tc>
        <w:tc>
          <w:tcPr>
            <w:tcW w:w="1135" w:type="pct"/>
          </w:tcPr>
          <w:p w14:paraId="0719874A" w14:textId="77777777" w:rsidR="00695C5B" w:rsidRPr="00BB05C8" w:rsidRDefault="000E2F71" w:rsidP="002A2B8B">
            <w:pPr>
              <w:spacing w:before="60" w:after="60"/>
              <w:rPr>
                <w:rFonts w:cstheme="minorHAnsi"/>
                <w:sz w:val="16"/>
                <w:szCs w:val="16"/>
                <w:lang w:val="en-GB"/>
              </w:rPr>
            </w:pPr>
            <w:r w:rsidRPr="00BB05C8">
              <w:rPr>
                <w:rFonts w:cstheme="minorHAnsi"/>
                <w:sz w:val="16"/>
                <w:szCs w:val="16"/>
                <w:lang w:val="en-GB"/>
              </w:rPr>
              <w:t>Reporting of the amount of waste generated during both the construction period and the operational period will be done</w:t>
            </w:r>
          </w:p>
        </w:tc>
        <w:tc>
          <w:tcPr>
            <w:tcW w:w="530" w:type="pct"/>
          </w:tcPr>
          <w:p w14:paraId="7967D488" w14:textId="77777777" w:rsidR="00695C5B" w:rsidRPr="00BB05C8" w:rsidRDefault="000E2F71" w:rsidP="002A2B8B">
            <w:pPr>
              <w:spacing w:before="60" w:after="60"/>
              <w:rPr>
                <w:sz w:val="16"/>
                <w:szCs w:val="18"/>
                <w:lang w:val="en-GB"/>
              </w:rPr>
            </w:pPr>
            <w:r w:rsidRPr="00BB05C8">
              <w:rPr>
                <w:sz w:val="16"/>
                <w:szCs w:val="18"/>
                <w:lang w:val="en-GB"/>
              </w:rPr>
              <w:t>Ministry of Energy,</w:t>
            </w:r>
          </w:p>
          <w:p w14:paraId="1F515D85" w14:textId="77777777" w:rsidR="00695C5B" w:rsidRPr="00BB05C8" w:rsidRDefault="000E2F71" w:rsidP="002A2B8B">
            <w:pPr>
              <w:spacing w:before="60" w:after="60"/>
              <w:rPr>
                <w:rFonts w:cstheme="minorHAnsi"/>
                <w:sz w:val="16"/>
                <w:szCs w:val="16"/>
                <w:lang w:val="en-GB"/>
              </w:rPr>
            </w:pPr>
            <w:r w:rsidRPr="00BB05C8">
              <w:rPr>
                <w:rFonts w:cstheme="minorHAnsi"/>
                <w:sz w:val="16"/>
                <w:szCs w:val="16"/>
                <w:lang w:val="en-GB"/>
              </w:rPr>
              <w:t>Ministry of Environment</w:t>
            </w:r>
          </w:p>
        </w:tc>
      </w:tr>
      <w:tr w:rsidR="00675EDB" w:rsidRPr="002F7FEE" w14:paraId="5766FCE0" w14:textId="77777777" w:rsidTr="6A1966E0">
        <w:tc>
          <w:tcPr>
            <w:tcW w:w="659" w:type="pct"/>
          </w:tcPr>
          <w:p w14:paraId="5A73B409" w14:textId="77777777" w:rsidR="00695C5B" w:rsidRPr="006E0FAA" w:rsidRDefault="000E2F71" w:rsidP="002A2B8B">
            <w:pPr>
              <w:spacing w:before="60" w:after="60"/>
              <w:rPr>
                <w:rFonts w:cstheme="minorHAnsi"/>
                <w:sz w:val="16"/>
                <w:szCs w:val="16"/>
                <w:lang w:val="en-GB"/>
              </w:rPr>
            </w:pPr>
            <w:r w:rsidRPr="00BB05C8">
              <w:rPr>
                <w:rFonts w:cstheme="minorHAnsi"/>
                <w:b/>
                <w:bCs/>
                <w:color w:val="46C1BE"/>
                <w:sz w:val="16"/>
                <w:szCs w:val="16"/>
                <w:lang w:val="en-GB"/>
              </w:rPr>
              <w:t>Nature and biodiversity</w:t>
            </w:r>
          </w:p>
        </w:tc>
        <w:tc>
          <w:tcPr>
            <w:tcW w:w="863" w:type="pct"/>
          </w:tcPr>
          <w:p w14:paraId="23CEABA4" w14:textId="526D08E0" w:rsidR="00695C5B" w:rsidRPr="006E0FAA" w:rsidRDefault="008663A6" w:rsidP="002A2B8B">
            <w:pPr>
              <w:spacing w:before="60" w:after="60"/>
              <w:rPr>
                <w:rFonts w:cstheme="minorHAnsi"/>
                <w:sz w:val="16"/>
                <w:szCs w:val="16"/>
                <w:lang w:val="en-GB"/>
              </w:rPr>
            </w:pPr>
            <w:r>
              <w:rPr>
                <w:rFonts w:cstheme="minorHAnsi"/>
                <w:sz w:val="16"/>
                <w:szCs w:val="16"/>
                <w:lang w:val="en-GB"/>
              </w:rPr>
              <w:t xml:space="preserve">REO </w:t>
            </w:r>
            <w:r w:rsidR="000E2F71" w:rsidRPr="00BB05C8">
              <w:rPr>
                <w:rFonts w:cstheme="minorHAnsi"/>
                <w:sz w:val="16"/>
                <w:szCs w:val="16"/>
                <w:lang w:val="en-GB"/>
              </w:rPr>
              <w:t>6 Sustainable management of biodiversity</w:t>
            </w:r>
          </w:p>
        </w:tc>
        <w:tc>
          <w:tcPr>
            <w:tcW w:w="1118" w:type="pct"/>
          </w:tcPr>
          <w:p w14:paraId="4A9B7B68" w14:textId="77777777" w:rsidR="00695C5B" w:rsidRPr="00BB05C8" w:rsidRDefault="000E2F71" w:rsidP="002A2B8B">
            <w:pPr>
              <w:spacing w:before="60" w:after="60"/>
              <w:rPr>
                <w:sz w:val="16"/>
                <w:szCs w:val="16"/>
                <w:lang w:val="en-GB"/>
              </w:rPr>
            </w:pPr>
            <w:r w:rsidRPr="00BB05C8">
              <w:rPr>
                <w:sz w:val="16"/>
                <w:szCs w:val="16"/>
                <w:lang w:val="en-GB"/>
              </w:rPr>
              <w:t xml:space="preserve">Area of </w:t>
            </w:r>
            <w:r w:rsidR="5E985924" w:rsidRPr="00BB05C8">
              <w:rPr>
                <w:sz w:val="16"/>
                <w:szCs w:val="16"/>
                <w:lang w:val="en-GB"/>
              </w:rPr>
              <w:t xml:space="preserve">habitats </w:t>
            </w:r>
            <w:r w:rsidR="00675EDB" w:rsidRPr="00BB05C8">
              <w:rPr>
                <w:sz w:val="16"/>
                <w:szCs w:val="16"/>
                <w:lang w:val="en-GB"/>
              </w:rPr>
              <w:t xml:space="preserve">within </w:t>
            </w:r>
            <w:r w:rsidR="318DD262" w:rsidRPr="00BB05C8">
              <w:rPr>
                <w:sz w:val="16"/>
                <w:szCs w:val="16"/>
                <w:lang w:val="en-GB"/>
              </w:rPr>
              <w:t xml:space="preserve">national protected areas and </w:t>
            </w:r>
            <w:r w:rsidR="00675EDB" w:rsidRPr="00BB05C8">
              <w:rPr>
                <w:sz w:val="16"/>
                <w:szCs w:val="16"/>
                <w:lang w:val="en-GB"/>
              </w:rPr>
              <w:t xml:space="preserve">Emerald sites </w:t>
            </w:r>
            <w:r w:rsidR="39C00B04" w:rsidRPr="00BB05C8">
              <w:rPr>
                <w:sz w:val="16"/>
                <w:szCs w:val="16"/>
                <w:lang w:val="en-GB"/>
              </w:rPr>
              <w:t xml:space="preserve">lost/altered/disturbed </w:t>
            </w:r>
            <w:r w:rsidR="00350466" w:rsidRPr="00BB05C8">
              <w:rPr>
                <w:sz w:val="16"/>
                <w:szCs w:val="16"/>
                <w:lang w:val="en-GB"/>
              </w:rPr>
              <w:t xml:space="preserve">as a result of </w:t>
            </w:r>
            <w:r w:rsidR="00675EDB" w:rsidRPr="00BB05C8">
              <w:rPr>
                <w:sz w:val="16"/>
                <w:szCs w:val="16"/>
                <w:lang w:val="en-GB"/>
              </w:rPr>
              <w:t xml:space="preserve">project </w:t>
            </w:r>
            <w:proofErr w:type="gramStart"/>
            <w:r w:rsidR="00675EDB" w:rsidRPr="00BB05C8">
              <w:rPr>
                <w:sz w:val="16"/>
                <w:szCs w:val="16"/>
                <w:lang w:val="en-GB"/>
              </w:rPr>
              <w:t>implementation;</w:t>
            </w:r>
            <w:proofErr w:type="gramEnd"/>
          </w:p>
          <w:p w14:paraId="49DA33E6" w14:textId="77777777" w:rsidR="00695C5B" w:rsidRPr="00BB05C8" w:rsidRDefault="000E2F71" w:rsidP="002A2B8B">
            <w:pPr>
              <w:spacing w:before="60" w:after="60"/>
              <w:rPr>
                <w:sz w:val="16"/>
                <w:szCs w:val="16"/>
                <w:lang w:val="en-GB"/>
              </w:rPr>
            </w:pPr>
            <w:r w:rsidRPr="00BB05C8">
              <w:rPr>
                <w:sz w:val="16"/>
                <w:szCs w:val="16"/>
                <w:lang w:val="en-GB"/>
              </w:rPr>
              <w:t xml:space="preserve">Habitat areas (ha) within </w:t>
            </w:r>
            <w:r w:rsidR="2CD78F70" w:rsidRPr="00BB05C8">
              <w:rPr>
                <w:sz w:val="16"/>
                <w:szCs w:val="16"/>
                <w:lang w:val="en-GB"/>
              </w:rPr>
              <w:t xml:space="preserve">national protected areas and </w:t>
            </w:r>
            <w:r w:rsidRPr="00BB05C8">
              <w:rPr>
                <w:sz w:val="16"/>
                <w:szCs w:val="16"/>
                <w:lang w:val="en-GB"/>
              </w:rPr>
              <w:t xml:space="preserve">Emerald sites reversibly affected by project-related construction </w:t>
            </w:r>
            <w:proofErr w:type="gramStart"/>
            <w:r w:rsidRPr="00BB05C8">
              <w:rPr>
                <w:sz w:val="16"/>
                <w:szCs w:val="16"/>
                <w:lang w:val="en-GB"/>
              </w:rPr>
              <w:t>works;</w:t>
            </w:r>
            <w:proofErr w:type="gramEnd"/>
          </w:p>
          <w:p w14:paraId="5305E6B4" w14:textId="77777777" w:rsidR="00695C5B" w:rsidRPr="00BB05C8" w:rsidRDefault="000E2F71" w:rsidP="002A2B8B">
            <w:pPr>
              <w:spacing w:before="60" w:after="60"/>
              <w:rPr>
                <w:sz w:val="16"/>
                <w:szCs w:val="16"/>
                <w:lang w:val="en-GB"/>
              </w:rPr>
            </w:pPr>
            <w:r w:rsidRPr="00BB05C8">
              <w:rPr>
                <w:sz w:val="16"/>
                <w:szCs w:val="16"/>
                <w:lang w:val="en-GB"/>
              </w:rPr>
              <w:t xml:space="preserve">Significant residual impacts such as </w:t>
            </w:r>
            <w:r w:rsidR="00675EDB" w:rsidRPr="00BB05C8">
              <w:rPr>
                <w:sz w:val="16"/>
                <w:szCs w:val="16"/>
                <w:lang w:val="en-GB"/>
              </w:rPr>
              <w:t>mortality of fauna/fauna species resulting from project operations (no. of individuals affected</w:t>
            </w:r>
            <w:proofErr w:type="gramStart"/>
            <w:r w:rsidR="00675EDB" w:rsidRPr="00BB05C8">
              <w:rPr>
                <w:sz w:val="16"/>
                <w:szCs w:val="16"/>
                <w:lang w:val="en-GB"/>
              </w:rPr>
              <w:t>);</w:t>
            </w:r>
            <w:proofErr w:type="gramEnd"/>
          </w:p>
          <w:p w14:paraId="247073AA" w14:textId="77777777" w:rsidR="00695C5B" w:rsidRPr="00BB05C8" w:rsidRDefault="000E2F71" w:rsidP="002A2B8B">
            <w:pPr>
              <w:spacing w:before="60" w:after="60"/>
              <w:rPr>
                <w:rFonts w:cstheme="minorHAnsi"/>
                <w:sz w:val="16"/>
                <w:szCs w:val="16"/>
                <w:lang w:val="en-GB"/>
              </w:rPr>
            </w:pPr>
            <w:r w:rsidRPr="00BB05C8">
              <w:rPr>
                <w:rFonts w:cstheme="minorHAnsi"/>
                <w:sz w:val="16"/>
                <w:szCs w:val="16"/>
                <w:lang w:val="en-GB"/>
              </w:rPr>
              <w:t>Number of protected areas crossed by proposed projects;</w:t>
            </w:r>
          </w:p>
        </w:tc>
        <w:tc>
          <w:tcPr>
            <w:tcW w:w="694" w:type="pct"/>
          </w:tcPr>
          <w:p w14:paraId="0912064C" w14:textId="77777777" w:rsidR="00695C5B" w:rsidRPr="00BB05C8" w:rsidRDefault="000E2F71" w:rsidP="002A2B8B">
            <w:pPr>
              <w:spacing w:before="60" w:after="60"/>
              <w:rPr>
                <w:rFonts w:cstheme="minorHAnsi"/>
                <w:sz w:val="16"/>
                <w:szCs w:val="16"/>
                <w:lang w:val="en-GB"/>
              </w:rPr>
            </w:pPr>
            <w:r w:rsidRPr="00BB05C8">
              <w:rPr>
                <w:rFonts w:cstheme="minorHAnsi"/>
                <w:sz w:val="16"/>
                <w:szCs w:val="16"/>
                <w:lang w:val="en-GB"/>
              </w:rPr>
              <w:t xml:space="preserve">In the implementation phase and in the operational phase through monitoring programmes, targeting different stages of the life cycle, according to each class of organism and </w:t>
            </w:r>
            <w:r w:rsidRPr="00BB05C8">
              <w:rPr>
                <w:sz w:val="16"/>
                <w:szCs w:val="18"/>
                <w:lang w:val="en-GB"/>
              </w:rPr>
              <w:t>According to the regulatory act</w:t>
            </w:r>
          </w:p>
        </w:tc>
        <w:tc>
          <w:tcPr>
            <w:tcW w:w="1135" w:type="pct"/>
          </w:tcPr>
          <w:p w14:paraId="1388344E" w14:textId="77777777" w:rsidR="00695C5B" w:rsidRPr="00BB05C8" w:rsidRDefault="000E2F71" w:rsidP="002A2B8B">
            <w:pPr>
              <w:spacing w:before="60" w:after="60"/>
              <w:rPr>
                <w:sz w:val="16"/>
                <w:szCs w:val="16"/>
                <w:lang w:val="en-GB"/>
              </w:rPr>
            </w:pPr>
            <w:r w:rsidRPr="00BB05C8">
              <w:rPr>
                <w:sz w:val="16"/>
                <w:szCs w:val="16"/>
                <w:lang w:val="en-GB"/>
              </w:rPr>
              <w:t>The location of projects (those for which the site has not yet been determined) will avoid as far as possible crossing protected natural areas</w:t>
            </w:r>
            <w:r w:rsidR="6FDEE79E" w:rsidRPr="00BB05C8">
              <w:rPr>
                <w:sz w:val="16"/>
                <w:szCs w:val="16"/>
                <w:lang w:val="en-GB"/>
              </w:rPr>
              <w:t xml:space="preserve">, </w:t>
            </w:r>
            <w:r w:rsidRPr="00BB05C8">
              <w:rPr>
                <w:sz w:val="16"/>
                <w:szCs w:val="16"/>
                <w:lang w:val="en-GB"/>
              </w:rPr>
              <w:t xml:space="preserve">or where this is not possible the percentage </w:t>
            </w:r>
            <w:r w:rsidR="002029E9" w:rsidRPr="00BB05C8">
              <w:rPr>
                <w:sz w:val="16"/>
                <w:szCs w:val="16"/>
                <w:lang w:val="en-GB"/>
              </w:rPr>
              <w:t xml:space="preserve">of </w:t>
            </w:r>
            <w:r w:rsidRPr="00BB05C8">
              <w:rPr>
                <w:sz w:val="16"/>
                <w:szCs w:val="16"/>
                <w:lang w:val="en-GB"/>
              </w:rPr>
              <w:t xml:space="preserve">occupation should be minimal and not </w:t>
            </w:r>
            <w:r w:rsidR="47749CE4" w:rsidRPr="00BB05C8">
              <w:rPr>
                <w:sz w:val="16"/>
                <w:szCs w:val="16"/>
                <w:lang w:val="en-GB"/>
              </w:rPr>
              <w:t xml:space="preserve">adversely </w:t>
            </w:r>
            <w:r w:rsidRPr="00BB05C8">
              <w:rPr>
                <w:sz w:val="16"/>
                <w:szCs w:val="16"/>
                <w:lang w:val="en-GB"/>
              </w:rPr>
              <w:t xml:space="preserve">affect the </w:t>
            </w:r>
            <w:r w:rsidR="555041B9" w:rsidRPr="00BB05C8">
              <w:rPr>
                <w:sz w:val="16"/>
                <w:szCs w:val="16"/>
                <w:lang w:val="en-GB"/>
              </w:rPr>
              <w:t>conservation objectives of the protected areas</w:t>
            </w:r>
            <w:r w:rsidR="471936F3" w:rsidRPr="00BB05C8">
              <w:rPr>
                <w:sz w:val="16"/>
                <w:szCs w:val="16"/>
                <w:lang w:val="en-GB"/>
              </w:rPr>
              <w:t>.</w:t>
            </w:r>
          </w:p>
          <w:p w14:paraId="6B4B4BA1" w14:textId="77777777" w:rsidR="00695C5B" w:rsidRPr="00BB05C8" w:rsidRDefault="000E2F71" w:rsidP="002A2B8B">
            <w:pPr>
              <w:spacing w:before="60" w:after="60"/>
              <w:rPr>
                <w:sz w:val="16"/>
                <w:szCs w:val="16"/>
                <w:lang w:val="en-GB"/>
              </w:rPr>
            </w:pPr>
            <w:r w:rsidRPr="00BB05C8">
              <w:rPr>
                <w:sz w:val="16"/>
                <w:szCs w:val="16"/>
                <w:lang w:val="en-GB"/>
              </w:rPr>
              <w:t xml:space="preserve">In the case of those located in protected natural areas, measures will be proposed to </w:t>
            </w:r>
            <w:r w:rsidR="0E66BA40" w:rsidRPr="00BB05C8">
              <w:rPr>
                <w:sz w:val="16"/>
                <w:szCs w:val="16"/>
                <w:lang w:val="en-GB"/>
              </w:rPr>
              <w:t xml:space="preserve">avoid, reduce and </w:t>
            </w:r>
            <w:r w:rsidRPr="00BB05C8">
              <w:rPr>
                <w:sz w:val="16"/>
                <w:szCs w:val="16"/>
                <w:lang w:val="en-GB"/>
              </w:rPr>
              <w:t xml:space="preserve">compensate for </w:t>
            </w:r>
            <w:r w:rsidR="0934DB0E" w:rsidRPr="00BB05C8">
              <w:rPr>
                <w:sz w:val="16"/>
                <w:szCs w:val="16"/>
                <w:lang w:val="en-GB"/>
              </w:rPr>
              <w:t xml:space="preserve">the impacts </w:t>
            </w:r>
            <w:r w:rsidRPr="00BB05C8">
              <w:rPr>
                <w:sz w:val="16"/>
                <w:szCs w:val="16"/>
                <w:lang w:val="en-GB"/>
              </w:rPr>
              <w:t xml:space="preserve">depending on the surface area occupied and the </w:t>
            </w:r>
            <w:r w:rsidR="35DDE28C" w:rsidRPr="00BB05C8">
              <w:rPr>
                <w:sz w:val="16"/>
                <w:szCs w:val="16"/>
                <w:lang w:val="en-GB"/>
              </w:rPr>
              <w:t xml:space="preserve">way in which </w:t>
            </w:r>
            <w:r w:rsidR="002029E9" w:rsidRPr="00BB05C8">
              <w:rPr>
                <w:sz w:val="16"/>
                <w:szCs w:val="16"/>
                <w:lang w:val="en-GB"/>
              </w:rPr>
              <w:t xml:space="preserve">the </w:t>
            </w:r>
            <w:r w:rsidRPr="00BB05C8">
              <w:rPr>
                <w:sz w:val="16"/>
                <w:szCs w:val="16"/>
                <w:lang w:val="en-GB"/>
              </w:rPr>
              <w:t xml:space="preserve">flora and fauna species found in these areas </w:t>
            </w:r>
            <w:r w:rsidR="35DDE28C" w:rsidRPr="00BB05C8">
              <w:rPr>
                <w:sz w:val="16"/>
                <w:szCs w:val="16"/>
                <w:lang w:val="en-GB"/>
              </w:rPr>
              <w:t>are affected;</w:t>
            </w:r>
          </w:p>
        </w:tc>
        <w:tc>
          <w:tcPr>
            <w:tcW w:w="530" w:type="pct"/>
          </w:tcPr>
          <w:p w14:paraId="42A161A4" w14:textId="77777777" w:rsidR="00695C5B" w:rsidRPr="00BB05C8" w:rsidRDefault="000E2F71" w:rsidP="002A2B8B">
            <w:pPr>
              <w:spacing w:before="60" w:after="60"/>
              <w:rPr>
                <w:sz w:val="16"/>
                <w:szCs w:val="18"/>
                <w:lang w:val="en-GB"/>
              </w:rPr>
            </w:pPr>
            <w:r w:rsidRPr="00BB05C8">
              <w:rPr>
                <w:sz w:val="16"/>
                <w:szCs w:val="18"/>
                <w:lang w:val="en-GB"/>
              </w:rPr>
              <w:t>Ministry of Energy,</w:t>
            </w:r>
          </w:p>
          <w:p w14:paraId="442B97AF" w14:textId="77777777" w:rsidR="00695C5B" w:rsidRPr="00BB05C8" w:rsidRDefault="000E2F71" w:rsidP="002A2B8B">
            <w:pPr>
              <w:spacing w:before="60" w:after="60"/>
              <w:rPr>
                <w:rFonts w:cstheme="minorHAnsi"/>
                <w:sz w:val="16"/>
                <w:szCs w:val="16"/>
                <w:lang w:val="en-GB"/>
              </w:rPr>
            </w:pPr>
            <w:r w:rsidRPr="00BB05C8">
              <w:rPr>
                <w:rFonts w:cstheme="minorHAnsi"/>
                <w:sz w:val="16"/>
                <w:szCs w:val="16"/>
                <w:lang w:val="en-GB"/>
              </w:rPr>
              <w:t>Ministry of Environment</w:t>
            </w:r>
          </w:p>
        </w:tc>
      </w:tr>
      <w:tr w:rsidR="00675EDB" w:rsidRPr="002F7FEE" w14:paraId="5E31651B" w14:textId="77777777" w:rsidTr="6A1966E0">
        <w:tc>
          <w:tcPr>
            <w:tcW w:w="659" w:type="pct"/>
          </w:tcPr>
          <w:p w14:paraId="24FFF139" w14:textId="77777777" w:rsidR="00695C5B" w:rsidRPr="006E0FAA" w:rsidRDefault="000E2F71" w:rsidP="002A2B8B">
            <w:pPr>
              <w:spacing w:before="60" w:after="60"/>
              <w:rPr>
                <w:rFonts w:cstheme="minorHAnsi"/>
                <w:sz w:val="16"/>
                <w:szCs w:val="16"/>
                <w:lang w:val="en-GB"/>
              </w:rPr>
            </w:pPr>
            <w:r w:rsidRPr="00BB05C8">
              <w:rPr>
                <w:rFonts w:cstheme="minorHAnsi"/>
                <w:b/>
                <w:bCs/>
                <w:color w:val="46C1BE"/>
                <w:sz w:val="16"/>
                <w:szCs w:val="16"/>
                <w:lang w:val="en-GB"/>
              </w:rPr>
              <w:t>Public health</w:t>
            </w:r>
          </w:p>
        </w:tc>
        <w:tc>
          <w:tcPr>
            <w:tcW w:w="863" w:type="pct"/>
          </w:tcPr>
          <w:p w14:paraId="09D5D501" w14:textId="0CA4FEAD" w:rsidR="00695C5B" w:rsidRPr="006E0FAA" w:rsidRDefault="008663A6" w:rsidP="002A2B8B">
            <w:pPr>
              <w:spacing w:before="60" w:after="60"/>
              <w:rPr>
                <w:rFonts w:cstheme="minorHAnsi"/>
                <w:sz w:val="16"/>
                <w:szCs w:val="16"/>
                <w:lang w:val="en-GB"/>
              </w:rPr>
            </w:pPr>
            <w:r>
              <w:rPr>
                <w:rFonts w:cstheme="minorHAnsi"/>
                <w:sz w:val="16"/>
                <w:szCs w:val="16"/>
                <w:lang w:val="en-GB"/>
              </w:rPr>
              <w:t xml:space="preserve">REO </w:t>
            </w:r>
            <w:r w:rsidR="000E2F71" w:rsidRPr="00BB05C8">
              <w:rPr>
                <w:rFonts w:cstheme="minorHAnsi"/>
                <w:sz w:val="16"/>
                <w:szCs w:val="16"/>
                <w:lang w:val="en-GB"/>
              </w:rPr>
              <w:t>7 Improving the health status of the human population</w:t>
            </w:r>
          </w:p>
        </w:tc>
        <w:tc>
          <w:tcPr>
            <w:tcW w:w="1118" w:type="pct"/>
          </w:tcPr>
          <w:p w14:paraId="6B592ACD" w14:textId="77777777" w:rsidR="00695C5B" w:rsidRPr="00BB05C8" w:rsidRDefault="000E2F71" w:rsidP="002A2B8B">
            <w:pPr>
              <w:spacing w:before="60" w:after="60"/>
              <w:rPr>
                <w:rFonts w:cstheme="minorHAnsi"/>
                <w:sz w:val="16"/>
                <w:szCs w:val="16"/>
                <w:lang w:val="en-GB"/>
              </w:rPr>
            </w:pPr>
            <w:r w:rsidRPr="00BB05C8">
              <w:rPr>
                <w:rFonts w:cstheme="minorHAnsi"/>
                <w:sz w:val="16"/>
                <w:szCs w:val="16"/>
                <w:lang w:val="en-GB"/>
              </w:rPr>
              <w:t xml:space="preserve">Number of accidents and number of people affected by the implementation of the proposed </w:t>
            </w:r>
            <w:proofErr w:type="gramStart"/>
            <w:r w:rsidRPr="00BB05C8">
              <w:rPr>
                <w:rFonts w:cstheme="minorHAnsi"/>
                <w:sz w:val="16"/>
                <w:szCs w:val="16"/>
                <w:lang w:val="en-GB"/>
              </w:rPr>
              <w:t>projects;</w:t>
            </w:r>
            <w:proofErr w:type="gramEnd"/>
          </w:p>
          <w:p w14:paraId="69E0F614" w14:textId="302759E4" w:rsidR="00675EDB" w:rsidRPr="00BB05C8" w:rsidRDefault="000E2F71" w:rsidP="002A2B8B">
            <w:pPr>
              <w:spacing w:before="60" w:after="60"/>
              <w:rPr>
                <w:rFonts w:cstheme="minorHAnsi"/>
                <w:sz w:val="16"/>
                <w:szCs w:val="16"/>
                <w:lang w:val="en-GB"/>
              </w:rPr>
            </w:pPr>
            <w:r w:rsidRPr="00BB05C8">
              <w:rPr>
                <w:rFonts w:cstheme="minorHAnsi"/>
                <w:sz w:val="16"/>
                <w:szCs w:val="16"/>
                <w:lang w:val="en-GB"/>
              </w:rPr>
              <w:t>Number of people likely to be exposed to increased concentrations of air pollutants in the project area;</w:t>
            </w:r>
          </w:p>
        </w:tc>
        <w:tc>
          <w:tcPr>
            <w:tcW w:w="694" w:type="pct"/>
          </w:tcPr>
          <w:p w14:paraId="764D4E68" w14:textId="5428EC6B" w:rsidR="00695C5B" w:rsidRPr="00BB05C8" w:rsidRDefault="00944C6C" w:rsidP="002A2B8B">
            <w:pPr>
              <w:spacing w:before="60" w:after="60"/>
              <w:rPr>
                <w:rFonts w:cstheme="minorHAnsi"/>
                <w:sz w:val="16"/>
                <w:szCs w:val="16"/>
                <w:lang w:val="en-GB"/>
              </w:rPr>
            </w:pPr>
            <w:r>
              <w:rPr>
                <w:rFonts w:cstheme="minorHAnsi"/>
                <w:sz w:val="16"/>
                <w:szCs w:val="16"/>
                <w:lang w:val="en-GB"/>
              </w:rPr>
              <w:t>Yearly</w:t>
            </w:r>
          </w:p>
        </w:tc>
        <w:tc>
          <w:tcPr>
            <w:tcW w:w="1135" w:type="pct"/>
          </w:tcPr>
          <w:p w14:paraId="0EC5D043" w14:textId="77777777" w:rsidR="00695C5B" w:rsidRPr="00BB05C8" w:rsidRDefault="000E2F71" w:rsidP="002A2B8B">
            <w:pPr>
              <w:spacing w:before="60" w:after="60"/>
              <w:rPr>
                <w:rFonts w:cstheme="minorHAnsi"/>
                <w:sz w:val="16"/>
                <w:szCs w:val="16"/>
                <w:lang w:val="en-GB"/>
              </w:rPr>
            </w:pPr>
            <w:r w:rsidRPr="00BB05C8">
              <w:rPr>
                <w:rFonts w:cstheme="minorHAnsi"/>
                <w:sz w:val="16"/>
                <w:szCs w:val="16"/>
                <w:lang w:val="en-GB"/>
              </w:rPr>
              <w:t>During the design phase, measures will also be taken to protect the population against the risks associated with energy targets, and these measures will be implemented by the contractors.</w:t>
            </w:r>
          </w:p>
          <w:p w14:paraId="55D36425" w14:textId="77777777" w:rsidR="00695C5B" w:rsidRPr="00BB05C8" w:rsidRDefault="000E2F71" w:rsidP="002A2B8B">
            <w:pPr>
              <w:spacing w:before="60" w:after="60"/>
              <w:rPr>
                <w:rFonts w:cstheme="minorHAnsi"/>
                <w:sz w:val="16"/>
                <w:szCs w:val="16"/>
                <w:lang w:val="en-GB"/>
              </w:rPr>
            </w:pPr>
            <w:r w:rsidRPr="00BB05C8">
              <w:rPr>
                <w:rFonts w:cstheme="minorHAnsi"/>
                <w:sz w:val="16"/>
                <w:szCs w:val="16"/>
                <w:lang w:val="en-GB"/>
              </w:rPr>
              <w:t>The data will be compared with the baseline scenario;</w:t>
            </w:r>
          </w:p>
        </w:tc>
        <w:tc>
          <w:tcPr>
            <w:tcW w:w="530" w:type="pct"/>
          </w:tcPr>
          <w:p w14:paraId="29B5B60F" w14:textId="77777777" w:rsidR="00695C5B" w:rsidRPr="00BB05C8" w:rsidRDefault="000E2F71" w:rsidP="002A2B8B">
            <w:pPr>
              <w:spacing w:before="60" w:after="60"/>
              <w:rPr>
                <w:sz w:val="16"/>
                <w:szCs w:val="18"/>
                <w:lang w:val="en-GB"/>
              </w:rPr>
            </w:pPr>
            <w:r w:rsidRPr="00BB05C8">
              <w:rPr>
                <w:sz w:val="16"/>
                <w:szCs w:val="18"/>
                <w:lang w:val="en-GB"/>
              </w:rPr>
              <w:t>Ministry of Energy,</w:t>
            </w:r>
          </w:p>
          <w:p w14:paraId="3B163664" w14:textId="77777777" w:rsidR="00695C5B" w:rsidRPr="00BB05C8" w:rsidRDefault="000E2F71" w:rsidP="002A2B8B">
            <w:pPr>
              <w:spacing w:before="60" w:after="60"/>
              <w:rPr>
                <w:rFonts w:cstheme="minorHAnsi"/>
                <w:sz w:val="16"/>
                <w:szCs w:val="16"/>
                <w:lang w:val="en-GB"/>
              </w:rPr>
            </w:pPr>
            <w:r w:rsidRPr="00BB05C8">
              <w:rPr>
                <w:rFonts w:cstheme="minorHAnsi"/>
                <w:sz w:val="16"/>
                <w:szCs w:val="16"/>
                <w:lang w:val="en-GB"/>
              </w:rPr>
              <w:t>Ministry of Environment</w:t>
            </w:r>
          </w:p>
        </w:tc>
      </w:tr>
      <w:tr w:rsidR="00675EDB" w:rsidRPr="002F7FEE" w14:paraId="62C44E82" w14:textId="77777777" w:rsidTr="6A1966E0">
        <w:tc>
          <w:tcPr>
            <w:tcW w:w="659" w:type="pct"/>
          </w:tcPr>
          <w:p w14:paraId="2800A14A" w14:textId="77777777" w:rsidR="00695C5B" w:rsidRPr="00BB05C8" w:rsidRDefault="000E2F71" w:rsidP="002A2B8B">
            <w:pPr>
              <w:spacing w:before="60" w:after="60"/>
              <w:rPr>
                <w:rFonts w:cstheme="minorHAnsi"/>
                <w:b/>
                <w:bCs/>
                <w:color w:val="46C1BE"/>
                <w:sz w:val="16"/>
                <w:szCs w:val="16"/>
                <w:lang w:val="en-GB"/>
              </w:rPr>
            </w:pPr>
            <w:r w:rsidRPr="00BB05C8">
              <w:rPr>
                <w:rFonts w:cstheme="minorHAnsi"/>
                <w:b/>
                <w:bCs/>
                <w:color w:val="46C1BE"/>
                <w:sz w:val="16"/>
                <w:szCs w:val="16"/>
                <w:lang w:val="en-GB"/>
              </w:rPr>
              <w:t>Economic and social environment</w:t>
            </w:r>
          </w:p>
        </w:tc>
        <w:tc>
          <w:tcPr>
            <w:tcW w:w="863" w:type="pct"/>
          </w:tcPr>
          <w:p w14:paraId="3B385D9D" w14:textId="7DEDC569" w:rsidR="00695C5B" w:rsidRPr="00BB05C8" w:rsidRDefault="008663A6" w:rsidP="002A2B8B">
            <w:pPr>
              <w:spacing w:before="60" w:after="60"/>
              <w:rPr>
                <w:rFonts w:cstheme="minorHAnsi"/>
                <w:sz w:val="16"/>
                <w:szCs w:val="16"/>
                <w:lang w:val="en-GB"/>
              </w:rPr>
            </w:pPr>
            <w:r>
              <w:rPr>
                <w:rFonts w:cstheme="minorHAnsi"/>
                <w:sz w:val="16"/>
                <w:szCs w:val="16"/>
                <w:lang w:val="en-GB"/>
              </w:rPr>
              <w:t xml:space="preserve">REO </w:t>
            </w:r>
            <w:r w:rsidR="000E2F71" w:rsidRPr="00BB05C8">
              <w:rPr>
                <w:rFonts w:cstheme="minorHAnsi"/>
                <w:sz w:val="16"/>
                <w:szCs w:val="16"/>
                <w:lang w:val="en-GB"/>
              </w:rPr>
              <w:t xml:space="preserve">8 Protecting and improving </w:t>
            </w:r>
            <w:r w:rsidR="00A572BA">
              <w:rPr>
                <w:rFonts w:cstheme="minorHAnsi"/>
                <w:sz w:val="16"/>
                <w:szCs w:val="16"/>
                <w:lang w:val="en-GB"/>
              </w:rPr>
              <w:t>quality of life</w:t>
            </w:r>
          </w:p>
        </w:tc>
        <w:tc>
          <w:tcPr>
            <w:tcW w:w="1118" w:type="pct"/>
          </w:tcPr>
          <w:p w14:paraId="7C6C1FAE" w14:textId="77777777" w:rsidR="00695C5B" w:rsidRPr="00BB05C8" w:rsidRDefault="000E2F71" w:rsidP="002A2B8B">
            <w:pPr>
              <w:spacing w:before="60" w:after="60"/>
              <w:rPr>
                <w:rFonts w:cstheme="minorHAnsi"/>
                <w:sz w:val="16"/>
                <w:szCs w:val="16"/>
                <w:lang w:val="en-GB"/>
              </w:rPr>
            </w:pPr>
            <w:r w:rsidRPr="00BB05C8">
              <w:rPr>
                <w:rFonts w:cstheme="minorHAnsi"/>
                <w:sz w:val="16"/>
                <w:szCs w:val="16"/>
                <w:lang w:val="en-GB"/>
              </w:rPr>
              <w:t>Number of occupational diseases and work-related illnesses that could result from the implementation of the projects;</w:t>
            </w:r>
          </w:p>
        </w:tc>
        <w:tc>
          <w:tcPr>
            <w:tcW w:w="694" w:type="pct"/>
          </w:tcPr>
          <w:p w14:paraId="5B0859A2" w14:textId="1C8C9116" w:rsidR="00695C5B" w:rsidRPr="006E0FAA" w:rsidRDefault="00944C6C" w:rsidP="002A2B8B">
            <w:pPr>
              <w:spacing w:before="60" w:after="60"/>
              <w:rPr>
                <w:rFonts w:cstheme="minorHAnsi"/>
                <w:sz w:val="16"/>
                <w:szCs w:val="16"/>
                <w:lang w:val="en-GB"/>
              </w:rPr>
            </w:pPr>
            <w:r>
              <w:rPr>
                <w:rFonts w:cstheme="minorHAnsi"/>
                <w:sz w:val="16"/>
                <w:szCs w:val="16"/>
                <w:lang w:val="en-GB"/>
              </w:rPr>
              <w:t>Yearly</w:t>
            </w:r>
          </w:p>
        </w:tc>
        <w:tc>
          <w:tcPr>
            <w:tcW w:w="1135" w:type="pct"/>
          </w:tcPr>
          <w:p w14:paraId="6A638CC4" w14:textId="77777777" w:rsidR="00675EDB" w:rsidRPr="006E0FAA" w:rsidRDefault="00675EDB" w:rsidP="002A2B8B">
            <w:pPr>
              <w:spacing w:before="60" w:after="60"/>
              <w:rPr>
                <w:rFonts w:cstheme="minorHAnsi"/>
                <w:sz w:val="16"/>
                <w:szCs w:val="16"/>
                <w:lang w:val="en-GB"/>
              </w:rPr>
            </w:pPr>
          </w:p>
        </w:tc>
        <w:tc>
          <w:tcPr>
            <w:tcW w:w="530" w:type="pct"/>
          </w:tcPr>
          <w:p w14:paraId="081C3125" w14:textId="77777777" w:rsidR="00695C5B" w:rsidRPr="00BB05C8" w:rsidRDefault="000E2F71" w:rsidP="002A2B8B">
            <w:pPr>
              <w:spacing w:before="60" w:after="60"/>
              <w:rPr>
                <w:sz w:val="16"/>
                <w:szCs w:val="18"/>
                <w:lang w:val="en-GB"/>
              </w:rPr>
            </w:pPr>
            <w:r w:rsidRPr="00BB05C8">
              <w:rPr>
                <w:sz w:val="16"/>
                <w:szCs w:val="18"/>
                <w:lang w:val="en-GB"/>
              </w:rPr>
              <w:t>Ministry of Energy,</w:t>
            </w:r>
          </w:p>
          <w:p w14:paraId="3C96082C" w14:textId="77777777" w:rsidR="00695C5B" w:rsidRPr="006E0FAA" w:rsidRDefault="000E2F71" w:rsidP="002A2B8B">
            <w:pPr>
              <w:spacing w:before="60" w:after="60"/>
              <w:rPr>
                <w:rFonts w:cstheme="minorHAnsi"/>
                <w:sz w:val="16"/>
                <w:szCs w:val="16"/>
                <w:lang w:val="en-GB"/>
              </w:rPr>
            </w:pPr>
            <w:r w:rsidRPr="00BB05C8">
              <w:rPr>
                <w:rFonts w:cstheme="minorHAnsi"/>
                <w:sz w:val="16"/>
                <w:szCs w:val="16"/>
                <w:lang w:val="en-GB"/>
              </w:rPr>
              <w:lastRenderedPageBreak/>
              <w:t>Ministry of Environment</w:t>
            </w:r>
            <w:r w:rsidR="00CD1B04" w:rsidRPr="00BB05C8">
              <w:rPr>
                <w:rFonts w:cstheme="minorHAnsi"/>
                <w:sz w:val="16"/>
                <w:szCs w:val="16"/>
                <w:lang w:val="en-GB"/>
              </w:rPr>
              <w:t>, Ministry of Health</w:t>
            </w:r>
          </w:p>
        </w:tc>
      </w:tr>
      <w:tr w:rsidR="00675EDB" w:rsidRPr="002F7FEE" w14:paraId="58F8C481" w14:textId="77777777" w:rsidTr="6A1966E0">
        <w:tc>
          <w:tcPr>
            <w:tcW w:w="659" w:type="pct"/>
          </w:tcPr>
          <w:p w14:paraId="2004B8DB" w14:textId="77777777" w:rsidR="00695C5B" w:rsidRPr="00BB05C8" w:rsidRDefault="000E2F71" w:rsidP="002A2B8B">
            <w:pPr>
              <w:spacing w:before="60" w:after="60"/>
              <w:rPr>
                <w:rFonts w:cstheme="minorHAnsi"/>
                <w:b/>
                <w:bCs/>
                <w:color w:val="46C1BE"/>
                <w:sz w:val="16"/>
                <w:szCs w:val="16"/>
                <w:lang w:val="en-GB"/>
              </w:rPr>
            </w:pPr>
            <w:r w:rsidRPr="00BB05C8">
              <w:rPr>
                <w:rFonts w:cstheme="minorHAnsi"/>
                <w:b/>
                <w:bCs/>
                <w:color w:val="46C1BE"/>
                <w:sz w:val="16"/>
                <w:szCs w:val="16"/>
                <w:lang w:val="en-GB"/>
              </w:rPr>
              <w:lastRenderedPageBreak/>
              <w:t>Cultural heritage and landscape</w:t>
            </w:r>
          </w:p>
        </w:tc>
        <w:tc>
          <w:tcPr>
            <w:tcW w:w="863" w:type="pct"/>
          </w:tcPr>
          <w:p w14:paraId="7034650D" w14:textId="13058006" w:rsidR="00695C5B" w:rsidRPr="00BB05C8" w:rsidRDefault="008663A6" w:rsidP="002A2B8B">
            <w:pPr>
              <w:spacing w:before="60" w:after="60"/>
              <w:rPr>
                <w:rFonts w:cstheme="minorHAnsi"/>
                <w:sz w:val="16"/>
                <w:szCs w:val="16"/>
                <w:lang w:val="en-GB"/>
              </w:rPr>
            </w:pPr>
            <w:r>
              <w:rPr>
                <w:rFonts w:cstheme="minorHAnsi"/>
                <w:sz w:val="16"/>
                <w:szCs w:val="16"/>
                <w:lang w:val="en-GB"/>
              </w:rPr>
              <w:t xml:space="preserve">REO </w:t>
            </w:r>
            <w:r w:rsidR="000E2F71" w:rsidRPr="00BB05C8">
              <w:rPr>
                <w:rFonts w:cstheme="minorHAnsi"/>
                <w:sz w:val="16"/>
                <w:szCs w:val="16"/>
                <w:lang w:val="en-GB"/>
              </w:rPr>
              <w:t xml:space="preserve">9 Protect/maintain and develop areas of </w:t>
            </w:r>
            <w:r w:rsidR="000E2F71" w:rsidRPr="006E0FAA">
              <w:rPr>
                <w:rFonts w:cstheme="minorHAnsi"/>
                <w:sz w:val="16"/>
                <w:szCs w:val="16"/>
                <w:lang w:val="en-GB"/>
              </w:rPr>
              <w:t>valu</w:t>
            </w:r>
            <w:r w:rsidR="00DF5603">
              <w:rPr>
                <w:rFonts w:cstheme="minorHAnsi"/>
                <w:sz w:val="16"/>
                <w:szCs w:val="16"/>
                <w:lang w:val="en-GB"/>
              </w:rPr>
              <w:t>able</w:t>
            </w:r>
            <w:r w:rsidR="000E2F71" w:rsidRPr="00BB05C8">
              <w:rPr>
                <w:rFonts w:cstheme="minorHAnsi"/>
                <w:sz w:val="16"/>
                <w:szCs w:val="16"/>
                <w:lang w:val="en-GB"/>
              </w:rPr>
              <w:t xml:space="preserve"> landscapes and sites of cultural value</w:t>
            </w:r>
          </w:p>
        </w:tc>
        <w:tc>
          <w:tcPr>
            <w:tcW w:w="1118" w:type="pct"/>
          </w:tcPr>
          <w:p w14:paraId="2515861B" w14:textId="77777777" w:rsidR="00695C5B" w:rsidRPr="00BB05C8" w:rsidRDefault="000E2F71" w:rsidP="002A2B8B">
            <w:pPr>
              <w:spacing w:before="60" w:after="60"/>
              <w:rPr>
                <w:rFonts w:cstheme="minorHAnsi"/>
                <w:sz w:val="16"/>
                <w:szCs w:val="16"/>
                <w:lang w:val="en-GB"/>
              </w:rPr>
            </w:pPr>
            <w:r w:rsidRPr="00BB05C8">
              <w:rPr>
                <w:rFonts w:cstheme="minorHAnsi"/>
                <w:sz w:val="16"/>
                <w:szCs w:val="16"/>
                <w:lang w:val="en-GB"/>
              </w:rPr>
              <w:t xml:space="preserve">Areas of protected areas affected (ha) by the proposed projects in relation to the total area of the Emerald </w:t>
            </w:r>
            <w:proofErr w:type="gramStart"/>
            <w:r w:rsidRPr="00BB05C8">
              <w:rPr>
                <w:rFonts w:cstheme="minorHAnsi"/>
                <w:sz w:val="16"/>
                <w:szCs w:val="16"/>
                <w:lang w:val="en-GB"/>
              </w:rPr>
              <w:t>network;</w:t>
            </w:r>
            <w:proofErr w:type="gramEnd"/>
          </w:p>
          <w:p w14:paraId="7DA3506A" w14:textId="4AFDA00E" w:rsidR="00695C5B" w:rsidRPr="00BB05C8" w:rsidRDefault="000E2F71" w:rsidP="002A2B8B">
            <w:pPr>
              <w:spacing w:before="60" w:after="60"/>
              <w:rPr>
                <w:rFonts w:cstheme="minorHAnsi"/>
                <w:sz w:val="16"/>
                <w:szCs w:val="16"/>
                <w:lang w:val="en-GB"/>
              </w:rPr>
            </w:pPr>
            <w:r w:rsidRPr="00BB05C8">
              <w:rPr>
                <w:rFonts w:cstheme="minorHAnsi"/>
                <w:sz w:val="16"/>
                <w:szCs w:val="16"/>
                <w:lang w:val="en-GB"/>
              </w:rPr>
              <w:t>The totality of the transformations of</w:t>
            </w:r>
            <w:r w:rsidR="00CF3E13">
              <w:rPr>
                <w:rFonts w:cstheme="minorHAnsi"/>
                <w:sz w:val="16"/>
                <w:szCs w:val="16"/>
                <w:lang w:val="en-GB"/>
              </w:rPr>
              <w:t xml:space="preserve"> </w:t>
            </w:r>
            <w:r w:rsidRPr="00BB05C8">
              <w:rPr>
                <w:rFonts w:cstheme="minorHAnsi"/>
                <w:sz w:val="16"/>
                <w:szCs w:val="16"/>
                <w:lang w:val="en-GB"/>
              </w:rPr>
              <w:t>the landscape that may arise as a result of the proposed projects</w:t>
            </w:r>
            <w:r w:rsidR="00CF3E13">
              <w:rPr>
                <w:rFonts w:cstheme="minorHAnsi"/>
                <w:sz w:val="16"/>
                <w:szCs w:val="16"/>
                <w:lang w:val="en-GB"/>
              </w:rPr>
              <w:t xml:space="preserve"> </w:t>
            </w:r>
            <w:r w:rsidRPr="00BB05C8">
              <w:rPr>
                <w:rFonts w:cstheme="minorHAnsi"/>
                <w:sz w:val="16"/>
                <w:szCs w:val="16"/>
                <w:lang w:val="en-GB"/>
              </w:rPr>
              <w:t>(areas of land permanently and temporarily occupied, areas cleared, grubbed, etc.</w:t>
            </w:r>
            <w:proofErr w:type="gramStart"/>
            <w:r w:rsidRPr="00BB05C8">
              <w:rPr>
                <w:rFonts w:cstheme="minorHAnsi"/>
                <w:sz w:val="16"/>
                <w:szCs w:val="16"/>
                <w:lang w:val="en-GB"/>
              </w:rPr>
              <w:t>);</w:t>
            </w:r>
            <w:proofErr w:type="gramEnd"/>
          </w:p>
          <w:p w14:paraId="7D50F99A" w14:textId="77777777" w:rsidR="00695C5B" w:rsidRPr="00BB05C8" w:rsidRDefault="000E2F71" w:rsidP="002A2B8B">
            <w:pPr>
              <w:spacing w:before="60" w:after="60"/>
              <w:rPr>
                <w:rFonts w:cstheme="minorHAnsi"/>
                <w:sz w:val="16"/>
                <w:szCs w:val="16"/>
                <w:lang w:val="en-GB"/>
              </w:rPr>
            </w:pPr>
            <w:r w:rsidRPr="00BB05C8">
              <w:rPr>
                <w:rFonts w:cstheme="minorHAnsi"/>
                <w:sz w:val="16"/>
                <w:szCs w:val="16"/>
                <w:lang w:val="en-GB"/>
              </w:rPr>
              <w:t>Number of archaeological sites opened on various sections of the proposed investments following the discovery of archaeological sites, etc;</w:t>
            </w:r>
          </w:p>
        </w:tc>
        <w:tc>
          <w:tcPr>
            <w:tcW w:w="694" w:type="pct"/>
          </w:tcPr>
          <w:p w14:paraId="268475F8" w14:textId="77777777" w:rsidR="00695C5B" w:rsidRPr="00BB05C8" w:rsidRDefault="000E2F71" w:rsidP="002A2B8B">
            <w:pPr>
              <w:spacing w:before="60" w:after="60"/>
              <w:rPr>
                <w:rFonts w:cstheme="minorHAnsi"/>
                <w:sz w:val="16"/>
                <w:szCs w:val="16"/>
                <w:lang w:val="en-GB"/>
              </w:rPr>
            </w:pPr>
            <w:r w:rsidRPr="00BB05C8">
              <w:rPr>
                <w:sz w:val="16"/>
                <w:szCs w:val="18"/>
                <w:lang w:val="en-GB"/>
              </w:rPr>
              <w:t>According to the regulatory act</w:t>
            </w:r>
          </w:p>
        </w:tc>
        <w:tc>
          <w:tcPr>
            <w:tcW w:w="1135" w:type="pct"/>
          </w:tcPr>
          <w:p w14:paraId="38184592" w14:textId="7A654141" w:rsidR="00675EDB" w:rsidRPr="00BB05C8" w:rsidRDefault="000E2F71" w:rsidP="002A2B8B">
            <w:pPr>
              <w:spacing w:before="60" w:after="60"/>
              <w:rPr>
                <w:rFonts w:cstheme="minorHAnsi"/>
                <w:sz w:val="16"/>
                <w:szCs w:val="16"/>
                <w:lang w:val="en-GB"/>
              </w:rPr>
            </w:pPr>
            <w:r w:rsidRPr="00BB05C8">
              <w:rPr>
                <w:rFonts w:cstheme="minorHAnsi"/>
                <w:sz w:val="16"/>
                <w:szCs w:val="16"/>
                <w:lang w:val="en-GB"/>
              </w:rPr>
              <w:t xml:space="preserve">Land areas permanently occupied by proposed projects; </w:t>
            </w:r>
          </w:p>
        </w:tc>
        <w:tc>
          <w:tcPr>
            <w:tcW w:w="530" w:type="pct"/>
          </w:tcPr>
          <w:p w14:paraId="1631CF54" w14:textId="77777777" w:rsidR="00695C5B" w:rsidRPr="00BB05C8" w:rsidRDefault="000E2F71" w:rsidP="002A2B8B">
            <w:pPr>
              <w:spacing w:before="60" w:after="60"/>
              <w:rPr>
                <w:sz w:val="16"/>
                <w:szCs w:val="18"/>
                <w:lang w:val="en-GB"/>
              </w:rPr>
            </w:pPr>
            <w:r w:rsidRPr="00BB05C8">
              <w:rPr>
                <w:sz w:val="16"/>
                <w:szCs w:val="18"/>
                <w:lang w:val="en-GB"/>
              </w:rPr>
              <w:t>Ministry of Energy,</w:t>
            </w:r>
          </w:p>
          <w:p w14:paraId="0FEB8277" w14:textId="77777777" w:rsidR="00695C5B" w:rsidRPr="00BB05C8" w:rsidRDefault="000E2F71" w:rsidP="002A2B8B">
            <w:pPr>
              <w:spacing w:before="60" w:after="60"/>
              <w:rPr>
                <w:rFonts w:cstheme="minorHAnsi"/>
                <w:sz w:val="16"/>
                <w:szCs w:val="16"/>
                <w:lang w:val="en-GB"/>
              </w:rPr>
            </w:pPr>
            <w:r w:rsidRPr="00BB05C8">
              <w:rPr>
                <w:rFonts w:cstheme="minorHAnsi"/>
                <w:sz w:val="16"/>
                <w:szCs w:val="16"/>
                <w:lang w:val="en-GB"/>
              </w:rPr>
              <w:t>Ministry of Environment</w:t>
            </w:r>
          </w:p>
        </w:tc>
      </w:tr>
      <w:tr w:rsidR="00675EDB" w:rsidRPr="002F7FEE" w14:paraId="2B6889CB" w14:textId="77777777" w:rsidTr="6A1966E0">
        <w:tc>
          <w:tcPr>
            <w:tcW w:w="659" w:type="pct"/>
          </w:tcPr>
          <w:p w14:paraId="5A976852" w14:textId="77777777" w:rsidR="00695C5B" w:rsidRPr="00BB05C8" w:rsidRDefault="000E2F71" w:rsidP="002A2B8B">
            <w:pPr>
              <w:spacing w:before="60" w:after="60"/>
              <w:rPr>
                <w:rFonts w:cstheme="minorHAnsi"/>
                <w:b/>
                <w:bCs/>
                <w:color w:val="46C1BE"/>
                <w:sz w:val="16"/>
                <w:szCs w:val="16"/>
                <w:lang w:val="en-GB"/>
              </w:rPr>
            </w:pPr>
            <w:r w:rsidRPr="00BB05C8">
              <w:rPr>
                <w:rFonts w:cstheme="minorHAnsi"/>
                <w:b/>
                <w:bCs/>
                <w:color w:val="46C1BE"/>
                <w:sz w:val="16"/>
                <w:szCs w:val="16"/>
                <w:lang w:val="en-GB"/>
              </w:rPr>
              <w:t>Resources</w:t>
            </w:r>
          </w:p>
        </w:tc>
        <w:tc>
          <w:tcPr>
            <w:tcW w:w="863" w:type="pct"/>
          </w:tcPr>
          <w:p w14:paraId="7D89FB5C" w14:textId="30218294" w:rsidR="00695C5B" w:rsidRPr="00BB05C8" w:rsidRDefault="008663A6" w:rsidP="002A2B8B">
            <w:pPr>
              <w:spacing w:before="60" w:after="60"/>
              <w:rPr>
                <w:rFonts w:cstheme="minorHAnsi"/>
                <w:sz w:val="16"/>
                <w:szCs w:val="16"/>
                <w:lang w:val="en-GB"/>
              </w:rPr>
            </w:pPr>
            <w:r>
              <w:rPr>
                <w:rFonts w:cstheme="minorHAnsi"/>
                <w:sz w:val="16"/>
                <w:szCs w:val="16"/>
                <w:lang w:val="en-GB"/>
              </w:rPr>
              <w:t xml:space="preserve">REO </w:t>
            </w:r>
            <w:r w:rsidR="000E2F71" w:rsidRPr="00BB05C8">
              <w:rPr>
                <w:rFonts w:cstheme="minorHAnsi"/>
                <w:sz w:val="16"/>
                <w:szCs w:val="16"/>
                <w:lang w:val="en-GB"/>
              </w:rPr>
              <w:t xml:space="preserve">10 Protecting resources </w:t>
            </w:r>
          </w:p>
        </w:tc>
        <w:tc>
          <w:tcPr>
            <w:tcW w:w="1118" w:type="pct"/>
          </w:tcPr>
          <w:p w14:paraId="317CF601" w14:textId="77777777" w:rsidR="00695C5B" w:rsidRPr="00BB05C8" w:rsidRDefault="000E2F71" w:rsidP="002A2B8B">
            <w:pPr>
              <w:spacing w:before="60" w:after="60"/>
              <w:rPr>
                <w:rFonts w:cstheme="minorHAnsi"/>
                <w:sz w:val="16"/>
                <w:szCs w:val="16"/>
                <w:lang w:val="en-GB"/>
              </w:rPr>
            </w:pPr>
            <w:r w:rsidRPr="00BB05C8">
              <w:rPr>
                <w:rFonts w:cstheme="minorHAnsi"/>
                <w:sz w:val="16"/>
                <w:szCs w:val="16"/>
                <w:lang w:val="en-GB"/>
              </w:rPr>
              <w:t>Quantity of alternative fuels used (tonnes oil equivalent)</w:t>
            </w:r>
          </w:p>
        </w:tc>
        <w:tc>
          <w:tcPr>
            <w:tcW w:w="694" w:type="pct"/>
          </w:tcPr>
          <w:p w14:paraId="21F64853" w14:textId="338902DB" w:rsidR="00695C5B" w:rsidRPr="00BB05C8" w:rsidRDefault="00944C6C" w:rsidP="002A2B8B">
            <w:pPr>
              <w:spacing w:before="60" w:after="60"/>
              <w:rPr>
                <w:rFonts w:cstheme="minorHAnsi"/>
                <w:sz w:val="16"/>
                <w:szCs w:val="16"/>
                <w:lang w:val="en-GB"/>
              </w:rPr>
            </w:pPr>
            <w:r>
              <w:rPr>
                <w:rFonts w:cstheme="minorHAnsi"/>
                <w:sz w:val="16"/>
                <w:szCs w:val="16"/>
                <w:lang w:val="en-GB"/>
              </w:rPr>
              <w:t>Yearly</w:t>
            </w:r>
          </w:p>
        </w:tc>
        <w:tc>
          <w:tcPr>
            <w:tcW w:w="1135" w:type="pct"/>
          </w:tcPr>
          <w:p w14:paraId="00416854" w14:textId="77777777" w:rsidR="00695C5B" w:rsidRPr="00BB05C8" w:rsidRDefault="000E2F71" w:rsidP="002A2B8B">
            <w:pPr>
              <w:spacing w:before="60" w:after="60"/>
              <w:rPr>
                <w:rFonts w:cstheme="minorHAnsi"/>
                <w:sz w:val="16"/>
                <w:szCs w:val="16"/>
                <w:lang w:val="en-GB"/>
              </w:rPr>
            </w:pPr>
            <w:r w:rsidRPr="00BB05C8">
              <w:rPr>
                <w:rFonts w:cstheme="minorHAnsi"/>
                <w:sz w:val="16"/>
                <w:szCs w:val="16"/>
                <w:lang w:val="en-GB"/>
              </w:rPr>
              <w:t>Reducing the exploitation of exhaustible resources and facilitating the use of renewable resources</w:t>
            </w:r>
          </w:p>
        </w:tc>
        <w:tc>
          <w:tcPr>
            <w:tcW w:w="530" w:type="pct"/>
          </w:tcPr>
          <w:p w14:paraId="4B663769" w14:textId="5573BED8" w:rsidR="00675EDB" w:rsidRPr="00BB05C8" w:rsidRDefault="000E2F71" w:rsidP="002A2B8B">
            <w:pPr>
              <w:spacing w:before="60" w:after="60"/>
              <w:rPr>
                <w:rFonts w:cstheme="minorHAnsi"/>
                <w:sz w:val="16"/>
                <w:szCs w:val="16"/>
                <w:lang w:val="en-GB"/>
              </w:rPr>
            </w:pPr>
            <w:r w:rsidRPr="00BB05C8">
              <w:rPr>
                <w:sz w:val="16"/>
                <w:szCs w:val="18"/>
                <w:lang w:val="en-GB"/>
              </w:rPr>
              <w:t>Ministry of Energy</w:t>
            </w:r>
          </w:p>
        </w:tc>
      </w:tr>
    </w:tbl>
    <w:p w14:paraId="647AF1A2" w14:textId="77777777" w:rsidR="00836A6A" w:rsidRPr="00BB05C8" w:rsidRDefault="00836A6A" w:rsidP="00836A6A">
      <w:pPr>
        <w:rPr>
          <w:lang w:val="en-GB"/>
        </w:rPr>
      </w:pPr>
    </w:p>
    <w:p w14:paraId="5B94B93A" w14:textId="77777777" w:rsidR="000569FF" w:rsidRPr="00BB05C8" w:rsidRDefault="000569FF" w:rsidP="00975FC8">
      <w:pPr>
        <w:jc w:val="both"/>
        <w:rPr>
          <w:rFonts w:ascii="Calibri" w:hAnsi="Calibri" w:cs="Calibri"/>
          <w:iCs/>
          <w:sz w:val="22"/>
          <w:lang w:val="en-GB"/>
        </w:rPr>
        <w:sectPr w:rsidR="000569FF" w:rsidRPr="00BB05C8" w:rsidSect="00DB3151">
          <w:headerReference w:type="default" r:id="rId46"/>
          <w:pgSz w:w="16840" w:h="11900" w:orient="landscape" w:code="9"/>
          <w:pgMar w:top="1440" w:right="1440" w:bottom="1440" w:left="1440" w:header="454" w:footer="284" w:gutter="0"/>
          <w:cols w:space="720"/>
          <w:docGrid w:linePitch="382"/>
        </w:sectPr>
      </w:pPr>
    </w:p>
    <w:p w14:paraId="7392DD0E" w14:textId="77777777" w:rsidR="00695C5B" w:rsidRPr="00BB05C8" w:rsidRDefault="000E2F71">
      <w:pPr>
        <w:pStyle w:val="1"/>
        <w:spacing w:after="120"/>
        <w:ind w:left="709" w:hanging="709"/>
        <w:rPr>
          <w:rFonts w:asciiTheme="minorHAnsi" w:hAnsiTheme="minorHAnsi" w:cstheme="minorHAnsi"/>
          <w:sz w:val="36"/>
          <w:szCs w:val="36"/>
          <w:lang w:val="en-GB"/>
        </w:rPr>
      </w:pPr>
      <w:bookmarkStart w:id="105" w:name="_Toc156914008"/>
      <w:r w:rsidRPr="00BB05C8">
        <w:rPr>
          <w:rFonts w:asciiTheme="minorHAnsi" w:hAnsiTheme="minorHAnsi" w:cstheme="minorHAnsi"/>
          <w:sz w:val="36"/>
          <w:szCs w:val="36"/>
          <w:lang w:val="en-GB"/>
        </w:rPr>
        <w:lastRenderedPageBreak/>
        <w:t>Non-technical summary</w:t>
      </w:r>
      <w:bookmarkEnd w:id="105"/>
      <w:r w:rsidRPr="00BB05C8">
        <w:rPr>
          <w:rFonts w:asciiTheme="minorHAnsi" w:hAnsiTheme="minorHAnsi" w:cstheme="minorHAnsi"/>
          <w:sz w:val="36"/>
          <w:szCs w:val="36"/>
          <w:lang w:val="en-GB"/>
        </w:rPr>
        <w:t xml:space="preserve"> </w:t>
      </w:r>
    </w:p>
    <w:p w14:paraId="64374D02" w14:textId="2B501D49" w:rsidR="00695C5B" w:rsidRPr="00BB05C8" w:rsidRDefault="000E2F71" w:rsidP="007E0AFE">
      <w:pPr>
        <w:spacing w:before="160" w:after="160"/>
        <w:rPr>
          <w:rFonts w:cstheme="minorHAnsi"/>
          <w:szCs w:val="20"/>
          <w:lang w:val="en-GB"/>
        </w:rPr>
      </w:pPr>
      <w:r w:rsidRPr="00BB05C8">
        <w:rPr>
          <w:rFonts w:cstheme="minorHAnsi"/>
          <w:szCs w:val="20"/>
          <w:lang w:val="en-GB"/>
        </w:rPr>
        <w:t xml:space="preserve">The </w:t>
      </w:r>
      <w:r w:rsidR="00F84C27">
        <w:rPr>
          <w:rFonts w:cstheme="minorHAnsi"/>
          <w:szCs w:val="20"/>
          <w:lang w:val="en-GB"/>
        </w:rPr>
        <w:t xml:space="preserve">NECP </w:t>
      </w:r>
      <w:r w:rsidRPr="00BB05C8">
        <w:rPr>
          <w:rFonts w:cstheme="minorHAnsi"/>
          <w:szCs w:val="20"/>
          <w:lang w:val="en-GB"/>
        </w:rPr>
        <w:t>covers the 2025-2030</w:t>
      </w:r>
      <w:r w:rsidR="00454748" w:rsidRPr="007E0AFE">
        <w:rPr>
          <w:rFonts w:cstheme="minorHAnsi"/>
          <w:szCs w:val="20"/>
          <w:lang w:val="en-GB"/>
        </w:rPr>
        <w:t xml:space="preserve"> period</w:t>
      </w:r>
      <w:r w:rsidRPr="00BB05C8">
        <w:rPr>
          <w:rFonts w:cstheme="minorHAnsi"/>
          <w:szCs w:val="20"/>
          <w:lang w:val="en-GB"/>
        </w:rPr>
        <w:t xml:space="preserve">, setting the path for transitioning the economy and energy systems towards a more sustainable future. The plan </w:t>
      </w:r>
      <w:r w:rsidR="00932F09">
        <w:rPr>
          <w:rFonts w:cstheme="minorHAnsi"/>
          <w:szCs w:val="20"/>
          <w:lang w:val="en-GB"/>
        </w:rPr>
        <w:t>relies</w:t>
      </w:r>
      <w:r w:rsidRPr="00BB05C8">
        <w:rPr>
          <w:rFonts w:cstheme="minorHAnsi"/>
          <w:szCs w:val="20"/>
          <w:lang w:val="en-GB"/>
        </w:rPr>
        <w:t xml:space="preserve"> on what each </w:t>
      </w:r>
      <w:r w:rsidR="00932F09">
        <w:rPr>
          <w:rFonts w:cstheme="minorHAnsi"/>
          <w:szCs w:val="20"/>
          <w:lang w:val="en-GB"/>
        </w:rPr>
        <w:t>p</w:t>
      </w:r>
      <w:r w:rsidRPr="00BB05C8">
        <w:rPr>
          <w:rFonts w:cstheme="minorHAnsi"/>
          <w:szCs w:val="20"/>
          <w:lang w:val="en-GB"/>
        </w:rPr>
        <w:t>arty should achieve in its policies for 2020 (as a reference point) and includes a perspective up to 2050. This will ensure coherence with relevant long-term policy objectives at EU, UNFCCC and Energy Community level.</w:t>
      </w:r>
    </w:p>
    <w:p w14:paraId="3892275C" w14:textId="03AB81C1" w:rsidR="00695C5B" w:rsidRPr="00BB05C8" w:rsidRDefault="000E2F71" w:rsidP="007E0AFE">
      <w:pPr>
        <w:spacing w:before="160" w:after="160"/>
        <w:rPr>
          <w:rFonts w:cstheme="minorHAnsi"/>
          <w:szCs w:val="20"/>
          <w:lang w:val="en-GB"/>
        </w:rPr>
      </w:pPr>
      <w:proofErr w:type="gramStart"/>
      <w:r w:rsidRPr="00BB05C8">
        <w:rPr>
          <w:rFonts w:cstheme="minorHAnsi"/>
          <w:szCs w:val="20"/>
          <w:lang w:val="en-GB"/>
        </w:rPr>
        <w:t>In order to</w:t>
      </w:r>
      <w:proofErr w:type="gramEnd"/>
      <w:r w:rsidRPr="00BB05C8">
        <w:rPr>
          <w:rFonts w:cstheme="minorHAnsi"/>
          <w:szCs w:val="20"/>
          <w:lang w:val="en-GB"/>
        </w:rPr>
        <w:t xml:space="preserve"> achieve these objectives, Moldova is committed to </w:t>
      </w:r>
      <w:r w:rsidRPr="007E0AFE">
        <w:rPr>
          <w:rFonts w:cstheme="minorHAnsi"/>
          <w:szCs w:val="20"/>
          <w:lang w:val="en-GB"/>
        </w:rPr>
        <w:t>align</w:t>
      </w:r>
      <w:r w:rsidRPr="00BB05C8">
        <w:rPr>
          <w:rFonts w:cstheme="minorHAnsi"/>
          <w:szCs w:val="20"/>
          <w:lang w:val="en-GB"/>
        </w:rPr>
        <w:t xml:space="preserve"> its policies, as far as possible, with the EU's overall energy and climate policy objectives as defined by the recent EU legislative packages (Green Deal, Fit for 55, </w:t>
      </w:r>
      <w:proofErr w:type="spellStart"/>
      <w:r w:rsidRPr="00BB05C8">
        <w:rPr>
          <w:rFonts w:cstheme="minorHAnsi"/>
          <w:szCs w:val="20"/>
          <w:lang w:val="en-GB"/>
        </w:rPr>
        <w:t>REPowerEU</w:t>
      </w:r>
      <w:proofErr w:type="spellEnd"/>
      <w:r w:rsidRPr="00BB05C8">
        <w:rPr>
          <w:rFonts w:cstheme="minorHAnsi"/>
          <w:szCs w:val="20"/>
          <w:lang w:val="en-GB"/>
        </w:rPr>
        <w:t xml:space="preserve">), the Paris Agreement and the </w:t>
      </w:r>
      <w:r w:rsidRPr="007E0AFE">
        <w:rPr>
          <w:rFonts w:cstheme="minorHAnsi"/>
          <w:szCs w:val="20"/>
          <w:lang w:val="en-GB"/>
        </w:rPr>
        <w:t>En</w:t>
      </w:r>
      <w:r w:rsidR="007E0AFE">
        <w:rPr>
          <w:rFonts w:cstheme="minorHAnsi"/>
          <w:szCs w:val="20"/>
          <w:lang w:val="en-GB"/>
        </w:rPr>
        <w:t xml:space="preserve">ergy </w:t>
      </w:r>
      <w:r w:rsidRPr="007E0AFE">
        <w:rPr>
          <w:rFonts w:cstheme="minorHAnsi"/>
          <w:szCs w:val="20"/>
          <w:lang w:val="en-GB"/>
        </w:rPr>
        <w:t>C</w:t>
      </w:r>
      <w:r w:rsidR="007E0AFE">
        <w:rPr>
          <w:rFonts w:cstheme="minorHAnsi"/>
          <w:szCs w:val="20"/>
          <w:lang w:val="en-GB"/>
        </w:rPr>
        <w:t>ommunity</w:t>
      </w:r>
      <w:r w:rsidRPr="00BB05C8">
        <w:rPr>
          <w:rFonts w:cstheme="minorHAnsi"/>
          <w:szCs w:val="20"/>
          <w:lang w:val="en-GB"/>
        </w:rPr>
        <w:t xml:space="preserve"> commitments. At present, the energy sector accounts for more than two thirds of national greenhouse gas (GHG) emissions and should therefore be treated as a priority sector for future action.</w:t>
      </w:r>
      <w:r w:rsidR="003367C7" w:rsidRPr="007E0AFE">
        <w:rPr>
          <w:rStyle w:val="af3"/>
          <w:rFonts w:cstheme="minorHAnsi"/>
          <w:szCs w:val="20"/>
          <w:lang w:val="en-GB"/>
        </w:rPr>
        <w:footnoteReference w:id="117"/>
      </w:r>
    </w:p>
    <w:p w14:paraId="59FCC1E5" w14:textId="67751D06" w:rsidR="00695C5B" w:rsidRPr="007E0AFE" w:rsidRDefault="000E2F71">
      <w:pPr>
        <w:spacing w:before="160" w:after="160"/>
        <w:rPr>
          <w:rFonts w:cstheme="minorHAnsi"/>
          <w:szCs w:val="20"/>
          <w:lang w:val="en-GB"/>
        </w:rPr>
      </w:pPr>
      <w:r w:rsidRPr="007E0AFE">
        <w:rPr>
          <w:rFonts w:cstheme="minorHAnsi"/>
          <w:szCs w:val="20"/>
          <w:lang w:val="en-GB"/>
        </w:rPr>
        <w:t xml:space="preserve">The overall objective of the </w:t>
      </w:r>
      <w:r w:rsidR="00F84C27" w:rsidRPr="007E0AFE">
        <w:rPr>
          <w:rFonts w:cstheme="minorHAnsi"/>
          <w:szCs w:val="20"/>
          <w:lang w:val="en-GB"/>
        </w:rPr>
        <w:t xml:space="preserve">NECP </w:t>
      </w:r>
      <w:r w:rsidRPr="007E0AFE">
        <w:rPr>
          <w:rFonts w:cstheme="minorHAnsi"/>
          <w:szCs w:val="20"/>
          <w:lang w:val="en-GB"/>
        </w:rPr>
        <w:t xml:space="preserve">is to implement the measures proposed in each of the five EU and Energy Community dimensions in the energy sector in such a way as to protect the environment. </w:t>
      </w:r>
    </w:p>
    <w:p w14:paraId="50A7675A" w14:textId="77777777" w:rsidR="00695C5B" w:rsidRPr="007E0AFE" w:rsidRDefault="000E2F71">
      <w:pPr>
        <w:spacing w:before="160" w:after="160"/>
        <w:rPr>
          <w:rFonts w:cstheme="minorHAnsi"/>
          <w:szCs w:val="20"/>
          <w:lang w:val="en-GB"/>
        </w:rPr>
      </w:pPr>
      <w:proofErr w:type="gramStart"/>
      <w:r w:rsidRPr="007E0AFE">
        <w:rPr>
          <w:rFonts w:cstheme="minorHAnsi"/>
          <w:b/>
          <w:szCs w:val="20"/>
          <w:lang w:val="en-GB"/>
        </w:rPr>
        <w:t>In order to</w:t>
      </w:r>
      <w:proofErr w:type="gramEnd"/>
      <w:r w:rsidRPr="007E0AFE">
        <w:rPr>
          <w:rFonts w:cstheme="minorHAnsi"/>
          <w:b/>
          <w:szCs w:val="20"/>
          <w:lang w:val="en-GB"/>
        </w:rPr>
        <w:t xml:space="preserve"> achieve the 68.6% GHG emission reduction target in 2030 for the right bank</w:t>
      </w:r>
      <w:r w:rsidRPr="007E0AFE">
        <w:rPr>
          <w:rFonts w:cstheme="minorHAnsi"/>
          <w:szCs w:val="20"/>
          <w:lang w:val="en-GB"/>
        </w:rPr>
        <w:t>, Moldova is committed to implement the following specific targets:</w:t>
      </w:r>
    </w:p>
    <w:p w14:paraId="79928B0E" w14:textId="77777777" w:rsidR="00510BCD" w:rsidRDefault="000E2F71" w:rsidP="00510BCD">
      <w:pPr>
        <w:pStyle w:val="af6"/>
        <w:numPr>
          <w:ilvl w:val="0"/>
          <w:numId w:val="40"/>
        </w:numPr>
        <w:spacing w:before="160" w:after="160"/>
        <w:rPr>
          <w:rFonts w:cstheme="minorHAnsi"/>
          <w:szCs w:val="20"/>
          <w:lang w:val="en-GB"/>
        </w:rPr>
      </w:pPr>
      <w:r w:rsidRPr="007E0AFE">
        <w:rPr>
          <w:rFonts w:cstheme="minorHAnsi"/>
          <w:b/>
          <w:szCs w:val="20"/>
          <w:lang w:val="en-GB"/>
        </w:rPr>
        <w:t xml:space="preserve">Increase the share of renewable energy in final energy consumption from 17% in 2020 to 27% in </w:t>
      </w:r>
      <w:proofErr w:type="gramStart"/>
      <w:r w:rsidRPr="007E0AFE">
        <w:rPr>
          <w:rFonts w:cstheme="minorHAnsi"/>
          <w:b/>
          <w:szCs w:val="20"/>
          <w:lang w:val="en-GB"/>
        </w:rPr>
        <w:t>2030</w:t>
      </w:r>
      <w:r w:rsidRPr="007E0AFE">
        <w:rPr>
          <w:rFonts w:cstheme="minorHAnsi"/>
          <w:szCs w:val="20"/>
          <w:lang w:val="en-GB"/>
        </w:rPr>
        <w:t>;</w:t>
      </w:r>
      <w:proofErr w:type="gramEnd"/>
    </w:p>
    <w:p w14:paraId="1E4AE974" w14:textId="1BB13D8A" w:rsidR="00695C5B" w:rsidRPr="00510BCD" w:rsidRDefault="000E2F71" w:rsidP="00510BCD">
      <w:pPr>
        <w:pStyle w:val="af6"/>
        <w:numPr>
          <w:ilvl w:val="0"/>
          <w:numId w:val="40"/>
        </w:numPr>
        <w:spacing w:before="160" w:after="160"/>
        <w:rPr>
          <w:rFonts w:cstheme="minorHAnsi"/>
          <w:szCs w:val="20"/>
          <w:lang w:val="en-GB"/>
        </w:rPr>
      </w:pPr>
      <w:r w:rsidRPr="00510BCD">
        <w:rPr>
          <w:rFonts w:cstheme="minorHAnsi"/>
          <w:b/>
          <w:szCs w:val="20"/>
          <w:lang w:val="en-GB"/>
        </w:rPr>
        <w:t xml:space="preserve">The contribution of energy efficiency to final energy consumption should maintain total consumption at 2.8 Mtoe in 2030 compared to 2.55 Mtoe in 2020, i.e. lead to 151.3 </w:t>
      </w:r>
      <w:proofErr w:type="spellStart"/>
      <w:r w:rsidRPr="00510BCD">
        <w:rPr>
          <w:rFonts w:cstheme="minorHAnsi"/>
          <w:b/>
          <w:szCs w:val="20"/>
          <w:lang w:val="en-GB"/>
        </w:rPr>
        <w:t>ktoe</w:t>
      </w:r>
      <w:proofErr w:type="spellEnd"/>
      <w:r w:rsidRPr="00510BCD">
        <w:rPr>
          <w:rFonts w:cstheme="minorHAnsi"/>
          <w:b/>
          <w:szCs w:val="20"/>
          <w:lang w:val="en-GB"/>
        </w:rPr>
        <w:t xml:space="preserve"> of energy savings</w:t>
      </w:r>
      <w:r w:rsidRPr="00510BCD">
        <w:rPr>
          <w:rFonts w:cstheme="minorHAnsi"/>
          <w:szCs w:val="20"/>
          <w:lang w:val="en-GB"/>
        </w:rPr>
        <w:t>.</w:t>
      </w:r>
    </w:p>
    <w:p w14:paraId="3AEAD883" w14:textId="2489A693" w:rsidR="00695C5B" w:rsidRPr="007E0AFE" w:rsidRDefault="00CA7765">
      <w:pPr>
        <w:spacing w:before="160" w:after="160"/>
        <w:rPr>
          <w:rFonts w:cstheme="minorHAnsi"/>
          <w:szCs w:val="20"/>
          <w:lang w:val="en-GB"/>
        </w:rPr>
      </w:pPr>
      <w:r w:rsidRPr="007E0AFE">
        <w:rPr>
          <w:rFonts w:cstheme="minorHAnsi"/>
          <w:szCs w:val="20"/>
          <w:lang w:val="en-GB"/>
        </w:rPr>
        <w:t>As per the NECP provisions, t</w:t>
      </w:r>
      <w:r w:rsidR="000E2F71" w:rsidRPr="007E0AFE">
        <w:rPr>
          <w:rFonts w:cstheme="minorHAnsi"/>
          <w:szCs w:val="20"/>
          <w:lang w:val="en-GB"/>
        </w:rPr>
        <w:t>he Republic of Moldova will reach its targets (9.1 MtCO</w:t>
      </w:r>
      <w:r w:rsidR="000E2F71" w:rsidRPr="007E0AFE">
        <w:rPr>
          <w:rFonts w:cstheme="minorHAnsi"/>
          <w:szCs w:val="20"/>
          <w:vertAlign w:val="subscript"/>
          <w:lang w:val="en-GB"/>
        </w:rPr>
        <w:t>2</w:t>
      </w:r>
      <w:r w:rsidR="000E2F71" w:rsidRPr="007E0AFE">
        <w:rPr>
          <w:rFonts w:cstheme="minorHAnsi"/>
          <w:szCs w:val="20"/>
          <w:lang w:val="en-GB"/>
        </w:rPr>
        <w:t>eq and 27% of RE</w:t>
      </w:r>
      <w:r w:rsidR="00260361" w:rsidRPr="007E0AFE">
        <w:rPr>
          <w:rFonts w:cstheme="minorHAnsi"/>
          <w:szCs w:val="20"/>
          <w:lang w:val="en-GB"/>
        </w:rPr>
        <w:t>S</w:t>
      </w:r>
      <w:r w:rsidR="000E2F71" w:rsidRPr="007E0AFE">
        <w:rPr>
          <w:rFonts w:cstheme="minorHAnsi"/>
          <w:szCs w:val="20"/>
          <w:lang w:val="en-GB"/>
        </w:rPr>
        <w:t>) for both GHG emissions and RE</w:t>
      </w:r>
      <w:r w:rsidR="00A4278B" w:rsidRPr="007E0AFE">
        <w:rPr>
          <w:rFonts w:cstheme="minorHAnsi"/>
          <w:szCs w:val="20"/>
          <w:lang w:val="en-GB"/>
        </w:rPr>
        <w:t>S</w:t>
      </w:r>
      <w:r w:rsidR="000E2F71" w:rsidRPr="007E0AFE">
        <w:rPr>
          <w:rFonts w:cstheme="minorHAnsi"/>
          <w:szCs w:val="20"/>
          <w:lang w:val="en-GB"/>
        </w:rPr>
        <w:t xml:space="preserve"> in 2030. In 2050, GHG emissions are estimated at 915 kt CO</w:t>
      </w:r>
      <w:r w:rsidR="000E2F71" w:rsidRPr="007E0AFE">
        <w:rPr>
          <w:rFonts w:cstheme="minorHAnsi"/>
          <w:szCs w:val="20"/>
          <w:vertAlign w:val="subscript"/>
          <w:lang w:val="en-GB"/>
        </w:rPr>
        <w:t>2</w:t>
      </w:r>
      <w:r w:rsidR="000E2F71" w:rsidRPr="007E0AFE">
        <w:rPr>
          <w:rFonts w:cstheme="minorHAnsi"/>
          <w:szCs w:val="20"/>
          <w:lang w:val="en-GB"/>
        </w:rPr>
        <w:t xml:space="preserve"> eq. Moldova aims to become carbon neutral in 2050. </w:t>
      </w:r>
      <w:r w:rsidR="00D859B1" w:rsidRPr="007E0AFE">
        <w:rPr>
          <w:rFonts w:cstheme="minorHAnsi"/>
          <w:szCs w:val="20"/>
          <w:lang w:val="en-GB"/>
        </w:rPr>
        <w:t xml:space="preserve">GHG emissions in Transnistria will increase after 2035. This is </w:t>
      </w:r>
      <w:proofErr w:type="gramStart"/>
      <w:r w:rsidR="00D859B1" w:rsidRPr="007E0AFE">
        <w:rPr>
          <w:rFonts w:cstheme="minorHAnsi"/>
          <w:szCs w:val="20"/>
          <w:lang w:val="en-GB"/>
        </w:rPr>
        <w:t>due to the fact that</w:t>
      </w:r>
      <w:proofErr w:type="gramEnd"/>
      <w:r w:rsidR="00D859B1" w:rsidRPr="007E0AFE">
        <w:rPr>
          <w:rFonts w:cstheme="minorHAnsi"/>
          <w:szCs w:val="20"/>
          <w:lang w:val="en-GB"/>
        </w:rPr>
        <w:t xml:space="preserve"> after 2035 no measures have been considered for this region in the modelling, as the policies developed cannot be applied to the Transnistrian region at this time.</w:t>
      </w:r>
    </w:p>
    <w:p w14:paraId="5E80FD78" w14:textId="58A6A0E3" w:rsidR="00695C5B" w:rsidRPr="007E0AFE" w:rsidRDefault="000E2F71" w:rsidP="007E0AFE">
      <w:pPr>
        <w:spacing w:before="160" w:after="160"/>
        <w:rPr>
          <w:rFonts w:cstheme="minorHAnsi"/>
          <w:szCs w:val="20"/>
          <w:lang w:val="en-GB"/>
        </w:rPr>
      </w:pPr>
      <w:r w:rsidRPr="007E0AFE">
        <w:rPr>
          <w:rFonts w:cstheme="minorHAnsi"/>
          <w:szCs w:val="20"/>
          <w:lang w:val="en-GB"/>
        </w:rPr>
        <w:t>Moldova will reach the NDC target of 70% reduction of CO</w:t>
      </w:r>
      <w:r w:rsidRPr="007E0AFE">
        <w:rPr>
          <w:rFonts w:cstheme="minorHAnsi"/>
          <w:szCs w:val="20"/>
          <w:vertAlign w:val="subscript"/>
          <w:lang w:val="en-GB"/>
        </w:rPr>
        <w:t>2</w:t>
      </w:r>
      <w:r w:rsidRPr="007E0AFE">
        <w:rPr>
          <w:rFonts w:cstheme="minorHAnsi"/>
          <w:szCs w:val="20"/>
          <w:lang w:val="en-GB"/>
        </w:rPr>
        <w:t xml:space="preserve"> emissions thanks to measures implemented on the right bank of the Dniester River. The ambitious target of 88% (about 5</w:t>
      </w:r>
      <w:r w:rsidR="005326A9">
        <w:rPr>
          <w:rFonts w:cstheme="minorHAnsi"/>
          <w:szCs w:val="20"/>
          <w:lang w:val="en-GB"/>
        </w:rPr>
        <w:t>,</w:t>
      </w:r>
      <w:r w:rsidRPr="007E0AFE">
        <w:rPr>
          <w:rFonts w:cstheme="minorHAnsi"/>
          <w:szCs w:val="20"/>
          <w:lang w:val="en-GB"/>
        </w:rPr>
        <w:t>300 ktCO</w:t>
      </w:r>
      <w:r w:rsidRPr="007E0AFE">
        <w:rPr>
          <w:rFonts w:cstheme="minorHAnsi"/>
          <w:szCs w:val="20"/>
          <w:vertAlign w:val="subscript"/>
          <w:lang w:val="en-GB"/>
        </w:rPr>
        <w:t>2</w:t>
      </w:r>
      <w:r w:rsidRPr="007E0AFE">
        <w:rPr>
          <w:rFonts w:cstheme="minorHAnsi"/>
          <w:szCs w:val="20"/>
          <w:lang w:val="en-GB"/>
        </w:rPr>
        <w:t xml:space="preserve"> equivalent in 2030) will not be reached unless substantial decarbonisation measures are implemented on the uncontrolled territory (Transnistria).</w:t>
      </w:r>
    </w:p>
    <w:p w14:paraId="1588C34E" w14:textId="15FD313F" w:rsidR="00695C5B" w:rsidRPr="00BB05C8" w:rsidRDefault="000E2F71" w:rsidP="007E0AFE">
      <w:pPr>
        <w:spacing w:before="160" w:after="160"/>
        <w:rPr>
          <w:rFonts w:cstheme="minorHAnsi"/>
          <w:szCs w:val="20"/>
          <w:lang w:val="en-GB"/>
        </w:rPr>
      </w:pPr>
      <w:r w:rsidRPr="007E0AFE">
        <w:rPr>
          <w:rFonts w:cstheme="minorHAnsi"/>
          <w:szCs w:val="20"/>
          <w:lang w:val="en-GB"/>
        </w:rPr>
        <w:t xml:space="preserve">The strategic objective of the </w:t>
      </w:r>
      <w:r w:rsidR="00F84C27" w:rsidRPr="007E0AFE">
        <w:rPr>
          <w:rFonts w:cstheme="minorHAnsi"/>
          <w:szCs w:val="20"/>
          <w:lang w:val="en-GB"/>
        </w:rPr>
        <w:t>NECP</w:t>
      </w:r>
      <w:r w:rsidRPr="007E0AFE">
        <w:rPr>
          <w:rFonts w:cstheme="minorHAnsi"/>
          <w:szCs w:val="20"/>
          <w:lang w:val="en-GB"/>
        </w:rPr>
        <w:t xml:space="preserve"> is to present existing, planned and possible investments and policies as well as policies to be implemented in the current decade. The adoption of the document does not in itself lead to changes in fiscal policy, budget allocations or the regulatory framework described in the text.</w:t>
      </w:r>
    </w:p>
    <w:p w14:paraId="3AB95197" w14:textId="6502CD32" w:rsidR="00695C5B" w:rsidRPr="00BB05C8" w:rsidRDefault="000E2F71" w:rsidP="007E0AFE">
      <w:pPr>
        <w:spacing w:before="160" w:after="160"/>
        <w:rPr>
          <w:rFonts w:cstheme="minorHAnsi"/>
          <w:szCs w:val="20"/>
          <w:lang w:val="en-GB"/>
        </w:rPr>
      </w:pPr>
      <w:r w:rsidRPr="00BB05C8">
        <w:rPr>
          <w:rFonts w:cstheme="minorHAnsi"/>
          <w:szCs w:val="20"/>
          <w:lang w:val="en-GB"/>
        </w:rPr>
        <w:t xml:space="preserve">The </w:t>
      </w:r>
      <w:r w:rsidR="00F84C27">
        <w:rPr>
          <w:rFonts w:cstheme="minorHAnsi"/>
          <w:szCs w:val="20"/>
          <w:lang w:val="en-GB"/>
        </w:rPr>
        <w:t xml:space="preserve">NECP </w:t>
      </w:r>
      <w:r w:rsidRPr="00BB05C8">
        <w:rPr>
          <w:rFonts w:cstheme="minorHAnsi"/>
          <w:szCs w:val="20"/>
          <w:lang w:val="en-GB"/>
        </w:rPr>
        <w:t xml:space="preserve">is structured </w:t>
      </w:r>
      <w:r w:rsidRPr="007E0AFE">
        <w:rPr>
          <w:rFonts w:cstheme="minorHAnsi"/>
          <w:szCs w:val="20"/>
          <w:lang w:val="en-GB"/>
        </w:rPr>
        <w:t>in</w:t>
      </w:r>
      <w:r w:rsidR="00FD6424">
        <w:rPr>
          <w:rFonts w:cstheme="minorHAnsi"/>
          <w:szCs w:val="20"/>
          <w:lang w:val="en-GB"/>
        </w:rPr>
        <w:t>to</w:t>
      </w:r>
      <w:r w:rsidRPr="00BB05C8">
        <w:rPr>
          <w:rFonts w:cstheme="minorHAnsi"/>
          <w:szCs w:val="20"/>
          <w:lang w:val="en-GB"/>
        </w:rPr>
        <w:t xml:space="preserve"> 6 chapters covering issues such as: overview and process of the plan development (including the European and national legislative context), national objectives and targets for each of the 5 dimensions (decarbonisation, energy efficiency, energy security, internal energy market and research, innovation and competitiveness), proposed policies and measures in each of the 5 dimensions, analysis of the current situation and projections with current policies and measures and chapter 5 impact assessment in the situation of implementation of the proposed policies and measures, plus 5 annexes:</w:t>
      </w:r>
    </w:p>
    <w:p w14:paraId="48A1F356" w14:textId="27DED330" w:rsidR="00967F80" w:rsidRPr="00BB05C8" w:rsidRDefault="00967F80" w:rsidP="007E0AFE">
      <w:pPr>
        <w:pStyle w:val="af6"/>
        <w:numPr>
          <w:ilvl w:val="0"/>
          <w:numId w:val="39"/>
        </w:numPr>
        <w:spacing w:before="160" w:after="160"/>
        <w:rPr>
          <w:rFonts w:cstheme="minorHAnsi"/>
          <w:szCs w:val="20"/>
          <w:lang w:val="en-GB"/>
        </w:rPr>
      </w:pPr>
      <w:r w:rsidRPr="00BB05C8">
        <w:rPr>
          <w:rFonts w:cstheme="minorHAnsi"/>
          <w:szCs w:val="20"/>
          <w:lang w:val="en-GB"/>
        </w:rPr>
        <w:t>Energy balance 2022 and statistic</w:t>
      </w:r>
      <w:r>
        <w:rPr>
          <w:rFonts w:cstheme="minorHAnsi"/>
          <w:szCs w:val="20"/>
          <w:lang w:val="en-GB"/>
        </w:rPr>
        <w:t xml:space="preserve">al </w:t>
      </w:r>
      <w:proofErr w:type="gramStart"/>
      <w:r>
        <w:rPr>
          <w:rFonts w:cstheme="minorHAnsi"/>
          <w:szCs w:val="20"/>
          <w:lang w:val="en-GB"/>
        </w:rPr>
        <w:t>data</w:t>
      </w:r>
      <w:r w:rsidRPr="00BB05C8">
        <w:rPr>
          <w:rFonts w:cstheme="minorHAnsi"/>
          <w:szCs w:val="20"/>
          <w:lang w:val="en-GB"/>
        </w:rPr>
        <w:t>;</w:t>
      </w:r>
      <w:proofErr w:type="gramEnd"/>
    </w:p>
    <w:p w14:paraId="167D08F3" w14:textId="77777777" w:rsidR="00695C5B" w:rsidRPr="00BB05C8" w:rsidRDefault="000E2F71" w:rsidP="007E0AFE">
      <w:pPr>
        <w:pStyle w:val="af6"/>
        <w:numPr>
          <w:ilvl w:val="0"/>
          <w:numId w:val="39"/>
        </w:numPr>
        <w:spacing w:before="160" w:after="160"/>
        <w:rPr>
          <w:rFonts w:cstheme="minorHAnsi"/>
          <w:szCs w:val="20"/>
          <w:lang w:val="en-GB"/>
        </w:rPr>
      </w:pPr>
      <w:r w:rsidRPr="00BB05C8">
        <w:rPr>
          <w:rFonts w:cstheme="minorHAnsi"/>
          <w:szCs w:val="20"/>
          <w:lang w:val="en-GB"/>
        </w:rPr>
        <w:lastRenderedPageBreak/>
        <w:t xml:space="preserve">Energy forecast </w:t>
      </w:r>
      <w:proofErr w:type="gramStart"/>
      <w:r w:rsidRPr="00BB05C8">
        <w:rPr>
          <w:rFonts w:cstheme="minorHAnsi"/>
          <w:szCs w:val="20"/>
          <w:lang w:val="en-GB"/>
        </w:rPr>
        <w:t>2050;</w:t>
      </w:r>
      <w:proofErr w:type="gramEnd"/>
    </w:p>
    <w:p w14:paraId="2AEC60F5" w14:textId="77777777" w:rsidR="00695C5B" w:rsidRPr="00BB05C8" w:rsidRDefault="000E2F71" w:rsidP="007E0AFE">
      <w:pPr>
        <w:pStyle w:val="af6"/>
        <w:numPr>
          <w:ilvl w:val="0"/>
          <w:numId w:val="39"/>
        </w:numPr>
        <w:spacing w:before="160" w:after="160"/>
        <w:rPr>
          <w:rFonts w:cstheme="minorHAnsi"/>
          <w:szCs w:val="20"/>
          <w:lang w:val="en-GB"/>
        </w:rPr>
      </w:pPr>
      <w:r w:rsidRPr="00BB05C8">
        <w:rPr>
          <w:rFonts w:cstheme="minorHAnsi"/>
          <w:szCs w:val="20"/>
          <w:lang w:val="en-GB"/>
        </w:rPr>
        <w:t xml:space="preserve">Portfolio of projects carried out by international organisations in relation to energy and climate in the Republic of </w:t>
      </w:r>
      <w:proofErr w:type="gramStart"/>
      <w:r w:rsidRPr="00BB05C8">
        <w:rPr>
          <w:rFonts w:cstheme="minorHAnsi"/>
          <w:szCs w:val="20"/>
          <w:lang w:val="en-GB"/>
        </w:rPr>
        <w:t>Moldova;</w:t>
      </w:r>
      <w:proofErr w:type="gramEnd"/>
    </w:p>
    <w:p w14:paraId="4950599D" w14:textId="77777777" w:rsidR="00967F80" w:rsidRPr="00BB05C8" w:rsidRDefault="00967F80" w:rsidP="007E0AFE">
      <w:pPr>
        <w:pStyle w:val="af6"/>
        <w:numPr>
          <w:ilvl w:val="0"/>
          <w:numId w:val="39"/>
        </w:numPr>
        <w:spacing w:before="160" w:after="160"/>
        <w:rPr>
          <w:rFonts w:cstheme="minorHAnsi"/>
          <w:szCs w:val="20"/>
          <w:lang w:val="en-GB"/>
        </w:rPr>
      </w:pPr>
      <w:r w:rsidRPr="00BB05C8">
        <w:rPr>
          <w:rFonts w:cstheme="minorHAnsi"/>
          <w:szCs w:val="20"/>
          <w:lang w:val="en-GB"/>
        </w:rPr>
        <w:t xml:space="preserve">Project-level financing in the energy and climate sectors in the Republic of Moldova according to OECD statistics on Official Development Assistance </w:t>
      </w:r>
      <w:proofErr w:type="gramStart"/>
      <w:r w:rsidRPr="00BB05C8">
        <w:rPr>
          <w:rFonts w:cstheme="minorHAnsi"/>
          <w:szCs w:val="20"/>
          <w:lang w:val="en-GB"/>
        </w:rPr>
        <w:t>2015-2021;</w:t>
      </w:r>
      <w:proofErr w:type="gramEnd"/>
    </w:p>
    <w:p w14:paraId="2B478F6D" w14:textId="77777777" w:rsidR="00967F80" w:rsidRDefault="00967F80" w:rsidP="007E0AFE">
      <w:pPr>
        <w:pStyle w:val="af6"/>
        <w:numPr>
          <w:ilvl w:val="0"/>
          <w:numId w:val="39"/>
        </w:numPr>
        <w:spacing w:before="160" w:after="160"/>
        <w:rPr>
          <w:rFonts w:cstheme="minorHAnsi"/>
          <w:szCs w:val="20"/>
          <w:lang w:val="en-GB"/>
        </w:rPr>
      </w:pPr>
      <w:r w:rsidRPr="00BB05C8">
        <w:rPr>
          <w:rFonts w:cstheme="minorHAnsi"/>
          <w:szCs w:val="20"/>
          <w:lang w:val="en-GB"/>
        </w:rPr>
        <w:t>Projected costs of key energy efficiency and low carbon technologies by 2050</w:t>
      </w:r>
    </w:p>
    <w:p w14:paraId="61B345B7" w14:textId="426F11FE" w:rsidR="00695C5B" w:rsidRPr="00BB05C8" w:rsidRDefault="007B10D9" w:rsidP="007E0AFE">
      <w:pPr>
        <w:spacing w:before="160" w:after="160"/>
        <w:rPr>
          <w:rFonts w:cstheme="minorHAnsi"/>
          <w:szCs w:val="20"/>
          <w:lang w:val="en-GB"/>
        </w:rPr>
      </w:pPr>
      <w:r w:rsidRPr="00BB05C8">
        <w:rPr>
          <w:rFonts w:cstheme="minorHAnsi"/>
          <w:szCs w:val="20"/>
          <w:lang w:val="en-GB"/>
        </w:rPr>
        <w:t>Moldova</w:t>
      </w:r>
      <w:r w:rsidR="000E2F71" w:rsidRPr="00BB05C8">
        <w:rPr>
          <w:rFonts w:cstheme="minorHAnsi"/>
          <w:szCs w:val="20"/>
          <w:lang w:val="en-GB"/>
        </w:rPr>
        <w:t xml:space="preserve">'s </w:t>
      </w:r>
      <w:r w:rsidR="00F84C27">
        <w:rPr>
          <w:rFonts w:cstheme="minorHAnsi"/>
          <w:szCs w:val="20"/>
          <w:lang w:val="en-GB"/>
        </w:rPr>
        <w:t xml:space="preserve">NECP </w:t>
      </w:r>
      <w:r w:rsidR="000E2F71" w:rsidRPr="00BB05C8">
        <w:rPr>
          <w:rFonts w:cstheme="minorHAnsi"/>
          <w:szCs w:val="20"/>
          <w:lang w:val="en-GB"/>
        </w:rPr>
        <w:t xml:space="preserve">is </w:t>
      </w:r>
      <w:r w:rsidRPr="00BB05C8">
        <w:rPr>
          <w:rFonts w:cstheme="minorHAnsi"/>
          <w:szCs w:val="20"/>
          <w:lang w:val="en-GB"/>
        </w:rPr>
        <w:t>undergoing a Strategic Environmental Assessment (SEA) procedure as required</w:t>
      </w:r>
      <w:r w:rsidR="00F9339F">
        <w:rPr>
          <w:rFonts w:cstheme="minorHAnsi"/>
          <w:szCs w:val="20"/>
          <w:lang w:val="en-GB"/>
        </w:rPr>
        <w:t xml:space="preserve"> by</w:t>
      </w:r>
      <w:r w:rsidR="00B85831" w:rsidRPr="00BB05C8">
        <w:rPr>
          <w:rFonts w:cstheme="minorHAnsi"/>
          <w:szCs w:val="20"/>
          <w:lang w:val="en-GB"/>
        </w:rPr>
        <w:t>:</w:t>
      </w:r>
    </w:p>
    <w:p w14:paraId="3586609D" w14:textId="02B72115" w:rsidR="00695C5B" w:rsidRPr="00967F80" w:rsidRDefault="000E2F71" w:rsidP="007E0AFE">
      <w:pPr>
        <w:pStyle w:val="af6"/>
        <w:numPr>
          <w:ilvl w:val="0"/>
          <w:numId w:val="30"/>
        </w:numPr>
        <w:spacing w:before="160" w:after="160"/>
        <w:rPr>
          <w:rFonts w:cstheme="minorHAnsi"/>
          <w:szCs w:val="20"/>
          <w:lang w:val="en-GB"/>
        </w:rPr>
      </w:pPr>
      <w:r w:rsidRPr="00967F80">
        <w:rPr>
          <w:rFonts w:cstheme="minorHAnsi"/>
          <w:szCs w:val="20"/>
          <w:lang w:val="en-GB"/>
        </w:rPr>
        <w:t xml:space="preserve">Law No </w:t>
      </w:r>
      <w:r w:rsidRPr="007E0AFE">
        <w:rPr>
          <w:rFonts w:cstheme="minorHAnsi"/>
          <w:szCs w:val="20"/>
          <w:lang w:val="en-GB"/>
        </w:rPr>
        <w:t>11</w:t>
      </w:r>
      <w:r w:rsidRPr="00967F80">
        <w:rPr>
          <w:rFonts w:cstheme="minorHAnsi"/>
          <w:szCs w:val="20"/>
          <w:lang w:val="en-GB"/>
        </w:rPr>
        <w:t xml:space="preserve">/2017 of 02.03.2017 on Strategic Environmental Assessment, which transposes the provisions of Directive 2001/42/EC of the European Parliament </w:t>
      </w:r>
      <w:r w:rsidR="005B430E" w:rsidRPr="00967F80">
        <w:rPr>
          <w:rFonts w:cstheme="minorHAnsi"/>
          <w:szCs w:val="20"/>
          <w:lang w:val="en-GB"/>
        </w:rPr>
        <w:t xml:space="preserve">and of </w:t>
      </w:r>
      <w:r w:rsidRPr="00967F80">
        <w:rPr>
          <w:rFonts w:cstheme="minorHAnsi"/>
          <w:szCs w:val="20"/>
          <w:lang w:val="en-GB"/>
        </w:rPr>
        <w:t xml:space="preserve">the Council of 27 June 2001 on the assessment of the effects of certain plans </w:t>
      </w:r>
      <w:r w:rsidR="005B430E" w:rsidRPr="00967F80">
        <w:rPr>
          <w:rFonts w:cstheme="minorHAnsi"/>
          <w:szCs w:val="20"/>
          <w:lang w:val="en-GB"/>
        </w:rPr>
        <w:t xml:space="preserve">and </w:t>
      </w:r>
      <w:r w:rsidRPr="00967F80">
        <w:rPr>
          <w:rFonts w:cstheme="minorHAnsi"/>
          <w:szCs w:val="20"/>
          <w:lang w:val="en-GB"/>
        </w:rPr>
        <w:t>programmes on the environment, published in the Official Journal of the European Community L 197 of 21 July 2001).</w:t>
      </w:r>
    </w:p>
    <w:p w14:paraId="7F35266C" w14:textId="467CD787" w:rsidR="00695C5B" w:rsidRPr="00967F80" w:rsidRDefault="000E2F71" w:rsidP="007E0AFE">
      <w:pPr>
        <w:pStyle w:val="af6"/>
        <w:numPr>
          <w:ilvl w:val="0"/>
          <w:numId w:val="30"/>
        </w:numPr>
        <w:spacing w:before="160" w:after="160"/>
        <w:rPr>
          <w:rFonts w:cstheme="minorHAnsi"/>
          <w:szCs w:val="20"/>
          <w:lang w:val="en-GB"/>
        </w:rPr>
      </w:pPr>
      <w:r w:rsidRPr="00967F80">
        <w:rPr>
          <w:rFonts w:cstheme="minorHAnsi"/>
          <w:szCs w:val="20"/>
          <w:lang w:val="en-GB"/>
        </w:rPr>
        <w:t>Order no 219/2018 of 01.10.2018 on the approval of the Guide on the conduct of procedures for strategic environmental assessment.</w:t>
      </w:r>
    </w:p>
    <w:p w14:paraId="350FF0B3" w14:textId="5D303F4F" w:rsidR="00695C5B" w:rsidRPr="00F9339F" w:rsidRDefault="000E2F71" w:rsidP="007E0AFE">
      <w:pPr>
        <w:spacing w:before="160" w:after="160"/>
        <w:rPr>
          <w:rFonts w:cstheme="minorHAnsi"/>
          <w:szCs w:val="20"/>
          <w:lang w:val="en-GB"/>
        </w:rPr>
      </w:pPr>
      <w:r w:rsidRPr="00F9339F">
        <w:rPr>
          <w:rFonts w:cstheme="minorHAnsi"/>
          <w:szCs w:val="20"/>
          <w:lang w:val="en-GB"/>
        </w:rPr>
        <w:t xml:space="preserve">These </w:t>
      </w:r>
      <w:r w:rsidR="007B10D9" w:rsidRPr="00F9339F">
        <w:rPr>
          <w:rFonts w:cstheme="minorHAnsi"/>
          <w:szCs w:val="20"/>
          <w:lang w:val="en-GB"/>
        </w:rPr>
        <w:t xml:space="preserve">transpose into </w:t>
      </w:r>
      <w:r w:rsidR="00C0482A" w:rsidRPr="00F9339F">
        <w:rPr>
          <w:rFonts w:cstheme="minorHAnsi"/>
          <w:szCs w:val="20"/>
          <w:lang w:val="en-GB"/>
        </w:rPr>
        <w:t xml:space="preserve">Moldovan </w:t>
      </w:r>
      <w:r w:rsidR="005B430E" w:rsidRPr="00F9339F">
        <w:rPr>
          <w:rFonts w:cstheme="minorHAnsi"/>
          <w:szCs w:val="20"/>
          <w:lang w:val="en-GB"/>
        </w:rPr>
        <w:t xml:space="preserve">law the </w:t>
      </w:r>
      <w:r w:rsidR="007B10D9" w:rsidRPr="00F9339F">
        <w:rPr>
          <w:rFonts w:cstheme="minorHAnsi"/>
          <w:szCs w:val="20"/>
          <w:lang w:val="en-GB"/>
        </w:rPr>
        <w:t xml:space="preserve">SEA Directive - European Council Directive 2001/42/EC on the assessment of the effects of certain plans </w:t>
      </w:r>
      <w:r w:rsidR="005B430E" w:rsidRPr="00F9339F">
        <w:rPr>
          <w:rFonts w:cstheme="minorHAnsi"/>
          <w:szCs w:val="20"/>
          <w:lang w:val="en-GB"/>
        </w:rPr>
        <w:t xml:space="preserve">and </w:t>
      </w:r>
      <w:r w:rsidR="007B10D9" w:rsidRPr="00F9339F">
        <w:rPr>
          <w:rFonts w:cstheme="minorHAnsi"/>
          <w:szCs w:val="20"/>
          <w:lang w:val="en-GB"/>
        </w:rPr>
        <w:t>programmes on the environment</w:t>
      </w:r>
      <w:r w:rsidR="007B10D9" w:rsidRPr="007E0AFE">
        <w:rPr>
          <w:rFonts w:cstheme="minorHAnsi"/>
          <w:szCs w:val="20"/>
          <w:lang w:val="en-GB"/>
        </w:rPr>
        <w:t>.</w:t>
      </w:r>
      <w:r w:rsidR="007B10D9" w:rsidRPr="00F9339F">
        <w:rPr>
          <w:rFonts w:cstheme="minorHAnsi"/>
          <w:szCs w:val="20"/>
          <w:lang w:val="en-GB"/>
        </w:rPr>
        <w:t xml:space="preserve"> </w:t>
      </w:r>
    </w:p>
    <w:p w14:paraId="3F91D96C" w14:textId="7D2BDE2B" w:rsidR="00695C5B" w:rsidRPr="00F9339F" w:rsidRDefault="00B13615" w:rsidP="007E0AFE">
      <w:pPr>
        <w:spacing w:before="160" w:after="160"/>
        <w:rPr>
          <w:rFonts w:cstheme="minorHAnsi"/>
          <w:szCs w:val="20"/>
          <w:lang w:val="en-GB"/>
        </w:rPr>
      </w:pPr>
      <w:r>
        <w:rPr>
          <w:rFonts w:cstheme="minorHAnsi"/>
          <w:szCs w:val="20"/>
          <w:lang w:val="en-GB"/>
        </w:rPr>
        <w:t>T</w:t>
      </w:r>
      <w:r w:rsidRPr="00F9339F">
        <w:rPr>
          <w:rFonts w:cstheme="minorHAnsi"/>
          <w:szCs w:val="20"/>
          <w:lang w:val="en-GB"/>
        </w:rPr>
        <w:t xml:space="preserve">he Strategic Environmental Assessment </w:t>
      </w:r>
      <w:r w:rsidR="000E2F71" w:rsidRPr="00F9339F">
        <w:rPr>
          <w:rFonts w:cstheme="minorHAnsi"/>
          <w:szCs w:val="20"/>
          <w:lang w:val="en-GB"/>
        </w:rPr>
        <w:t xml:space="preserve">Report was prepared in accordance with the </w:t>
      </w:r>
      <w:r w:rsidR="005B430E" w:rsidRPr="00F9339F">
        <w:rPr>
          <w:rFonts w:cstheme="minorHAnsi"/>
          <w:szCs w:val="20"/>
          <w:lang w:val="en-GB"/>
        </w:rPr>
        <w:t xml:space="preserve">content requirements </w:t>
      </w:r>
      <w:r w:rsidR="000E2F71" w:rsidRPr="00F9339F">
        <w:rPr>
          <w:rFonts w:cstheme="minorHAnsi"/>
          <w:szCs w:val="20"/>
          <w:lang w:val="en-GB"/>
        </w:rPr>
        <w:t xml:space="preserve">of </w:t>
      </w:r>
      <w:r w:rsidR="0085713D" w:rsidRPr="00F9339F">
        <w:rPr>
          <w:rFonts w:cstheme="minorHAnsi"/>
          <w:szCs w:val="20"/>
          <w:lang w:val="en-GB"/>
        </w:rPr>
        <w:t xml:space="preserve">Annex No. 2 of Law 11 / 2017 and Annex No. 6 of </w:t>
      </w:r>
      <w:r w:rsidR="00B03703">
        <w:rPr>
          <w:rFonts w:cstheme="minorHAnsi"/>
          <w:szCs w:val="20"/>
          <w:lang w:val="en-GB"/>
        </w:rPr>
        <w:t>Order</w:t>
      </w:r>
      <w:r w:rsidR="00013EB0">
        <w:rPr>
          <w:rFonts w:cstheme="minorHAnsi"/>
          <w:szCs w:val="20"/>
          <w:lang w:val="en-GB"/>
        </w:rPr>
        <w:t xml:space="preserve"> no</w:t>
      </w:r>
      <w:r w:rsidR="0085713D" w:rsidRPr="00F9339F">
        <w:rPr>
          <w:rFonts w:cstheme="minorHAnsi"/>
          <w:szCs w:val="20"/>
          <w:lang w:val="en-GB"/>
        </w:rPr>
        <w:t xml:space="preserve"> 219</w:t>
      </w:r>
      <w:r w:rsidR="0085713D" w:rsidRPr="007E0AFE">
        <w:rPr>
          <w:rFonts w:cstheme="minorHAnsi"/>
          <w:szCs w:val="20"/>
          <w:lang w:val="en-GB"/>
        </w:rPr>
        <w:t>/</w:t>
      </w:r>
      <w:r w:rsidR="0085713D" w:rsidRPr="00F9339F">
        <w:rPr>
          <w:rFonts w:cstheme="minorHAnsi"/>
          <w:szCs w:val="20"/>
          <w:lang w:val="en-GB"/>
        </w:rPr>
        <w:t>2018 respectively</w:t>
      </w:r>
      <w:r w:rsidR="000E2F71" w:rsidRPr="00F9339F">
        <w:rPr>
          <w:rFonts w:cstheme="minorHAnsi"/>
          <w:szCs w:val="20"/>
          <w:lang w:val="en-GB"/>
        </w:rPr>
        <w:t xml:space="preserve">. </w:t>
      </w:r>
      <w:r w:rsidR="000E2F71" w:rsidRPr="007E0AFE">
        <w:rPr>
          <w:rFonts w:cstheme="minorHAnsi"/>
          <w:szCs w:val="20"/>
          <w:lang w:val="en-GB"/>
        </w:rPr>
        <w:t xml:space="preserve">The </w:t>
      </w:r>
      <w:r w:rsidR="00507DC7">
        <w:rPr>
          <w:rFonts w:cstheme="minorHAnsi"/>
          <w:szCs w:val="20"/>
          <w:lang w:val="en-GB"/>
        </w:rPr>
        <w:t>development</w:t>
      </w:r>
      <w:r w:rsidR="000E2F71" w:rsidRPr="00F9339F">
        <w:rPr>
          <w:rFonts w:cstheme="minorHAnsi"/>
          <w:szCs w:val="20"/>
          <w:lang w:val="en-GB"/>
        </w:rPr>
        <w:t xml:space="preserve"> of </w:t>
      </w:r>
      <w:r w:rsidR="004C4A91" w:rsidRPr="00F9339F">
        <w:rPr>
          <w:rFonts w:cstheme="minorHAnsi"/>
          <w:szCs w:val="20"/>
          <w:lang w:val="en-GB"/>
        </w:rPr>
        <w:t xml:space="preserve">the </w:t>
      </w:r>
      <w:r w:rsidR="0085713D" w:rsidRPr="00F9339F">
        <w:rPr>
          <w:rFonts w:cstheme="minorHAnsi"/>
          <w:szCs w:val="20"/>
          <w:lang w:val="en-GB"/>
        </w:rPr>
        <w:t xml:space="preserve">Strategic Environmental Assessment </w:t>
      </w:r>
      <w:r w:rsidR="000E2F71" w:rsidRPr="00F9339F">
        <w:rPr>
          <w:rFonts w:cstheme="minorHAnsi"/>
          <w:szCs w:val="20"/>
          <w:lang w:val="en-GB"/>
        </w:rPr>
        <w:t>Report consisted of the following steps:</w:t>
      </w:r>
    </w:p>
    <w:p w14:paraId="594EC845" w14:textId="0603926C" w:rsidR="00695C5B" w:rsidRPr="00F9339F" w:rsidRDefault="000E2F71" w:rsidP="007E0AFE">
      <w:pPr>
        <w:pStyle w:val="af6"/>
        <w:numPr>
          <w:ilvl w:val="0"/>
          <w:numId w:val="26"/>
        </w:numPr>
        <w:spacing w:before="160" w:after="160"/>
        <w:rPr>
          <w:rFonts w:cstheme="minorHAnsi"/>
          <w:szCs w:val="20"/>
          <w:lang w:val="en-GB"/>
        </w:rPr>
      </w:pPr>
      <w:r w:rsidRPr="00F9339F">
        <w:rPr>
          <w:rFonts w:cstheme="minorHAnsi"/>
          <w:szCs w:val="20"/>
          <w:lang w:val="en-GB"/>
        </w:rPr>
        <w:t xml:space="preserve">Analysis of </w:t>
      </w:r>
      <w:r w:rsidR="005B430E" w:rsidRPr="00F9339F">
        <w:rPr>
          <w:rFonts w:cstheme="minorHAnsi"/>
          <w:szCs w:val="20"/>
          <w:lang w:val="en-GB"/>
        </w:rPr>
        <w:t xml:space="preserve">the relationship of the </w:t>
      </w:r>
      <w:r w:rsidR="00F84C27" w:rsidRPr="00F9339F">
        <w:rPr>
          <w:rFonts w:cstheme="minorHAnsi"/>
          <w:szCs w:val="20"/>
          <w:lang w:val="en-GB"/>
        </w:rPr>
        <w:t xml:space="preserve">NECP </w:t>
      </w:r>
      <w:r w:rsidR="006B27C1" w:rsidRPr="00F9339F">
        <w:rPr>
          <w:rFonts w:cstheme="minorHAnsi"/>
          <w:szCs w:val="20"/>
          <w:lang w:val="en-GB"/>
        </w:rPr>
        <w:t xml:space="preserve">of the </w:t>
      </w:r>
      <w:r w:rsidRPr="00F9339F">
        <w:rPr>
          <w:rFonts w:cstheme="minorHAnsi"/>
          <w:szCs w:val="20"/>
          <w:lang w:val="en-GB"/>
        </w:rPr>
        <w:t xml:space="preserve">Republic of Moldova with other relevant plans </w:t>
      </w:r>
      <w:r w:rsidR="005B430E" w:rsidRPr="00F9339F">
        <w:rPr>
          <w:rFonts w:cstheme="minorHAnsi"/>
          <w:szCs w:val="20"/>
          <w:lang w:val="en-GB"/>
        </w:rPr>
        <w:t xml:space="preserve">and </w:t>
      </w:r>
      <w:r w:rsidRPr="00F9339F">
        <w:rPr>
          <w:rFonts w:cstheme="minorHAnsi"/>
          <w:szCs w:val="20"/>
          <w:lang w:val="en-GB"/>
        </w:rPr>
        <w:t xml:space="preserve">programmes; </w:t>
      </w:r>
      <w:r w:rsidR="005B430E" w:rsidRPr="00F9339F">
        <w:rPr>
          <w:rFonts w:cstheme="minorHAnsi"/>
          <w:szCs w:val="20"/>
          <w:lang w:val="en-GB"/>
        </w:rPr>
        <w:t xml:space="preserve">the relationship </w:t>
      </w:r>
      <w:r w:rsidRPr="00F9339F">
        <w:rPr>
          <w:rFonts w:cstheme="minorHAnsi"/>
          <w:szCs w:val="20"/>
          <w:lang w:val="en-GB"/>
        </w:rPr>
        <w:t xml:space="preserve">with the main strategies/programmes/plans existing at </w:t>
      </w:r>
      <w:r w:rsidR="005B430E" w:rsidRPr="00F9339F">
        <w:rPr>
          <w:rFonts w:cstheme="minorHAnsi"/>
          <w:szCs w:val="20"/>
          <w:lang w:val="en-GB"/>
        </w:rPr>
        <w:t xml:space="preserve">national </w:t>
      </w:r>
      <w:r w:rsidRPr="00F9339F">
        <w:rPr>
          <w:rFonts w:cstheme="minorHAnsi"/>
          <w:szCs w:val="20"/>
          <w:lang w:val="en-GB"/>
        </w:rPr>
        <w:t xml:space="preserve">level </w:t>
      </w:r>
      <w:r w:rsidR="005B430E" w:rsidRPr="00F9339F">
        <w:rPr>
          <w:rFonts w:cstheme="minorHAnsi"/>
          <w:szCs w:val="20"/>
          <w:lang w:val="en-GB"/>
        </w:rPr>
        <w:t xml:space="preserve">and </w:t>
      </w:r>
      <w:r w:rsidRPr="00F9339F">
        <w:rPr>
          <w:rFonts w:cstheme="minorHAnsi"/>
          <w:szCs w:val="20"/>
          <w:lang w:val="en-GB"/>
        </w:rPr>
        <w:t xml:space="preserve">relevant to the </w:t>
      </w:r>
      <w:r w:rsidR="00F84C27" w:rsidRPr="00F9339F">
        <w:rPr>
          <w:rFonts w:cstheme="minorHAnsi"/>
          <w:szCs w:val="20"/>
          <w:lang w:val="en-GB"/>
        </w:rPr>
        <w:t xml:space="preserve">NECP </w:t>
      </w:r>
      <w:r w:rsidR="006B27C1" w:rsidRPr="00F9339F">
        <w:rPr>
          <w:rFonts w:cstheme="minorHAnsi"/>
          <w:szCs w:val="20"/>
          <w:lang w:val="en-GB"/>
        </w:rPr>
        <w:t xml:space="preserve">of the </w:t>
      </w:r>
      <w:r w:rsidRPr="00F9339F">
        <w:rPr>
          <w:rFonts w:cstheme="minorHAnsi"/>
          <w:szCs w:val="20"/>
          <w:lang w:val="en-GB"/>
        </w:rPr>
        <w:t xml:space="preserve">Republic of Moldova has been analysed </w:t>
      </w:r>
      <w:r w:rsidR="005B430E" w:rsidRPr="00F9339F">
        <w:rPr>
          <w:rFonts w:cstheme="minorHAnsi"/>
          <w:szCs w:val="20"/>
          <w:lang w:val="en-GB"/>
        </w:rPr>
        <w:t>in</w:t>
      </w:r>
      <w:r w:rsidRPr="00F9339F">
        <w:rPr>
          <w:rFonts w:cstheme="minorHAnsi"/>
          <w:szCs w:val="20"/>
          <w:lang w:val="en-GB"/>
        </w:rPr>
        <w:t xml:space="preserve"> view of the correlation </w:t>
      </w:r>
      <w:r w:rsidR="005B430E" w:rsidRPr="00F9339F">
        <w:rPr>
          <w:rFonts w:cstheme="minorHAnsi"/>
          <w:szCs w:val="20"/>
          <w:lang w:val="en-GB"/>
        </w:rPr>
        <w:t xml:space="preserve">and convergence of the </w:t>
      </w:r>
      <w:r w:rsidRPr="00F9339F">
        <w:rPr>
          <w:rFonts w:cstheme="minorHAnsi"/>
          <w:szCs w:val="20"/>
          <w:lang w:val="en-GB"/>
        </w:rPr>
        <w:t xml:space="preserve">documents promoted or </w:t>
      </w:r>
      <w:r w:rsidR="005B430E" w:rsidRPr="00F9339F">
        <w:rPr>
          <w:rFonts w:cstheme="minorHAnsi"/>
          <w:szCs w:val="20"/>
          <w:lang w:val="en-GB"/>
        </w:rPr>
        <w:t xml:space="preserve">in the </w:t>
      </w:r>
      <w:r w:rsidRPr="00F9339F">
        <w:rPr>
          <w:rFonts w:cstheme="minorHAnsi"/>
          <w:szCs w:val="20"/>
          <w:lang w:val="en-GB"/>
        </w:rPr>
        <w:t xml:space="preserve">process of adoption. Relevant environmental </w:t>
      </w:r>
      <w:r w:rsidR="00060BCB" w:rsidRPr="00F9339F">
        <w:rPr>
          <w:rFonts w:cstheme="minorHAnsi"/>
          <w:szCs w:val="20"/>
          <w:lang w:val="en-GB"/>
        </w:rPr>
        <w:t xml:space="preserve">aspects </w:t>
      </w:r>
      <w:r w:rsidRPr="00F9339F">
        <w:rPr>
          <w:rFonts w:cstheme="minorHAnsi"/>
          <w:szCs w:val="20"/>
          <w:lang w:val="en-GB"/>
        </w:rPr>
        <w:t xml:space="preserve">were </w:t>
      </w:r>
      <w:proofErr w:type="gramStart"/>
      <w:r w:rsidR="005B430E" w:rsidRPr="00F9339F">
        <w:rPr>
          <w:rFonts w:cstheme="minorHAnsi"/>
          <w:szCs w:val="20"/>
          <w:lang w:val="en-GB"/>
        </w:rPr>
        <w:t>selected</w:t>
      </w:r>
      <w:r w:rsidR="006D53CC" w:rsidRPr="00F9339F">
        <w:rPr>
          <w:rFonts w:cstheme="minorHAnsi"/>
          <w:szCs w:val="20"/>
          <w:lang w:val="en-GB"/>
        </w:rPr>
        <w:t>;</w:t>
      </w:r>
      <w:proofErr w:type="gramEnd"/>
    </w:p>
    <w:p w14:paraId="3E65D635" w14:textId="5355E360" w:rsidR="00695C5B" w:rsidRPr="00F9339F" w:rsidRDefault="000E2F71" w:rsidP="007E0AFE">
      <w:pPr>
        <w:pStyle w:val="af6"/>
        <w:numPr>
          <w:ilvl w:val="0"/>
          <w:numId w:val="26"/>
        </w:numPr>
        <w:spacing w:before="160" w:after="160"/>
        <w:rPr>
          <w:rFonts w:cstheme="minorHAnsi"/>
          <w:szCs w:val="20"/>
          <w:lang w:val="en-GB"/>
        </w:rPr>
      </w:pPr>
      <w:r w:rsidRPr="00F9339F">
        <w:rPr>
          <w:rFonts w:cstheme="minorHAnsi"/>
          <w:szCs w:val="20"/>
          <w:lang w:val="en-GB"/>
        </w:rPr>
        <w:t xml:space="preserve">Analysis of the state of the environment at </w:t>
      </w:r>
      <w:r w:rsidR="005B430E" w:rsidRPr="00F9339F">
        <w:rPr>
          <w:rFonts w:cstheme="minorHAnsi"/>
          <w:szCs w:val="20"/>
          <w:lang w:val="en-GB"/>
        </w:rPr>
        <w:t xml:space="preserve">national </w:t>
      </w:r>
      <w:r w:rsidRPr="00F9339F">
        <w:rPr>
          <w:rFonts w:cstheme="minorHAnsi"/>
          <w:szCs w:val="20"/>
          <w:lang w:val="en-GB"/>
        </w:rPr>
        <w:t xml:space="preserve">level (relevant aspects for the </w:t>
      </w:r>
      <w:r w:rsidR="005C1206" w:rsidRPr="00F9339F">
        <w:rPr>
          <w:rFonts w:cstheme="minorHAnsi"/>
          <w:szCs w:val="20"/>
          <w:lang w:val="en-GB"/>
        </w:rPr>
        <w:t xml:space="preserve">NECP </w:t>
      </w:r>
      <w:r w:rsidR="00060BCB" w:rsidRPr="00F9339F">
        <w:rPr>
          <w:rFonts w:cstheme="minorHAnsi"/>
          <w:szCs w:val="20"/>
          <w:lang w:val="en-GB"/>
        </w:rPr>
        <w:t xml:space="preserve">of the </w:t>
      </w:r>
      <w:r w:rsidRPr="00F9339F">
        <w:rPr>
          <w:rFonts w:cstheme="minorHAnsi"/>
          <w:szCs w:val="20"/>
          <w:lang w:val="en-GB"/>
        </w:rPr>
        <w:t xml:space="preserve">Republic of Moldova; characterization of the current state of the environment was carried out on the basis of specific data </w:t>
      </w:r>
      <w:r w:rsidR="005B430E" w:rsidRPr="00F9339F">
        <w:rPr>
          <w:rFonts w:cstheme="minorHAnsi"/>
          <w:szCs w:val="20"/>
          <w:lang w:val="en-GB"/>
        </w:rPr>
        <w:t xml:space="preserve">and information </w:t>
      </w:r>
      <w:r w:rsidRPr="00F9339F">
        <w:rPr>
          <w:rFonts w:cstheme="minorHAnsi"/>
          <w:szCs w:val="20"/>
          <w:lang w:val="en-GB"/>
        </w:rPr>
        <w:t xml:space="preserve">currently available, mainly those of the public </w:t>
      </w:r>
      <w:r w:rsidR="005B430E" w:rsidRPr="00F9339F">
        <w:rPr>
          <w:rFonts w:cstheme="minorHAnsi"/>
          <w:szCs w:val="20"/>
          <w:lang w:val="en-GB"/>
        </w:rPr>
        <w:t xml:space="preserve">authorities </w:t>
      </w:r>
      <w:r w:rsidRPr="00F9339F">
        <w:rPr>
          <w:rFonts w:cstheme="minorHAnsi"/>
          <w:szCs w:val="20"/>
          <w:lang w:val="en-GB"/>
        </w:rPr>
        <w:t xml:space="preserve">with </w:t>
      </w:r>
      <w:r w:rsidR="005B430E" w:rsidRPr="00F9339F">
        <w:rPr>
          <w:rFonts w:cstheme="minorHAnsi"/>
          <w:szCs w:val="20"/>
          <w:lang w:val="en-GB"/>
        </w:rPr>
        <w:t xml:space="preserve">competences in the </w:t>
      </w:r>
      <w:r w:rsidRPr="00F9339F">
        <w:rPr>
          <w:rFonts w:cstheme="minorHAnsi"/>
          <w:szCs w:val="20"/>
          <w:lang w:val="en-GB"/>
        </w:rPr>
        <w:t xml:space="preserve">field at </w:t>
      </w:r>
      <w:r w:rsidR="005B430E" w:rsidRPr="00F9339F">
        <w:rPr>
          <w:rFonts w:cstheme="minorHAnsi"/>
          <w:szCs w:val="20"/>
          <w:lang w:val="en-GB"/>
        </w:rPr>
        <w:t xml:space="preserve">national </w:t>
      </w:r>
      <w:r w:rsidRPr="00F9339F">
        <w:rPr>
          <w:rFonts w:cstheme="minorHAnsi"/>
          <w:szCs w:val="20"/>
          <w:lang w:val="en-GB"/>
        </w:rPr>
        <w:t>level (</w:t>
      </w:r>
      <w:proofErr w:type="spellStart"/>
      <w:r w:rsidR="00F84C27" w:rsidRPr="00F9339F">
        <w:rPr>
          <w:rFonts w:cstheme="minorHAnsi"/>
          <w:szCs w:val="20"/>
          <w:lang w:val="en-GB"/>
        </w:rPr>
        <w:t>M</w:t>
      </w:r>
      <w:r w:rsidR="005C1206" w:rsidRPr="00F9339F">
        <w:rPr>
          <w:rFonts w:cstheme="minorHAnsi"/>
          <w:szCs w:val="20"/>
          <w:lang w:val="en-GB"/>
        </w:rPr>
        <w:t>o</w:t>
      </w:r>
      <w:r w:rsidR="00F84C27" w:rsidRPr="00F9339F">
        <w:rPr>
          <w:rFonts w:cstheme="minorHAnsi"/>
          <w:szCs w:val="20"/>
          <w:lang w:val="en-GB"/>
        </w:rPr>
        <w:t>E</w:t>
      </w:r>
      <w:proofErr w:type="spellEnd"/>
      <w:r w:rsidR="005C1206" w:rsidRPr="00F9339F">
        <w:rPr>
          <w:rFonts w:cstheme="minorHAnsi"/>
          <w:szCs w:val="20"/>
          <w:lang w:val="en-GB"/>
        </w:rPr>
        <w:t xml:space="preserve"> </w:t>
      </w:r>
      <w:r w:rsidR="005B430E" w:rsidRPr="00F9339F">
        <w:rPr>
          <w:rFonts w:cstheme="minorHAnsi"/>
          <w:szCs w:val="20"/>
          <w:lang w:val="en-GB"/>
        </w:rPr>
        <w:t xml:space="preserve">and </w:t>
      </w:r>
      <w:r w:rsidR="0018050F">
        <w:rPr>
          <w:rFonts w:cstheme="minorHAnsi"/>
          <w:szCs w:val="20"/>
          <w:lang w:val="en-GB"/>
        </w:rPr>
        <w:t>EPI</w:t>
      </w:r>
      <w:r w:rsidRPr="00F9339F">
        <w:rPr>
          <w:rFonts w:cstheme="minorHAnsi"/>
          <w:szCs w:val="20"/>
          <w:lang w:val="en-GB"/>
        </w:rPr>
        <w:t xml:space="preserve">), as </w:t>
      </w:r>
      <w:r w:rsidR="005B430E" w:rsidRPr="00F9339F">
        <w:rPr>
          <w:rFonts w:cstheme="minorHAnsi"/>
          <w:szCs w:val="20"/>
          <w:lang w:val="en-GB"/>
        </w:rPr>
        <w:t>well</w:t>
      </w:r>
      <w:r w:rsidRPr="00F9339F">
        <w:rPr>
          <w:rFonts w:cstheme="minorHAnsi"/>
          <w:szCs w:val="20"/>
          <w:lang w:val="en-GB"/>
        </w:rPr>
        <w:t xml:space="preserve"> as on the basis of statistical </w:t>
      </w:r>
      <w:r w:rsidR="005B430E" w:rsidRPr="00F9339F">
        <w:rPr>
          <w:rFonts w:cstheme="minorHAnsi"/>
          <w:szCs w:val="20"/>
          <w:lang w:val="en-GB"/>
        </w:rPr>
        <w:t xml:space="preserve">and </w:t>
      </w:r>
      <w:r w:rsidRPr="00F9339F">
        <w:rPr>
          <w:rFonts w:cstheme="minorHAnsi"/>
          <w:szCs w:val="20"/>
          <w:lang w:val="en-GB"/>
        </w:rPr>
        <w:t xml:space="preserve">technical data from the documents adopted for the sectors </w:t>
      </w:r>
      <w:r w:rsidR="005B430E" w:rsidRPr="00F9339F">
        <w:rPr>
          <w:rFonts w:cstheme="minorHAnsi"/>
          <w:szCs w:val="20"/>
          <w:lang w:val="en-GB"/>
        </w:rPr>
        <w:t xml:space="preserve">and </w:t>
      </w:r>
      <w:r w:rsidRPr="00F9339F">
        <w:rPr>
          <w:rFonts w:cstheme="minorHAnsi"/>
          <w:szCs w:val="20"/>
          <w:lang w:val="en-GB"/>
        </w:rPr>
        <w:t xml:space="preserve">fields of activity. The </w:t>
      </w:r>
      <w:r w:rsidR="00525316" w:rsidRPr="00F9339F">
        <w:rPr>
          <w:rFonts w:cstheme="minorHAnsi"/>
          <w:szCs w:val="20"/>
          <w:lang w:val="en-GB"/>
        </w:rPr>
        <w:t xml:space="preserve">State Hydrometeorological Service of the Republic of Moldova </w:t>
      </w:r>
      <w:r w:rsidRPr="00F9339F">
        <w:rPr>
          <w:rFonts w:cstheme="minorHAnsi"/>
          <w:szCs w:val="20"/>
          <w:lang w:val="en-GB"/>
        </w:rPr>
        <w:t xml:space="preserve">is a source with a high degree of </w:t>
      </w:r>
      <w:r w:rsidR="005B430E" w:rsidRPr="00F9339F">
        <w:rPr>
          <w:rFonts w:cstheme="minorHAnsi"/>
          <w:szCs w:val="20"/>
          <w:lang w:val="en-GB"/>
        </w:rPr>
        <w:t xml:space="preserve">accuracy </w:t>
      </w:r>
      <w:r w:rsidRPr="00F9339F">
        <w:rPr>
          <w:rFonts w:cstheme="minorHAnsi"/>
          <w:szCs w:val="20"/>
          <w:lang w:val="en-GB"/>
        </w:rPr>
        <w:t xml:space="preserve">of </w:t>
      </w:r>
      <w:r w:rsidR="005B430E" w:rsidRPr="00F9339F">
        <w:rPr>
          <w:rFonts w:cstheme="minorHAnsi"/>
          <w:szCs w:val="20"/>
          <w:lang w:val="en-GB"/>
        </w:rPr>
        <w:t>information</w:t>
      </w:r>
      <w:r w:rsidRPr="00F9339F">
        <w:rPr>
          <w:rFonts w:cstheme="minorHAnsi"/>
          <w:szCs w:val="20"/>
          <w:lang w:val="en-GB"/>
        </w:rPr>
        <w:t xml:space="preserve">, which qualifies it as a source of processed </w:t>
      </w:r>
      <w:r w:rsidR="005B430E" w:rsidRPr="00F9339F">
        <w:rPr>
          <w:rFonts w:cstheme="minorHAnsi"/>
          <w:szCs w:val="20"/>
          <w:lang w:val="en-GB"/>
        </w:rPr>
        <w:t>information.</w:t>
      </w:r>
    </w:p>
    <w:p w14:paraId="63D7929B" w14:textId="77777777" w:rsidR="00695C5B" w:rsidRPr="00F9339F" w:rsidRDefault="006D53CC" w:rsidP="007E0AFE">
      <w:pPr>
        <w:pStyle w:val="af6"/>
        <w:numPr>
          <w:ilvl w:val="0"/>
          <w:numId w:val="26"/>
        </w:numPr>
        <w:spacing w:before="160" w:after="160"/>
        <w:rPr>
          <w:rFonts w:cstheme="minorHAnsi"/>
          <w:szCs w:val="20"/>
          <w:lang w:val="en-GB"/>
        </w:rPr>
      </w:pPr>
      <w:r w:rsidRPr="00F9339F">
        <w:rPr>
          <w:rFonts w:cstheme="minorHAnsi"/>
          <w:szCs w:val="20"/>
          <w:lang w:val="en-GB"/>
        </w:rPr>
        <w:t xml:space="preserve">Identify a set of environmental issues </w:t>
      </w:r>
      <w:r w:rsidR="005B430E" w:rsidRPr="00F9339F">
        <w:rPr>
          <w:rFonts w:cstheme="minorHAnsi"/>
          <w:szCs w:val="20"/>
          <w:lang w:val="en-GB"/>
        </w:rPr>
        <w:t xml:space="preserve">and </w:t>
      </w:r>
      <w:r w:rsidRPr="00F9339F">
        <w:rPr>
          <w:rFonts w:cstheme="minorHAnsi"/>
          <w:szCs w:val="20"/>
          <w:lang w:val="en-GB"/>
        </w:rPr>
        <w:t xml:space="preserve">problems that are relevant for analysis </w:t>
      </w:r>
      <w:r w:rsidR="005B430E" w:rsidRPr="00F9339F">
        <w:rPr>
          <w:rFonts w:cstheme="minorHAnsi"/>
          <w:szCs w:val="20"/>
          <w:lang w:val="en-GB"/>
        </w:rPr>
        <w:t>and</w:t>
      </w:r>
    </w:p>
    <w:p w14:paraId="60203EF7" w14:textId="0B99432C" w:rsidR="00695C5B" w:rsidRPr="00F9339F" w:rsidRDefault="000E2F71" w:rsidP="007E0AFE">
      <w:pPr>
        <w:pStyle w:val="af6"/>
        <w:spacing w:before="160" w:after="160"/>
        <w:rPr>
          <w:rFonts w:cstheme="minorHAnsi"/>
          <w:szCs w:val="20"/>
          <w:lang w:val="en-GB"/>
        </w:rPr>
      </w:pPr>
      <w:r w:rsidRPr="00F9339F">
        <w:rPr>
          <w:rFonts w:cstheme="minorHAnsi"/>
          <w:szCs w:val="20"/>
          <w:lang w:val="en-GB"/>
        </w:rPr>
        <w:t xml:space="preserve">that can be addressed directly through the </w:t>
      </w:r>
      <w:r w:rsidR="00525316" w:rsidRPr="00F9339F">
        <w:rPr>
          <w:rFonts w:cstheme="minorHAnsi"/>
          <w:szCs w:val="20"/>
          <w:lang w:val="en-GB"/>
        </w:rPr>
        <w:t>Republic of Moldova</w:t>
      </w:r>
      <w:r w:rsidR="00060BCB" w:rsidRPr="00F9339F">
        <w:rPr>
          <w:rFonts w:cstheme="minorHAnsi"/>
          <w:szCs w:val="20"/>
          <w:lang w:val="en-GB"/>
        </w:rPr>
        <w:t xml:space="preserve">'s </w:t>
      </w:r>
      <w:r w:rsidR="006B750A" w:rsidRPr="00F9339F">
        <w:rPr>
          <w:rFonts w:cstheme="minorHAnsi"/>
          <w:szCs w:val="20"/>
          <w:lang w:val="en-GB"/>
        </w:rPr>
        <w:t>NECP</w:t>
      </w:r>
      <w:r w:rsidRPr="00F9339F">
        <w:rPr>
          <w:rFonts w:cstheme="minorHAnsi"/>
          <w:szCs w:val="20"/>
          <w:lang w:val="en-GB"/>
        </w:rPr>
        <w:t xml:space="preserve">. Relevant environmental </w:t>
      </w:r>
      <w:r w:rsidR="005B430E" w:rsidRPr="00F9339F">
        <w:rPr>
          <w:rFonts w:cstheme="minorHAnsi"/>
          <w:szCs w:val="20"/>
          <w:lang w:val="en-GB"/>
        </w:rPr>
        <w:t xml:space="preserve">issues </w:t>
      </w:r>
      <w:proofErr w:type="gramStart"/>
      <w:r w:rsidRPr="00F9339F">
        <w:rPr>
          <w:rFonts w:cstheme="minorHAnsi"/>
          <w:szCs w:val="20"/>
          <w:lang w:val="en-GB"/>
        </w:rPr>
        <w:t>are:</w:t>
      </w:r>
      <w:proofErr w:type="gramEnd"/>
      <w:r w:rsidRPr="00F9339F">
        <w:rPr>
          <w:rFonts w:cstheme="minorHAnsi"/>
          <w:szCs w:val="20"/>
          <w:lang w:val="en-GB"/>
        </w:rPr>
        <w:t xml:space="preserve"> air </w:t>
      </w:r>
      <w:r w:rsidR="00491BD9" w:rsidRPr="00F9339F">
        <w:rPr>
          <w:rFonts w:cstheme="minorHAnsi"/>
          <w:szCs w:val="20"/>
          <w:lang w:val="en-GB"/>
        </w:rPr>
        <w:t xml:space="preserve">and </w:t>
      </w:r>
      <w:r w:rsidRPr="00F9339F">
        <w:rPr>
          <w:rFonts w:cstheme="minorHAnsi"/>
          <w:szCs w:val="20"/>
          <w:lang w:val="en-GB"/>
        </w:rPr>
        <w:t xml:space="preserve">climate change, water, </w:t>
      </w:r>
      <w:r w:rsidR="00491BD9" w:rsidRPr="00F9339F">
        <w:rPr>
          <w:rFonts w:cstheme="minorHAnsi"/>
          <w:szCs w:val="20"/>
          <w:lang w:val="en-GB"/>
        </w:rPr>
        <w:t xml:space="preserve">land and </w:t>
      </w:r>
      <w:r w:rsidRPr="00F9339F">
        <w:rPr>
          <w:rFonts w:cstheme="minorHAnsi"/>
          <w:szCs w:val="20"/>
          <w:lang w:val="en-GB"/>
        </w:rPr>
        <w:t xml:space="preserve">soil, biodiversity, waste management, </w:t>
      </w:r>
      <w:r w:rsidR="005B430E" w:rsidRPr="00F9339F">
        <w:rPr>
          <w:rFonts w:cstheme="minorHAnsi"/>
          <w:szCs w:val="20"/>
          <w:lang w:val="en-GB"/>
        </w:rPr>
        <w:t xml:space="preserve">population </w:t>
      </w:r>
      <w:r w:rsidRPr="00F9339F">
        <w:rPr>
          <w:rFonts w:cstheme="minorHAnsi"/>
          <w:szCs w:val="20"/>
          <w:lang w:val="en-GB"/>
        </w:rPr>
        <w:t xml:space="preserve">and human </w:t>
      </w:r>
      <w:r w:rsidR="005B430E" w:rsidRPr="00F9339F">
        <w:rPr>
          <w:rFonts w:cstheme="minorHAnsi"/>
          <w:szCs w:val="20"/>
          <w:lang w:val="en-GB"/>
        </w:rPr>
        <w:t>health</w:t>
      </w:r>
      <w:r w:rsidRPr="00F9339F">
        <w:rPr>
          <w:rFonts w:cstheme="minorHAnsi"/>
          <w:szCs w:val="20"/>
          <w:lang w:val="en-GB"/>
        </w:rPr>
        <w:t xml:space="preserve">, cultural heritage </w:t>
      </w:r>
      <w:r w:rsidR="005B430E" w:rsidRPr="00F9339F">
        <w:rPr>
          <w:rFonts w:cstheme="minorHAnsi"/>
          <w:szCs w:val="20"/>
          <w:lang w:val="en-GB"/>
        </w:rPr>
        <w:t xml:space="preserve">and </w:t>
      </w:r>
      <w:r w:rsidRPr="00F9339F">
        <w:rPr>
          <w:rFonts w:cstheme="minorHAnsi"/>
          <w:szCs w:val="20"/>
          <w:lang w:val="en-GB"/>
        </w:rPr>
        <w:t>landscape</w:t>
      </w:r>
      <w:r w:rsidR="00060BCB" w:rsidRPr="00F9339F">
        <w:rPr>
          <w:rFonts w:cstheme="minorHAnsi"/>
          <w:szCs w:val="20"/>
          <w:lang w:val="en-GB"/>
        </w:rPr>
        <w:t>, resources</w:t>
      </w:r>
      <w:r w:rsidR="00491BD9" w:rsidRPr="00F9339F">
        <w:rPr>
          <w:rFonts w:cstheme="minorHAnsi"/>
          <w:szCs w:val="20"/>
          <w:lang w:val="en-GB"/>
        </w:rPr>
        <w:t>.</w:t>
      </w:r>
    </w:p>
    <w:p w14:paraId="501C70D5" w14:textId="752A5877" w:rsidR="00695C5B" w:rsidRPr="00F9339F" w:rsidRDefault="000E2F71" w:rsidP="007E0AFE">
      <w:pPr>
        <w:pStyle w:val="af6"/>
        <w:numPr>
          <w:ilvl w:val="0"/>
          <w:numId w:val="26"/>
        </w:numPr>
        <w:spacing w:before="160" w:after="160"/>
        <w:rPr>
          <w:rFonts w:cstheme="minorHAnsi"/>
          <w:szCs w:val="20"/>
          <w:lang w:val="en-GB"/>
        </w:rPr>
      </w:pPr>
      <w:r w:rsidRPr="00F9339F">
        <w:rPr>
          <w:rFonts w:cstheme="minorHAnsi"/>
          <w:szCs w:val="20"/>
          <w:lang w:val="en-GB"/>
        </w:rPr>
        <w:t xml:space="preserve">Formulation of relevant environmental objectives for the identified environmental issues </w:t>
      </w:r>
      <w:r w:rsidR="005B430E" w:rsidRPr="00F9339F">
        <w:rPr>
          <w:rFonts w:cstheme="minorHAnsi"/>
          <w:szCs w:val="20"/>
          <w:lang w:val="en-GB"/>
        </w:rPr>
        <w:t xml:space="preserve">and </w:t>
      </w:r>
      <w:r w:rsidRPr="00F9339F">
        <w:rPr>
          <w:rFonts w:cstheme="minorHAnsi"/>
          <w:szCs w:val="20"/>
          <w:lang w:val="en-GB"/>
        </w:rPr>
        <w:t xml:space="preserve">problems to be addressed by the </w:t>
      </w:r>
      <w:r w:rsidR="00CA0A61">
        <w:rPr>
          <w:rFonts w:cstheme="minorHAnsi"/>
          <w:szCs w:val="20"/>
          <w:lang w:val="en-GB"/>
        </w:rPr>
        <w:t>NECP of the</w:t>
      </w:r>
      <w:r w:rsidRPr="00F9339F">
        <w:rPr>
          <w:rFonts w:cstheme="minorHAnsi"/>
          <w:szCs w:val="20"/>
          <w:lang w:val="en-GB"/>
        </w:rPr>
        <w:t xml:space="preserve"> </w:t>
      </w:r>
      <w:r w:rsidR="00491BD9" w:rsidRPr="00F9339F">
        <w:rPr>
          <w:rFonts w:cstheme="minorHAnsi"/>
          <w:szCs w:val="20"/>
          <w:lang w:val="en-GB"/>
        </w:rPr>
        <w:t>Republic of Moldova</w:t>
      </w:r>
      <w:r w:rsidRPr="00F9339F">
        <w:rPr>
          <w:rFonts w:cstheme="minorHAnsi"/>
          <w:szCs w:val="20"/>
          <w:lang w:val="en-GB"/>
        </w:rPr>
        <w:t xml:space="preserve">; There are some </w:t>
      </w:r>
      <w:r w:rsidR="005B430E" w:rsidRPr="00F9339F">
        <w:rPr>
          <w:rFonts w:cstheme="minorHAnsi"/>
          <w:szCs w:val="20"/>
          <w:lang w:val="en-GB"/>
        </w:rPr>
        <w:t>influences</w:t>
      </w:r>
      <w:r w:rsidRPr="00F9339F">
        <w:rPr>
          <w:rFonts w:cstheme="minorHAnsi"/>
          <w:szCs w:val="20"/>
          <w:lang w:val="en-GB"/>
        </w:rPr>
        <w:t xml:space="preserve">, even overlaps with the objectives of the </w:t>
      </w:r>
      <w:r w:rsidR="005A78B4">
        <w:rPr>
          <w:rFonts w:cstheme="minorHAnsi"/>
          <w:szCs w:val="20"/>
          <w:lang w:val="en-GB"/>
        </w:rPr>
        <w:t>NECP of the</w:t>
      </w:r>
      <w:r w:rsidR="005A78B4" w:rsidRPr="00F9339F">
        <w:rPr>
          <w:rFonts w:cstheme="minorHAnsi"/>
          <w:szCs w:val="20"/>
          <w:lang w:val="en-GB"/>
        </w:rPr>
        <w:t xml:space="preserve"> </w:t>
      </w:r>
      <w:r w:rsidR="00F61E1D" w:rsidRPr="00F9339F">
        <w:rPr>
          <w:rFonts w:cstheme="minorHAnsi"/>
          <w:szCs w:val="20"/>
          <w:lang w:val="en-GB"/>
        </w:rPr>
        <w:t xml:space="preserve">Republic of </w:t>
      </w:r>
      <w:r w:rsidR="005A78B4" w:rsidRPr="00F9339F">
        <w:rPr>
          <w:rFonts w:cstheme="minorHAnsi"/>
          <w:szCs w:val="20"/>
          <w:lang w:val="en-GB"/>
        </w:rPr>
        <w:t>Moldova</w:t>
      </w:r>
      <w:r w:rsidR="00F84C27" w:rsidRPr="00F9339F">
        <w:rPr>
          <w:rFonts w:cstheme="minorHAnsi"/>
          <w:szCs w:val="20"/>
          <w:lang w:val="en-GB"/>
        </w:rPr>
        <w:t xml:space="preserve"> </w:t>
      </w:r>
      <w:r w:rsidRPr="00F9339F">
        <w:rPr>
          <w:rFonts w:cstheme="minorHAnsi"/>
          <w:szCs w:val="20"/>
          <w:lang w:val="en-GB"/>
        </w:rPr>
        <w:t xml:space="preserve">- due to the fact that </w:t>
      </w:r>
      <w:r w:rsidR="00F61E1D" w:rsidRPr="00F9339F">
        <w:rPr>
          <w:rFonts w:cstheme="minorHAnsi"/>
          <w:szCs w:val="20"/>
          <w:lang w:val="en-GB"/>
        </w:rPr>
        <w:t xml:space="preserve">the programme </w:t>
      </w:r>
      <w:r w:rsidRPr="00F9339F">
        <w:rPr>
          <w:rFonts w:cstheme="minorHAnsi"/>
          <w:szCs w:val="20"/>
          <w:lang w:val="en-GB"/>
        </w:rPr>
        <w:t xml:space="preserve">aims to reduce environmental impacts </w:t>
      </w:r>
      <w:r w:rsidR="005B430E" w:rsidRPr="00F9339F">
        <w:rPr>
          <w:rFonts w:cstheme="minorHAnsi"/>
          <w:szCs w:val="20"/>
          <w:lang w:val="en-GB"/>
        </w:rPr>
        <w:t xml:space="preserve">and </w:t>
      </w:r>
      <w:r w:rsidRPr="00F9339F">
        <w:rPr>
          <w:rFonts w:cstheme="minorHAnsi"/>
          <w:szCs w:val="20"/>
          <w:lang w:val="en-GB"/>
        </w:rPr>
        <w:t xml:space="preserve">in particular to reduce GHG emissions </w:t>
      </w:r>
      <w:r w:rsidR="00B872C3" w:rsidRPr="00F9339F">
        <w:rPr>
          <w:rFonts w:cstheme="minorHAnsi"/>
          <w:szCs w:val="20"/>
          <w:lang w:val="en-GB"/>
        </w:rPr>
        <w:t>and to provide for measures to reduce and/or adapt to climate change</w:t>
      </w:r>
      <w:r w:rsidRPr="00F9339F">
        <w:rPr>
          <w:rFonts w:cstheme="minorHAnsi"/>
          <w:szCs w:val="20"/>
          <w:lang w:val="en-GB"/>
        </w:rPr>
        <w:t xml:space="preserve">. Table </w:t>
      </w:r>
      <w:r w:rsidR="002C65EC" w:rsidRPr="00F9339F">
        <w:rPr>
          <w:rFonts w:cstheme="minorHAnsi"/>
          <w:szCs w:val="20"/>
          <w:lang w:val="en-GB"/>
        </w:rPr>
        <w:t xml:space="preserve">10 </w:t>
      </w:r>
      <w:r w:rsidRPr="00F9339F">
        <w:rPr>
          <w:rFonts w:cstheme="minorHAnsi"/>
          <w:szCs w:val="20"/>
          <w:lang w:val="en-GB"/>
        </w:rPr>
        <w:t xml:space="preserve">of the </w:t>
      </w:r>
      <w:r w:rsidR="00E26936" w:rsidRPr="00F9339F">
        <w:rPr>
          <w:rFonts w:cstheme="minorHAnsi"/>
          <w:szCs w:val="20"/>
          <w:lang w:val="en-GB"/>
        </w:rPr>
        <w:t xml:space="preserve">Strategic Environmental Assessment </w:t>
      </w:r>
      <w:r w:rsidRPr="00F9339F">
        <w:rPr>
          <w:rFonts w:cstheme="minorHAnsi"/>
          <w:szCs w:val="20"/>
          <w:lang w:val="en-GB"/>
        </w:rPr>
        <w:t xml:space="preserve">report </w:t>
      </w:r>
      <w:r w:rsidR="005B430E" w:rsidRPr="00F9339F">
        <w:rPr>
          <w:rFonts w:cstheme="minorHAnsi"/>
          <w:szCs w:val="20"/>
          <w:lang w:val="en-GB"/>
        </w:rPr>
        <w:t xml:space="preserve">in </w:t>
      </w:r>
      <w:r w:rsidRPr="00F9339F">
        <w:rPr>
          <w:rFonts w:cstheme="minorHAnsi"/>
          <w:szCs w:val="20"/>
          <w:lang w:val="en-GB"/>
        </w:rPr>
        <w:t xml:space="preserve">extenso presents "Environmental aspects </w:t>
      </w:r>
      <w:r w:rsidR="005B430E" w:rsidRPr="00F9339F">
        <w:rPr>
          <w:rFonts w:cstheme="minorHAnsi"/>
          <w:szCs w:val="20"/>
          <w:lang w:val="en-GB"/>
        </w:rPr>
        <w:t xml:space="preserve">and </w:t>
      </w:r>
      <w:r w:rsidRPr="00F9339F">
        <w:rPr>
          <w:rFonts w:cstheme="minorHAnsi"/>
          <w:szCs w:val="20"/>
          <w:lang w:val="en-GB"/>
        </w:rPr>
        <w:t>relevant environmental objectives".</w:t>
      </w:r>
    </w:p>
    <w:p w14:paraId="6E2172D1" w14:textId="51D52014" w:rsidR="00695C5B" w:rsidRPr="00F9339F" w:rsidRDefault="000E2F71" w:rsidP="007E0AFE">
      <w:pPr>
        <w:pStyle w:val="af6"/>
        <w:numPr>
          <w:ilvl w:val="0"/>
          <w:numId w:val="26"/>
        </w:numPr>
        <w:spacing w:before="160" w:after="160"/>
        <w:rPr>
          <w:rFonts w:cstheme="minorHAnsi"/>
          <w:szCs w:val="20"/>
          <w:lang w:val="en-GB"/>
        </w:rPr>
      </w:pPr>
      <w:r w:rsidRPr="00F9339F">
        <w:rPr>
          <w:rFonts w:cstheme="minorHAnsi"/>
          <w:szCs w:val="20"/>
          <w:lang w:val="en-GB"/>
        </w:rPr>
        <w:t xml:space="preserve">To carry out an overall assessment that can provide an overview of possible future environmental </w:t>
      </w:r>
      <w:r w:rsidR="005B430E" w:rsidRPr="00F9339F">
        <w:rPr>
          <w:rFonts w:cstheme="minorHAnsi"/>
          <w:szCs w:val="20"/>
          <w:lang w:val="en-GB"/>
        </w:rPr>
        <w:t xml:space="preserve">developments under the </w:t>
      </w:r>
      <w:r w:rsidRPr="00F9339F">
        <w:rPr>
          <w:rFonts w:cstheme="minorHAnsi"/>
          <w:szCs w:val="20"/>
          <w:lang w:val="en-GB"/>
        </w:rPr>
        <w:t xml:space="preserve">implementation of the </w:t>
      </w:r>
      <w:r w:rsidR="00F020E8">
        <w:rPr>
          <w:rFonts w:cstheme="minorHAnsi"/>
          <w:szCs w:val="20"/>
          <w:lang w:val="en-GB"/>
        </w:rPr>
        <w:t>NECP of the</w:t>
      </w:r>
      <w:r w:rsidR="00F020E8" w:rsidRPr="00F9339F">
        <w:rPr>
          <w:rFonts w:cstheme="minorHAnsi"/>
          <w:szCs w:val="20"/>
          <w:lang w:val="en-GB"/>
        </w:rPr>
        <w:t xml:space="preserve"> </w:t>
      </w:r>
      <w:r w:rsidR="00E26936" w:rsidRPr="00F9339F">
        <w:rPr>
          <w:rFonts w:cstheme="minorHAnsi"/>
          <w:szCs w:val="20"/>
          <w:lang w:val="en-GB"/>
        </w:rPr>
        <w:t xml:space="preserve">Republic of </w:t>
      </w:r>
      <w:r w:rsidR="00F020E8" w:rsidRPr="00F9339F">
        <w:rPr>
          <w:rFonts w:cstheme="minorHAnsi"/>
          <w:szCs w:val="20"/>
          <w:lang w:val="en-GB"/>
        </w:rPr>
        <w:t>Moldova</w:t>
      </w:r>
      <w:r w:rsidRPr="00F9339F">
        <w:rPr>
          <w:rFonts w:cstheme="minorHAnsi"/>
          <w:szCs w:val="20"/>
          <w:lang w:val="en-GB"/>
        </w:rPr>
        <w:t xml:space="preserve">; The assessment of the potential effects generated by the implementation of </w:t>
      </w:r>
      <w:r w:rsidR="00E52554" w:rsidRPr="00F9339F">
        <w:rPr>
          <w:rFonts w:cstheme="minorHAnsi"/>
          <w:szCs w:val="20"/>
          <w:lang w:val="en-GB"/>
        </w:rPr>
        <w:t xml:space="preserve">the </w:t>
      </w:r>
      <w:r w:rsidR="00F84C27" w:rsidRPr="00F9339F">
        <w:rPr>
          <w:rFonts w:cstheme="minorHAnsi"/>
          <w:szCs w:val="20"/>
          <w:lang w:val="en-GB"/>
        </w:rPr>
        <w:t xml:space="preserve">NECP </w:t>
      </w:r>
      <w:r w:rsidRPr="00F9339F">
        <w:rPr>
          <w:rFonts w:cstheme="minorHAnsi"/>
          <w:szCs w:val="20"/>
          <w:lang w:val="en-GB"/>
        </w:rPr>
        <w:t xml:space="preserve">was carried out in relation to the relevant environmental objectives </w:t>
      </w:r>
      <w:r w:rsidR="005B430E" w:rsidRPr="00F9339F">
        <w:rPr>
          <w:rFonts w:cstheme="minorHAnsi"/>
          <w:szCs w:val="20"/>
          <w:lang w:val="en-GB"/>
        </w:rPr>
        <w:t xml:space="preserve">and </w:t>
      </w:r>
      <w:r w:rsidRPr="00F9339F">
        <w:rPr>
          <w:rFonts w:cstheme="minorHAnsi"/>
          <w:szCs w:val="20"/>
          <w:lang w:val="en-GB"/>
        </w:rPr>
        <w:t xml:space="preserve">with consideration of the specific environmental objectives defined in the </w:t>
      </w:r>
      <w:r w:rsidR="00F84C27" w:rsidRPr="00F9339F">
        <w:rPr>
          <w:rFonts w:cstheme="minorHAnsi"/>
          <w:szCs w:val="20"/>
          <w:lang w:val="en-GB"/>
        </w:rPr>
        <w:t xml:space="preserve">SEA </w:t>
      </w:r>
      <w:r w:rsidR="00044C80" w:rsidRPr="00F9339F">
        <w:rPr>
          <w:rFonts w:cstheme="minorHAnsi"/>
          <w:szCs w:val="20"/>
          <w:lang w:val="en-GB"/>
        </w:rPr>
        <w:t>Report</w:t>
      </w:r>
      <w:r w:rsidRPr="00F9339F">
        <w:rPr>
          <w:rFonts w:cstheme="minorHAnsi"/>
          <w:szCs w:val="20"/>
          <w:lang w:val="en-GB"/>
        </w:rPr>
        <w:t xml:space="preserve">. </w:t>
      </w:r>
    </w:p>
    <w:p w14:paraId="143EBB28" w14:textId="2898356F" w:rsidR="00695C5B" w:rsidRPr="00F020E8" w:rsidRDefault="000E2F71" w:rsidP="007E0AFE">
      <w:pPr>
        <w:spacing w:before="160" w:after="160"/>
        <w:rPr>
          <w:rFonts w:cstheme="minorHAnsi"/>
          <w:szCs w:val="20"/>
          <w:lang w:val="en-GB"/>
        </w:rPr>
      </w:pPr>
      <w:r w:rsidRPr="00F020E8">
        <w:rPr>
          <w:rFonts w:cstheme="minorHAnsi"/>
          <w:szCs w:val="20"/>
          <w:lang w:val="en-GB"/>
        </w:rPr>
        <w:lastRenderedPageBreak/>
        <w:t xml:space="preserve">The measures proposed through the </w:t>
      </w:r>
      <w:r w:rsidR="00381228" w:rsidRPr="00F020E8">
        <w:rPr>
          <w:rFonts w:cstheme="minorHAnsi"/>
          <w:szCs w:val="20"/>
          <w:lang w:val="en-GB"/>
        </w:rPr>
        <w:t xml:space="preserve">NECP </w:t>
      </w:r>
      <w:r w:rsidRPr="00F020E8">
        <w:rPr>
          <w:rFonts w:cstheme="minorHAnsi"/>
          <w:szCs w:val="20"/>
          <w:lang w:val="en-GB"/>
        </w:rPr>
        <w:t>will generally lead to positive/significantly positive environmental effects. In the case of measures that relate to policies, institutional actions, institutional capacity building actions, research, the environmental effects will be indirect but positive and long-term:</w:t>
      </w:r>
    </w:p>
    <w:p w14:paraId="459EB17E" w14:textId="0A346A24" w:rsidR="00695C5B" w:rsidRPr="00F020E8" w:rsidRDefault="00E01D41" w:rsidP="007E0AFE">
      <w:pPr>
        <w:pStyle w:val="af6"/>
        <w:numPr>
          <w:ilvl w:val="0"/>
          <w:numId w:val="26"/>
        </w:numPr>
        <w:spacing w:before="160" w:after="160"/>
        <w:rPr>
          <w:rFonts w:cstheme="minorHAnsi"/>
          <w:szCs w:val="20"/>
          <w:lang w:val="en-GB"/>
        </w:rPr>
      </w:pPr>
      <w:r>
        <w:rPr>
          <w:rFonts w:cstheme="minorHAnsi"/>
          <w:szCs w:val="20"/>
          <w:lang w:val="en-GB"/>
        </w:rPr>
        <w:t>P</w:t>
      </w:r>
      <w:r w:rsidR="000E2F71" w:rsidRPr="007E0AFE">
        <w:rPr>
          <w:rFonts w:cstheme="minorHAnsi"/>
          <w:szCs w:val="20"/>
          <w:lang w:val="en-GB"/>
        </w:rPr>
        <w:t>olicy</w:t>
      </w:r>
      <w:r w:rsidR="000E2F71" w:rsidRPr="00F020E8">
        <w:rPr>
          <w:rFonts w:cstheme="minorHAnsi"/>
          <w:szCs w:val="20"/>
          <w:lang w:val="en-GB"/>
        </w:rPr>
        <w:t xml:space="preserve"> measures will help </w:t>
      </w:r>
      <w:r w:rsidR="00BA5DA8">
        <w:rPr>
          <w:rFonts w:cstheme="minorHAnsi"/>
          <w:szCs w:val="20"/>
          <w:lang w:val="en-GB"/>
        </w:rPr>
        <w:t>in</w:t>
      </w:r>
      <w:r w:rsidR="000E2F71" w:rsidRPr="00F020E8">
        <w:rPr>
          <w:rFonts w:cstheme="minorHAnsi"/>
          <w:szCs w:val="20"/>
          <w:lang w:val="en-GB"/>
        </w:rPr>
        <w:t xml:space="preserve"> facilitat</w:t>
      </w:r>
      <w:r w:rsidR="00BA5DA8">
        <w:rPr>
          <w:rFonts w:cstheme="minorHAnsi"/>
          <w:szCs w:val="20"/>
          <w:lang w:val="en-GB"/>
        </w:rPr>
        <w:t>ing the</w:t>
      </w:r>
      <w:r w:rsidR="000E2F71" w:rsidRPr="00F020E8">
        <w:rPr>
          <w:rFonts w:cstheme="minorHAnsi"/>
          <w:szCs w:val="20"/>
          <w:lang w:val="en-GB"/>
        </w:rPr>
        <w:t xml:space="preserve"> planning processes and </w:t>
      </w:r>
      <w:r w:rsidR="00BA5DA8">
        <w:rPr>
          <w:rFonts w:cstheme="minorHAnsi"/>
          <w:szCs w:val="20"/>
          <w:lang w:val="en-GB"/>
        </w:rPr>
        <w:t xml:space="preserve">in </w:t>
      </w:r>
      <w:r w:rsidR="000E2F71" w:rsidRPr="00F020E8">
        <w:rPr>
          <w:rFonts w:cstheme="minorHAnsi"/>
          <w:szCs w:val="20"/>
          <w:lang w:val="en-GB"/>
        </w:rPr>
        <w:t>support</w:t>
      </w:r>
      <w:r w:rsidR="00BA5DA8">
        <w:rPr>
          <w:rFonts w:cstheme="minorHAnsi"/>
          <w:szCs w:val="20"/>
          <w:lang w:val="en-GB"/>
        </w:rPr>
        <w:t>ing the</w:t>
      </w:r>
      <w:r w:rsidR="000E2F71" w:rsidRPr="00F020E8">
        <w:rPr>
          <w:rFonts w:cstheme="minorHAnsi"/>
          <w:szCs w:val="20"/>
          <w:lang w:val="en-GB"/>
        </w:rPr>
        <w:t xml:space="preserve"> decision making on energy sector efficiency, including GHG emission reductions, increased renewable energy production, </w:t>
      </w:r>
      <w:proofErr w:type="gramStart"/>
      <w:r w:rsidR="000E2F71" w:rsidRPr="00F020E8">
        <w:rPr>
          <w:rFonts w:cstheme="minorHAnsi"/>
          <w:szCs w:val="20"/>
          <w:lang w:val="en-GB"/>
        </w:rPr>
        <w:t>etc;</w:t>
      </w:r>
      <w:proofErr w:type="gramEnd"/>
    </w:p>
    <w:p w14:paraId="740BFEF2" w14:textId="6A946EEC" w:rsidR="00695C5B" w:rsidRPr="00F020E8" w:rsidRDefault="00E01D41" w:rsidP="007E0AFE">
      <w:pPr>
        <w:pStyle w:val="af6"/>
        <w:numPr>
          <w:ilvl w:val="0"/>
          <w:numId w:val="26"/>
        </w:numPr>
        <w:spacing w:before="160" w:after="160"/>
        <w:rPr>
          <w:rFonts w:cstheme="minorHAnsi"/>
          <w:szCs w:val="20"/>
          <w:lang w:val="en-GB"/>
        </w:rPr>
      </w:pPr>
      <w:r>
        <w:rPr>
          <w:rFonts w:cstheme="minorHAnsi"/>
          <w:szCs w:val="20"/>
          <w:lang w:val="en-GB"/>
        </w:rPr>
        <w:t>M</w:t>
      </w:r>
      <w:r w:rsidR="000E2F71" w:rsidRPr="007E0AFE">
        <w:rPr>
          <w:rFonts w:cstheme="minorHAnsi"/>
          <w:szCs w:val="20"/>
          <w:lang w:val="en-GB"/>
        </w:rPr>
        <w:t>easures</w:t>
      </w:r>
      <w:r w:rsidR="000E2F71" w:rsidRPr="00F020E8">
        <w:rPr>
          <w:rFonts w:cstheme="minorHAnsi"/>
          <w:szCs w:val="20"/>
          <w:lang w:val="en-GB"/>
        </w:rPr>
        <w:t xml:space="preserve"> that </w:t>
      </w:r>
      <w:r w:rsidR="00C4387D" w:rsidRPr="00F020E8">
        <w:rPr>
          <w:rFonts w:cstheme="minorHAnsi"/>
          <w:szCs w:val="20"/>
          <w:lang w:val="en-GB"/>
        </w:rPr>
        <w:t>re</w:t>
      </w:r>
      <w:r w:rsidR="00C4387D">
        <w:rPr>
          <w:rFonts w:cstheme="minorHAnsi"/>
          <w:szCs w:val="20"/>
          <w:lang w:val="en-GB"/>
        </w:rPr>
        <w:t>fer</w:t>
      </w:r>
      <w:r w:rsidR="000E2F71" w:rsidRPr="00F020E8">
        <w:rPr>
          <w:rFonts w:cstheme="minorHAnsi"/>
          <w:szCs w:val="20"/>
          <w:lang w:val="en-GB"/>
        </w:rPr>
        <w:t xml:space="preserve"> to institutional capacity </w:t>
      </w:r>
      <w:proofErr w:type="gramStart"/>
      <w:r w:rsidR="000E2F71" w:rsidRPr="00F020E8">
        <w:rPr>
          <w:rFonts w:cstheme="minorHAnsi"/>
          <w:szCs w:val="20"/>
          <w:lang w:val="en-GB"/>
        </w:rPr>
        <w:t>building;</w:t>
      </w:r>
      <w:proofErr w:type="gramEnd"/>
    </w:p>
    <w:p w14:paraId="0B407165" w14:textId="7EA307B8" w:rsidR="00695C5B" w:rsidRPr="00F020E8" w:rsidRDefault="00E01D41" w:rsidP="007E0AFE">
      <w:pPr>
        <w:pStyle w:val="af6"/>
        <w:numPr>
          <w:ilvl w:val="0"/>
          <w:numId w:val="26"/>
        </w:numPr>
        <w:spacing w:before="160" w:after="160"/>
        <w:rPr>
          <w:rFonts w:cstheme="minorHAnsi"/>
          <w:szCs w:val="20"/>
          <w:lang w:val="en-GB"/>
        </w:rPr>
      </w:pPr>
      <w:r>
        <w:rPr>
          <w:rFonts w:cstheme="minorHAnsi"/>
          <w:szCs w:val="20"/>
          <w:lang w:val="en-GB"/>
        </w:rPr>
        <w:t>T</w:t>
      </w:r>
      <w:r w:rsidR="000E2F71" w:rsidRPr="007E0AFE">
        <w:rPr>
          <w:rFonts w:cstheme="minorHAnsi"/>
          <w:szCs w:val="20"/>
          <w:lang w:val="en-GB"/>
        </w:rPr>
        <w:t>he</w:t>
      </w:r>
      <w:r w:rsidR="000E2F71">
        <w:rPr>
          <w:rFonts w:cstheme="minorHAnsi"/>
          <w:szCs w:val="20"/>
          <w:lang w:val="en-GB"/>
        </w:rPr>
        <w:t xml:space="preserve"> </w:t>
      </w:r>
      <w:r w:rsidR="000E2F71" w:rsidRPr="00F020E8">
        <w:rPr>
          <w:rFonts w:cstheme="minorHAnsi"/>
          <w:szCs w:val="20"/>
          <w:lang w:val="en-GB"/>
        </w:rPr>
        <w:t xml:space="preserve">measures on research activities will improve practices through the establishment, involvement and networking of intermediary bodies associated with the flow of information, management, technology and funding for technology transfer, in balance with the specific provisions of environmental </w:t>
      </w:r>
      <w:proofErr w:type="gramStart"/>
      <w:r w:rsidR="000E2F71" w:rsidRPr="00F020E8">
        <w:rPr>
          <w:rFonts w:cstheme="minorHAnsi"/>
          <w:szCs w:val="20"/>
          <w:lang w:val="en-GB"/>
        </w:rPr>
        <w:t>legislation</w:t>
      </w:r>
      <w:r w:rsidR="00576CA3" w:rsidRPr="00F020E8">
        <w:rPr>
          <w:rFonts w:cstheme="minorHAnsi"/>
          <w:szCs w:val="20"/>
          <w:lang w:val="en-GB"/>
        </w:rPr>
        <w:t>;</w:t>
      </w:r>
      <w:proofErr w:type="gramEnd"/>
    </w:p>
    <w:p w14:paraId="424ADD53" w14:textId="7F5CA009" w:rsidR="00695C5B" w:rsidRPr="00F020E8" w:rsidRDefault="00E01D41" w:rsidP="007E0AFE">
      <w:pPr>
        <w:pStyle w:val="af6"/>
        <w:numPr>
          <w:ilvl w:val="0"/>
          <w:numId w:val="26"/>
        </w:numPr>
        <w:spacing w:before="160" w:after="160"/>
        <w:rPr>
          <w:rFonts w:cstheme="minorHAnsi"/>
          <w:szCs w:val="20"/>
          <w:lang w:val="en-GB"/>
        </w:rPr>
      </w:pPr>
      <w:r>
        <w:rPr>
          <w:rFonts w:cstheme="minorHAnsi"/>
          <w:szCs w:val="20"/>
          <w:lang w:val="en-GB"/>
        </w:rPr>
        <w:t>T</w:t>
      </w:r>
      <w:r w:rsidR="000E2F71" w:rsidRPr="007E0AFE">
        <w:rPr>
          <w:rFonts w:cstheme="minorHAnsi"/>
          <w:szCs w:val="20"/>
          <w:lang w:val="en-GB"/>
        </w:rPr>
        <w:t>hrough</w:t>
      </w:r>
      <w:r w:rsidR="000E2F71" w:rsidRPr="00F020E8">
        <w:rPr>
          <w:rFonts w:cstheme="minorHAnsi"/>
          <w:szCs w:val="20"/>
          <w:lang w:val="en-GB"/>
        </w:rPr>
        <w:t xml:space="preserve"> measures that address financial actions, such as the development of sustainable and innovative financing of energy efficiency projects, activities will be encouraged where GHG emissions can be </w:t>
      </w:r>
      <w:proofErr w:type="gramStart"/>
      <w:r w:rsidR="000E2F71" w:rsidRPr="00F020E8">
        <w:rPr>
          <w:rFonts w:cstheme="minorHAnsi"/>
          <w:szCs w:val="20"/>
          <w:lang w:val="en-GB"/>
        </w:rPr>
        <w:t>reduced</w:t>
      </w:r>
      <w:proofErr w:type="gramEnd"/>
      <w:r w:rsidR="000E2F71" w:rsidRPr="00F020E8">
        <w:rPr>
          <w:rFonts w:cstheme="minorHAnsi"/>
          <w:szCs w:val="20"/>
          <w:lang w:val="en-GB"/>
        </w:rPr>
        <w:t xml:space="preserve"> and the practices used will contribute to maintaining or improving the quality of the environment.</w:t>
      </w:r>
    </w:p>
    <w:p w14:paraId="4D198461" w14:textId="45E0A101" w:rsidR="00695C5B" w:rsidRPr="007E0AFE" w:rsidRDefault="000E2F71" w:rsidP="007E0AFE">
      <w:pPr>
        <w:spacing w:before="160" w:after="160"/>
        <w:rPr>
          <w:rFonts w:cstheme="minorHAnsi"/>
          <w:szCs w:val="20"/>
          <w:lang w:val="en-GB"/>
        </w:rPr>
      </w:pPr>
      <w:r w:rsidRPr="00A04EE9">
        <w:rPr>
          <w:rFonts w:cstheme="minorHAnsi"/>
          <w:szCs w:val="20"/>
          <w:lang w:val="en-GB"/>
        </w:rPr>
        <w:t xml:space="preserve">It should be noted that in </w:t>
      </w:r>
      <w:r w:rsidR="00476C40" w:rsidRPr="00A04EE9">
        <w:rPr>
          <w:rFonts w:cstheme="minorHAnsi"/>
          <w:szCs w:val="20"/>
          <w:lang w:val="en-GB"/>
        </w:rPr>
        <w:t xml:space="preserve">assessing the </w:t>
      </w:r>
      <w:r w:rsidRPr="00A04EE9">
        <w:rPr>
          <w:rFonts w:cstheme="minorHAnsi"/>
          <w:szCs w:val="20"/>
          <w:lang w:val="en-GB"/>
        </w:rPr>
        <w:t xml:space="preserve">effects of those actions involving direct interventions on the environment - projects, only the operational phase of the proposed works was considered. The weighting of potential effects </w:t>
      </w:r>
      <w:r w:rsidR="005B430E" w:rsidRPr="00A04EE9">
        <w:rPr>
          <w:rFonts w:cstheme="minorHAnsi"/>
          <w:szCs w:val="20"/>
          <w:lang w:val="en-GB"/>
        </w:rPr>
        <w:t xml:space="preserve">as </w:t>
      </w:r>
      <w:r w:rsidRPr="00A04EE9">
        <w:rPr>
          <w:rFonts w:cstheme="minorHAnsi"/>
          <w:szCs w:val="20"/>
          <w:lang w:val="en-GB"/>
        </w:rPr>
        <w:t xml:space="preserve">reflected in the assessment of the types of actions led to the </w:t>
      </w:r>
      <w:r w:rsidR="00476C40" w:rsidRPr="00A04EE9">
        <w:rPr>
          <w:rFonts w:cstheme="minorHAnsi"/>
          <w:szCs w:val="20"/>
          <w:lang w:val="en-GB"/>
        </w:rPr>
        <w:t xml:space="preserve">identification of </w:t>
      </w:r>
      <w:r w:rsidR="005B430E" w:rsidRPr="00A04EE9">
        <w:rPr>
          <w:rFonts w:cstheme="minorHAnsi"/>
          <w:szCs w:val="20"/>
          <w:lang w:val="en-GB"/>
        </w:rPr>
        <w:t xml:space="preserve">potentially </w:t>
      </w:r>
      <w:r w:rsidRPr="00A04EE9">
        <w:rPr>
          <w:rFonts w:cstheme="minorHAnsi"/>
          <w:szCs w:val="20"/>
          <w:lang w:val="en-GB"/>
        </w:rPr>
        <w:t xml:space="preserve">significant negative effects of the implementation of the </w:t>
      </w:r>
      <w:r w:rsidR="00F84C27" w:rsidRPr="00A04EE9">
        <w:rPr>
          <w:rFonts w:cstheme="minorHAnsi"/>
          <w:szCs w:val="20"/>
          <w:lang w:val="en-GB"/>
        </w:rPr>
        <w:t xml:space="preserve">NECP </w:t>
      </w:r>
      <w:r w:rsidRPr="00A04EE9">
        <w:rPr>
          <w:rFonts w:cstheme="minorHAnsi"/>
          <w:szCs w:val="20"/>
          <w:lang w:val="en-GB"/>
        </w:rPr>
        <w:t>on the relevant environmental objectives, but these represent only 0.</w:t>
      </w:r>
      <w:r w:rsidR="006D42C7" w:rsidRPr="00A04EE9">
        <w:rPr>
          <w:rFonts w:cstheme="minorHAnsi"/>
          <w:szCs w:val="20"/>
          <w:lang w:val="en-GB"/>
        </w:rPr>
        <w:t xml:space="preserve">9% </w:t>
      </w:r>
      <w:r w:rsidRPr="00A04EE9">
        <w:rPr>
          <w:rFonts w:cstheme="minorHAnsi"/>
          <w:szCs w:val="20"/>
          <w:lang w:val="en-GB"/>
        </w:rPr>
        <w:t xml:space="preserve">of the total effects analysed. The weight of the other types of potential effects of the implementation of the </w:t>
      </w:r>
      <w:r w:rsidR="00F84C27" w:rsidRPr="00A04EE9">
        <w:rPr>
          <w:rFonts w:cstheme="minorHAnsi"/>
          <w:szCs w:val="20"/>
          <w:lang w:val="en-GB"/>
        </w:rPr>
        <w:t xml:space="preserve">NECP </w:t>
      </w:r>
      <w:r w:rsidR="006D42C7" w:rsidRPr="00A04EE9">
        <w:rPr>
          <w:rFonts w:cstheme="minorHAnsi"/>
          <w:szCs w:val="20"/>
          <w:lang w:val="en-GB"/>
        </w:rPr>
        <w:t>is as follows</w:t>
      </w:r>
      <w:r w:rsidRPr="007E0AFE">
        <w:rPr>
          <w:rFonts w:cstheme="minorHAnsi"/>
          <w:szCs w:val="20"/>
          <w:lang w:val="en-GB"/>
        </w:rPr>
        <w:t>:</w:t>
      </w:r>
    </w:p>
    <w:p w14:paraId="66F86529" w14:textId="1F7487C9" w:rsidR="00695C5B" w:rsidRPr="007E0AFE" w:rsidRDefault="000E2F71" w:rsidP="007E0AFE">
      <w:pPr>
        <w:pStyle w:val="af6"/>
        <w:numPr>
          <w:ilvl w:val="0"/>
          <w:numId w:val="19"/>
        </w:numPr>
        <w:spacing w:before="160" w:after="160"/>
        <w:rPr>
          <w:rFonts w:cstheme="minorHAnsi"/>
          <w:szCs w:val="20"/>
          <w:lang w:val="en-GB"/>
        </w:rPr>
      </w:pPr>
      <w:r w:rsidRPr="00BB05C8">
        <w:rPr>
          <w:rFonts w:cstheme="minorHAnsi"/>
          <w:szCs w:val="20"/>
          <w:lang w:val="en-GB"/>
        </w:rPr>
        <w:t>potential negative effects: 10.7%</w:t>
      </w:r>
      <w:r w:rsidRPr="00BB05C8">
        <w:rPr>
          <w:rStyle w:val="af3"/>
          <w:rFonts w:cstheme="minorHAnsi"/>
          <w:szCs w:val="20"/>
          <w:lang w:val="en-GB"/>
        </w:rPr>
        <w:footnoteReference w:id="118"/>
      </w:r>
    </w:p>
    <w:p w14:paraId="624DD39F" w14:textId="5489F014" w:rsidR="00695C5B" w:rsidRPr="007E0AFE" w:rsidRDefault="000E2F71" w:rsidP="007E0AFE">
      <w:pPr>
        <w:pStyle w:val="af6"/>
        <w:numPr>
          <w:ilvl w:val="0"/>
          <w:numId w:val="19"/>
        </w:numPr>
        <w:spacing w:before="160" w:after="160"/>
        <w:rPr>
          <w:rFonts w:cstheme="minorHAnsi"/>
          <w:szCs w:val="20"/>
          <w:lang w:val="en-GB"/>
        </w:rPr>
      </w:pPr>
      <w:r w:rsidRPr="007E0AFE">
        <w:rPr>
          <w:rFonts w:cstheme="minorHAnsi"/>
          <w:szCs w:val="20"/>
          <w:lang w:val="en-GB"/>
        </w:rPr>
        <w:t>potential positive effects: 35.85%</w:t>
      </w:r>
    </w:p>
    <w:p w14:paraId="5EBC7305" w14:textId="4ACC02BC" w:rsidR="00695C5B" w:rsidRPr="007E0AFE" w:rsidRDefault="000E2F71" w:rsidP="007E0AFE">
      <w:pPr>
        <w:pStyle w:val="af6"/>
        <w:numPr>
          <w:ilvl w:val="0"/>
          <w:numId w:val="19"/>
        </w:numPr>
        <w:spacing w:before="160" w:after="160"/>
        <w:rPr>
          <w:rFonts w:cstheme="minorHAnsi"/>
          <w:szCs w:val="20"/>
          <w:lang w:val="en-GB"/>
        </w:rPr>
      </w:pPr>
      <w:r w:rsidRPr="007E0AFE">
        <w:rPr>
          <w:rFonts w:cstheme="minorHAnsi"/>
          <w:szCs w:val="20"/>
          <w:lang w:val="en-GB"/>
        </w:rPr>
        <w:t>significant potential positive effects: 19.93%</w:t>
      </w:r>
    </w:p>
    <w:p w14:paraId="7E95751B" w14:textId="12E39146" w:rsidR="00695C5B" w:rsidRPr="007E0AFE" w:rsidRDefault="000E2F71" w:rsidP="007E0AFE">
      <w:pPr>
        <w:pStyle w:val="af6"/>
        <w:numPr>
          <w:ilvl w:val="0"/>
          <w:numId w:val="19"/>
        </w:numPr>
        <w:spacing w:before="160" w:after="160"/>
        <w:rPr>
          <w:rFonts w:cstheme="minorHAnsi"/>
          <w:szCs w:val="20"/>
          <w:lang w:val="en-GB"/>
        </w:rPr>
      </w:pPr>
      <w:r w:rsidRPr="007E0AFE">
        <w:rPr>
          <w:rFonts w:cstheme="minorHAnsi"/>
          <w:szCs w:val="20"/>
          <w:lang w:val="en-GB"/>
        </w:rPr>
        <w:t xml:space="preserve">positive and negative effects that balance or </w:t>
      </w:r>
      <w:r w:rsidR="00BA57B9" w:rsidRPr="007E0AFE">
        <w:rPr>
          <w:rFonts w:cstheme="minorHAnsi"/>
          <w:szCs w:val="20"/>
          <w:lang w:val="en-GB"/>
        </w:rPr>
        <w:t xml:space="preserve">have </w:t>
      </w:r>
      <w:r w:rsidRPr="007E0AFE">
        <w:rPr>
          <w:rFonts w:cstheme="minorHAnsi"/>
          <w:szCs w:val="20"/>
          <w:lang w:val="en-GB"/>
        </w:rPr>
        <w:t>no effect: 32.62%</w:t>
      </w:r>
      <w:r w:rsidR="00706F3F" w:rsidRPr="007E0AFE">
        <w:rPr>
          <w:rFonts w:cstheme="minorHAnsi"/>
          <w:szCs w:val="20"/>
          <w:lang w:val="en-GB"/>
        </w:rPr>
        <w:t>.</w:t>
      </w:r>
    </w:p>
    <w:p w14:paraId="53FB9AF8" w14:textId="77777777" w:rsidR="00D07426" w:rsidRPr="007E0AFE" w:rsidRDefault="00D07426" w:rsidP="007E0AFE">
      <w:pPr>
        <w:spacing w:before="160" w:after="160"/>
        <w:rPr>
          <w:rFonts w:cstheme="minorHAnsi"/>
          <w:szCs w:val="20"/>
          <w:lang w:val="en-GB"/>
        </w:rPr>
      </w:pPr>
      <w:r w:rsidRPr="007E0AFE">
        <w:rPr>
          <w:rFonts w:cstheme="minorHAnsi"/>
          <w:b/>
          <w:szCs w:val="20"/>
          <w:lang w:val="en-GB"/>
        </w:rPr>
        <w:t xml:space="preserve">Potential significant negative effects (-2) </w:t>
      </w:r>
      <w:r w:rsidRPr="007E0AFE">
        <w:rPr>
          <w:rFonts w:cstheme="minorHAnsi"/>
          <w:szCs w:val="20"/>
          <w:lang w:val="en-GB"/>
        </w:rPr>
        <w:t>may have the following actions (numbering according to the table above) related to REO:</w:t>
      </w:r>
    </w:p>
    <w:p w14:paraId="767508D0" w14:textId="77777777" w:rsidR="00D07426" w:rsidRPr="007E0AFE" w:rsidRDefault="00D07426" w:rsidP="008D4E90">
      <w:pPr>
        <w:pStyle w:val="af6"/>
        <w:numPr>
          <w:ilvl w:val="0"/>
          <w:numId w:val="78"/>
        </w:numPr>
        <w:spacing w:before="160" w:after="160"/>
        <w:rPr>
          <w:rFonts w:cstheme="minorHAnsi"/>
          <w:szCs w:val="20"/>
          <w:lang w:val="en-GB"/>
        </w:rPr>
      </w:pPr>
      <w:r w:rsidRPr="007E0AFE">
        <w:rPr>
          <w:rFonts w:cstheme="minorHAnsi"/>
          <w:szCs w:val="20"/>
          <w:lang w:val="en-GB"/>
        </w:rPr>
        <w:t>DC23. Afforestation of land (I) / REO 4, REO 6</w:t>
      </w:r>
    </w:p>
    <w:p w14:paraId="02E002E9" w14:textId="77777777" w:rsidR="00D07426" w:rsidRPr="007E0AFE" w:rsidRDefault="00D07426" w:rsidP="008D4E90">
      <w:pPr>
        <w:pStyle w:val="af6"/>
        <w:numPr>
          <w:ilvl w:val="0"/>
          <w:numId w:val="78"/>
        </w:numPr>
        <w:spacing w:before="160" w:after="160"/>
        <w:rPr>
          <w:rFonts w:cstheme="minorHAnsi"/>
          <w:szCs w:val="20"/>
          <w:lang w:val="en-GB"/>
        </w:rPr>
      </w:pPr>
      <w:r w:rsidRPr="007E0AFE">
        <w:rPr>
          <w:rFonts w:cstheme="minorHAnsi"/>
          <w:szCs w:val="20"/>
          <w:lang w:val="en-GB"/>
        </w:rPr>
        <w:t xml:space="preserve">DC25. Planting of energy forest crops(I) / REO 4, REO 6, REO 7 </w:t>
      </w:r>
    </w:p>
    <w:p w14:paraId="66DC551F" w14:textId="77777777" w:rsidR="00D07426" w:rsidRPr="007E0AFE" w:rsidRDefault="00D07426" w:rsidP="008D4E90">
      <w:pPr>
        <w:pStyle w:val="af6"/>
        <w:numPr>
          <w:ilvl w:val="0"/>
          <w:numId w:val="78"/>
        </w:numPr>
        <w:spacing w:before="160" w:after="160"/>
        <w:rPr>
          <w:rFonts w:cstheme="minorHAnsi"/>
          <w:szCs w:val="20"/>
          <w:lang w:val="en-GB"/>
        </w:rPr>
      </w:pPr>
      <w:r w:rsidRPr="007E0AFE">
        <w:rPr>
          <w:rFonts w:cstheme="minorHAnsi"/>
          <w:szCs w:val="20"/>
          <w:lang w:val="en-GB"/>
        </w:rPr>
        <w:t>DC40. Promoting biomass for electricity generation/ REO 4, REO 6</w:t>
      </w:r>
    </w:p>
    <w:p w14:paraId="2DBA741C" w14:textId="77777777" w:rsidR="00D07426" w:rsidRPr="007E0AFE" w:rsidRDefault="00D07426" w:rsidP="008D4E90">
      <w:pPr>
        <w:pStyle w:val="af6"/>
        <w:numPr>
          <w:ilvl w:val="0"/>
          <w:numId w:val="78"/>
        </w:numPr>
        <w:spacing w:before="160" w:after="160"/>
        <w:rPr>
          <w:rFonts w:cstheme="minorHAnsi"/>
          <w:szCs w:val="20"/>
          <w:lang w:val="en-GB"/>
        </w:rPr>
      </w:pPr>
      <w:r w:rsidRPr="007E0AFE">
        <w:rPr>
          <w:rFonts w:cstheme="minorHAnsi"/>
          <w:szCs w:val="20"/>
          <w:lang w:val="en-GB"/>
        </w:rPr>
        <w:t xml:space="preserve">SE.10. Diversification of energy mix / REO 4, REO </w:t>
      </w:r>
      <w:proofErr w:type="gramStart"/>
      <w:r w:rsidRPr="007E0AFE">
        <w:rPr>
          <w:rFonts w:cstheme="minorHAnsi"/>
          <w:szCs w:val="20"/>
          <w:lang w:val="en-GB"/>
        </w:rPr>
        <w:t>6;</w:t>
      </w:r>
      <w:proofErr w:type="gramEnd"/>
    </w:p>
    <w:p w14:paraId="02693C03" w14:textId="77777777" w:rsidR="00212E0C" w:rsidRPr="007E0AFE" w:rsidRDefault="00212E0C" w:rsidP="007E0AFE">
      <w:pPr>
        <w:spacing w:before="160" w:after="160"/>
        <w:rPr>
          <w:rFonts w:cstheme="minorHAnsi"/>
          <w:szCs w:val="20"/>
          <w:lang w:val="en-GB"/>
        </w:rPr>
      </w:pPr>
      <w:r w:rsidRPr="00212E0C">
        <w:rPr>
          <w:rFonts w:cstheme="minorHAnsi"/>
          <w:b/>
          <w:szCs w:val="20"/>
          <w:lang w:val="en-GB"/>
        </w:rPr>
        <w:t xml:space="preserve">Potential negative effects </w:t>
      </w:r>
      <w:r w:rsidRPr="007E0AFE">
        <w:rPr>
          <w:rFonts w:cstheme="minorHAnsi"/>
          <w:szCs w:val="20"/>
          <w:lang w:val="en-GB"/>
        </w:rPr>
        <w:t>on the relevant environmental objectives may be caused by the following actions related to REO:</w:t>
      </w:r>
    </w:p>
    <w:p w14:paraId="0959CBC9" w14:textId="48EBC85C" w:rsidR="00695C5B" w:rsidRPr="007E0AFE" w:rsidRDefault="000E2F71" w:rsidP="008D4E90">
      <w:pPr>
        <w:pStyle w:val="af6"/>
        <w:numPr>
          <w:ilvl w:val="0"/>
          <w:numId w:val="79"/>
        </w:numPr>
        <w:spacing w:before="160" w:after="160"/>
        <w:rPr>
          <w:rFonts w:cstheme="minorHAnsi"/>
          <w:szCs w:val="20"/>
          <w:lang w:val="en-GB"/>
        </w:rPr>
      </w:pPr>
      <w:r w:rsidRPr="007E0AFE">
        <w:rPr>
          <w:rFonts w:cstheme="minorHAnsi"/>
          <w:szCs w:val="20"/>
          <w:lang w:val="en-GB"/>
        </w:rPr>
        <w:t xml:space="preserve">DC26. Updated law on the promotion of the use of renewable energy sources / </w:t>
      </w:r>
      <w:r w:rsidR="008663A6" w:rsidRPr="007E0AFE">
        <w:rPr>
          <w:rFonts w:cstheme="minorHAnsi"/>
          <w:szCs w:val="20"/>
          <w:lang w:val="en-GB"/>
        </w:rPr>
        <w:t xml:space="preserve">REO </w:t>
      </w:r>
      <w:r w:rsidRPr="007E0AFE">
        <w:rPr>
          <w:rFonts w:cstheme="minorHAnsi"/>
          <w:szCs w:val="20"/>
          <w:lang w:val="en-GB"/>
        </w:rPr>
        <w:t xml:space="preserve">3, </w:t>
      </w:r>
      <w:r w:rsidR="008663A6" w:rsidRPr="007E0AFE">
        <w:rPr>
          <w:rFonts w:cstheme="minorHAnsi"/>
          <w:szCs w:val="20"/>
          <w:lang w:val="en-GB"/>
        </w:rPr>
        <w:t xml:space="preserve">REO </w:t>
      </w:r>
      <w:r w:rsidRPr="007E0AFE">
        <w:rPr>
          <w:rFonts w:cstheme="minorHAnsi"/>
          <w:szCs w:val="20"/>
          <w:lang w:val="en-GB"/>
        </w:rPr>
        <w:t xml:space="preserve">4, </w:t>
      </w:r>
      <w:r w:rsidR="008663A6" w:rsidRPr="007E0AFE">
        <w:rPr>
          <w:rFonts w:cstheme="minorHAnsi"/>
          <w:szCs w:val="20"/>
          <w:lang w:val="en-GB"/>
        </w:rPr>
        <w:t xml:space="preserve">REO </w:t>
      </w:r>
      <w:r w:rsidRPr="007E0AFE">
        <w:rPr>
          <w:rFonts w:cstheme="minorHAnsi"/>
          <w:szCs w:val="20"/>
          <w:lang w:val="en-GB"/>
        </w:rPr>
        <w:t xml:space="preserve">5, </w:t>
      </w:r>
      <w:r w:rsidR="008663A6" w:rsidRPr="007E0AFE">
        <w:rPr>
          <w:rFonts w:cstheme="minorHAnsi"/>
          <w:szCs w:val="20"/>
          <w:lang w:val="en-GB"/>
        </w:rPr>
        <w:t xml:space="preserve">REO </w:t>
      </w:r>
      <w:r w:rsidRPr="007E0AFE">
        <w:rPr>
          <w:rFonts w:cstheme="minorHAnsi"/>
          <w:szCs w:val="20"/>
          <w:lang w:val="en-GB"/>
        </w:rPr>
        <w:t xml:space="preserve">6, </w:t>
      </w:r>
      <w:r w:rsidR="008663A6" w:rsidRPr="007E0AFE">
        <w:rPr>
          <w:rFonts w:cstheme="minorHAnsi"/>
          <w:szCs w:val="20"/>
          <w:lang w:val="en-GB"/>
        </w:rPr>
        <w:t xml:space="preserve">REO </w:t>
      </w:r>
      <w:proofErr w:type="gramStart"/>
      <w:r w:rsidRPr="007E0AFE">
        <w:rPr>
          <w:rFonts w:cstheme="minorHAnsi"/>
          <w:szCs w:val="20"/>
          <w:lang w:val="en-GB"/>
        </w:rPr>
        <w:t>9;</w:t>
      </w:r>
      <w:proofErr w:type="gramEnd"/>
    </w:p>
    <w:p w14:paraId="54EB874E" w14:textId="737EDDDB" w:rsidR="00695C5B" w:rsidRPr="007E0AFE" w:rsidRDefault="000E2F71" w:rsidP="008D4E90">
      <w:pPr>
        <w:pStyle w:val="af6"/>
        <w:numPr>
          <w:ilvl w:val="0"/>
          <w:numId w:val="79"/>
        </w:numPr>
        <w:spacing w:before="160" w:after="160"/>
        <w:rPr>
          <w:rFonts w:cstheme="minorHAnsi"/>
          <w:szCs w:val="20"/>
          <w:lang w:val="en-GB"/>
        </w:rPr>
      </w:pPr>
      <w:r w:rsidRPr="007E0AFE">
        <w:rPr>
          <w:rFonts w:cstheme="minorHAnsi"/>
          <w:szCs w:val="20"/>
          <w:lang w:val="en-GB"/>
        </w:rPr>
        <w:t xml:space="preserve">DC27. Support schemes based on fixed prices / </w:t>
      </w:r>
      <w:r w:rsidR="008663A6" w:rsidRPr="007E0AFE">
        <w:rPr>
          <w:rFonts w:cstheme="minorHAnsi"/>
          <w:szCs w:val="20"/>
          <w:lang w:val="en-GB"/>
        </w:rPr>
        <w:t xml:space="preserve">REO </w:t>
      </w:r>
      <w:proofErr w:type="gramStart"/>
      <w:r w:rsidRPr="007E0AFE">
        <w:rPr>
          <w:rFonts w:cstheme="minorHAnsi"/>
          <w:szCs w:val="20"/>
          <w:lang w:val="en-GB"/>
        </w:rPr>
        <w:t>8;</w:t>
      </w:r>
      <w:proofErr w:type="gramEnd"/>
    </w:p>
    <w:p w14:paraId="6AB29865" w14:textId="7EDF2785" w:rsidR="00695C5B" w:rsidRPr="007E0AFE" w:rsidRDefault="000E2F71" w:rsidP="008D4E90">
      <w:pPr>
        <w:pStyle w:val="af6"/>
        <w:numPr>
          <w:ilvl w:val="0"/>
          <w:numId w:val="79"/>
        </w:numPr>
        <w:spacing w:before="160" w:after="160"/>
        <w:rPr>
          <w:rFonts w:cstheme="minorHAnsi"/>
          <w:szCs w:val="20"/>
          <w:lang w:val="en-GB"/>
        </w:rPr>
      </w:pPr>
      <w:r w:rsidRPr="007E0AFE">
        <w:rPr>
          <w:rFonts w:cstheme="minorHAnsi"/>
          <w:szCs w:val="20"/>
          <w:lang w:val="en-GB"/>
        </w:rPr>
        <w:t xml:space="preserve">DC28. Support schemes based on fixed tariffs / </w:t>
      </w:r>
      <w:r w:rsidR="008663A6" w:rsidRPr="007E0AFE">
        <w:rPr>
          <w:rFonts w:cstheme="minorHAnsi"/>
          <w:szCs w:val="20"/>
          <w:lang w:val="en-GB"/>
        </w:rPr>
        <w:t xml:space="preserve">REO </w:t>
      </w:r>
      <w:proofErr w:type="gramStart"/>
      <w:r w:rsidRPr="007E0AFE">
        <w:rPr>
          <w:rFonts w:cstheme="minorHAnsi"/>
          <w:szCs w:val="20"/>
          <w:lang w:val="en-GB"/>
        </w:rPr>
        <w:t>8;</w:t>
      </w:r>
      <w:proofErr w:type="gramEnd"/>
    </w:p>
    <w:p w14:paraId="608D4B75" w14:textId="78F36628" w:rsidR="00695C5B" w:rsidRPr="007E0AFE" w:rsidRDefault="000E2F71" w:rsidP="008D4E90">
      <w:pPr>
        <w:pStyle w:val="af6"/>
        <w:numPr>
          <w:ilvl w:val="0"/>
          <w:numId w:val="79"/>
        </w:numPr>
        <w:spacing w:before="160" w:after="160"/>
        <w:rPr>
          <w:rFonts w:cstheme="minorHAnsi"/>
          <w:szCs w:val="20"/>
          <w:lang w:val="en-GB"/>
        </w:rPr>
      </w:pPr>
      <w:r w:rsidRPr="007E0AFE">
        <w:rPr>
          <w:rFonts w:cstheme="minorHAnsi"/>
          <w:szCs w:val="20"/>
          <w:lang w:val="en-GB"/>
        </w:rPr>
        <w:t xml:space="preserve">DC33. Promotion of biofuels and bioliquids/ </w:t>
      </w:r>
      <w:r w:rsidR="008663A6" w:rsidRPr="007E0AFE">
        <w:rPr>
          <w:rFonts w:cstheme="minorHAnsi"/>
          <w:szCs w:val="20"/>
          <w:lang w:val="en-GB"/>
        </w:rPr>
        <w:t xml:space="preserve">REO </w:t>
      </w:r>
      <w:r w:rsidRPr="007E0AFE">
        <w:rPr>
          <w:rFonts w:cstheme="minorHAnsi"/>
          <w:szCs w:val="20"/>
          <w:lang w:val="en-GB"/>
        </w:rPr>
        <w:t xml:space="preserve">5, </w:t>
      </w:r>
      <w:r w:rsidR="008663A6" w:rsidRPr="007E0AFE">
        <w:rPr>
          <w:rFonts w:cstheme="minorHAnsi"/>
          <w:szCs w:val="20"/>
          <w:lang w:val="en-GB"/>
        </w:rPr>
        <w:t xml:space="preserve">REO </w:t>
      </w:r>
      <w:r w:rsidRPr="007E0AFE">
        <w:rPr>
          <w:rFonts w:cstheme="minorHAnsi"/>
          <w:szCs w:val="20"/>
          <w:lang w:val="en-GB"/>
        </w:rPr>
        <w:t xml:space="preserve">6, </w:t>
      </w:r>
      <w:r w:rsidR="008663A6" w:rsidRPr="007E0AFE">
        <w:rPr>
          <w:rFonts w:cstheme="minorHAnsi"/>
          <w:szCs w:val="20"/>
          <w:lang w:val="en-GB"/>
        </w:rPr>
        <w:t xml:space="preserve">REO </w:t>
      </w:r>
      <w:r w:rsidRPr="007E0AFE">
        <w:rPr>
          <w:rFonts w:cstheme="minorHAnsi"/>
          <w:szCs w:val="20"/>
          <w:lang w:val="en-GB"/>
        </w:rPr>
        <w:t xml:space="preserve">8, </w:t>
      </w:r>
      <w:r w:rsidR="008663A6" w:rsidRPr="007E0AFE">
        <w:rPr>
          <w:rFonts w:cstheme="minorHAnsi"/>
          <w:szCs w:val="20"/>
          <w:lang w:val="en-GB"/>
        </w:rPr>
        <w:t xml:space="preserve">REO </w:t>
      </w:r>
      <w:proofErr w:type="gramStart"/>
      <w:r w:rsidRPr="007E0AFE">
        <w:rPr>
          <w:rFonts w:cstheme="minorHAnsi"/>
          <w:szCs w:val="20"/>
          <w:lang w:val="en-GB"/>
        </w:rPr>
        <w:t>10;</w:t>
      </w:r>
      <w:proofErr w:type="gramEnd"/>
    </w:p>
    <w:p w14:paraId="2794AF82" w14:textId="031B4F1C" w:rsidR="00695C5B" w:rsidRPr="007E0AFE" w:rsidRDefault="000E2F71" w:rsidP="008D4E90">
      <w:pPr>
        <w:pStyle w:val="af6"/>
        <w:numPr>
          <w:ilvl w:val="0"/>
          <w:numId w:val="79"/>
        </w:numPr>
        <w:spacing w:before="160" w:after="160"/>
        <w:rPr>
          <w:rFonts w:cstheme="minorHAnsi"/>
          <w:szCs w:val="20"/>
          <w:lang w:val="en-GB"/>
        </w:rPr>
      </w:pPr>
      <w:r w:rsidRPr="007E0AFE">
        <w:rPr>
          <w:rFonts w:cstheme="minorHAnsi"/>
          <w:szCs w:val="20"/>
          <w:lang w:val="en-GB"/>
        </w:rPr>
        <w:t xml:space="preserve">DC34. Promoting electrification of road and rail transport / </w:t>
      </w:r>
      <w:r w:rsidR="008663A6" w:rsidRPr="007E0AFE">
        <w:rPr>
          <w:rFonts w:cstheme="minorHAnsi"/>
          <w:szCs w:val="20"/>
          <w:lang w:val="en-GB"/>
        </w:rPr>
        <w:t xml:space="preserve">REO </w:t>
      </w:r>
      <w:r w:rsidRPr="007E0AFE">
        <w:rPr>
          <w:rFonts w:cstheme="minorHAnsi"/>
          <w:szCs w:val="20"/>
          <w:lang w:val="en-GB"/>
        </w:rPr>
        <w:t>6</w:t>
      </w:r>
    </w:p>
    <w:p w14:paraId="0E1DC634" w14:textId="079689C1" w:rsidR="00695C5B" w:rsidRPr="007E0AFE" w:rsidRDefault="000E2F71" w:rsidP="008D4E90">
      <w:pPr>
        <w:pStyle w:val="af6"/>
        <w:numPr>
          <w:ilvl w:val="0"/>
          <w:numId w:val="79"/>
        </w:numPr>
        <w:spacing w:before="160" w:after="160"/>
        <w:rPr>
          <w:rFonts w:cstheme="minorHAnsi"/>
          <w:szCs w:val="20"/>
          <w:lang w:val="en-GB"/>
        </w:rPr>
      </w:pPr>
      <w:r w:rsidRPr="007E0AFE">
        <w:rPr>
          <w:rFonts w:cstheme="minorHAnsi"/>
          <w:szCs w:val="20"/>
          <w:lang w:val="en-GB"/>
        </w:rPr>
        <w:t xml:space="preserve">DC35. Promoting green technologies in the private sector/ </w:t>
      </w:r>
      <w:r w:rsidR="008663A6" w:rsidRPr="007E0AFE">
        <w:rPr>
          <w:rFonts w:cstheme="minorHAnsi"/>
          <w:szCs w:val="20"/>
          <w:lang w:val="en-GB"/>
        </w:rPr>
        <w:t xml:space="preserve">REO </w:t>
      </w:r>
      <w:proofErr w:type="gramStart"/>
      <w:r w:rsidRPr="007E0AFE">
        <w:rPr>
          <w:rFonts w:cstheme="minorHAnsi"/>
          <w:szCs w:val="20"/>
          <w:lang w:val="en-GB"/>
        </w:rPr>
        <w:t>8;</w:t>
      </w:r>
      <w:proofErr w:type="gramEnd"/>
    </w:p>
    <w:p w14:paraId="2749604E" w14:textId="69FE3C7D" w:rsidR="00695C5B" w:rsidRPr="007E0AFE" w:rsidRDefault="000E2F71" w:rsidP="008D4E90">
      <w:pPr>
        <w:pStyle w:val="af6"/>
        <w:numPr>
          <w:ilvl w:val="0"/>
          <w:numId w:val="79"/>
        </w:numPr>
        <w:spacing w:before="160" w:after="160"/>
        <w:rPr>
          <w:rFonts w:cstheme="minorHAnsi"/>
          <w:szCs w:val="20"/>
          <w:lang w:val="en-GB"/>
        </w:rPr>
      </w:pPr>
      <w:r w:rsidRPr="007E0AFE">
        <w:rPr>
          <w:rFonts w:cstheme="minorHAnsi"/>
          <w:szCs w:val="20"/>
          <w:lang w:val="en-GB"/>
        </w:rPr>
        <w:lastRenderedPageBreak/>
        <w:t>DC36. Promoting energy efficiency in SMEs/</w:t>
      </w:r>
      <w:r w:rsidR="00212E0C" w:rsidRPr="007E0AFE">
        <w:rPr>
          <w:rFonts w:cstheme="minorHAnsi"/>
          <w:szCs w:val="20"/>
          <w:lang w:val="en-GB"/>
        </w:rPr>
        <w:t xml:space="preserve"> REO</w:t>
      </w:r>
      <w:r w:rsidRPr="007E0AFE">
        <w:rPr>
          <w:rFonts w:cstheme="minorHAnsi"/>
          <w:szCs w:val="20"/>
          <w:lang w:val="en-GB"/>
        </w:rPr>
        <w:t xml:space="preserve"> </w:t>
      </w:r>
      <w:proofErr w:type="gramStart"/>
      <w:r w:rsidRPr="007E0AFE">
        <w:rPr>
          <w:rFonts w:cstheme="minorHAnsi"/>
          <w:szCs w:val="20"/>
          <w:lang w:val="en-GB"/>
        </w:rPr>
        <w:t>8;</w:t>
      </w:r>
      <w:proofErr w:type="gramEnd"/>
    </w:p>
    <w:p w14:paraId="1259C1A9" w14:textId="77777777" w:rsidR="00212E0C" w:rsidRPr="007E0AFE" w:rsidRDefault="00212E0C" w:rsidP="008D4E90">
      <w:pPr>
        <w:pStyle w:val="af6"/>
        <w:numPr>
          <w:ilvl w:val="0"/>
          <w:numId w:val="79"/>
        </w:numPr>
        <w:spacing w:before="160" w:after="160"/>
        <w:rPr>
          <w:rFonts w:cstheme="minorHAnsi"/>
          <w:szCs w:val="20"/>
          <w:lang w:val="en-GB"/>
        </w:rPr>
      </w:pPr>
      <w:r w:rsidRPr="007E0AFE">
        <w:rPr>
          <w:rFonts w:cstheme="minorHAnsi"/>
          <w:szCs w:val="20"/>
          <w:lang w:val="en-GB"/>
        </w:rPr>
        <w:t xml:space="preserve">DC37. Promoting innovative technologies in SMEs/ REO </w:t>
      </w:r>
      <w:proofErr w:type="gramStart"/>
      <w:r w:rsidRPr="007E0AFE">
        <w:rPr>
          <w:rFonts w:cstheme="minorHAnsi"/>
          <w:szCs w:val="20"/>
          <w:lang w:val="en-GB"/>
        </w:rPr>
        <w:t>8;</w:t>
      </w:r>
      <w:proofErr w:type="gramEnd"/>
    </w:p>
    <w:p w14:paraId="18673BB3" w14:textId="77777777" w:rsidR="00212E0C" w:rsidRPr="007E0AFE" w:rsidRDefault="00212E0C" w:rsidP="008D4E90">
      <w:pPr>
        <w:pStyle w:val="af6"/>
        <w:numPr>
          <w:ilvl w:val="0"/>
          <w:numId w:val="79"/>
        </w:numPr>
        <w:spacing w:before="160" w:after="160"/>
        <w:rPr>
          <w:rFonts w:cstheme="minorHAnsi"/>
          <w:szCs w:val="20"/>
          <w:lang w:val="en-GB"/>
        </w:rPr>
      </w:pPr>
      <w:r w:rsidRPr="007E0AFE">
        <w:rPr>
          <w:rFonts w:cstheme="minorHAnsi"/>
          <w:szCs w:val="20"/>
          <w:lang w:val="en-GB"/>
        </w:rPr>
        <w:t xml:space="preserve">DC38. Promoting Rural Competitiveness and Resilience/ REO </w:t>
      </w:r>
      <w:proofErr w:type="gramStart"/>
      <w:r w:rsidRPr="007E0AFE">
        <w:rPr>
          <w:rFonts w:cstheme="minorHAnsi"/>
          <w:szCs w:val="20"/>
          <w:lang w:val="en-GB"/>
        </w:rPr>
        <w:t>8;</w:t>
      </w:r>
      <w:proofErr w:type="gramEnd"/>
    </w:p>
    <w:p w14:paraId="1DC158CB" w14:textId="74193EB5" w:rsidR="00695C5B" w:rsidRPr="007E0AFE" w:rsidRDefault="000E2F71" w:rsidP="008D4E90">
      <w:pPr>
        <w:pStyle w:val="af6"/>
        <w:numPr>
          <w:ilvl w:val="0"/>
          <w:numId w:val="79"/>
        </w:numPr>
        <w:spacing w:before="160" w:after="160"/>
        <w:rPr>
          <w:rFonts w:cstheme="minorHAnsi"/>
          <w:szCs w:val="20"/>
          <w:lang w:val="en-GB"/>
        </w:rPr>
      </w:pPr>
      <w:r w:rsidRPr="007E0AFE">
        <w:rPr>
          <w:rFonts w:cstheme="minorHAnsi"/>
          <w:szCs w:val="20"/>
          <w:lang w:val="en-GB"/>
        </w:rPr>
        <w:t xml:space="preserve">DC39. Promoting Energy Communities/ </w:t>
      </w:r>
      <w:r w:rsidR="008663A6" w:rsidRPr="007E0AFE">
        <w:rPr>
          <w:rFonts w:cstheme="minorHAnsi"/>
          <w:szCs w:val="20"/>
          <w:lang w:val="en-GB"/>
        </w:rPr>
        <w:t xml:space="preserve">REO </w:t>
      </w:r>
      <w:proofErr w:type="gramStart"/>
      <w:r w:rsidRPr="007E0AFE">
        <w:rPr>
          <w:rFonts w:cstheme="minorHAnsi"/>
          <w:szCs w:val="20"/>
          <w:lang w:val="en-GB"/>
        </w:rPr>
        <w:t>8;</w:t>
      </w:r>
      <w:proofErr w:type="gramEnd"/>
    </w:p>
    <w:p w14:paraId="1D782709" w14:textId="7A6694C7" w:rsidR="00695C5B" w:rsidRPr="007E0AFE" w:rsidRDefault="000E2F71" w:rsidP="008D4E90">
      <w:pPr>
        <w:pStyle w:val="af6"/>
        <w:numPr>
          <w:ilvl w:val="0"/>
          <w:numId w:val="79"/>
        </w:numPr>
        <w:spacing w:before="160" w:after="160"/>
        <w:rPr>
          <w:rFonts w:cstheme="minorHAnsi"/>
          <w:szCs w:val="20"/>
          <w:lang w:val="en-GB"/>
        </w:rPr>
      </w:pPr>
      <w:r w:rsidRPr="007E0AFE">
        <w:rPr>
          <w:rFonts w:cstheme="minorHAnsi"/>
          <w:szCs w:val="20"/>
          <w:lang w:val="en-GB"/>
        </w:rPr>
        <w:t xml:space="preserve">DC40. Promotion of biomass for electricity generation/ </w:t>
      </w:r>
      <w:r w:rsidR="008663A6" w:rsidRPr="007E0AFE">
        <w:rPr>
          <w:rFonts w:cstheme="minorHAnsi"/>
          <w:szCs w:val="20"/>
          <w:lang w:val="en-GB"/>
        </w:rPr>
        <w:t xml:space="preserve">REO </w:t>
      </w:r>
      <w:proofErr w:type="gramStart"/>
      <w:r w:rsidRPr="007E0AFE">
        <w:rPr>
          <w:rFonts w:cstheme="minorHAnsi"/>
          <w:szCs w:val="20"/>
          <w:lang w:val="en-GB"/>
        </w:rPr>
        <w:t>9;</w:t>
      </w:r>
      <w:proofErr w:type="gramEnd"/>
    </w:p>
    <w:p w14:paraId="257E3C18" w14:textId="1796ED3A" w:rsidR="00695C5B" w:rsidRPr="007E0AFE" w:rsidRDefault="000E2F71" w:rsidP="008D4E90">
      <w:pPr>
        <w:pStyle w:val="af6"/>
        <w:numPr>
          <w:ilvl w:val="0"/>
          <w:numId w:val="79"/>
        </w:numPr>
        <w:spacing w:before="160" w:after="160"/>
        <w:rPr>
          <w:rFonts w:cstheme="minorHAnsi"/>
          <w:szCs w:val="20"/>
          <w:lang w:val="en-GB"/>
        </w:rPr>
      </w:pPr>
      <w:r w:rsidRPr="007E0AFE">
        <w:rPr>
          <w:rFonts w:cstheme="minorHAnsi"/>
          <w:szCs w:val="20"/>
          <w:lang w:val="en-GB"/>
        </w:rPr>
        <w:t xml:space="preserve">DC43. Promote significant reductions in fine particulate matter and black carbon emissions from roads/ </w:t>
      </w:r>
      <w:r w:rsidR="008663A6" w:rsidRPr="007E0AFE">
        <w:rPr>
          <w:rFonts w:cstheme="minorHAnsi"/>
          <w:szCs w:val="20"/>
          <w:lang w:val="en-GB"/>
        </w:rPr>
        <w:t xml:space="preserve">REO </w:t>
      </w:r>
      <w:proofErr w:type="gramStart"/>
      <w:r w:rsidRPr="007E0AFE">
        <w:rPr>
          <w:rFonts w:cstheme="minorHAnsi"/>
          <w:szCs w:val="20"/>
          <w:lang w:val="en-GB"/>
        </w:rPr>
        <w:t>8;</w:t>
      </w:r>
      <w:proofErr w:type="gramEnd"/>
    </w:p>
    <w:p w14:paraId="76D4248E" w14:textId="66B938B1" w:rsidR="00695C5B" w:rsidRPr="007E0AFE" w:rsidRDefault="000E2F71" w:rsidP="008D4E90">
      <w:pPr>
        <w:pStyle w:val="af6"/>
        <w:numPr>
          <w:ilvl w:val="0"/>
          <w:numId w:val="79"/>
        </w:numPr>
        <w:spacing w:before="160" w:after="160"/>
        <w:rPr>
          <w:rFonts w:cstheme="minorHAnsi"/>
          <w:szCs w:val="20"/>
          <w:lang w:val="en-GB"/>
        </w:rPr>
      </w:pPr>
      <w:r w:rsidRPr="007E0AFE">
        <w:rPr>
          <w:rFonts w:cstheme="minorHAnsi"/>
          <w:szCs w:val="20"/>
          <w:lang w:val="en-GB"/>
        </w:rPr>
        <w:t xml:space="preserve">DC44. Promoting tax incentives for electric vehicles/ </w:t>
      </w:r>
      <w:r w:rsidR="008663A6" w:rsidRPr="007E0AFE">
        <w:rPr>
          <w:rFonts w:cstheme="minorHAnsi"/>
          <w:szCs w:val="20"/>
          <w:lang w:val="en-GB"/>
        </w:rPr>
        <w:t xml:space="preserve">REO </w:t>
      </w:r>
      <w:proofErr w:type="gramStart"/>
      <w:r w:rsidRPr="007E0AFE">
        <w:rPr>
          <w:rFonts w:cstheme="minorHAnsi"/>
          <w:szCs w:val="20"/>
          <w:lang w:val="en-GB"/>
        </w:rPr>
        <w:t>8;</w:t>
      </w:r>
      <w:proofErr w:type="gramEnd"/>
    </w:p>
    <w:p w14:paraId="438B527F" w14:textId="298A47E7" w:rsidR="00695C5B" w:rsidRPr="007E0AFE" w:rsidRDefault="000E2F71" w:rsidP="008D4E90">
      <w:pPr>
        <w:pStyle w:val="af6"/>
        <w:numPr>
          <w:ilvl w:val="0"/>
          <w:numId w:val="79"/>
        </w:numPr>
        <w:spacing w:before="160" w:after="160"/>
        <w:rPr>
          <w:rFonts w:cstheme="minorHAnsi"/>
          <w:szCs w:val="20"/>
          <w:lang w:val="en-GB"/>
        </w:rPr>
      </w:pPr>
      <w:r w:rsidRPr="007E0AFE">
        <w:rPr>
          <w:rFonts w:cstheme="minorHAnsi"/>
          <w:szCs w:val="20"/>
          <w:lang w:val="en-GB"/>
        </w:rPr>
        <w:t xml:space="preserve">EE14. Support the development of incentives for the import of electric and hybrid vehicles and the development of the necessary national infrastructure for electric vehicles, charging points and parking infrastructure / </w:t>
      </w:r>
      <w:r w:rsidR="008663A6" w:rsidRPr="007E0AFE">
        <w:rPr>
          <w:rFonts w:cstheme="minorHAnsi"/>
          <w:szCs w:val="20"/>
          <w:lang w:val="en-GB"/>
        </w:rPr>
        <w:t xml:space="preserve">REO </w:t>
      </w:r>
      <w:r w:rsidRPr="007E0AFE">
        <w:rPr>
          <w:rFonts w:cstheme="minorHAnsi"/>
          <w:szCs w:val="20"/>
          <w:lang w:val="en-GB"/>
        </w:rPr>
        <w:t xml:space="preserve">5, </w:t>
      </w:r>
      <w:r w:rsidR="008663A6" w:rsidRPr="007E0AFE">
        <w:rPr>
          <w:rFonts w:cstheme="minorHAnsi"/>
          <w:szCs w:val="20"/>
          <w:lang w:val="en-GB"/>
        </w:rPr>
        <w:t xml:space="preserve">REO </w:t>
      </w:r>
      <w:proofErr w:type="gramStart"/>
      <w:r w:rsidRPr="007E0AFE">
        <w:rPr>
          <w:rFonts w:cstheme="minorHAnsi"/>
          <w:szCs w:val="20"/>
          <w:lang w:val="en-GB"/>
        </w:rPr>
        <w:t>8;</w:t>
      </w:r>
      <w:proofErr w:type="gramEnd"/>
    </w:p>
    <w:p w14:paraId="52E8B62A" w14:textId="73DE8EC9" w:rsidR="00695C5B" w:rsidRPr="007E0AFE" w:rsidRDefault="000E2F71" w:rsidP="008D4E90">
      <w:pPr>
        <w:pStyle w:val="af6"/>
        <w:numPr>
          <w:ilvl w:val="0"/>
          <w:numId w:val="79"/>
        </w:numPr>
        <w:spacing w:before="160" w:after="160"/>
        <w:rPr>
          <w:rFonts w:cstheme="minorHAnsi"/>
          <w:szCs w:val="20"/>
          <w:lang w:val="en-GB"/>
        </w:rPr>
      </w:pPr>
      <w:r w:rsidRPr="007E0AFE">
        <w:rPr>
          <w:rFonts w:cstheme="minorHAnsi"/>
          <w:szCs w:val="20"/>
          <w:lang w:val="en-GB"/>
        </w:rPr>
        <w:t xml:space="preserve">EE15. Develop initiatives to support the transition of residential and urban public transport or freight transport to hybrid or electric vehicles/ </w:t>
      </w:r>
      <w:r w:rsidR="008663A6" w:rsidRPr="007E0AFE">
        <w:rPr>
          <w:rFonts w:cstheme="minorHAnsi"/>
          <w:szCs w:val="20"/>
          <w:lang w:val="en-GB"/>
        </w:rPr>
        <w:t xml:space="preserve">REO </w:t>
      </w:r>
      <w:r w:rsidRPr="007E0AFE">
        <w:rPr>
          <w:rFonts w:cstheme="minorHAnsi"/>
          <w:szCs w:val="20"/>
          <w:lang w:val="en-GB"/>
        </w:rPr>
        <w:t xml:space="preserve">5, </w:t>
      </w:r>
      <w:r w:rsidR="008663A6" w:rsidRPr="007E0AFE">
        <w:rPr>
          <w:rFonts w:cstheme="minorHAnsi"/>
          <w:szCs w:val="20"/>
          <w:lang w:val="en-GB"/>
        </w:rPr>
        <w:t xml:space="preserve">REO </w:t>
      </w:r>
      <w:proofErr w:type="gramStart"/>
      <w:r w:rsidRPr="007E0AFE">
        <w:rPr>
          <w:rFonts w:cstheme="minorHAnsi"/>
          <w:szCs w:val="20"/>
          <w:lang w:val="en-GB"/>
        </w:rPr>
        <w:t>8;</w:t>
      </w:r>
      <w:proofErr w:type="gramEnd"/>
    </w:p>
    <w:p w14:paraId="44A155E7" w14:textId="1BDBB2CC" w:rsidR="00695C5B" w:rsidRPr="007E0AFE" w:rsidRDefault="000E2F71" w:rsidP="008D4E90">
      <w:pPr>
        <w:pStyle w:val="af6"/>
        <w:numPr>
          <w:ilvl w:val="0"/>
          <w:numId w:val="79"/>
        </w:numPr>
        <w:spacing w:before="160" w:after="160"/>
        <w:rPr>
          <w:rFonts w:cstheme="minorHAnsi"/>
          <w:szCs w:val="20"/>
          <w:lang w:val="en-GB"/>
        </w:rPr>
      </w:pPr>
      <w:r w:rsidRPr="007E0AFE">
        <w:rPr>
          <w:rFonts w:cstheme="minorHAnsi"/>
          <w:szCs w:val="20"/>
          <w:lang w:val="en-GB"/>
        </w:rPr>
        <w:t xml:space="preserve">EE18. Implementation of mandatory energy audit and ISO 50001 certification in accordance with the Moldovan standard SM EN ISO 50001: 2019 / </w:t>
      </w:r>
      <w:r w:rsidR="008663A6" w:rsidRPr="007E0AFE">
        <w:rPr>
          <w:rFonts w:cstheme="minorHAnsi"/>
          <w:szCs w:val="20"/>
          <w:lang w:val="en-GB"/>
        </w:rPr>
        <w:t xml:space="preserve">REO </w:t>
      </w:r>
      <w:proofErr w:type="gramStart"/>
      <w:r w:rsidRPr="007E0AFE">
        <w:rPr>
          <w:rFonts w:cstheme="minorHAnsi"/>
          <w:szCs w:val="20"/>
          <w:lang w:val="en-GB"/>
        </w:rPr>
        <w:t>8;</w:t>
      </w:r>
      <w:proofErr w:type="gramEnd"/>
    </w:p>
    <w:p w14:paraId="7C69674A" w14:textId="596366CB" w:rsidR="00695C5B" w:rsidRPr="007E0AFE" w:rsidRDefault="000E2F71" w:rsidP="008D4E90">
      <w:pPr>
        <w:pStyle w:val="af6"/>
        <w:numPr>
          <w:ilvl w:val="0"/>
          <w:numId w:val="79"/>
        </w:numPr>
        <w:spacing w:before="160" w:after="160"/>
        <w:rPr>
          <w:rFonts w:cstheme="minorHAnsi"/>
          <w:szCs w:val="20"/>
          <w:lang w:val="en-GB"/>
        </w:rPr>
      </w:pPr>
      <w:r w:rsidRPr="007E0AFE">
        <w:rPr>
          <w:rFonts w:cstheme="minorHAnsi"/>
          <w:szCs w:val="20"/>
          <w:lang w:val="en-GB"/>
        </w:rPr>
        <w:t>EE20. Introducing obligations on green public procurement/</w:t>
      </w:r>
      <w:r w:rsidR="00212E0C" w:rsidRPr="007E0AFE">
        <w:rPr>
          <w:rFonts w:cstheme="minorHAnsi"/>
          <w:szCs w:val="20"/>
          <w:lang w:val="en-GB"/>
        </w:rPr>
        <w:t xml:space="preserve"> REO</w:t>
      </w:r>
      <w:r w:rsidRPr="007E0AFE">
        <w:rPr>
          <w:rFonts w:cstheme="minorHAnsi"/>
          <w:szCs w:val="20"/>
          <w:lang w:val="en-GB"/>
        </w:rPr>
        <w:t xml:space="preserve"> </w:t>
      </w:r>
      <w:proofErr w:type="gramStart"/>
      <w:r w:rsidRPr="007E0AFE">
        <w:rPr>
          <w:rFonts w:cstheme="minorHAnsi"/>
          <w:szCs w:val="20"/>
          <w:lang w:val="en-GB"/>
        </w:rPr>
        <w:t>8;</w:t>
      </w:r>
      <w:proofErr w:type="gramEnd"/>
    </w:p>
    <w:p w14:paraId="72AC830E" w14:textId="36C1E8F8" w:rsidR="00695C5B" w:rsidRPr="007E0AFE" w:rsidRDefault="000E2F71" w:rsidP="008D4E90">
      <w:pPr>
        <w:pStyle w:val="af6"/>
        <w:numPr>
          <w:ilvl w:val="0"/>
          <w:numId w:val="79"/>
        </w:numPr>
        <w:spacing w:before="160" w:after="160"/>
        <w:rPr>
          <w:rFonts w:cstheme="minorHAnsi"/>
          <w:szCs w:val="20"/>
          <w:lang w:val="en-GB"/>
        </w:rPr>
      </w:pPr>
      <w:r w:rsidRPr="007E0AFE">
        <w:rPr>
          <w:rFonts w:cstheme="minorHAnsi"/>
          <w:szCs w:val="20"/>
          <w:lang w:val="en-GB"/>
        </w:rPr>
        <w:t xml:space="preserve">EE22. Promotion/modernisation of high efficiency cogeneration units / </w:t>
      </w:r>
      <w:r w:rsidR="008663A6" w:rsidRPr="007E0AFE">
        <w:rPr>
          <w:rFonts w:cstheme="minorHAnsi"/>
          <w:szCs w:val="20"/>
          <w:lang w:val="en-GB"/>
        </w:rPr>
        <w:t xml:space="preserve">REO </w:t>
      </w:r>
      <w:r w:rsidRPr="007E0AFE">
        <w:rPr>
          <w:rFonts w:cstheme="minorHAnsi"/>
          <w:szCs w:val="20"/>
          <w:lang w:val="en-GB"/>
        </w:rPr>
        <w:t xml:space="preserve">1, </w:t>
      </w:r>
      <w:r w:rsidR="008663A6" w:rsidRPr="007E0AFE">
        <w:rPr>
          <w:rFonts w:cstheme="minorHAnsi"/>
          <w:szCs w:val="20"/>
          <w:lang w:val="en-GB"/>
        </w:rPr>
        <w:t xml:space="preserve">REO </w:t>
      </w:r>
      <w:r w:rsidRPr="007E0AFE">
        <w:rPr>
          <w:rFonts w:cstheme="minorHAnsi"/>
          <w:szCs w:val="20"/>
          <w:lang w:val="en-GB"/>
        </w:rPr>
        <w:t xml:space="preserve">3, </w:t>
      </w:r>
      <w:r w:rsidR="008663A6" w:rsidRPr="007E0AFE">
        <w:rPr>
          <w:rFonts w:cstheme="minorHAnsi"/>
          <w:szCs w:val="20"/>
          <w:lang w:val="en-GB"/>
        </w:rPr>
        <w:t xml:space="preserve">REO </w:t>
      </w:r>
      <w:r w:rsidRPr="007E0AFE">
        <w:rPr>
          <w:rFonts w:cstheme="minorHAnsi"/>
          <w:szCs w:val="20"/>
          <w:lang w:val="en-GB"/>
        </w:rPr>
        <w:t xml:space="preserve">4, </w:t>
      </w:r>
      <w:r w:rsidR="008663A6" w:rsidRPr="007E0AFE">
        <w:rPr>
          <w:rFonts w:cstheme="minorHAnsi"/>
          <w:szCs w:val="20"/>
          <w:lang w:val="en-GB"/>
        </w:rPr>
        <w:t xml:space="preserve">REO </w:t>
      </w:r>
      <w:r w:rsidRPr="007E0AFE">
        <w:rPr>
          <w:rFonts w:cstheme="minorHAnsi"/>
          <w:szCs w:val="20"/>
          <w:lang w:val="en-GB"/>
        </w:rPr>
        <w:t xml:space="preserve">5, </w:t>
      </w:r>
      <w:r w:rsidR="008663A6" w:rsidRPr="007E0AFE">
        <w:rPr>
          <w:rFonts w:cstheme="minorHAnsi"/>
          <w:szCs w:val="20"/>
          <w:lang w:val="en-GB"/>
        </w:rPr>
        <w:t xml:space="preserve">REO </w:t>
      </w:r>
      <w:r w:rsidRPr="007E0AFE">
        <w:rPr>
          <w:rFonts w:cstheme="minorHAnsi"/>
          <w:szCs w:val="20"/>
          <w:lang w:val="en-GB"/>
        </w:rPr>
        <w:t xml:space="preserve">6, </w:t>
      </w:r>
      <w:r w:rsidR="008663A6" w:rsidRPr="007E0AFE">
        <w:rPr>
          <w:rFonts w:cstheme="minorHAnsi"/>
          <w:szCs w:val="20"/>
          <w:lang w:val="en-GB"/>
        </w:rPr>
        <w:t xml:space="preserve">REO </w:t>
      </w:r>
      <w:r w:rsidRPr="007E0AFE">
        <w:rPr>
          <w:rFonts w:cstheme="minorHAnsi"/>
          <w:szCs w:val="20"/>
          <w:lang w:val="en-GB"/>
        </w:rPr>
        <w:t xml:space="preserve">7, </w:t>
      </w:r>
      <w:r w:rsidR="008663A6" w:rsidRPr="007E0AFE">
        <w:rPr>
          <w:rFonts w:cstheme="minorHAnsi"/>
          <w:szCs w:val="20"/>
          <w:lang w:val="en-GB"/>
        </w:rPr>
        <w:t xml:space="preserve">REO </w:t>
      </w:r>
      <w:r w:rsidRPr="007E0AFE">
        <w:rPr>
          <w:rFonts w:cstheme="minorHAnsi"/>
          <w:szCs w:val="20"/>
          <w:lang w:val="en-GB"/>
        </w:rPr>
        <w:t xml:space="preserve">9, </w:t>
      </w:r>
      <w:r w:rsidR="008663A6" w:rsidRPr="007E0AFE">
        <w:rPr>
          <w:rFonts w:cstheme="minorHAnsi"/>
          <w:szCs w:val="20"/>
          <w:lang w:val="en-GB"/>
        </w:rPr>
        <w:t xml:space="preserve">REO </w:t>
      </w:r>
      <w:proofErr w:type="gramStart"/>
      <w:r w:rsidRPr="007E0AFE">
        <w:rPr>
          <w:rFonts w:cstheme="minorHAnsi"/>
          <w:szCs w:val="20"/>
          <w:lang w:val="en-GB"/>
        </w:rPr>
        <w:t>10;</w:t>
      </w:r>
      <w:proofErr w:type="gramEnd"/>
    </w:p>
    <w:p w14:paraId="5F2CB5FB" w14:textId="2088A645" w:rsidR="00695C5B" w:rsidRPr="007E0AFE" w:rsidRDefault="000E2F71" w:rsidP="008D4E90">
      <w:pPr>
        <w:pStyle w:val="af6"/>
        <w:numPr>
          <w:ilvl w:val="0"/>
          <w:numId w:val="79"/>
        </w:numPr>
        <w:spacing w:before="160" w:after="160"/>
        <w:rPr>
          <w:rFonts w:cstheme="minorHAnsi"/>
          <w:szCs w:val="20"/>
          <w:lang w:val="en-GB"/>
        </w:rPr>
      </w:pPr>
      <w:r w:rsidRPr="007E0AFE">
        <w:rPr>
          <w:rFonts w:cstheme="minorHAnsi"/>
          <w:szCs w:val="20"/>
          <w:lang w:val="en-GB"/>
        </w:rPr>
        <w:t xml:space="preserve">SE.1. Construction of the 400 kV </w:t>
      </w:r>
      <w:proofErr w:type="spellStart"/>
      <w:r w:rsidRPr="007E0AFE">
        <w:rPr>
          <w:rFonts w:cstheme="minorHAnsi"/>
          <w:szCs w:val="20"/>
          <w:lang w:val="en-GB"/>
        </w:rPr>
        <w:t>Vulcanesti</w:t>
      </w:r>
      <w:proofErr w:type="spellEnd"/>
      <w:r w:rsidRPr="007E0AFE">
        <w:rPr>
          <w:rFonts w:cstheme="minorHAnsi"/>
          <w:szCs w:val="20"/>
          <w:lang w:val="en-GB"/>
        </w:rPr>
        <w:t xml:space="preserve">-Chisinau overhead line / </w:t>
      </w:r>
      <w:r w:rsidR="008663A6" w:rsidRPr="007E0AFE">
        <w:rPr>
          <w:rFonts w:cstheme="minorHAnsi"/>
          <w:szCs w:val="20"/>
          <w:lang w:val="en-GB"/>
        </w:rPr>
        <w:t xml:space="preserve">REO </w:t>
      </w:r>
      <w:r w:rsidRPr="007E0AFE">
        <w:rPr>
          <w:rFonts w:cstheme="minorHAnsi"/>
          <w:szCs w:val="20"/>
          <w:lang w:val="en-GB"/>
        </w:rPr>
        <w:t xml:space="preserve">1, </w:t>
      </w:r>
      <w:r w:rsidR="008663A6" w:rsidRPr="007E0AFE">
        <w:rPr>
          <w:rFonts w:cstheme="minorHAnsi"/>
          <w:szCs w:val="20"/>
          <w:lang w:val="en-GB"/>
        </w:rPr>
        <w:t xml:space="preserve">REO </w:t>
      </w:r>
      <w:r w:rsidRPr="007E0AFE">
        <w:rPr>
          <w:rFonts w:cstheme="minorHAnsi"/>
          <w:szCs w:val="20"/>
          <w:lang w:val="en-GB"/>
        </w:rPr>
        <w:t xml:space="preserve">3, </w:t>
      </w:r>
      <w:r w:rsidR="008663A6" w:rsidRPr="007E0AFE">
        <w:rPr>
          <w:rFonts w:cstheme="minorHAnsi"/>
          <w:szCs w:val="20"/>
          <w:lang w:val="en-GB"/>
        </w:rPr>
        <w:t xml:space="preserve">REO </w:t>
      </w:r>
      <w:r w:rsidRPr="007E0AFE">
        <w:rPr>
          <w:rFonts w:cstheme="minorHAnsi"/>
          <w:szCs w:val="20"/>
          <w:lang w:val="en-GB"/>
        </w:rPr>
        <w:t xml:space="preserve">4, </w:t>
      </w:r>
      <w:r w:rsidR="008663A6" w:rsidRPr="007E0AFE">
        <w:rPr>
          <w:rFonts w:cstheme="minorHAnsi"/>
          <w:szCs w:val="20"/>
          <w:lang w:val="en-GB"/>
        </w:rPr>
        <w:t xml:space="preserve">REO </w:t>
      </w:r>
      <w:r w:rsidRPr="007E0AFE">
        <w:rPr>
          <w:rFonts w:cstheme="minorHAnsi"/>
          <w:szCs w:val="20"/>
          <w:lang w:val="en-GB"/>
        </w:rPr>
        <w:t xml:space="preserve">5, </w:t>
      </w:r>
      <w:r w:rsidR="008663A6" w:rsidRPr="007E0AFE">
        <w:rPr>
          <w:rFonts w:cstheme="minorHAnsi"/>
          <w:szCs w:val="20"/>
          <w:lang w:val="en-GB"/>
        </w:rPr>
        <w:t xml:space="preserve">REO </w:t>
      </w:r>
      <w:r w:rsidRPr="007E0AFE">
        <w:rPr>
          <w:rFonts w:cstheme="minorHAnsi"/>
          <w:szCs w:val="20"/>
          <w:lang w:val="en-GB"/>
        </w:rPr>
        <w:t xml:space="preserve">6, </w:t>
      </w:r>
      <w:r w:rsidR="008663A6" w:rsidRPr="007E0AFE">
        <w:rPr>
          <w:rFonts w:cstheme="minorHAnsi"/>
          <w:szCs w:val="20"/>
          <w:lang w:val="en-GB"/>
        </w:rPr>
        <w:t xml:space="preserve">REO </w:t>
      </w:r>
      <w:r w:rsidRPr="007E0AFE">
        <w:rPr>
          <w:rFonts w:cstheme="minorHAnsi"/>
          <w:szCs w:val="20"/>
          <w:lang w:val="en-GB"/>
        </w:rPr>
        <w:t xml:space="preserve">7, </w:t>
      </w:r>
      <w:r w:rsidR="008663A6" w:rsidRPr="007E0AFE">
        <w:rPr>
          <w:rFonts w:cstheme="minorHAnsi"/>
          <w:szCs w:val="20"/>
          <w:lang w:val="en-GB"/>
        </w:rPr>
        <w:t xml:space="preserve">REO </w:t>
      </w:r>
      <w:r w:rsidRPr="007E0AFE">
        <w:rPr>
          <w:rFonts w:cstheme="minorHAnsi"/>
          <w:szCs w:val="20"/>
          <w:lang w:val="en-GB"/>
        </w:rPr>
        <w:t xml:space="preserve">8, </w:t>
      </w:r>
      <w:r w:rsidR="008663A6" w:rsidRPr="007E0AFE">
        <w:rPr>
          <w:rFonts w:cstheme="minorHAnsi"/>
          <w:szCs w:val="20"/>
          <w:lang w:val="en-GB"/>
        </w:rPr>
        <w:t xml:space="preserve">REO </w:t>
      </w:r>
      <w:r w:rsidRPr="007E0AFE">
        <w:rPr>
          <w:rFonts w:cstheme="minorHAnsi"/>
          <w:szCs w:val="20"/>
          <w:lang w:val="en-GB"/>
        </w:rPr>
        <w:t xml:space="preserve">9, </w:t>
      </w:r>
      <w:r w:rsidR="008663A6" w:rsidRPr="007E0AFE">
        <w:rPr>
          <w:rFonts w:cstheme="minorHAnsi"/>
          <w:szCs w:val="20"/>
          <w:lang w:val="en-GB"/>
        </w:rPr>
        <w:t xml:space="preserve">REO </w:t>
      </w:r>
      <w:proofErr w:type="gramStart"/>
      <w:r w:rsidRPr="007E0AFE">
        <w:rPr>
          <w:rFonts w:cstheme="minorHAnsi"/>
          <w:szCs w:val="20"/>
          <w:lang w:val="en-GB"/>
        </w:rPr>
        <w:t>10;</w:t>
      </w:r>
      <w:proofErr w:type="gramEnd"/>
    </w:p>
    <w:p w14:paraId="514E4ECD" w14:textId="32B95DC4" w:rsidR="00695C5B" w:rsidRPr="007E0AFE" w:rsidRDefault="000E2F71" w:rsidP="008D4E90">
      <w:pPr>
        <w:pStyle w:val="af6"/>
        <w:numPr>
          <w:ilvl w:val="0"/>
          <w:numId w:val="79"/>
        </w:numPr>
        <w:spacing w:before="160" w:after="160"/>
        <w:rPr>
          <w:rFonts w:cstheme="minorHAnsi"/>
          <w:szCs w:val="20"/>
          <w:lang w:val="en-GB"/>
        </w:rPr>
      </w:pPr>
      <w:r w:rsidRPr="007E0AFE">
        <w:rPr>
          <w:rFonts w:cstheme="minorHAnsi"/>
          <w:szCs w:val="20"/>
          <w:lang w:val="en-GB"/>
        </w:rPr>
        <w:t xml:space="preserve">SE.2. Construction of overhead line Suceava - Balti 400 kV/ </w:t>
      </w:r>
      <w:r w:rsidR="008663A6" w:rsidRPr="007E0AFE">
        <w:rPr>
          <w:rFonts w:cstheme="minorHAnsi"/>
          <w:szCs w:val="20"/>
          <w:lang w:val="en-GB"/>
        </w:rPr>
        <w:t xml:space="preserve">REO </w:t>
      </w:r>
      <w:r w:rsidRPr="007E0AFE">
        <w:rPr>
          <w:rFonts w:cstheme="minorHAnsi"/>
          <w:szCs w:val="20"/>
          <w:lang w:val="en-GB"/>
        </w:rPr>
        <w:t xml:space="preserve">1, </w:t>
      </w:r>
      <w:r w:rsidR="008663A6" w:rsidRPr="007E0AFE">
        <w:rPr>
          <w:rFonts w:cstheme="minorHAnsi"/>
          <w:szCs w:val="20"/>
          <w:lang w:val="en-GB"/>
        </w:rPr>
        <w:t xml:space="preserve">REO </w:t>
      </w:r>
      <w:r w:rsidRPr="007E0AFE">
        <w:rPr>
          <w:rFonts w:cstheme="minorHAnsi"/>
          <w:szCs w:val="20"/>
          <w:lang w:val="en-GB"/>
        </w:rPr>
        <w:t xml:space="preserve">3, </w:t>
      </w:r>
      <w:r w:rsidR="008663A6" w:rsidRPr="007E0AFE">
        <w:rPr>
          <w:rFonts w:cstheme="minorHAnsi"/>
          <w:szCs w:val="20"/>
          <w:lang w:val="en-GB"/>
        </w:rPr>
        <w:t xml:space="preserve">REO </w:t>
      </w:r>
      <w:r w:rsidRPr="007E0AFE">
        <w:rPr>
          <w:rFonts w:cstheme="minorHAnsi"/>
          <w:szCs w:val="20"/>
          <w:lang w:val="en-GB"/>
        </w:rPr>
        <w:t xml:space="preserve">4, </w:t>
      </w:r>
      <w:r w:rsidR="008663A6" w:rsidRPr="007E0AFE">
        <w:rPr>
          <w:rFonts w:cstheme="minorHAnsi"/>
          <w:szCs w:val="20"/>
          <w:lang w:val="en-GB"/>
        </w:rPr>
        <w:t xml:space="preserve">REO </w:t>
      </w:r>
      <w:r w:rsidRPr="007E0AFE">
        <w:rPr>
          <w:rFonts w:cstheme="minorHAnsi"/>
          <w:szCs w:val="20"/>
          <w:lang w:val="en-GB"/>
        </w:rPr>
        <w:t xml:space="preserve">5, </w:t>
      </w:r>
      <w:r w:rsidR="008663A6" w:rsidRPr="007E0AFE">
        <w:rPr>
          <w:rFonts w:cstheme="minorHAnsi"/>
          <w:szCs w:val="20"/>
          <w:lang w:val="en-GB"/>
        </w:rPr>
        <w:t xml:space="preserve">REO </w:t>
      </w:r>
      <w:r w:rsidRPr="007E0AFE">
        <w:rPr>
          <w:rFonts w:cstheme="minorHAnsi"/>
          <w:szCs w:val="20"/>
          <w:lang w:val="en-GB"/>
        </w:rPr>
        <w:t xml:space="preserve">6, </w:t>
      </w:r>
      <w:r w:rsidR="008663A6" w:rsidRPr="007E0AFE">
        <w:rPr>
          <w:rFonts w:cstheme="minorHAnsi"/>
          <w:szCs w:val="20"/>
          <w:lang w:val="en-GB"/>
        </w:rPr>
        <w:t xml:space="preserve">REO </w:t>
      </w:r>
      <w:r w:rsidRPr="007E0AFE">
        <w:rPr>
          <w:rFonts w:cstheme="minorHAnsi"/>
          <w:szCs w:val="20"/>
          <w:lang w:val="en-GB"/>
        </w:rPr>
        <w:t xml:space="preserve">7, </w:t>
      </w:r>
      <w:r w:rsidR="008663A6" w:rsidRPr="007E0AFE">
        <w:rPr>
          <w:rFonts w:cstheme="minorHAnsi"/>
          <w:szCs w:val="20"/>
          <w:lang w:val="en-GB"/>
        </w:rPr>
        <w:t xml:space="preserve">REO </w:t>
      </w:r>
      <w:r w:rsidRPr="007E0AFE">
        <w:rPr>
          <w:rFonts w:cstheme="minorHAnsi"/>
          <w:szCs w:val="20"/>
          <w:lang w:val="en-GB"/>
        </w:rPr>
        <w:t xml:space="preserve">8, </w:t>
      </w:r>
      <w:r w:rsidR="008663A6" w:rsidRPr="007E0AFE">
        <w:rPr>
          <w:rFonts w:cstheme="minorHAnsi"/>
          <w:szCs w:val="20"/>
          <w:lang w:val="en-GB"/>
        </w:rPr>
        <w:t xml:space="preserve">REO </w:t>
      </w:r>
      <w:r w:rsidRPr="007E0AFE">
        <w:rPr>
          <w:rFonts w:cstheme="minorHAnsi"/>
          <w:szCs w:val="20"/>
          <w:lang w:val="en-GB"/>
        </w:rPr>
        <w:t xml:space="preserve">9, </w:t>
      </w:r>
      <w:r w:rsidR="008663A6" w:rsidRPr="007E0AFE">
        <w:rPr>
          <w:rFonts w:cstheme="minorHAnsi"/>
          <w:szCs w:val="20"/>
          <w:lang w:val="en-GB"/>
        </w:rPr>
        <w:t xml:space="preserve">REO </w:t>
      </w:r>
      <w:r w:rsidRPr="007E0AFE">
        <w:rPr>
          <w:rFonts w:cstheme="minorHAnsi"/>
          <w:szCs w:val="20"/>
          <w:lang w:val="en-GB"/>
        </w:rPr>
        <w:t xml:space="preserve">10, </w:t>
      </w:r>
    </w:p>
    <w:p w14:paraId="4431E889" w14:textId="6A712F04" w:rsidR="00695C5B" w:rsidRPr="007E0AFE" w:rsidRDefault="000E2F71" w:rsidP="008D4E90">
      <w:pPr>
        <w:pStyle w:val="af6"/>
        <w:numPr>
          <w:ilvl w:val="0"/>
          <w:numId w:val="79"/>
        </w:numPr>
        <w:spacing w:before="160" w:after="160"/>
        <w:rPr>
          <w:rFonts w:cstheme="minorHAnsi"/>
          <w:szCs w:val="20"/>
          <w:lang w:val="en-GB"/>
        </w:rPr>
      </w:pPr>
      <w:r w:rsidRPr="007E0AFE">
        <w:rPr>
          <w:rFonts w:cstheme="minorHAnsi"/>
          <w:szCs w:val="20"/>
          <w:lang w:val="en-GB"/>
        </w:rPr>
        <w:t xml:space="preserve">SE.3. Feasibility study for the expansion of the interconnection capacity ((RO-MD) </w:t>
      </w:r>
      <w:proofErr w:type="spellStart"/>
      <w:r w:rsidRPr="007E0AFE">
        <w:rPr>
          <w:rFonts w:cstheme="minorHAnsi"/>
          <w:szCs w:val="20"/>
          <w:lang w:val="en-GB"/>
        </w:rPr>
        <w:t>Smirdan-</w:t>
      </w:r>
      <w:r w:rsidR="00D07426" w:rsidRPr="007E0AFE">
        <w:rPr>
          <w:rFonts w:cstheme="minorHAnsi"/>
          <w:szCs w:val="20"/>
          <w:lang w:val="en-GB"/>
        </w:rPr>
        <w:t>Vul</w:t>
      </w:r>
      <w:r w:rsidR="006A7C9F" w:rsidRPr="007E0AFE">
        <w:rPr>
          <w:rFonts w:cstheme="minorHAnsi"/>
          <w:szCs w:val="20"/>
          <w:lang w:val="en-GB"/>
        </w:rPr>
        <w:t>c</w:t>
      </w:r>
      <w:r w:rsidR="00D07426" w:rsidRPr="007E0AFE">
        <w:rPr>
          <w:rFonts w:cstheme="minorHAnsi"/>
          <w:szCs w:val="20"/>
          <w:lang w:val="en-GB"/>
        </w:rPr>
        <w:t>anesti</w:t>
      </w:r>
      <w:proofErr w:type="spellEnd"/>
      <w:r w:rsidRPr="007E0AFE">
        <w:rPr>
          <w:rFonts w:cstheme="minorHAnsi"/>
          <w:szCs w:val="20"/>
          <w:lang w:val="en-GB"/>
        </w:rPr>
        <w:t xml:space="preserve"> and Balti-</w:t>
      </w:r>
      <w:proofErr w:type="spellStart"/>
      <w:r w:rsidRPr="007E0AFE">
        <w:rPr>
          <w:rFonts w:cstheme="minorHAnsi"/>
          <w:szCs w:val="20"/>
          <w:lang w:val="en-GB"/>
        </w:rPr>
        <w:t>Dnestrovsk</w:t>
      </w:r>
      <w:proofErr w:type="spellEnd"/>
      <w:r w:rsidRPr="007E0AFE">
        <w:rPr>
          <w:rFonts w:cstheme="minorHAnsi"/>
          <w:szCs w:val="20"/>
          <w:lang w:val="en-GB"/>
        </w:rPr>
        <w:t xml:space="preserve"> (stage 2, MD-UA)) / </w:t>
      </w:r>
      <w:r w:rsidR="008663A6" w:rsidRPr="007E0AFE">
        <w:rPr>
          <w:rFonts w:cstheme="minorHAnsi"/>
          <w:szCs w:val="20"/>
          <w:lang w:val="en-GB"/>
        </w:rPr>
        <w:t xml:space="preserve">REO </w:t>
      </w:r>
      <w:r w:rsidRPr="007E0AFE">
        <w:rPr>
          <w:rFonts w:cstheme="minorHAnsi"/>
          <w:szCs w:val="20"/>
          <w:lang w:val="en-GB"/>
        </w:rPr>
        <w:t xml:space="preserve">1, </w:t>
      </w:r>
      <w:r w:rsidR="008663A6" w:rsidRPr="007E0AFE">
        <w:rPr>
          <w:rFonts w:cstheme="minorHAnsi"/>
          <w:szCs w:val="20"/>
          <w:lang w:val="en-GB"/>
        </w:rPr>
        <w:t xml:space="preserve">REO </w:t>
      </w:r>
      <w:r w:rsidRPr="007E0AFE">
        <w:rPr>
          <w:rFonts w:cstheme="minorHAnsi"/>
          <w:szCs w:val="20"/>
          <w:lang w:val="en-GB"/>
        </w:rPr>
        <w:t xml:space="preserve">3, </w:t>
      </w:r>
      <w:r w:rsidR="008663A6" w:rsidRPr="007E0AFE">
        <w:rPr>
          <w:rFonts w:cstheme="minorHAnsi"/>
          <w:szCs w:val="20"/>
          <w:lang w:val="en-GB"/>
        </w:rPr>
        <w:t xml:space="preserve">REO </w:t>
      </w:r>
      <w:r w:rsidRPr="007E0AFE">
        <w:rPr>
          <w:rFonts w:cstheme="minorHAnsi"/>
          <w:szCs w:val="20"/>
          <w:lang w:val="en-GB"/>
        </w:rPr>
        <w:t xml:space="preserve">4, </w:t>
      </w:r>
      <w:r w:rsidR="008663A6" w:rsidRPr="007E0AFE">
        <w:rPr>
          <w:rFonts w:cstheme="minorHAnsi"/>
          <w:szCs w:val="20"/>
          <w:lang w:val="en-GB"/>
        </w:rPr>
        <w:t xml:space="preserve">REO </w:t>
      </w:r>
      <w:r w:rsidRPr="007E0AFE">
        <w:rPr>
          <w:rFonts w:cstheme="minorHAnsi"/>
          <w:szCs w:val="20"/>
          <w:lang w:val="en-GB"/>
        </w:rPr>
        <w:t xml:space="preserve">5, </w:t>
      </w:r>
      <w:r w:rsidR="008663A6" w:rsidRPr="007E0AFE">
        <w:rPr>
          <w:rFonts w:cstheme="minorHAnsi"/>
          <w:szCs w:val="20"/>
          <w:lang w:val="en-GB"/>
        </w:rPr>
        <w:t xml:space="preserve">REO </w:t>
      </w:r>
      <w:r w:rsidRPr="007E0AFE">
        <w:rPr>
          <w:rFonts w:cstheme="minorHAnsi"/>
          <w:szCs w:val="20"/>
          <w:lang w:val="en-GB"/>
        </w:rPr>
        <w:t xml:space="preserve">6, </w:t>
      </w:r>
      <w:r w:rsidR="008663A6" w:rsidRPr="007E0AFE">
        <w:rPr>
          <w:rFonts w:cstheme="minorHAnsi"/>
          <w:szCs w:val="20"/>
          <w:lang w:val="en-GB"/>
        </w:rPr>
        <w:t xml:space="preserve">REO </w:t>
      </w:r>
      <w:r w:rsidRPr="007E0AFE">
        <w:rPr>
          <w:rFonts w:cstheme="minorHAnsi"/>
          <w:szCs w:val="20"/>
          <w:lang w:val="en-GB"/>
        </w:rPr>
        <w:t xml:space="preserve">7, </w:t>
      </w:r>
      <w:r w:rsidR="008663A6" w:rsidRPr="007E0AFE">
        <w:rPr>
          <w:rFonts w:cstheme="minorHAnsi"/>
          <w:szCs w:val="20"/>
          <w:lang w:val="en-GB"/>
        </w:rPr>
        <w:t xml:space="preserve">REO </w:t>
      </w:r>
      <w:r w:rsidRPr="007E0AFE">
        <w:rPr>
          <w:rFonts w:cstheme="minorHAnsi"/>
          <w:szCs w:val="20"/>
          <w:lang w:val="en-GB"/>
        </w:rPr>
        <w:t xml:space="preserve">8, </w:t>
      </w:r>
      <w:r w:rsidR="008663A6" w:rsidRPr="007E0AFE">
        <w:rPr>
          <w:rFonts w:cstheme="minorHAnsi"/>
          <w:szCs w:val="20"/>
          <w:lang w:val="en-GB"/>
        </w:rPr>
        <w:t xml:space="preserve">REO </w:t>
      </w:r>
      <w:r w:rsidRPr="007E0AFE">
        <w:rPr>
          <w:rFonts w:cstheme="minorHAnsi"/>
          <w:szCs w:val="20"/>
          <w:lang w:val="en-GB"/>
        </w:rPr>
        <w:t xml:space="preserve">9, </w:t>
      </w:r>
      <w:r w:rsidR="008663A6" w:rsidRPr="007E0AFE">
        <w:rPr>
          <w:rFonts w:cstheme="minorHAnsi"/>
          <w:szCs w:val="20"/>
          <w:lang w:val="en-GB"/>
        </w:rPr>
        <w:t xml:space="preserve">REO </w:t>
      </w:r>
      <w:proofErr w:type="gramStart"/>
      <w:r w:rsidRPr="007E0AFE">
        <w:rPr>
          <w:rFonts w:cstheme="minorHAnsi"/>
          <w:szCs w:val="20"/>
          <w:lang w:val="en-GB"/>
        </w:rPr>
        <w:t>10;</w:t>
      </w:r>
      <w:proofErr w:type="gramEnd"/>
    </w:p>
    <w:p w14:paraId="49B2B659" w14:textId="6407C192" w:rsidR="00695C5B" w:rsidRPr="007E0AFE" w:rsidRDefault="000E2F71" w:rsidP="008D4E90">
      <w:pPr>
        <w:pStyle w:val="af6"/>
        <w:numPr>
          <w:ilvl w:val="0"/>
          <w:numId w:val="79"/>
        </w:numPr>
        <w:spacing w:before="160" w:after="160"/>
        <w:rPr>
          <w:rFonts w:cstheme="minorHAnsi"/>
          <w:szCs w:val="20"/>
          <w:lang w:val="en-GB"/>
        </w:rPr>
      </w:pPr>
      <w:r w:rsidRPr="007E0AFE">
        <w:rPr>
          <w:rFonts w:cstheme="minorHAnsi"/>
          <w:szCs w:val="20"/>
          <w:lang w:val="en-GB"/>
        </w:rPr>
        <w:t xml:space="preserve">SE.4. Ungheni-Chisinau gas main pipeline/ </w:t>
      </w:r>
      <w:r w:rsidR="008663A6" w:rsidRPr="007E0AFE">
        <w:rPr>
          <w:rFonts w:cstheme="minorHAnsi"/>
          <w:szCs w:val="20"/>
          <w:lang w:val="en-GB"/>
        </w:rPr>
        <w:t xml:space="preserve">REO </w:t>
      </w:r>
      <w:r w:rsidRPr="007E0AFE">
        <w:rPr>
          <w:rFonts w:cstheme="minorHAnsi"/>
          <w:szCs w:val="20"/>
          <w:lang w:val="en-GB"/>
        </w:rPr>
        <w:t xml:space="preserve">4, </w:t>
      </w:r>
      <w:r w:rsidR="008663A6" w:rsidRPr="007E0AFE">
        <w:rPr>
          <w:rFonts w:cstheme="minorHAnsi"/>
          <w:szCs w:val="20"/>
          <w:lang w:val="en-GB"/>
        </w:rPr>
        <w:t xml:space="preserve">REO </w:t>
      </w:r>
      <w:r w:rsidRPr="007E0AFE">
        <w:rPr>
          <w:rFonts w:cstheme="minorHAnsi"/>
          <w:szCs w:val="20"/>
          <w:lang w:val="en-GB"/>
        </w:rPr>
        <w:t xml:space="preserve">6, </w:t>
      </w:r>
      <w:r w:rsidR="008663A6" w:rsidRPr="007E0AFE">
        <w:rPr>
          <w:rFonts w:cstheme="minorHAnsi"/>
          <w:szCs w:val="20"/>
          <w:lang w:val="en-GB"/>
        </w:rPr>
        <w:t xml:space="preserve">REO </w:t>
      </w:r>
      <w:r w:rsidRPr="007E0AFE">
        <w:rPr>
          <w:rFonts w:cstheme="minorHAnsi"/>
          <w:szCs w:val="20"/>
          <w:lang w:val="en-GB"/>
        </w:rPr>
        <w:t xml:space="preserve">8, </w:t>
      </w:r>
      <w:r w:rsidR="008663A6" w:rsidRPr="007E0AFE">
        <w:rPr>
          <w:rFonts w:cstheme="minorHAnsi"/>
          <w:szCs w:val="20"/>
          <w:lang w:val="en-GB"/>
        </w:rPr>
        <w:t xml:space="preserve">REO </w:t>
      </w:r>
      <w:r w:rsidRPr="007E0AFE">
        <w:rPr>
          <w:rFonts w:cstheme="minorHAnsi"/>
          <w:szCs w:val="20"/>
          <w:lang w:val="en-GB"/>
        </w:rPr>
        <w:t xml:space="preserve">9, </w:t>
      </w:r>
      <w:r w:rsidR="008663A6" w:rsidRPr="007E0AFE">
        <w:rPr>
          <w:rFonts w:cstheme="minorHAnsi"/>
          <w:szCs w:val="20"/>
          <w:lang w:val="en-GB"/>
        </w:rPr>
        <w:t xml:space="preserve">REO </w:t>
      </w:r>
      <w:proofErr w:type="gramStart"/>
      <w:r w:rsidRPr="007E0AFE">
        <w:rPr>
          <w:rFonts w:cstheme="minorHAnsi"/>
          <w:szCs w:val="20"/>
          <w:lang w:val="en-GB"/>
        </w:rPr>
        <w:t>10;</w:t>
      </w:r>
      <w:proofErr w:type="gramEnd"/>
    </w:p>
    <w:p w14:paraId="680A415B" w14:textId="42004448" w:rsidR="00695C5B" w:rsidRPr="007E0AFE" w:rsidRDefault="000E2F71" w:rsidP="008D4E90">
      <w:pPr>
        <w:pStyle w:val="af6"/>
        <w:numPr>
          <w:ilvl w:val="0"/>
          <w:numId w:val="79"/>
        </w:numPr>
        <w:spacing w:before="160" w:after="160"/>
        <w:rPr>
          <w:rFonts w:cstheme="minorHAnsi"/>
          <w:szCs w:val="20"/>
          <w:lang w:val="en-GB"/>
        </w:rPr>
      </w:pPr>
      <w:r w:rsidRPr="007E0AFE">
        <w:rPr>
          <w:rFonts w:cstheme="minorHAnsi"/>
          <w:szCs w:val="20"/>
          <w:lang w:val="en-GB"/>
        </w:rPr>
        <w:t xml:space="preserve">SE.5. Development of gas transmission network and possibility of two-way connection; diversification of routes and sources of gas supply/ </w:t>
      </w:r>
      <w:r w:rsidR="008663A6" w:rsidRPr="007E0AFE">
        <w:rPr>
          <w:rFonts w:cstheme="minorHAnsi"/>
          <w:szCs w:val="20"/>
          <w:lang w:val="en-GB"/>
        </w:rPr>
        <w:t xml:space="preserve">REO </w:t>
      </w:r>
      <w:r w:rsidRPr="007E0AFE">
        <w:rPr>
          <w:rFonts w:cstheme="minorHAnsi"/>
          <w:szCs w:val="20"/>
          <w:lang w:val="en-GB"/>
        </w:rPr>
        <w:t xml:space="preserve">4, </w:t>
      </w:r>
      <w:r w:rsidR="008663A6" w:rsidRPr="007E0AFE">
        <w:rPr>
          <w:rFonts w:cstheme="minorHAnsi"/>
          <w:szCs w:val="20"/>
          <w:lang w:val="en-GB"/>
        </w:rPr>
        <w:t xml:space="preserve">REO </w:t>
      </w:r>
      <w:r w:rsidRPr="007E0AFE">
        <w:rPr>
          <w:rFonts w:cstheme="minorHAnsi"/>
          <w:szCs w:val="20"/>
          <w:lang w:val="en-GB"/>
        </w:rPr>
        <w:t xml:space="preserve">6, </w:t>
      </w:r>
      <w:r w:rsidR="008663A6" w:rsidRPr="007E0AFE">
        <w:rPr>
          <w:rFonts w:cstheme="minorHAnsi"/>
          <w:szCs w:val="20"/>
          <w:lang w:val="en-GB"/>
        </w:rPr>
        <w:t xml:space="preserve">REO </w:t>
      </w:r>
      <w:r w:rsidRPr="007E0AFE">
        <w:rPr>
          <w:rFonts w:cstheme="minorHAnsi"/>
          <w:szCs w:val="20"/>
          <w:lang w:val="en-GB"/>
        </w:rPr>
        <w:t xml:space="preserve">8, </w:t>
      </w:r>
      <w:r w:rsidR="008663A6" w:rsidRPr="007E0AFE">
        <w:rPr>
          <w:rFonts w:cstheme="minorHAnsi"/>
          <w:szCs w:val="20"/>
          <w:lang w:val="en-GB"/>
        </w:rPr>
        <w:t xml:space="preserve">REO </w:t>
      </w:r>
      <w:r w:rsidRPr="007E0AFE">
        <w:rPr>
          <w:rFonts w:cstheme="minorHAnsi"/>
          <w:szCs w:val="20"/>
          <w:lang w:val="en-GB"/>
        </w:rPr>
        <w:t xml:space="preserve">9, </w:t>
      </w:r>
      <w:r w:rsidR="008663A6" w:rsidRPr="007E0AFE">
        <w:rPr>
          <w:rFonts w:cstheme="minorHAnsi"/>
          <w:szCs w:val="20"/>
          <w:lang w:val="en-GB"/>
        </w:rPr>
        <w:t xml:space="preserve">REO </w:t>
      </w:r>
      <w:proofErr w:type="gramStart"/>
      <w:r w:rsidRPr="007E0AFE">
        <w:rPr>
          <w:rFonts w:cstheme="minorHAnsi"/>
          <w:szCs w:val="20"/>
          <w:lang w:val="en-GB"/>
        </w:rPr>
        <w:t>10;</w:t>
      </w:r>
      <w:proofErr w:type="gramEnd"/>
    </w:p>
    <w:p w14:paraId="6C7A35C5" w14:textId="4E3CFB87" w:rsidR="00695C5B" w:rsidRPr="007E0AFE" w:rsidRDefault="000E2F71" w:rsidP="008D4E90">
      <w:pPr>
        <w:pStyle w:val="af6"/>
        <w:numPr>
          <w:ilvl w:val="0"/>
          <w:numId w:val="79"/>
        </w:numPr>
        <w:spacing w:before="160" w:after="160"/>
        <w:rPr>
          <w:rFonts w:cstheme="minorHAnsi"/>
          <w:szCs w:val="20"/>
          <w:lang w:val="en-GB"/>
        </w:rPr>
      </w:pPr>
      <w:r w:rsidRPr="007E0AFE">
        <w:rPr>
          <w:rFonts w:cstheme="minorHAnsi"/>
          <w:szCs w:val="20"/>
          <w:lang w:val="en-GB"/>
        </w:rPr>
        <w:t xml:space="preserve">SE.6. Removal of internal constraints in the natural gas transmission system/ </w:t>
      </w:r>
      <w:r w:rsidR="008663A6" w:rsidRPr="007E0AFE">
        <w:rPr>
          <w:rFonts w:cstheme="minorHAnsi"/>
          <w:szCs w:val="20"/>
          <w:lang w:val="en-GB"/>
        </w:rPr>
        <w:t xml:space="preserve">REO </w:t>
      </w:r>
      <w:r w:rsidRPr="007E0AFE">
        <w:rPr>
          <w:rFonts w:cstheme="minorHAnsi"/>
          <w:szCs w:val="20"/>
          <w:lang w:val="en-GB"/>
        </w:rPr>
        <w:t xml:space="preserve">4, </w:t>
      </w:r>
      <w:r w:rsidR="008663A6" w:rsidRPr="007E0AFE">
        <w:rPr>
          <w:rFonts w:cstheme="minorHAnsi"/>
          <w:szCs w:val="20"/>
          <w:lang w:val="en-GB"/>
        </w:rPr>
        <w:t xml:space="preserve">REO </w:t>
      </w:r>
      <w:r w:rsidRPr="007E0AFE">
        <w:rPr>
          <w:rFonts w:cstheme="minorHAnsi"/>
          <w:szCs w:val="20"/>
          <w:lang w:val="en-GB"/>
        </w:rPr>
        <w:t xml:space="preserve">6, </w:t>
      </w:r>
      <w:r w:rsidR="008663A6" w:rsidRPr="007E0AFE">
        <w:rPr>
          <w:rFonts w:cstheme="minorHAnsi"/>
          <w:szCs w:val="20"/>
          <w:lang w:val="en-GB"/>
        </w:rPr>
        <w:t xml:space="preserve">REO </w:t>
      </w:r>
      <w:r w:rsidRPr="007E0AFE">
        <w:rPr>
          <w:rFonts w:cstheme="minorHAnsi"/>
          <w:szCs w:val="20"/>
          <w:lang w:val="en-GB"/>
        </w:rPr>
        <w:t xml:space="preserve">8, </w:t>
      </w:r>
      <w:r w:rsidR="008663A6" w:rsidRPr="007E0AFE">
        <w:rPr>
          <w:rFonts w:cstheme="minorHAnsi"/>
          <w:szCs w:val="20"/>
          <w:lang w:val="en-GB"/>
        </w:rPr>
        <w:t xml:space="preserve">REO </w:t>
      </w:r>
      <w:r w:rsidRPr="007E0AFE">
        <w:rPr>
          <w:rFonts w:cstheme="minorHAnsi"/>
          <w:szCs w:val="20"/>
          <w:lang w:val="en-GB"/>
        </w:rPr>
        <w:t xml:space="preserve">9, </w:t>
      </w:r>
      <w:r w:rsidR="008663A6" w:rsidRPr="007E0AFE">
        <w:rPr>
          <w:rFonts w:cstheme="minorHAnsi"/>
          <w:szCs w:val="20"/>
          <w:lang w:val="en-GB"/>
        </w:rPr>
        <w:t xml:space="preserve">REO </w:t>
      </w:r>
      <w:proofErr w:type="gramStart"/>
      <w:r w:rsidRPr="007E0AFE">
        <w:rPr>
          <w:rFonts w:cstheme="minorHAnsi"/>
          <w:szCs w:val="20"/>
          <w:lang w:val="en-GB"/>
        </w:rPr>
        <w:t>10;</w:t>
      </w:r>
      <w:proofErr w:type="gramEnd"/>
    </w:p>
    <w:p w14:paraId="276DAE1F" w14:textId="1897AC75" w:rsidR="00695C5B" w:rsidRPr="007E0AFE" w:rsidRDefault="000E2F71" w:rsidP="008D4E90">
      <w:pPr>
        <w:pStyle w:val="af6"/>
        <w:numPr>
          <w:ilvl w:val="0"/>
          <w:numId w:val="79"/>
        </w:numPr>
        <w:spacing w:before="160" w:after="160"/>
        <w:rPr>
          <w:rFonts w:cstheme="minorHAnsi"/>
          <w:szCs w:val="20"/>
          <w:lang w:val="en-GB"/>
        </w:rPr>
      </w:pPr>
      <w:r w:rsidRPr="007E0AFE">
        <w:rPr>
          <w:rFonts w:cstheme="minorHAnsi"/>
          <w:szCs w:val="20"/>
          <w:lang w:val="en-GB"/>
        </w:rPr>
        <w:t xml:space="preserve">SE.8. Creation of minimum gas stocks/ </w:t>
      </w:r>
      <w:r w:rsidR="008663A6" w:rsidRPr="007E0AFE">
        <w:rPr>
          <w:rFonts w:cstheme="minorHAnsi"/>
          <w:szCs w:val="20"/>
          <w:lang w:val="en-GB"/>
        </w:rPr>
        <w:t xml:space="preserve">REO </w:t>
      </w:r>
      <w:r w:rsidRPr="007E0AFE">
        <w:rPr>
          <w:rFonts w:cstheme="minorHAnsi"/>
          <w:szCs w:val="20"/>
          <w:lang w:val="en-GB"/>
        </w:rPr>
        <w:t xml:space="preserve">1, </w:t>
      </w:r>
      <w:r w:rsidR="008663A6" w:rsidRPr="007E0AFE">
        <w:rPr>
          <w:rFonts w:cstheme="minorHAnsi"/>
          <w:szCs w:val="20"/>
          <w:lang w:val="en-GB"/>
        </w:rPr>
        <w:t xml:space="preserve">REO </w:t>
      </w:r>
      <w:r w:rsidRPr="007E0AFE">
        <w:rPr>
          <w:rFonts w:cstheme="minorHAnsi"/>
          <w:szCs w:val="20"/>
          <w:lang w:val="en-GB"/>
        </w:rPr>
        <w:t xml:space="preserve">2, </w:t>
      </w:r>
      <w:r w:rsidR="008663A6" w:rsidRPr="007E0AFE">
        <w:rPr>
          <w:rFonts w:cstheme="minorHAnsi"/>
          <w:szCs w:val="20"/>
          <w:lang w:val="en-GB"/>
        </w:rPr>
        <w:t xml:space="preserve">REO </w:t>
      </w:r>
      <w:r w:rsidRPr="007E0AFE">
        <w:rPr>
          <w:rFonts w:cstheme="minorHAnsi"/>
          <w:szCs w:val="20"/>
          <w:lang w:val="en-GB"/>
        </w:rPr>
        <w:t xml:space="preserve">3, </w:t>
      </w:r>
      <w:r w:rsidR="008663A6" w:rsidRPr="007E0AFE">
        <w:rPr>
          <w:rFonts w:cstheme="minorHAnsi"/>
          <w:szCs w:val="20"/>
          <w:lang w:val="en-GB"/>
        </w:rPr>
        <w:t xml:space="preserve">REO </w:t>
      </w:r>
      <w:r w:rsidRPr="007E0AFE">
        <w:rPr>
          <w:rFonts w:cstheme="minorHAnsi"/>
          <w:szCs w:val="20"/>
          <w:lang w:val="en-GB"/>
        </w:rPr>
        <w:t xml:space="preserve">4, </w:t>
      </w:r>
      <w:r w:rsidR="008663A6" w:rsidRPr="007E0AFE">
        <w:rPr>
          <w:rFonts w:cstheme="minorHAnsi"/>
          <w:szCs w:val="20"/>
          <w:lang w:val="en-GB"/>
        </w:rPr>
        <w:t xml:space="preserve">REO </w:t>
      </w:r>
      <w:r w:rsidRPr="007E0AFE">
        <w:rPr>
          <w:rFonts w:cstheme="minorHAnsi"/>
          <w:szCs w:val="20"/>
          <w:lang w:val="en-GB"/>
        </w:rPr>
        <w:t xml:space="preserve">6, </w:t>
      </w:r>
      <w:r w:rsidR="008663A6" w:rsidRPr="007E0AFE">
        <w:rPr>
          <w:rFonts w:cstheme="minorHAnsi"/>
          <w:szCs w:val="20"/>
          <w:lang w:val="en-GB"/>
        </w:rPr>
        <w:t xml:space="preserve">REO </w:t>
      </w:r>
      <w:proofErr w:type="gramStart"/>
      <w:r w:rsidRPr="007E0AFE">
        <w:rPr>
          <w:rFonts w:cstheme="minorHAnsi"/>
          <w:szCs w:val="20"/>
          <w:lang w:val="en-GB"/>
        </w:rPr>
        <w:t>9;</w:t>
      </w:r>
      <w:proofErr w:type="gramEnd"/>
    </w:p>
    <w:p w14:paraId="35BD8FF0" w14:textId="7B1E4D02" w:rsidR="00695C5B" w:rsidRPr="007E0AFE" w:rsidRDefault="000E2F71" w:rsidP="008D4E90">
      <w:pPr>
        <w:pStyle w:val="af6"/>
        <w:numPr>
          <w:ilvl w:val="0"/>
          <w:numId w:val="79"/>
        </w:numPr>
        <w:spacing w:before="160" w:after="160"/>
        <w:rPr>
          <w:rFonts w:cstheme="minorHAnsi"/>
          <w:szCs w:val="20"/>
          <w:lang w:val="en-GB"/>
        </w:rPr>
      </w:pPr>
      <w:r w:rsidRPr="007E0AFE">
        <w:rPr>
          <w:rFonts w:cstheme="minorHAnsi"/>
          <w:szCs w:val="20"/>
          <w:lang w:val="en-GB"/>
        </w:rPr>
        <w:t xml:space="preserve">SE.9. Creation of minimum stocks of petroleum products/ </w:t>
      </w:r>
      <w:r w:rsidR="008663A6" w:rsidRPr="007E0AFE">
        <w:rPr>
          <w:rFonts w:cstheme="minorHAnsi"/>
          <w:szCs w:val="20"/>
          <w:lang w:val="en-GB"/>
        </w:rPr>
        <w:t xml:space="preserve">REO </w:t>
      </w:r>
      <w:r w:rsidRPr="007E0AFE">
        <w:rPr>
          <w:rFonts w:cstheme="minorHAnsi"/>
          <w:szCs w:val="20"/>
          <w:lang w:val="en-GB"/>
        </w:rPr>
        <w:t xml:space="preserve">1, </w:t>
      </w:r>
      <w:r w:rsidR="008663A6" w:rsidRPr="007E0AFE">
        <w:rPr>
          <w:rFonts w:cstheme="minorHAnsi"/>
          <w:szCs w:val="20"/>
          <w:lang w:val="en-GB"/>
        </w:rPr>
        <w:t xml:space="preserve">REO </w:t>
      </w:r>
      <w:r w:rsidRPr="007E0AFE">
        <w:rPr>
          <w:rFonts w:cstheme="minorHAnsi"/>
          <w:szCs w:val="20"/>
          <w:lang w:val="en-GB"/>
        </w:rPr>
        <w:t xml:space="preserve">2, </w:t>
      </w:r>
      <w:r w:rsidR="008663A6" w:rsidRPr="007E0AFE">
        <w:rPr>
          <w:rFonts w:cstheme="minorHAnsi"/>
          <w:szCs w:val="20"/>
          <w:lang w:val="en-GB"/>
        </w:rPr>
        <w:t xml:space="preserve">REO </w:t>
      </w:r>
      <w:r w:rsidRPr="007E0AFE">
        <w:rPr>
          <w:rFonts w:cstheme="minorHAnsi"/>
          <w:szCs w:val="20"/>
          <w:lang w:val="en-GB"/>
        </w:rPr>
        <w:t xml:space="preserve">3, </w:t>
      </w:r>
      <w:r w:rsidR="008663A6" w:rsidRPr="007E0AFE">
        <w:rPr>
          <w:rFonts w:cstheme="minorHAnsi"/>
          <w:szCs w:val="20"/>
          <w:lang w:val="en-GB"/>
        </w:rPr>
        <w:t xml:space="preserve">REO </w:t>
      </w:r>
      <w:r w:rsidRPr="007E0AFE">
        <w:rPr>
          <w:rFonts w:cstheme="minorHAnsi"/>
          <w:szCs w:val="20"/>
          <w:lang w:val="en-GB"/>
        </w:rPr>
        <w:t xml:space="preserve">4, </w:t>
      </w:r>
      <w:r w:rsidR="008663A6" w:rsidRPr="007E0AFE">
        <w:rPr>
          <w:rFonts w:cstheme="minorHAnsi"/>
          <w:szCs w:val="20"/>
          <w:lang w:val="en-GB"/>
        </w:rPr>
        <w:t xml:space="preserve">REO </w:t>
      </w:r>
      <w:r w:rsidRPr="007E0AFE">
        <w:rPr>
          <w:rFonts w:cstheme="minorHAnsi"/>
          <w:szCs w:val="20"/>
          <w:lang w:val="en-GB"/>
        </w:rPr>
        <w:t xml:space="preserve">6, </w:t>
      </w:r>
      <w:r w:rsidR="008663A6" w:rsidRPr="007E0AFE">
        <w:rPr>
          <w:rFonts w:cstheme="minorHAnsi"/>
          <w:szCs w:val="20"/>
          <w:lang w:val="en-GB"/>
        </w:rPr>
        <w:t xml:space="preserve">REO </w:t>
      </w:r>
      <w:proofErr w:type="gramStart"/>
      <w:r w:rsidRPr="007E0AFE">
        <w:rPr>
          <w:rFonts w:cstheme="minorHAnsi"/>
          <w:szCs w:val="20"/>
          <w:lang w:val="en-GB"/>
        </w:rPr>
        <w:t>9;</w:t>
      </w:r>
      <w:proofErr w:type="gramEnd"/>
    </w:p>
    <w:p w14:paraId="4447B843" w14:textId="6AF3B216" w:rsidR="00695C5B" w:rsidRPr="007E0AFE" w:rsidRDefault="000E2F71" w:rsidP="008D4E90">
      <w:pPr>
        <w:pStyle w:val="af6"/>
        <w:numPr>
          <w:ilvl w:val="0"/>
          <w:numId w:val="79"/>
        </w:numPr>
        <w:spacing w:before="160" w:after="160"/>
        <w:rPr>
          <w:rFonts w:cstheme="minorHAnsi"/>
          <w:szCs w:val="20"/>
          <w:lang w:val="en-GB"/>
        </w:rPr>
      </w:pPr>
      <w:r w:rsidRPr="007E0AFE">
        <w:rPr>
          <w:rFonts w:cstheme="minorHAnsi"/>
          <w:szCs w:val="20"/>
          <w:lang w:val="en-GB"/>
        </w:rPr>
        <w:t xml:space="preserve">SE.10. Diversification of energy mix / </w:t>
      </w:r>
      <w:r w:rsidR="008663A6" w:rsidRPr="007E0AFE">
        <w:rPr>
          <w:rFonts w:cstheme="minorHAnsi"/>
          <w:szCs w:val="20"/>
          <w:lang w:val="en-GB"/>
        </w:rPr>
        <w:t xml:space="preserve">REO </w:t>
      </w:r>
      <w:r w:rsidRPr="007E0AFE">
        <w:rPr>
          <w:rFonts w:cstheme="minorHAnsi"/>
          <w:szCs w:val="20"/>
          <w:lang w:val="en-GB"/>
        </w:rPr>
        <w:t xml:space="preserve">3, </w:t>
      </w:r>
      <w:r w:rsidR="008663A6" w:rsidRPr="007E0AFE">
        <w:rPr>
          <w:rFonts w:cstheme="minorHAnsi"/>
          <w:szCs w:val="20"/>
          <w:lang w:val="en-GB"/>
        </w:rPr>
        <w:t xml:space="preserve">REO </w:t>
      </w:r>
      <w:r w:rsidRPr="007E0AFE">
        <w:rPr>
          <w:rFonts w:cstheme="minorHAnsi"/>
          <w:szCs w:val="20"/>
          <w:lang w:val="en-GB"/>
        </w:rPr>
        <w:t xml:space="preserve">5, </w:t>
      </w:r>
      <w:r w:rsidR="008663A6" w:rsidRPr="007E0AFE">
        <w:rPr>
          <w:rFonts w:cstheme="minorHAnsi"/>
          <w:szCs w:val="20"/>
          <w:lang w:val="en-GB"/>
        </w:rPr>
        <w:t xml:space="preserve">REO </w:t>
      </w:r>
      <w:r w:rsidRPr="007E0AFE">
        <w:rPr>
          <w:rFonts w:cstheme="minorHAnsi"/>
          <w:szCs w:val="20"/>
          <w:lang w:val="en-GB"/>
        </w:rPr>
        <w:t xml:space="preserve">9, </w:t>
      </w:r>
      <w:r w:rsidR="008663A6" w:rsidRPr="007E0AFE">
        <w:rPr>
          <w:rFonts w:cstheme="minorHAnsi"/>
          <w:szCs w:val="20"/>
          <w:lang w:val="en-GB"/>
        </w:rPr>
        <w:t xml:space="preserve">REO </w:t>
      </w:r>
      <w:r w:rsidRPr="007E0AFE">
        <w:rPr>
          <w:rFonts w:cstheme="minorHAnsi"/>
          <w:szCs w:val="20"/>
          <w:lang w:val="en-GB"/>
        </w:rPr>
        <w:t>10.</w:t>
      </w:r>
    </w:p>
    <w:p w14:paraId="0E74C686" w14:textId="09D572D9" w:rsidR="00695C5B" w:rsidRPr="007E0AFE" w:rsidRDefault="000E2F71" w:rsidP="008D4E90">
      <w:pPr>
        <w:pStyle w:val="af6"/>
        <w:numPr>
          <w:ilvl w:val="0"/>
          <w:numId w:val="79"/>
        </w:numPr>
        <w:spacing w:before="160" w:after="160"/>
        <w:rPr>
          <w:rFonts w:cstheme="minorHAnsi"/>
          <w:szCs w:val="20"/>
          <w:lang w:val="en-GB"/>
        </w:rPr>
      </w:pPr>
      <w:r w:rsidRPr="007E0AFE">
        <w:rPr>
          <w:rFonts w:cstheme="minorHAnsi"/>
          <w:szCs w:val="20"/>
          <w:lang w:val="en-GB"/>
        </w:rPr>
        <w:t xml:space="preserve">PIE3. Upgrade existing networks / </w:t>
      </w:r>
      <w:r w:rsidR="008663A6" w:rsidRPr="007E0AFE">
        <w:rPr>
          <w:rFonts w:cstheme="minorHAnsi"/>
          <w:szCs w:val="20"/>
          <w:lang w:val="en-GB"/>
        </w:rPr>
        <w:t xml:space="preserve">REO </w:t>
      </w:r>
      <w:r w:rsidRPr="007E0AFE">
        <w:rPr>
          <w:rFonts w:cstheme="minorHAnsi"/>
          <w:szCs w:val="20"/>
          <w:lang w:val="en-GB"/>
        </w:rPr>
        <w:t xml:space="preserve">6, </w:t>
      </w:r>
      <w:r w:rsidR="008663A6" w:rsidRPr="007E0AFE">
        <w:rPr>
          <w:rFonts w:cstheme="minorHAnsi"/>
          <w:szCs w:val="20"/>
          <w:lang w:val="en-GB"/>
        </w:rPr>
        <w:t xml:space="preserve">REO </w:t>
      </w:r>
      <w:proofErr w:type="gramStart"/>
      <w:r w:rsidRPr="007E0AFE">
        <w:rPr>
          <w:rFonts w:cstheme="minorHAnsi"/>
          <w:szCs w:val="20"/>
          <w:lang w:val="en-GB"/>
        </w:rPr>
        <w:t>9;</w:t>
      </w:r>
      <w:proofErr w:type="gramEnd"/>
    </w:p>
    <w:p w14:paraId="30F0B089" w14:textId="64853270" w:rsidR="00695C5B" w:rsidRPr="007E0AFE" w:rsidRDefault="000E2F71" w:rsidP="008D4E90">
      <w:pPr>
        <w:pStyle w:val="af6"/>
        <w:numPr>
          <w:ilvl w:val="0"/>
          <w:numId w:val="79"/>
        </w:numPr>
        <w:spacing w:before="160" w:after="160"/>
        <w:rPr>
          <w:rFonts w:cstheme="minorHAnsi"/>
          <w:szCs w:val="20"/>
          <w:lang w:val="en-GB"/>
        </w:rPr>
      </w:pPr>
      <w:r w:rsidRPr="007E0AFE">
        <w:rPr>
          <w:rFonts w:cstheme="minorHAnsi"/>
          <w:szCs w:val="20"/>
          <w:lang w:val="en-GB"/>
        </w:rPr>
        <w:t xml:space="preserve">PIE4. Development of gas transmission network and bi-directional interconnection capacities </w:t>
      </w:r>
      <w:r w:rsidR="008663A6" w:rsidRPr="007E0AFE">
        <w:rPr>
          <w:rFonts w:cstheme="minorHAnsi"/>
          <w:szCs w:val="20"/>
          <w:lang w:val="en-GB"/>
        </w:rPr>
        <w:t xml:space="preserve">REO </w:t>
      </w:r>
      <w:r w:rsidRPr="007E0AFE">
        <w:rPr>
          <w:rFonts w:cstheme="minorHAnsi"/>
          <w:szCs w:val="20"/>
          <w:lang w:val="en-GB"/>
        </w:rPr>
        <w:t xml:space="preserve">1, </w:t>
      </w:r>
      <w:r w:rsidR="008663A6" w:rsidRPr="007E0AFE">
        <w:rPr>
          <w:rFonts w:cstheme="minorHAnsi"/>
          <w:szCs w:val="20"/>
          <w:lang w:val="en-GB"/>
        </w:rPr>
        <w:t xml:space="preserve">REO </w:t>
      </w:r>
      <w:r w:rsidRPr="007E0AFE">
        <w:rPr>
          <w:rFonts w:cstheme="minorHAnsi"/>
          <w:szCs w:val="20"/>
          <w:lang w:val="en-GB"/>
        </w:rPr>
        <w:t xml:space="preserve">2, </w:t>
      </w:r>
      <w:r w:rsidR="008663A6" w:rsidRPr="007E0AFE">
        <w:rPr>
          <w:rFonts w:cstheme="minorHAnsi"/>
          <w:szCs w:val="20"/>
          <w:lang w:val="en-GB"/>
        </w:rPr>
        <w:t xml:space="preserve">REO </w:t>
      </w:r>
      <w:r w:rsidRPr="007E0AFE">
        <w:rPr>
          <w:rFonts w:cstheme="minorHAnsi"/>
          <w:szCs w:val="20"/>
          <w:lang w:val="en-GB"/>
        </w:rPr>
        <w:t xml:space="preserve">3, </w:t>
      </w:r>
      <w:r w:rsidR="008663A6" w:rsidRPr="007E0AFE">
        <w:rPr>
          <w:rFonts w:cstheme="minorHAnsi"/>
          <w:szCs w:val="20"/>
          <w:lang w:val="en-GB"/>
        </w:rPr>
        <w:t xml:space="preserve">REO </w:t>
      </w:r>
      <w:r w:rsidRPr="007E0AFE">
        <w:rPr>
          <w:rFonts w:cstheme="minorHAnsi"/>
          <w:szCs w:val="20"/>
          <w:lang w:val="en-GB"/>
        </w:rPr>
        <w:t xml:space="preserve">4, </w:t>
      </w:r>
      <w:r w:rsidR="008663A6" w:rsidRPr="007E0AFE">
        <w:rPr>
          <w:rFonts w:cstheme="minorHAnsi"/>
          <w:szCs w:val="20"/>
          <w:lang w:val="en-GB"/>
        </w:rPr>
        <w:t xml:space="preserve">REO </w:t>
      </w:r>
      <w:r w:rsidRPr="007E0AFE">
        <w:rPr>
          <w:rFonts w:cstheme="minorHAnsi"/>
          <w:szCs w:val="20"/>
          <w:lang w:val="en-GB"/>
        </w:rPr>
        <w:t xml:space="preserve">6, </w:t>
      </w:r>
      <w:r w:rsidR="008663A6" w:rsidRPr="007E0AFE">
        <w:rPr>
          <w:rFonts w:cstheme="minorHAnsi"/>
          <w:szCs w:val="20"/>
          <w:lang w:val="en-GB"/>
        </w:rPr>
        <w:t xml:space="preserve">REO </w:t>
      </w:r>
      <w:r w:rsidRPr="007E0AFE">
        <w:rPr>
          <w:rFonts w:cstheme="minorHAnsi"/>
          <w:szCs w:val="20"/>
          <w:lang w:val="en-GB"/>
        </w:rPr>
        <w:t>9</w:t>
      </w:r>
    </w:p>
    <w:p w14:paraId="462FE569" w14:textId="77777777" w:rsidR="00D07426" w:rsidRPr="007E0AFE" w:rsidRDefault="000E2F71" w:rsidP="008D4E90">
      <w:pPr>
        <w:pStyle w:val="af6"/>
        <w:numPr>
          <w:ilvl w:val="0"/>
          <w:numId w:val="79"/>
        </w:numPr>
        <w:spacing w:before="160" w:after="160"/>
        <w:rPr>
          <w:rFonts w:cstheme="minorHAnsi"/>
          <w:szCs w:val="20"/>
          <w:lang w:val="en-GB"/>
        </w:rPr>
      </w:pPr>
      <w:r w:rsidRPr="007E0AFE">
        <w:rPr>
          <w:rFonts w:cstheme="minorHAnsi"/>
          <w:szCs w:val="20"/>
          <w:lang w:val="en-GB"/>
        </w:rPr>
        <w:t>PIE5. Creation of minimum reserves of natural gas. Explore the possibility of building gas storage facilities (underground or onshore) in the Republic of Moldova</w:t>
      </w:r>
      <w:r w:rsidR="00212E0C" w:rsidRPr="007E0AFE">
        <w:rPr>
          <w:rFonts w:cstheme="minorHAnsi"/>
          <w:szCs w:val="20"/>
          <w:lang w:val="en-GB"/>
        </w:rPr>
        <w:t>/</w:t>
      </w:r>
      <w:r w:rsidRPr="007E0AFE">
        <w:rPr>
          <w:rFonts w:cstheme="minorHAnsi"/>
          <w:szCs w:val="20"/>
          <w:lang w:val="en-GB"/>
        </w:rPr>
        <w:t xml:space="preserve"> </w:t>
      </w:r>
      <w:r w:rsidR="008663A6" w:rsidRPr="007E0AFE">
        <w:rPr>
          <w:rFonts w:cstheme="minorHAnsi"/>
          <w:szCs w:val="20"/>
          <w:lang w:val="en-GB"/>
        </w:rPr>
        <w:t xml:space="preserve">REO </w:t>
      </w:r>
      <w:r w:rsidRPr="007E0AFE">
        <w:rPr>
          <w:rFonts w:cstheme="minorHAnsi"/>
          <w:szCs w:val="20"/>
          <w:lang w:val="en-GB"/>
        </w:rPr>
        <w:t xml:space="preserve">1, </w:t>
      </w:r>
      <w:r w:rsidR="008663A6" w:rsidRPr="007E0AFE">
        <w:rPr>
          <w:rFonts w:cstheme="minorHAnsi"/>
          <w:szCs w:val="20"/>
          <w:lang w:val="en-GB"/>
        </w:rPr>
        <w:t xml:space="preserve">REO </w:t>
      </w:r>
      <w:r w:rsidRPr="007E0AFE">
        <w:rPr>
          <w:rFonts w:cstheme="minorHAnsi"/>
          <w:szCs w:val="20"/>
          <w:lang w:val="en-GB"/>
        </w:rPr>
        <w:t xml:space="preserve">2, </w:t>
      </w:r>
      <w:r w:rsidR="008663A6" w:rsidRPr="007E0AFE">
        <w:rPr>
          <w:rFonts w:cstheme="minorHAnsi"/>
          <w:szCs w:val="20"/>
          <w:lang w:val="en-GB"/>
        </w:rPr>
        <w:t xml:space="preserve">REO </w:t>
      </w:r>
      <w:r w:rsidRPr="007E0AFE">
        <w:rPr>
          <w:rFonts w:cstheme="minorHAnsi"/>
          <w:szCs w:val="20"/>
          <w:lang w:val="en-GB"/>
        </w:rPr>
        <w:t xml:space="preserve">3, </w:t>
      </w:r>
      <w:r w:rsidR="008663A6" w:rsidRPr="007E0AFE">
        <w:rPr>
          <w:rFonts w:cstheme="minorHAnsi"/>
          <w:szCs w:val="20"/>
          <w:lang w:val="en-GB"/>
        </w:rPr>
        <w:t xml:space="preserve">REO </w:t>
      </w:r>
      <w:r w:rsidRPr="007E0AFE">
        <w:rPr>
          <w:rFonts w:cstheme="minorHAnsi"/>
          <w:szCs w:val="20"/>
          <w:lang w:val="en-GB"/>
        </w:rPr>
        <w:t xml:space="preserve">4, </w:t>
      </w:r>
      <w:r w:rsidR="008663A6" w:rsidRPr="007E0AFE">
        <w:rPr>
          <w:rFonts w:cstheme="minorHAnsi"/>
          <w:szCs w:val="20"/>
          <w:lang w:val="en-GB"/>
        </w:rPr>
        <w:t xml:space="preserve">REO </w:t>
      </w:r>
      <w:r w:rsidRPr="007E0AFE">
        <w:rPr>
          <w:rFonts w:cstheme="minorHAnsi"/>
          <w:szCs w:val="20"/>
          <w:lang w:val="en-GB"/>
        </w:rPr>
        <w:t xml:space="preserve">6, </w:t>
      </w:r>
      <w:r w:rsidR="008663A6" w:rsidRPr="007E0AFE">
        <w:rPr>
          <w:rFonts w:cstheme="minorHAnsi"/>
          <w:szCs w:val="20"/>
          <w:lang w:val="en-GB"/>
        </w:rPr>
        <w:t xml:space="preserve">REO </w:t>
      </w:r>
      <w:r w:rsidRPr="007E0AFE">
        <w:rPr>
          <w:rFonts w:cstheme="minorHAnsi"/>
          <w:szCs w:val="20"/>
          <w:lang w:val="en-GB"/>
        </w:rPr>
        <w:t>9.</w:t>
      </w:r>
    </w:p>
    <w:p w14:paraId="5A86147B" w14:textId="1D2A5913" w:rsidR="00695C5B" w:rsidRPr="007E0AFE" w:rsidRDefault="000E2F71" w:rsidP="007E0AFE">
      <w:pPr>
        <w:spacing w:before="160" w:after="160"/>
        <w:rPr>
          <w:rFonts w:cstheme="minorHAnsi"/>
          <w:szCs w:val="20"/>
          <w:lang w:val="en-GB"/>
        </w:rPr>
      </w:pPr>
      <w:r w:rsidRPr="007E0AFE">
        <w:rPr>
          <w:rFonts w:cstheme="minorHAnsi"/>
          <w:szCs w:val="20"/>
          <w:lang w:val="en-GB"/>
        </w:rPr>
        <w:t xml:space="preserve">The main potential impacts of the implementation of the </w:t>
      </w:r>
      <w:r w:rsidR="00381228" w:rsidRPr="007E0AFE">
        <w:rPr>
          <w:rFonts w:cstheme="minorHAnsi"/>
          <w:szCs w:val="20"/>
          <w:lang w:val="en-GB"/>
        </w:rPr>
        <w:t xml:space="preserve">NECP </w:t>
      </w:r>
      <w:r w:rsidRPr="007E0AFE">
        <w:rPr>
          <w:rFonts w:cstheme="minorHAnsi"/>
          <w:szCs w:val="20"/>
          <w:lang w:val="en-GB"/>
        </w:rPr>
        <w:t xml:space="preserve">measures are briefly described below. </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6E2DD0" w:rsidRPr="007E0AFE" w14:paraId="160404AF" w14:textId="77777777">
        <w:tc>
          <w:tcPr>
            <w:tcW w:w="9010" w:type="dxa"/>
            <w:shd w:val="clear" w:color="auto" w:fill="BFBFBF" w:themeFill="background1" w:themeFillShade="BF"/>
          </w:tcPr>
          <w:p w14:paraId="64CC8B2C" w14:textId="77777777" w:rsidR="00695C5B" w:rsidRPr="00BB05C8" w:rsidRDefault="000E2F71" w:rsidP="007E0AFE">
            <w:pPr>
              <w:spacing w:before="160" w:after="160" w:line="276" w:lineRule="auto"/>
              <w:rPr>
                <w:rFonts w:cstheme="minorHAnsi"/>
                <w:b/>
                <w:bCs/>
                <w:szCs w:val="20"/>
                <w:lang w:val="en-GB"/>
              </w:rPr>
            </w:pPr>
            <w:r w:rsidRPr="00BB05C8">
              <w:rPr>
                <w:rFonts w:cstheme="minorHAnsi"/>
                <w:b/>
                <w:bCs/>
                <w:color w:val="FFFFFF" w:themeColor="background1"/>
                <w:szCs w:val="20"/>
                <w:lang w:val="en-GB"/>
              </w:rPr>
              <w:t>SIGNIFICANT POSITIVE EFFECTS</w:t>
            </w:r>
          </w:p>
        </w:tc>
      </w:tr>
      <w:tr w:rsidR="006E2DD0" w:rsidRPr="007E0AFE" w14:paraId="7B090690" w14:textId="77777777" w:rsidTr="00767549">
        <w:trPr>
          <w:trHeight w:val="259"/>
        </w:trPr>
        <w:tc>
          <w:tcPr>
            <w:tcW w:w="9010" w:type="dxa"/>
          </w:tcPr>
          <w:p w14:paraId="33345E0E" w14:textId="77777777" w:rsidR="00695C5B" w:rsidRPr="00BB05C8" w:rsidRDefault="000E2F71" w:rsidP="007E0AFE">
            <w:pPr>
              <w:pStyle w:val="af6"/>
              <w:numPr>
                <w:ilvl w:val="0"/>
                <w:numId w:val="71"/>
              </w:numPr>
              <w:spacing w:before="160" w:after="160" w:line="276" w:lineRule="auto"/>
              <w:rPr>
                <w:rFonts w:cstheme="minorHAnsi"/>
                <w:szCs w:val="20"/>
                <w:lang w:val="en-GB"/>
              </w:rPr>
            </w:pPr>
            <w:r w:rsidRPr="00BB05C8">
              <w:rPr>
                <w:rFonts w:cstheme="minorHAnsi"/>
                <w:szCs w:val="20"/>
                <w:lang w:val="en-GB"/>
              </w:rPr>
              <w:t>Greenhouse gas emission reductions</w:t>
            </w:r>
          </w:p>
        </w:tc>
      </w:tr>
      <w:tr w:rsidR="006E2DD0" w:rsidRPr="007E0AFE" w14:paraId="5824FE6C" w14:textId="77777777">
        <w:tc>
          <w:tcPr>
            <w:tcW w:w="9010" w:type="dxa"/>
          </w:tcPr>
          <w:p w14:paraId="244DCD75" w14:textId="77777777" w:rsidR="00695C5B" w:rsidRPr="00BB05C8" w:rsidRDefault="000E2F71" w:rsidP="007E0AFE">
            <w:pPr>
              <w:pStyle w:val="af6"/>
              <w:numPr>
                <w:ilvl w:val="0"/>
                <w:numId w:val="71"/>
              </w:numPr>
              <w:spacing w:before="160" w:after="160" w:line="276" w:lineRule="auto"/>
              <w:rPr>
                <w:rFonts w:cstheme="minorHAnsi"/>
                <w:szCs w:val="20"/>
                <w:lang w:val="en-GB"/>
              </w:rPr>
            </w:pPr>
            <w:r w:rsidRPr="00BB05C8">
              <w:rPr>
                <w:rFonts w:cstheme="minorHAnsi"/>
                <w:szCs w:val="20"/>
                <w:lang w:val="en-GB"/>
              </w:rPr>
              <w:t>Improving air quality and its effects on human health</w:t>
            </w:r>
          </w:p>
          <w:p w14:paraId="57CFC0D1" w14:textId="77777777" w:rsidR="00695C5B" w:rsidRPr="00BB05C8" w:rsidRDefault="000E2F71" w:rsidP="007E0AFE">
            <w:pPr>
              <w:pStyle w:val="af6"/>
              <w:numPr>
                <w:ilvl w:val="0"/>
                <w:numId w:val="71"/>
              </w:numPr>
              <w:spacing w:before="160" w:after="160" w:line="276" w:lineRule="auto"/>
              <w:rPr>
                <w:rFonts w:cstheme="minorHAnsi"/>
                <w:szCs w:val="20"/>
                <w:lang w:val="en-GB"/>
              </w:rPr>
            </w:pPr>
            <w:r w:rsidRPr="00BB05C8">
              <w:rPr>
                <w:rFonts w:cstheme="minorHAnsi"/>
                <w:szCs w:val="20"/>
                <w:lang w:val="en-GB"/>
              </w:rPr>
              <w:lastRenderedPageBreak/>
              <w:t>Measures to restore and improve ecological connectivity. Combating the effects of climate change</w:t>
            </w:r>
          </w:p>
        </w:tc>
      </w:tr>
      <w:tr w:rsidR="006E2DD0" w:rsidRPr="007E0AFE" w14:paraId="4A9A5C8A" w14:textId="77777777">
        <w:tc>
          <w:tcPr>
            <w:tcW w:w="9010" w:type="dxa"/>
            <w:shd w:val="clear" w:color="auto" w:fill="BFBFBF" w:themeFill="background1" w:themeFillShade="BF"/>
          </w:tcPr>
          <w:p w14:paraId="1E414FAD" w14:textId="77777777" w:rsidR="00695C5B" w:rsidRPr="00BB05C8" w:rsidRDefault="000E2F71" w:rsidP="007E0AFE">
            <w:pPr>
              <w:spacing w:before="160" w:after="160" w:line="276" w:lineRule="auto"/>
              <w:rPr>
                <w:rFonts w:cstheme="minorHAnsi"/>
                <w:szCs w:val="20"/>
                <w:lang w:val="en-GB"/>
              </w:rPr>
            </w:pPr>
            <w:r w:rsidRPr="00BB05C8">
              <w:rPr>
                <w:rFonts w:cstheme="minorHAnsi"/>
                <w:b/>
                <w:bCs/>
                <w:color w:val="FFFFFF" w:themeColor="background1"/>
                <w:szCs w:val="20"/>
                <w:lang w:val="en-GB"/>
              </w:rPr>
              <w:lastRenderedPageBreak/>
              <w:t>POSITIVE EFFECTS</w:t>
            </w:r>
          </w:p>
        </w:tc>
      </w:tr>
      <w:tr w:rsidR="006E2DD0" w:rsidRPr="007E0AFE" w14:paraId="1E462099" w14:textId="77777777">
        <w:tc>
          <w:tcPr>
            <w:tcW w:w="9010" w:type="dxa"/>
          </w:tcPr>
          <w:p w14:paraId="1EDCF8EB" w14:textId="77777777" w:rsidR="00695C5B" w:rsidRPr="00BB05C8" w:rsidRDefault="000E2F71" w:rsidP="007E0AFE">
            <w:pPr>
              <w:pStyle w:val="af6"/>
              <w:numPr>
                <w:ilvl w:val="0"/>
                <w:numId w:val="71"/>
              </w:numPr>
              <w:spacing w:before="160" w:after="160" w:line="276" w:lineRule="auto"/>
              <w:rPr>
                <w:rFonts w:cstheme="minorHAnsi"/>
                <w:szCs w:val="20"/>
                <w:lang w:val="en-GB"/>
              </w:rPr>
            </w:pPr>
            <w:r w:rsidRPr="00BB05C8">
              <w:rPr>
                <w:rFonts w:cstheme="minorHAnsi"/>
                <w:szCs w:val="20"/>
                <w:lang w:val="en-GB"/>
              </w:rPr>
              <w:t>Improving soils, water resources and biodiversity in agricultural and forest areas</w:t>
            </w:r>
          </w:p>
        </w:tc>
      </w:tr>
      <w:tr w:rsidR="006E2DD0" w:rsidRPr="007E0AFE" w14:paraId="2B0034D9" w14:textId="77777777">
        <w:tc>
          <w:tcPr>
            <w:tcW w:w="9010" w:type="dxa"/>
          </w:tcPr>
          <w:p w14:paraId="035D3D2A" w14:textId="77777777" w:rsidR="00695C5B" w:rsidRPr="00BB05C8" w:rsidRDefault="000E2F71" w:rsidP="007E0AFE">
            <w:pPr>
              <w:pStyle w:val="af6"/>
              <w:numPr>
                <w:ilvl w:val="0"/>
                <w:numId w:val="71"/>
              </w:numPr>
              <w:spacing w:before="160" w:after="160" w:line="276" w:lineRule="auto"/>
              <w:rPr>
                <w:rFonts w:cstheme="minorHAnsi"/>
                <w:szCs w:val="20"/>
                <w:lang w:val="en-GB"/>
              </w:rPr>
            </w:pPr>
            <w:r w:rsidRPr="00BB05C8">
              <w:rPr>
                <w:rFonts w:cstheme="minorHAnsi"/>
                <w:szCs w:val="20"/>
                <w:lang w:val="en-GB"/>
              </w:rPr>
              <w:t>Improving the urban landscape and reducing the degradation of cultural heritage due to transport and supporting the renewal of the car fleet, including hybrid/electric cars</w:t>
            </w:r>
          </w:p>
        </w:tc>
      </w:tr>
      <w:tr w:rsidR="006E2DD0" w:rsidRPr="007E0AFE" w14:paraId="69AFEE59" w14:textId="77777777">
        <w:tc>
          <w:tcPr>
            <w:tcW w:w="9010" w:type="dxa"/>
          </w:tcPr>
          <w:p w14:paraId="41F83256" w14:textId="77777777" w:rsidR="00695C5B" w:rsidRPr="00BB05C8" w:rsidRDefault="000E2F71" w:rsidP="007E0AFE">
            <w:pPr>
              <w:pStyle w:val="af6"/>
              <w:numPr>
                <w:ilvl w:val="0"/>
                <w:numId w:val="71"/>
              </w:numPr>
              <w:spacing w:before="160" w:after="160" w:line="276" w:lineRule="auto"/>
              <w:rPr>
                <w:rFonts w:cstheme="minorHAnsi"/>
                <w:szCs w:val="20"/>
                <w:lang w:val="en-GB"/>
              </w:rPr>
            </w:pPr>
            <w:r w:rsidRPr="00BB05C8">
              <w:rPr>
                <w:rFonts w:cstheme="minorHAnsi"/>
                <w:szCs w:val="20"/>
                <w:lang w:val="en-GB"/>
              </w:rPr>
              <w:t>Stimulating economic and social development in rural areas derived from the use of renewable energies</w:t>
            </w:r>
          </w:p>
        </w:tc>
      </w:tr>
      <w:tr w:rsidR="006E2DD0" w:rsidRPr="007E0AFE" w14:paraId="48E49CC2" w14:textId="77777777">
        <w:tc>
          <w:tcPr>
            <w:tcW w:w="9010" w:type="dxa"/>
          </w:tcPr>
          <w:p w14:paraId="1D57B5C2" w14:textId="77777777" w:rsidR="00695C5B" w:rsidRPr="00BB05C8" w:rsidRDefault="000E2F71" w:rsidP="007E0AFE">
            <w:pPr>
              <w:pStyle w:val="af6"/>
              <w:numPr>
                <w:ilvl w:val="0"/>
                <w:numId w:val="71"/>
              </w:numPr>
              <w:spacing w:before="160" w:after="160" w:line="276" w:lineRule="auto"/>
              <w:rPr>
                <w:rFonts w:cstheme="minorHAnsi"/>
                <w:szCs w:val="20"/>
                <w:lang w:val="en-GB"/>
              </w:rPr>
            </w:pPr>
            <w:r w:rsidRPr="00BB05C8">
              <w:rPr>
                <w:rFonts w:cstheme="minorHAnsi"/>
                <w:szCs w:val="20"/>
                <w:lang w:val="en-GB"/>
              </w:rPr>
              <w:t>Environmental effects of improved waste management</w:t>
            </w:r>
          </w:p>
        </w:tc>
      </w:tr>
      <w:tr w:rsidR="006E2DD0" w:rsidRPr="007E0AFE" w14:paraId="16FB04A3" w14:textId="77777777">
        <w:tc>
          <w:tcPr>
            <w:tcW w:w="9010" w:type="dxa"/>
            <w:shd w:val="clear" w:color="auto" w:fill="D9D9D9" w:themeFill="background1" w:themeFillShade="D9"/>
          </w:tcPr>
          <w:p w14:paraId="055E8AAF" w14:textId="77777777" w:rsidR="00695C5B" w:rsidRPr="00BB05C8" w:rsidRDefault="000E2F71" w:rsidP="007E0AFE">
            <w:pPr>
              <w:spacing w:before="160" w:after="160" w:line="276" w:lineRule="auto"/>
              <w:rPr>
                <w:rFonts w:cstheme="minorHAnsi"/>
                <w:b/>
                <w:bCs/>
                <w:szCs w:val="20"/>
                <w:lang w:val="en-GB"/>
              </w:rPr>
            </w:pPr>
            <w:r w:rsidRPr="00BB05C8">
              <w:rPr>
                <w:rFonts w:cstheme="minorHAnsi"/>
                <w:b/>
                <w:bCs/>
                <w:color w:val="FFFFFF" w:themeColor="background1"/>
                <w:szCs w:val="20"/>
                <w:lang w:val="en-GB"/>
              </w:rPr>
              <w:t>POTENTIALLY NEGATIVE EFFECTS</w:t>
            </w:r>
          </w:p>
        </w:tc>
      </w:tr>
      <w:tr w:rsidR="006E2DD0" w:rsidRPr="007E0AFE" w14:paraId="56877847" w14:textId="77777777">
        <w:tc>
          <w:tcPr>
            <w:tcW w:w="9010" w:type="dxa"/>
          </w:tcPr>
          <w:p w14:paraId="36EDA95F" w14:textId="77777777" w:rsidR="00695C5B" w:rsidRPr="00BB05C8" w:rsidRDefault="000E2F71" w:rsidP="007E0AFE">
            <w:pPr>
              <w:pStyle w:val="af6"/>
              <w:numPr>
                <w:ilvl w:val="0"/>
                <w:numId w:val="71"/>
              </w:numPr>
              <w:spacing w:before="160" w:after="160" w:line="276" w:lineRule="auto"/>
              <w:rPr>
                <w:rFonts w:cstheme="minorHAnsi"/>
                <w:szCs w:val="20"/>
                <w:lang w:val="en-GB"/>
              </w:rPr>
            </w:pPr>
            <w:r w:rsidRPr="00BB05C8">
              <w:rPr>
                <w:rFonts w:cstheme="minorHAnsi"/>
                <w:szCs w:val="20"/>
                <w:lang w:val="en-GB"/>
              </w:rPr>
              <w:t>Temporary deterioration of air quality due to biomass use</w:t>
            </w:r>
          </w:p>
        </w:tc>
      </w:tr>
      <w:tr w:rsidR="006E2DD0" w:rsidRPr="007E0AFE" w14:paraId="6D24E305" w14:textId="77777777">
        <w:tc>
          <w:tcPr>
            <w:tcW w:w="9010" w:type="dxa"/>
          </w:tcPr>
          <w:p w14:paraId="261E22AC" w14:textId="77777777" w:rsidR="00695C5B" w:rsidRPr="00BB05C8" w:rsidRDefault="000E2F71" w:rsidP="007E0AFE">
            <w:pPr>
              <w:pStyle w:val="af6"/>
              <w:numPr>
                <w:ilvl w:val="0"/>
                <w:numId w:val="71"/>
              </w:numPr>
              <w:spacing w:before="160" w:after="160" w:line="276" w:lineRule="auto"/>
              <w:rPr>
                <w:rFonts w:cstheme="minorHAnsi"/>
                <w:szCs w:val="20"/>
                <w:lang w:val="en-GB"/>
              </w:rPr>
            </w:pPr>
            <w:r w:rsidRPr="00BB05C8">
              <w:rPr>
                <w:rFonts w:cstheme="minorHAnsi"/>
                <w:szCs w:val="20"/>
                <w:lang w:val="en-GB"/>
              </w:rPr>
              <w:t>Temporary deterioration of air quality due to the construction of new renewable electricity generation and waste co-generation plants</w:t>
            </w:r>
          </w:p>
        </w:tc>
      </w:tr>
      <w:tr w:rsidR="006E2DD0" w:rsidRPr="007E0AFE" w14:paraId="400EBB1F" w14:textId="77777777">
        <w:tc>
          <w:tcPr>
            <w:tcW w:w="9010" w:type="dxa"/>
          </w:tcPr>
          <w:p w14:paraId="3B261C0C" w14:textId="77777777" w:rsidR="00695C5B" w:rsidRPr="00BB05C8" w:rsidRDefault="000E2F71" w:rsidP="007E0AFE">
            <w:pPr>
              <w:pStyle w:val="af6"/>
              <w:numPr>
                <w:ilvl w:val="0"/>
                <w:numId w:val="71"/>
              </w:numPr>
              <w:spacing w:before="160" w:after="160" w:line="276" w:lineRule="auto"/>
              <w:rPr>
                <w:rFonts w:cstheme="minorHAnsi"/>
                <w:szCs w:val="20"/>
                <w:lang w:val="en-GB"/>
              </w:rPr>
            </w:pPr>
            <w:r w:rsidRPr="00BB05C8">
              <w:rPr>
                <w:rFonts w:cstheme="minorHAnsi"/>
                <w:szCs w:val="20"/>
                <w:lang w:val="en-GB"/>
              </w:rPr>
              <w:t>Land occupation, soil disturbance and risk of erosive processes associated with new facilities and infrastructure. Includes possible impacts on archaeological heritage</w:t>
            </w:r>
          </w:p>
        </w:tc>
      </w:tr>
      <w:tr w:rsidR="006E2DD0" w:rsidRPr="007E0AFE" w14:paraId="38FCD798" w14:textId="77777777">
        <w:tc>
          <w:tcPr>
            <w:tcW w:w="9010" w:type="dxa"/>
          </w:tcPr>
          <w:p w14:paraId="102D6809" w14:textId="77777777" w:rsidR="00695C5B" w:rsidRPr="00BB05C8" w:rsidRDefault="000E2F71" w:rsidP="007E0AFE">
            <w:pPr>
              <w:pStyle w:val="af6"/>
              <w:numPr>
                <w:ilvl w:val="0"/>
                <w:numId w:val="71"/>
              </w:numPr>
              <w:spacing w:before="160" w:after="160" w:line="276" w:lineRule="auto"/>
              <w:rPr>
                <w:rFonts w:cstheme="minorHAnsi"/>
                <w:szCs w:val="20"/>
                <w:lang w:val="en-GB"/>
              </w:rPr>
            </w:pPr>
            <w:r w:rsidRPr="00BB05C8">
              <w:rPr>
                <w:rFonts w:cstheme="minorHAnsi"/>
                <w:szCs w:val="20"/>
                <w:lang w:val="en-GB"/>
              </w:rPr>
              <w:t xml:space="preserve">Alteration of natural and semi-natural habitats with </w:t>
            </w:r>
            <w:proofErr w:type="gramStart"/>
            <w:r w:rsidRPr="00BB05C8">
              <w:rPr>
                <w:rFonts w:cstheme="minorHAnsi"/>
                <w:szCs w:val="20"/>
                <w:lang w:val="en-GB"/>
              </w:rPr>
              <w:t>particular impact</w:t>
            </w:r>
            <w:proofErr w:type="gramEnd"/>
            <w:r w:rsidRPr="00BB05C8">
              <w:rPr>
                <w:rFonts w:cstheme="minorHAnsi"/>
                <w:szCs w:val="20"/>
                <w:lang w:val="en-GB"/>
              </w:rPr>
              <w:t xml:space="preserve"> on the group of birds and bats</w:t>
            </w:r>
          </w:p>
        </w:tc>
      </w:tr>
      <w:tr w:rsidR="006E2DD0" w:rsidRPr="007E0AFE" w14:paraId="115D51B0" w14:textId="77777777">
        <w:tc>
          <w:tcPr>
            <w:tcW w:w="9010" w:type="dxa"/>
          </w:tcPr>
          <w:p w14:paraId="56E7B025" w14:textId="77777777" w:rsidR="00695C5B" w:rsidRPr="00BB05C8" w:rsidRDefault="000E2F71" w:rsidP="007E0AFE">
            <w:pPr>
              <w:pStyle w:val="af6"/>
              <w:numPr>
                <w:ilvl w:val="0"/>
                <w:numId w:val="71"/>
              </w:numPr>
              <w:spacing w:before="160" w:after="160" w:line="276" w:lineRule="auto"/>
              <w:rPr>
                <w:rFonts w:cstheme="minorHAnsi"/>
                <w:szCs w:val="20"/>
                <w:lang w:val="en-GB"/>
              </w:rPr>
            </w:pPr>
            <w:r w:rsidRPr="00BB05C8">
              <w:rPr>
                <w:rFonts w:cstheme="minorHAnsi"/>
                <w:szCs w:val="20"/>
                <w:lang w:val="en-GB"/>
              </w:rPr>
              <w:t>Risk of occupation of protected natural areas and the Emerald Network by new wind and solar power generation facilities and transmission and distribution networks</w:t>
            </w:r>
          </w:p>
        </w:tc>
      </w:tr>
      <w:tr w:rsidR="006E2DD0" w:rsidRPr="007E0AFE" w14:paraId="3B96CFA7" w14:textId="77777777">
        <w:tc>
          <w:tcPr>
            <w:tcW w:w="9010" w:type="dxa"/>
          </w:tcPr>
          <w:p w14:paraId="44138309" w14:textId="77777777" w:rsidR="00695C5B" w:rsidRPr="00BB05C8" w:rsidRDefault="000E2F71" w:rsidP="007E0AFE">
            <w:pPr>
              <w:pStyle w:val="af6"/>
              <w:numPr>
                <w:ilvl w:val="0"/>
                <w:numId w:val="71"/>
              </w:numPr>
              <w:spacing w:before="160" w:after="160" w:line="276" w:lineRule="auto"/>
              <w:rPr>
                <w:rFonts w:cstheme="minorHAnsi"/>
                <w:szCs w:val="20"/>
                <w:lang w:val="en-GB"/>
              </w:rPr>
            </w:pPr>
            <w:r w:rsidRPr="00BB05C8">
              <w:rPr>
                <w:rFonts w:cstheme="minorHAnsi"/>
                <w:szCs w:val="20"/>
                <w:lang w:val="en-GB"/>
              </w:rPr>
              <w:t>Alteration of the rural landscape due to new wind and solar power plants and transmission and distribution networks</w:t>
            </w:r>
          </w:p>
        </w:tc>
      </w:tr>
      <w:tr w:rsidR="006E2DD0" w:rsidRPr="007E0AFE" w14:paraId="29AE84C5" w14:textId="77777777">
        <w:tc>
          <w:tcPr>
            <w:tcW w:w="9010" w:type="dxa"/>
          </w:tcPr>
          <w:p w14:paraId="23A91C47" w14:textId="77777777" w:rsidR="00695C5B" w:rsidRPr="00BB05C8" w:rsidRDefault="000E2F71" w:rsidP="007E0AFE">
            <w:pPr>
              <w:pStyle w:val="af6"/>
              <w:numPr>
                <w:ilvl w:val="0"/>
                <w:numId w:val="71"/>
              </w:numPr>
              <w:spacing w:before="160" w:after="160" w:line="276" w:lineRule="auto"/>
              <w:rPr>
                <w:rFonts w:cstheme="minorHAnsi"/>
                <w:szCs w:val="20"/>
                <w:lang w:val="en-GB"/>
              </w:rPr>
            </w:pPr>
            <w:r w:rsidRPr="00BB05C8">
              <w:rPr>
                <w:rFonts w:cstheme="minorHAnsi"/>
                <w:szCs w:val="20"/>
                <w:lang w:val="en-GB"/>
              </w:rPr>
              <w:t>Increased waste generation and resource consumption associated with renewable energy deployment and sectoral transformations</w:t>
            </w:r>
          </w:p>
        </w:tc>
      </w:tr>
    </w:tbl>
    <w:p w14:paraId="27283D27" w14:textId="7677BB8A" w:rsidR="00695C5B" w:rsidRPr="007E0AFE" w:rsidRDefault="000E2F71" w:rsidP="007E0AFE">
      <w:pPr>
        <w:spacing w:before="160" w:after="160"/>
        <w:rPr>
          <w:rFonts w:cstheme="minorHAnsi"/>
          <w:szCs w:val="20"/>
          <w:lang w:val="en-GB"/>
        </w:rPr>
      </w:pPr>
      <w:r w:rsidRPr="007E0AFE">
        <w:rPr>
          <w:rFonts w:cstheme="minorHAnsi"/>
          <w:b/>
          <w:szCs w:val="20"/>
          <w:lang w:val="en-GB"/>
        </w:rPr>
        <w:t>Cumulative effects</w:t>
      </w:r>
      <w:r w:rsidRPr="007E0AFE">
        <w:rPr>
          <w:rFonts w:cstheme="minorHAnsi"/>
          <w:szCs w:val="20"/>
          <w:lang w:val="en-GB"/>
        </w:rPr>
        <w:t xml:space="preserve"> can be seen </w:t>
      </w:r>
      <w:r w:rsidR="00B70714" w:rsidRPr="007E0AFE">
        <w:rPr>
          <w:rFonts w:cstheme="minorHAnsi"/>
          <w:szCs w:val="20"/>
          <w:lang w:val="en-GB"/>
        </w:rPr>
        <w:t>for</w:t>
      </w:r>
      <w:r w:rsidRPr="007E0AFE">
        <w:rPr>
          <w:rFonts w:cstheme="minorHAnsi"/>
          <w:szCs w:val="20"/>
          <w:lang w:val="en-GB"/>
        </w:rPr>
        <w:t xml:space="preserve"> projects such as new wind / photovoltaic installations, integrated waste management, rehabilitation/expansion of existing infrastructure etc. primarily on biodiversity. These result from a combination of two or more individual impacts on a receptor. Such effects may occur </w:t>
      </w:r>
      <w:proofErr w:type="gramStart"/>
      <w:r w:rsidRPr="007E0AFE">
        <w:rPr>
          <w:rFonts w:cstheme="minorHAnsi"/>
          <w:szCs w:val="20"/>
          <w:lang w:val="en-GB"/>
        </w:rPr>
        <w:t>as a result of</w:t>
      </w:r>
      <w:proofErr w:type="gramEnd"/>
      <w:r w:rsidRPr="007E0AFE">
        <w:rPr>
          <w:rFonts w:cstheme="minorHAnsi"/>
          <w:szCs w:val="20"/>
          <w:lang w:val="en-GB"/>
        </w:rPr>
        <w:t xml:space="preserve"> plans, programmes, projects and other actions in the past, present and reasonably foreseeable future</w:t>
      </w:r>
      <w:r w:rsidRPr="007E0AFE">
        <w:rPr>
          <w:rStyle w:val="af3"/>
          <w:rFonts w:cstheme="minorHAnsi"/>
          <w:szCs w:val="20"/>
          <w:lang w:val="en-GB"/>
        </w:rPr>
        <w:footnoteReference w:id="119"/>
      </w:r>
      <w:r w:rsidRPr="007E0AFE">
        <w:rPr>
          <w:rFonts w:cstheme="minorHAnsi"/>
          <w:szCs w:val="20"/>
          <w:lang w:val="en-GB"/>
        </w:rPr>
        <w:t xml:space="preserve">. They may result from impacts that may be individually insignificant but collectively significant. </w:t>
      </w:r>
    </w:p>
    <w:p w14:paraId="4DBED4DD" w14:textId="5CB642E8" w:rsidR="00695C5B" w:rsidRPr="007E0AFE" w:rsidRDefault="000E2F71" w:rsidP="007E0AFE">
      <w:pPr>
        <w:spacing w:before="160" w:after="160"/>
        <w:rPr>
          <w:rFonts w:cstheme="minorHAnsi"/>
          <w:szCs w:val="20"/>
          <w:lang w:val="en-GB"/>
        </w:rPr>
      </w:pPr>
      <w:r w:rsidRPr="007E0AFE">
        <w:rPr>
          <w:rFonts w:cstheme="minorHAnsi"/>
          <w:szCs w:val="20"/>
          <w:lang w:val="en-GB"/>
        </w:rPr>
        <w:lastRenderedPageBreak/>
        <w:t xml:space="preserve">Another definition is that cumulative impacts are those resulting from the successive, incremental and/or combined effects of an action, project or activity when added to existing, planned and/or reasonably anticipated future ones. Cumulative impacts are contextual and encompass a broad spectrum of effects at different spatial and temporal scales. In some cases, cumulative impacts arise because a series of projects of the same type are developed; this is the case for the measures proposed through the </w:t>
      </w:r>
      <w:r w:rsidR="00B70714" w:rsidRPr="007E0AFE">
        <w:rPr>
          <w:rFonts w:cstheme="minorHAnsi"/>
          <w:szCs w:val="20"/>
          <w:lang w:val="en-GB"/>
        </w:rPr>
        <w:t>NECP</w:t>
      </w:r>
      <w:r w:rsidRPr="007E0AFE">
        <w:rPr>
          <w:rFonts w:cstheme="minorHAnsi"/>
          <w:szCs w:val="20"/>
          <w:lang w:val="en-GB"/>
        </w:rPr>
        <w:t>, the main cumulative impacts may be due to new wind and/or photovoltaic projects. Given that the proposed location of this type of measures (projects) is not known, it is considered appropriate to carry out the environmental impact assessment (EIA) and/or biodiversity assessment procedure for each investment, including with reference to cumulative impacts, at both scoping and EIA stages, as appropriate.</w:t>
      </w:r>
    </w:p>
    <w:p w14:paraId="2CF8F801" w14:textId="77777777" w:rsidR="00695C5B" w:rsidRPr="007E0AFE" w:rsidRDefault="000E2F71" w:rsidP="007E0AFE">
      <w:pPr>
        <w:spacing w:before="160" w:after="160"/>
        <w:rPr>
          <w:rFonts w:cstheme="minorHAnsi"/>
          <w:szCs w:val="20"/>
          <w:lang w:val="en-GB"/>
        </w:rPr>
      </w:pPr>
      <w:r w:rsidRPr="007E0AFE">
        <w:rPr>
          <w:rFonts w:cstheme="minorHAnsi"/>
          <w:szCs w:val="20"/>
          <w:lang w:val="en-GB"/>
        </w:rPr>
        <w:t xml:space="preserve">Cumulative effects on environmental factors may also occur during the construction of the projects, but </w:t>
      </w:r>
      <w:proofErr w:type="gramStart"/>
      <w:r w:rsidRPr="007E0AFE">
        <w:rPr>
          <w:rFonts w:cstheme="minorHAnsi"/>
          <w:szCs w:val="20"/>
          <w:lang w:val="en-GB"/>
        </w:rPr>
        <w:t>are considered to be</w:t>
      </w:r>
      <w:proofErr w:type="gramEnd"/>
      <w:r w:rsidRPr="007E0AFE">
        <w:rPr>
          <w:rFonts w:cstheme="minorHAnsi"/>
          <w:szCs w:val="20"/>
          <w:lang w:val="en-GB"/>
        </w:rPr>
        <w:t xml:space="preserve"> for short periods, and measures will be taken to prevent and/or mitigate them.</w:t>
      </w:r>
    </w:p>
    <w:p w14:paraId="664F1068" w14:textId="5731B02C" w:rsidR="00695C5B" w:rsidRPr="007E0AFE" w:rsidRDefault="000E2F71" w:rsidP="007E0AFE">
      <w:pPr>
        <w:spacing w:before="160" w:after="160"/>
        <w:rPr>
          <w:rFonts w:cstheme="minorHAnsi"/>
          <w:szCs w:val="20"/>
          <w:lang w:val="en-GB"/>
        </w:rPr>
      </w:pPr>
      <w:r w:rsidRPr="007E0AFE">
        <w:rPr>
          <w:rFonts w:cstheme="minorHAnsi"/>
          <w:szCs w:val="20"/>
          <w:lang w:val="en-GB"/>
        </w:rPr>
        <w:t>The negative effects</w:t>
      </w:r>
      <w:r w:rsidRPr="007E0AFE">
        <w:rPr>
          <w:rStyle w:val="af3"/>
          <w:rFonts w:cstheme="minorHAnsi"/>
          <w:szCs w:val="20"/>
          <w:lang w:val="en-GB"/>
        </w:rPr>
        <w:footnoteReference w:id="120"/>
      </w:r>
      <w:r w:rsidRPr="007E0AFE">
        <w:rPr>
          <w:rFonts w:cstheme="minorHAnsi"/>
          <w:szCs w:val="20"/>
          <w:lang w:val="en-GB"/>
        </w:rPr>
        <w:t xml:space="preserve"> of the above actions may become significant when the project site overlaps with or is located in the vicinity of areas of high sensitivity (e.g. protected natural areas, habitats of high conservation value, wetlands, areas hosting rare and/or protected plant or animal species, even if they are not included in protected natural areas) or when their size or their combination with other projects generates quantitative or qualitative changes of high magnitude. There are rare, sensitive species and habitats with declining ranges or significant annual population declines due to a combination of several factors, such as habitat loss, mortality, barrier effects, climate change, low reproductive rate, increased agriculture, insecticide use, hunting, loss of habitat on migration routes, etc. For these species, the combination of impacts with some large-scale projects may result in severe negative impacts. A precautionary approach would be to strategically plan energy production investments, especially wind farms, to avoid creating barriers to migration and to prevent mortality among </w:t>
      </w:r>
      <w:r w:rsidR="00B70714" w:rsidRPr="007E0AFE">
        <w:rPr>
          <w:rFonts w:cstheme="minorHAnsi"/>
          <w:szCs w:val="20"/>
          <w:lang w:val="en-GB"/>
        </w:rPr>
        <w:t>bird</w:t>
      </w:r>
      <w:r w:rsidRPr="007E0AFE">
        <w:rPr>
          <w:rFonts w:cstheme="minorHAnsi"/>
          <w:szCs w:val="20"/>
          <w:lang w:val="en-GB"/>
        </w:rPr>
        <w:t xml:space="preserve"> and bat species</w:t>
      </w:r>
      <w:r w:rsidR="669BC9DB" w:rsidRPr="007E0AFE">
        <w:rPr>
          <w:rFonts w:cstheme="minorHAnsi"/>
          <w:szCs w:val="20"/>
          <w:lang w:val="en-GB"/>
        </w:rPr>
        <w:t>.</w:t>
      </w:r>
      <w:r w:rsidR="00B70714" w:rsidRPr="007E0AFE">
        <w:rPr>
          <w:rFonts w:cstheme="minorHAnsi"/>
          <w:szCs w:val="20"/>
          <w:lang w:val="en-GB"/>
        </w:rPr>
        <w:t xml:space="preserve"> </w:t>
      </w:r>
    </w:p>
    <w:p w14:paraId="02356204" w14:textId="6471157D" w:rsidR="00695C5B" w:rsidRPr="007E0AFE" w:rsidRDefault="000E2F71" w:rsidP="007E0AFE">
      <w:pPr>
        <w:spacing w:before="160" w:after="160"/>
        <w:rPr>
          <w:rFonts w:cstheme="minorHAnsi"/>
          <w:szCs w:val="20"/>
          <w:lang w:val="en-GB"/>
        </w:rPr>
      </w:pPr>
      <w:r w:rsidRPr="007E0AFE">
        <w:rPr>
          <w:rFonts w:cstheme="minorHAnsi"/>
          <w:szCs w:val="20"/>
          <w:lang w:val="en-GB"/>
        </w:rPr>
        <w:t xml:space="preserve">Key issues of cross-border relevance for the implementation of the </w:t>
      </w:r>
      <w:r w:rsidR="00B70714" w:rsidRPr="007E0AFE">
        <w:rPr>
          <w:rFonts w:cstheme="minorHAnsi"/>
          <w:szCs w:val="20"/>
          <w:lang w:val="en-GB"/>
        </w:rPr>
        <w:t xml:space="preserve">NECP of the </w:t>
      </w:r>
      <w:r w:rsidRPr="007E0AFE">
        <w:rPr>
          <w:rFonts w:cstheme="minorHAnsi"/>
          <w:szCs w:val="20"/>
          <w:lang w:val="en-GB"/>
        </w:rPr>
        <w:t>Republic of Moldova</w:t>
      </w:r>
      <w:r w:rsidR="00F84C27" w:rsidRPr="007E0AFE">
        <w:rPr>
          <w:rFonts w:cstheme="minorHAnsi"/>
          <w:szCs w:val="20"/>
          <w:lang w:val="en-GB"/>
        </w:rPr>
        <w:t xml:space="preserve"> </w:t>
      </w:r>
      <w:r w:rsidRPr="007E0AFE">
        <w:rPr>
          <w:rFonts w:cstheme="minorHAnsi"/>
          <w:szCs w:val="20"/>
          <w:lang w:val="en-GB"/>
        </w:rPr>
        <w:t>include:</w:t>
      </w:r>
    </w:p>
    <w:p w14:paraId="54FDED12" w14:textId="77777777" w:rsidR="00695C5B" w:rsidRPr="007E0AFE" w:rsidRDefault="000E2F71" w:rsidP="007E0AFE">
      <w:pPr>
        <w:pStyle w:val="af6"/>
        <w:numPr>
          <w:ilvl w:val="0"/>
          <w:numId w:val="41"/>
        </w:numPr>
        <w:spacing w:before="160" w:after="160"/>
        <w:rPr>
          <w:rFonts w:cstheme="minorHAnsi"/>
          <w:szCs w:val="20"/>
          <w:lang w:val="en-GB"/>
        </w:rPr>
      </w:pPr>
      <w:r w:rsidRPr="007E0AFE">
        <w:rPr>
          <w:rFonts w:cstheme="minorHAnsi"/>
          <w:szCs w:val="20"/>
          <w:lang w:val="en-GB"/>
        </w:rPr>
        <w:t xml:space="preserve">Develop electricity and gas infrastructure to enhance the connection of electricity transmission systems with ENTSO-E through neighbouring countries to increase security of </w:t>
      </w:r>
      <w:proofErr w:type="gramStart"/>
      <w:r w:rsidRPr="007E0AFE">
        <w:rPr>
          <w:rFonts w:cstheme="minorHAnsi"/>
          <w:szCs w:val="20"/>
          <w:lang w:val="en-GB"/>
        </w:rPr>
        <w:t>supply;</w:t>
      </w:r>
      <w:proofErr w:type="gramEnd"/>
    </w:p>
    <w:p w14:paraId="2C7CBF88" w14:textId="77777777" w:rsidR="00695C5B" w:rsidRPr="007E0AFE" w:rsidRDefault="000E2F71" w:rsidP="007E0AFE">
      <w:pPr>
        <w:pStyle w:val="af6"/>
        <w:numPr>
          <w:ilvl w:val="0"/>
          <w:numId w:val="41"/>
        </w:numPr>
        <w:spacing w:before="160" w:after="160"/>
        <w:rPr>
          <w:rFonts w:cstheme="minorHAnsi"/>
          <w:szCs w:val="20"/>
          <w:lang w:val="en-GB"/>
        </w:rPr>
      </w:pPr>
      <w:r w:rsidRPr="007E0AFE">
        <w:rPr>
          <w:rFonts w:cstheme="minorHAnsi"/>
          <w:szCs w:val="20"/>
          <w:lang w:val="en-GB"/>
        </w:rPr>
        <w:t xml:space="preserve">Develop power generation capacity on the right bank of the Dniester (including renewable energy sources) to reduce dependence on imports and increase exports to European </w:t>
      </w:r>
      <w:proofErr w:type="gramStart"/>
      <w:r w:rsidRPr="007E0AFE">
        <w:rPr>
          <w:rFonts w:cstheme="minorHAnsi"/>
          <w:szCs w:val="20"/>
          <w:lang w:val="en-GB"/>
        </w:rPr>
        <w:t>markets;</w:t>
      </w:r>
      <w:proofErr w:type="gramEnd"/>
    </w:p>
    <w:p w14:paraId="48CC95C7" w14:textId="77777777" w:rsidR="00695C5B" w:rsidRPr="007E0AFE" w:rsidRDefault="000E2F71" w:rsidP="007E0AFE">
      <w:pPr>
        <w:pStyle w:val="af6"/>
        <w:numPr>
          <w:ilvl w:val="0"/>
          <w:numId w:val="41"/>
        </w:numPr>
        <w:spacing w:before="160" w:after="160"/>
        <w:rPr>
          <w:rFonts w:cstheme="minorHAnsi"/>
          <w:szCs w:val="20"/>
          <w:lang w:val="en-GB"/>
        </w:rPr>
      </w:pPr>
      <w:r w:rsidRPr="007E0AFE">
        <w:rPr>
          <w:rFonts w:cstheme="minorHAnsi"/>
          <w:szCs w:val="20"/>
          <w:lang w:val="en-GB"/>
        </w:rPr>
        <w:t>Natural gas interconnections from new suppliers (Romania) to Moldova.</w:t>
      </w:r>
    </w:p>
    <w:p w14:paraId="6B9AD72C" w14:textId="19123617" w:rsidR="00695C5B" w:rsidRPr="007E0AFE" w:rsidRDefault="000E2F71" w:rsidP="007E0AFE">
      <w:pPr>
        <w:spacing w:before="160" w:after="160"/>
        <w:rPr>
          <w:rFonts w:cstheme="minorHAnsi"/>
          <w:szCs w:val="20"/>
          <w:lang w:val="en-GB"/>
        </w:rPr>
      </w:pPr>
      <w:r w:rsidRPr="007E0AFE">
        <w:rPr>
          <w:rFonts w:cstheme="minorHAnsi"/>
          <w:szCs w:val="20"/>
          <w:lang w:val="en-GB"/>
        </w:rPr>
        <w:t xml:space="preserve">The development of a list of </w:t>
      </w:r>
      <w:r w:rsidR="005B430E" w:rsidRPr="007E0AFE">
        <w:rPr>
          <w:rFonts w:cstheme="minorHAnsi"/>
          <w:szCs w:val="20"/>
          <w:lang w:val="en-GB"/>
        </w:rPr>
        <w:t xml:space="preserve">proposed </w:t>
      </w:r>
      <w:r w:rsidRPr="007E0AFE">
        <w:rPr>
          <w:rFonts w:cstheme="minorHAnsi"/>
          <w:szCs w:val="20"/>
          <w:lang w:val="en-GB"/>
        </w:rPr>
        <w:t xml:space="preserve">indicators for monitoring the effects of the </w:t>
      </w:r>
      <w:r w:rsidR="00F84C27" w:rsidRPr="007E0AFE">
        <w:rPr>
          <w:rFonts w:cstheme="minorHAnsi"/>
          <w:szCs w:val="20"/>
          <w:lang w:val="en-GB"/>
        </w:rPr>
        <w:t xml:space="preserve">NECP </w:t>
      </w:r>
      <w:r w:rsidRPr="007E0AFE">
        <w:rPr>
          <w:rFonts w:cstheme="minorHAnsi"/>
          <w:szCs w:val="20"/>
          <w:lang w:val="en-GB"/>
        </w:rPr>
        <w:t xml:space="preserve">of the Republic of Moldova was carried out </w:t>
      </w:r>
      <w:proofErr w:type="gramStart"/>
      <w:r w:rsidRPr="007E0AFE">
        <w:rPr>
          <w:rFonts w:cstheme="minorHAnsi"/>
          <w:szCs w:val="20"/>
          <w:lang w:val="en-GB"/>
        </w:rPr>
        <w:t>in order to</w:t>
      </w:r>
      <w:proofErr w:type="gramEnd"/>
      <w:r w:rsidRPr="007E0AFE">
        <w:rPr>
          <w:rFonts w:cstheme="minorHAnsi"/>
          <w:szCs w:val="20"/>
          <w:lang w:val="en-GB"/>
        </w:rPr>
        <w:t xml:space="preserve"> </w:t>
      </w:r>
      <w:r w:rsidR="005B430E" w:rsidRPr="007E0AFE">
        <w:rPr>
          <w:rFonts w:cstheme="minorHAnsi"/>
          <w:szCs w:val="20"/>
          <w:lang w:val="en-GB"/>
        </w:rPr>
        <w:t>track</w:t>
      </w:r>
      <w:r w:rsidRPr="007E0AFE">
        <w:rPr>
          <w:rFonts w:cstheme="minorHAnsi"/>
          <w:szCs w:val="20"/>
          <w:lang w:val="en-GB"/>
        </w:rPr>
        <w:t>:</w:t>
      </w:r>
    </w:p>
    <w:p w14:paraId="2E3D91B2" w14:textId="4322AC35" w:rsidR="00695C5B" w:rsidRPr="007E0AFE" w:rsidRDefault="005B430E" w:rsidP="007E0AFE">
      <w:pPr>
        <w:pStyle w:val="af6"/>
        <w:numPr>
          <w:ilvl w:val="0"/>
          <w:numId w:val="25"/>
        </w:numPr>
        <w:spacing w:before="160" w:after="160"/>
        <w:rPr>
          <w:rFonts w:eastAsia="Calibri" w:cstheme="minorHAnsi"/>
          <w:szCs w:val="20"/>
          <w:lang w:val="en-GB"/>
        </w:rPr>
      </w:pPr>
      <w:r w:rsidRPr="007E0AFE">
        <w:rPr>
          <w:rFonts w:eastAsia="Calibri" w:cstheme="minorHAnsi"/>
          <w:szCs w:val="20"/>
          <w:lang w:val="en-GB"/>
        </w:rPr>
        <w:t xml:space="preserve">How </w:t>
      </w:r>
      <w:r w:rsidR="004F0900" w:rsidRPr="007E0AFE">
        <w:rPr>
          <w:rFonts w:eastAsia="Calibri" w:cstheme="minorHAnsi"/>
          <w:szCs w:val="20"/>
          <w:lang w:val="en-GB"/>
        </w:rPr>
        <w:t>SEO</w:t>
      </w:r>
      <w:r w:rsidR="000E2F71" w:rsidRPr="007E0AFE">
        <w:rPr>
          <w:rFonts w:eastAsia="Calibri" w:cstheme="minorHAnsi"/>
          <w:szCs w:val="20"/>
          <w:lang w:val="en-GB"/>
        </w:rPr>
        <w:t xml:space="preserve">s are achieved through the implementation of the </w:t>
      </w:r>
      <w:r w:rsidR="00597BCB" w:rsidRPr="007E0AFE">
        <w:rPr>
          <w:rFonts w:eastAsia="Calibri" w:cstheme="minorHAnsi"/>
          <w:szCs w:val="20"/>
          <w:lang w:val="en-GB"/>
        </w:rPr>
        <w:t xml:space="preserve">NECP of the </w:t>
      </w:r>
      <w:r w:rsidR="000E2F71" w:rsidRPr="007E0AFE">
        <w:rPr>
          <w:rFonts w:eastAsia="Calibri" w:cstheme="minorHAnsi"/>
          <w:szCs w:val="20"/>
          <w:lang w:val="en-GB"/>
        </w:rPr>
        <w:t xml:space="preserve">Republic of Moldova, the collection of </w:t>
      </w:r>
      <w:r w:rsidRPr="007E0AFE">
        <w:rPr>
          <w:rFonts w:eastAsia="Calibri" w:cstheme="minorHAnsi"/>
          <w:szCs w:val="20"/>
          <w:lang w:val="en-GB"/>
        </w:rPr>
        <w:t xml:space="preserve">information </w:t>
      </w:r>
      <w:r w:rsidR="000E2F71" w:rsidRPr="007E0AFE">
        <w:rPr>
          <w:rFonts w:eastAsia="Calibri" w:cstheme="minorHAnsi"/>
          <w:szCs w:val="20"/>
          <w:lang w:val="en-GB"/>
        </w:rPr>
        <w:t xml:space="preserve">on significant environmental effects </w:t>
      </w:r>
      <w:r w:rsidRPr="007E0AFE">
        <w:rPr>
          <w:rFonts w:eastAsia="Calibri" w:cstheme="minorHAnsi"/>
          <w:szCs w:val="20"/>
          <w:lang w:val="en-GB"/>
        </w:rPr>
        <w:t xml:space="preserve">and the recording of </w:t>
      </w:r>
      <w:r w:rsidR="000E2F71" w:rsidRPr="007E0AFE">
        <w:rPr>
          <w:rFonts w:eastAsia="Calibri" w:cstheme="minorHAnsi"/>
          <w:szCs w:val="20"/>
          <w:lang w:val="en-GB"/>
        </w:rPr>
        <w:t xml:space="preserve">this </w:t>
      </w:r>
      <w:proofErr w:type="gramStart"/>
      <w:r w:rsidRPr="007E0AFE">
        <w:rPr>
          <w:rFonts w:eastAsia="Calibri" w:cstheme="minorHAnsi"/>
          <w:szCs w:val="20"/>
          <w:lang w:val="en-GB"/>
        </w:rPr>
        <w:t>information</w:t>
      </w:r>
      <w:r w:rsidR="000E2F71" w:rsidRPr="007E0AFE">
        <w:rPr>
          <w:rFonts w:eastAsia="Calibri" w:cstheme="minorHAnsi"/>
          <w:szCs w:val="20"/>
          <w:lang w:val="en-GB"/>
        </w:rPr>
        <w:t>;</w:t>
      </w:r>
      <w:proofErr w:type="gramEnd"/>
    </w:p>
    <w:p w14:paraId="0B0B23EC" w14:textId="77777777" w:rsidR="00695C5B" w:rsidRPr="007E0AFE" w:rsidRDefault="000E2F71" w:rsidP="007E0AFE">
      <w:pPr>
        <w:pStyle w:val="af6"/>
        <w:numPr>
          <w:ilvl w:val="0"/>
          <w:numId w:val="25"/>
        </w:numPr>
        <w:spacing w:before="160" w:after="160"/>
        <w:rPr>
          <w:rFonts w:eastAsia="Calibri" w:cstheme="minorHAnsi"/>
          <w:szCs w:val="20"/>
          <w:lang w:val="en-GB"/>
        </w:rPr>
      </w:pPr>
      <w:r w:rsidRPr="007E0AFE">
        <w:rPr>
          <w:rFonts w:eastAsia="Calibri" w:cstheme="minorHAnsi"/>
          <w:szCs w:val="20"/>
          <w:lang w:val="en-GB"/>
        </w:rPr>
        <w:t xml:space="preserve">Identification of unanticipated adverse effects </w:t>
      </w:r>
      <w:r w:rsidR="005B430E" w:rsidRPr="007E0AFE">
        <w:rPr>
          <w:rFonts w:eastAsia="Calibri" w:cstheme="minorHAnsi"/>
          <w:szCs w:val="20"/>
          <w:lang w:val="en-GB"/>
        </w:rPr>
        <w:t xml:space="preserve">and the </w:t>
      </w:r>
      <w:r w:rsidRPr="007E0AFE">
        <w:rPr>
          <w:rFonts w:eastAsia="Calibri" w:cstheme="minorHAnsi"/>
          <w:szCs w:val="20"/>
          <w:lang w:val="en-GB"/>
        </w:rPr>
        <w:t xml:space="preserve">possibility of applying appropriate remedial </w:t>
      </w:r>
      <w:proofErr w:type="gramStart"/>
      <w:r w:rsidRPr="007E0AFE">
        <w:rPr>
          <w:rFonts w:eastAsia="Calibri" w:cstheme="minorHAnsi"/>
          <w:szCs w:val="20"/>
          <w:lang w:val="en-GB"/>
        </w:rPr>
        <w:t>measures;</w:t>
      </w:r>
      <w:proofErr w:type="gramEnd"/>
    </w:p>
    <w:p w14:paraId="456DC86F" w14:textId="404838D6" w:rsidR="00695C5B" w:rsidRPr="007E0AFE" w:rsidRDefault="000E2F71" w:rsidP="007E0AFE">
      <w:pPr>
        <w:pStyle w:val="af6"/>
        <w:numPr>
          <w:ilvl w:val="0"/>
          <w:numId w:val="25"/>
        </w:numPr>
        <w:spacing w:before="160" w:after="160"/>
        <w:rPr>
          <w:rFonts w:eastAsia="Calibri" w:cstheme="minorHAnsi"/>
          <w:szCs w:val="20"/>
          <w:lang w:val="en-GB"/>
        </w:rPr>
      </w:pPr>
      <w:r w:rsidRPr="007E0AFE">
        <w:rPr>
          <w:rFonts w:eastAsia="Calibri" w:cstheme="minorHAnsi"/>
          <w:szCs w:val="20"/>
          <w:lang w:val="en-GB"/>
        </w:rPr>
        <w:t xml:space="preserve">Identify the </w:t>
      </w:r>
      <w:r w:rsidR="005B430E" w:rsidRPr="007E0AFE">
        <w:rPr>
          <w:rFonts w:eastAsia="Calibri" w:cstheme="minorHAnsi"/>
          <w:szCs w:val="20"/>
          <w:lang w:val="en-GB"/>
        </w:rPr>
        <w:t xml:space="preserve">need for </w:t>
      </w:r>
      <w:r w:rsidRPr="007E0AFE">
        <w:rPr>
          <w:rFonts w:eastAsia="Calibri" w:cstheme="minorHAnsi"/>
          <w:szCs w:val="20"/>
          <w:lang w:val="en-GB"/>
        </w:rPr>
        <w:t xml:space="preserve">the revision of the </w:t>
      </w:r>
      <w:r w:rsidR="00F84C27" w:rsidRPr="007E0AFE">
        <w:rPr>
          <w:rFonts w:eastAsia="Calibri" w:cstheme="minorHAnsi"/>
          <w:szCs w:val="20"/>
          <w:lang w:val="en-GB"/>
        </w:rPr>
        <w:t xml:space="preserve">NECP </w:t>
      </w:r>
      <w:r w:rsidR="0008035D" w:rsidRPr="007E0AFE">
        <w:rPr>
          <w:rFonts w:eastAsia="Calibri" w:cstheme="minorHAnsi"/>
          <w:szCs w:val="20"/>
          <w:lang w:val="en-GB"/>
        </w:rPr>
        <w:t xml:space="preserve">of the </w:t>
      </w:r>
      <w:r w:rsidRPr="007E0AFE">
        <w:rPr>
          <w:rFonts w:eastAsia="Calibri" w:cstheme="minorHAnsi"/>
          <w:szCs w:val="20"/>
          <w:lang w:val="en-GB"/>
        </w:rPr>
        <w:t>Republic of Moldova.</w:t>
      </w:r>
    </w:p>
    <w:p w14:paraId="1FAF30E7" w14:textId="77777777" w:rsidR="00695C5B" w:rsidRPr="007E0AFE" w:rsidRDefault="000E2F71" w:rsidP="007E0AFE">
      <w:pPr>
        <w:spacing w:before="160" w:after="160"/>
        <w:rPr>
          <w:rFonts w:cstheme="minorHAnsi"/>
          <w:szCs w:val="20"/>
          <w:lang w:val="en-GB"/>
        </w:rPr>
      </w:pPr>
      <w:r w:rsidRPr="007E0AFE">
        <w:rPr>
          <w:rFonts w:cstheme="minorHAnsi"/>
          <w:szCs w:val="20"/>
          <w:lang w:val="en-GB"/>
        </w:rPr>
        <w:lastRenderedPageBreak/>
        <w:t>General measures relating to the implementation of certain categories of projects:</w:t>
      </w:r>
    </w:p>
    <w:p w14:paraId="1EF3DAF2" w14:textId="77777777" w:rsidR="00695C5B" w:rsidRPr="007E0AFE" w:rsidRDefault="000E2F71" w:rsidP="007E0AFE">
      <w:pPr>
        <w:pStyle w:val="af6"/>
        <w:numPr>
          <w:ilvl w:val="0"/>
          <w:numId w:val="25"/>
        </w:numPr>
        <w:spacing w:before="160" w:after="160"/>
        <w:rPr>
          <w:rFonts w:eastAsia="Calibri" w:cstheme="minorHAnsi"/>
          <w:szCs w:val="20"/>
          <w:lang w:val="en-GB"/>
        </w:rPr>
      </w:pPr>
      <w:r w:rsidRPr="007E0AFE">
        <w:rPr>
          <w:rFonts w:eastAsia="Calibri" w:cstheme="minorHAnsi"/>
          <w:szCs w:val="20"/>
          <w:lang w:val="en-GB"/>
        </w:rPr>
        <w:t xml:space="preserve">Phasing of construction works for projects in the same area or in adjacent areas and linking prevention, mitigation, compensation measures (if applicable) with those established by assessments for other strategies, plans and </w:t>
      </w:r>
      <w:proofErr w:type="gramStart"/>
      <w:r w:rsidRPr="007E0AFE">
        <w:rPr>
          <w:rFonts w:eastAsia="Calibri" w:cstheme="minorHAnsi"/>
          <w:szCs w:val="20"/>
          <w:lang w:val="en-GB"/>
        </w:rPr>
        <w:t>programmes;</w:t>
      </w:r>
      <w:proofErr w:type="gramEnd"/>
    </w:p>
    <w:p w14:paraId="0C234544" w14:textId="4BB61D89" w:rsidR="00695C5B" w:rsidRPr="007E0AFE" w:rsidRDefault="000E2F71" w:rsidP="007E0AFE">
      <w:pPr>
        <w:pStyle w:val="af6"/>
        <w:numPr>
          <w:ilvl w:val="0"/>
          <w:numId w:val="25"/>
        </w:numPr>
        <w:spacing w:before="160" w:after="160"/>
        <w:rPr>
          <w:rFonts w:eastAsia="Calibri" w:cstheme="minorHAnsi"/>
          <w:szCs w:val="20"/>
          <w:lang w:val="en-GB"/>
        </w:rPr>
      </w:pPr>
      <w:r w:rsidRPr="007E0AFE">
        <w:rPr>
          <w:rFonts w:eastAsia="Calibri" w:cstheme="minorHAnsi"/>
          <w:szCs w:val="20"/>
          <w:lang w:val="en-GB"/>
        </w:rPr>
        <w:t xml:space="preserve">Depending on the characteristics, type, scale and location of the projects, carrying out the environmental impact assessment (including biodiversity conservation aspects) - the recommendation mainly addresses the types of projects for which potential negative or significant negative effects have been identified in the assessment carried out for the </w:t>
      </w:r>
      <w:r w:rsidR="00381228" w:rsidRPr="007E0AFE">
        <w:rPr>
          <w:rFonts w:eastAsia="Calibri" w:cstheme="minorHAnsi"/>
          <w:szCs w:val="20"/>
          <w:lang w:val="en-GB"/>
        </w:rPr>
        <w:t xml:space="preserve">NECP </w:t>
      </w:r>
      <w:r w:rsidRPr="007E0AFE">
        <w:rPr>
          <w:rFonts w:eastAsia="Calibri" w:cstheme="minorHAnsi"/>
          <w:szCs w:val="20"/>
          <w:lang w:val="en-GB"/>
        </w:rPr>
        <w:t xml:space="preserve">(presented in Chapter </w:t>
      </w:r>
      <w:r w:rsidR="009B31D5" w:rsidRPr="007E0AFE">
        <w:rPr>
          <w:rFonts w:eastAsia="Calibri" w:cstheme="minorHAnsi"/>
          <w:szCs w:val="20"/>
          <w:lang w:val="en-GB"/>
        </w:rPr>
        <w:t>8</w:t>
      </w:r>
      <w:proofErr w:type="gramStart"/>
      <w:r w:rsidRPr="007E0AFE">
        <w:rPr>
          <w:rFonts w:eastAsia="Calibri" w:cstheme="minorHAnsi"/>
          <w:szCs w:val="20"/>
          <w:lang w:val="en-GB"/>
        </w:rPr>
        <w:t>);</w:t>
      </w:r>
      <w:proofErr w:type="gramEnd"/>
    </w:p>
    <w:p w14:paraId="402502E4" w14:textId="62208968" w:rsidR="00695C5B" w:rsidRPr="007E0AFE" w:rsidRDefault="000E2F71" w:rsidP="007E0AFE">
      <w:pPr>
        <w:pStyle w:val="af6"/>
        <w:numPr>
          <w:ilvl w:val="0"/>
          <w:numId w:val="25"/>
        </w:numPr>
        <w:spacing w:before="160" w:after="160"/>
        <w:rPr>
          <w:rFonts w:eastAsia="Calibri" w:cstheme="minorHAnsi"/>
          <w:szCs w:val="20"/>
          <w:lang w:val="en-GB"/>
        </w:rPr>
      </w:pPr>
      <w:r w:rsidRPr="007E0AFE">
        <w:rPr>
          <w:rFonts w:eastAsia="Calibri" w:cstheme="minorHAnsi"/>
          <w:szCs w:val="20"/>
          <w:lang w:val="en-GB"/>
        </w:rPr>
        <w:t xml:space="preserve">Addressing all aspects of the construction phase in the environmental impact assessments from the location of the </w:t>
      </w:r>
      <w:r w:rsidR="006C278F" w:rsidRPr="007E0AFE">
        <w:rPr>
          <w:rFonts w:eastAsia="Calibri" w:cstheme="minorHAnsi"/>
          <w:szCs w:val="20"/>
          <w:lang w:val="en-GB"/>
        </w:rPr>
        <w:t xml:space="preserve">working </w:t>
      </w:r>
      <w:r w:rsidRPr="007E0AFE">
        <w:rPr>
          <w:rFonts w:eastAsia="Calibri" w:cstheme="minorHAnsi"/>
          <w:szCs w:val="20"/>
          <w:lang w:val="en-GB"/>
        </w:rPr>
        <w:t xml:space="preserve">site to the areas to be cleared (if </w:t>
      </w:r>
      <w:proofErr w:type="gramStart"/>
      <w:r w:rsidRPr="007E0AFE">
        <w:rPr>
          <w:rFonts w:eastAsia="Calibri" w:cstheme="minorHAnsi"/>
          <w:szCs w:val="20"/>
          <w:lang w:val="en-GB"/>
        </w:rPr>
        <w:t>absolutely necessary</w:t>
      </w:r>
      <w:proofErr w:type="gramEnd"/>
      <w:r w:rsidRPr="007E0AFE">
        <w:rPr>
          <w:rFonts w:eastAsia="Calibri" w:cstheme="minorHAnsi"/>
          <w:szCs w:val="20"/>
          <w:lang w:val="en-GB"/>
        </w:rPr>
        <w:t xml:space="preserve"> for the project), quarries and/or ballast pits to be opened for raw materials, construction of technological roads, provision of utilities. The construction phase must be assessed from the point of view of environmental impact, taking into account the specific site conditions, and the proposed measures will also address those aspects which aim to eliminate or at least reduce possible interference with the surrounding environment: current activities of the local inhabitants (commercial, social, agricultural, industrial), recreational or leisure areas, sensitive areas such as educational establishments, health facilities, areas with protected natural areas;</w:t>
      </w:r>
    </w:p>
    <w:p w14:paraId="66ECBFB7" w14:textId="77566104" w:rsidR="00695C5B" w:rsidRPr="007E0AFE" w:rsidRDefault="000E2F71" w:rsidP="007E0AFE">
      <w:pPr>
        <w:pStyle w:val="af6"/>
        <w:numPr>
          <w:ilvl w:val="0"/>
          <w:numId w:val="25"/>
        </w:numPr>
        <w:spacing w:before="160" w:after="160"/>
        <w:rPr>
          <w:rFonts w:eastAsia="Calibri" w:cstheme="minorHAnsi"/>
          <w:szCs w:val="20"/>
          <w:lang w:val="en-GB"/>
        </w:rPr>
      </w:pPr>
      <w:r w:rsidRPr="007E0AFE">
        <w:rPr>
          <w:rFonts w:eastAsia="Calibri" w:cstheme="minorHAnsi"/>
          <w:szCs w:val="20"/>
          <w:lang w:val="en-GB"/>
        </w:rPr>
        <w:t xml:space="preserve">Avoiding the location of projects within or in the immediate vicinity of protected natural areas; where this cannot be avoided, establishing appropriate measures taking into account the provisions of protected area management plans or by applying measures to avoid, reduce, compensate significant environmental </w:t>
      </w:r>
      <w:proofErr w:type="gramStart"/>
      <w:r w:rsidRPr="007E0AFE">
        <w:rPr>
          <w:rFonts w:eastAsia="Calibri" w:cstheme="minorHAnsi"/>
          <w:szCs w:val="20"/>
          <w:lang w:val="en-GB"/>
        </w:rPr>
        <w:t>effects;</w:t>
      </w:r>
      <w:proofErr w:type="gramEnd"/>
    </w:p>
    <w:p w14:paraId="2383B5FC" w14:textId="77777777" w:rsidR="00695C5B" w:rsidRPr="007E0AFE" w:rsidRDefault="000E2F71" w:rsidP="007E0AFE">
      <w:pPr>
        <w:pStyle w:val="af6"/>
        <w:numPr>
          <w:ilvl w:val="0"/>
          <w:numId w:val="25"/>
        </w:numPr>
        <w:spacing w:before="160" w:after="160"/>
        <w:rPr>
          <w:rFonts w:eastAsia="Calibri" w:cstheme="minorHAnsi"/>
          <w:szCs w:val="20"/>
          <w:lang w:val="en-GB"/>
        </w:rPr>
      </w:pPr>
      <w:r w:rsidRPr="007E0AFE">
        <w:rPr>
          <w:rFonts w:eastAsia="Calibri" w:cstheme="minorHAnsi"/>
          <w:szCs w:val="20"/>
          <w:lang w:val="en-GB"/>
        </w:rPr>
        <w:t>Develop environmental management plans for projects so that environmental performance can be assessed throughout the life of the project (design, construction and operation)</w:t>
      </w:r>
      <w:r w:rsidR="669BC9DB" w:rsidRPr="007E0AFE">
        <w:rPr>
          <w:rFonts w:eastAsia="Calibri" w:cstheme="minorHAnsi"/>
          <w:szCs w:val="20"/>
          <w:lang w:val="en-GB"/>
        </w:rPr>
        <w:t>.</w:t>
      </w:r>
    </w:p>
    <w:p w14:paraId="0EE94A9C" w14:textId="77777777" w:rsidR="00695C5B" w:rsidRPr="007E0AFE" w:rsidRDefault="000E2F71" w:rsidP="007E0AFE">
      <w:pPr>
        <w:spacing w:before="160" w:after="160"/>
        <w:rPr>
          <w:rFonts w:cstheme="minorHAnsi"/>
          <w:szCs w:val="20"/>
          <w:lang w:val="en-GB"/>
        </w:rPr>
      </w:pPr>
      <w:r w:rsidRPr="007E0AFE">
        <w:rPr>
          <w:rFonts w:cstheme="minorHAnsi"/>
          <w:szCs w:val="20"/>
          <w:lang w:val="en-GB"/>
        </w:rPr>
        <w:t>Specific measures recommended to prevent and reduce adverse environmental effects in relation to relevant environmental aspects:</w:t>
      </w:r>
    </w:p>
    <w:p w14:paraId="26DFEFC8" w14:textId="77777777" w:rsidR="00695C5B" w:rsidRPr="007E0AFE" w:rsidRDefault="002B40C9" w:rsidP="007E0AFE">
      <w:pPr>
        <w:spacing w:before="160" w:after="160"/>
        <w:rPr>
          <w:rFonts w:cstheme="minorHAnsi"/>
          <w:szCs w:val="20"/>
          <w:lang w:val="en-GB"/>
        </w:rPr>
      </w:pPr>
      <w:r w:rsidRPr="007E0AFE">
        <w:rPr>
          <w:rFonts w:eastAsia="Calibri" w:cstheme="minorHAnsi"/>
          <w:b/>
          <w:color w:val="46C1BE"/>
          <w:szCs w:val="20"/>
          <w:lang w:val="en-GB"/>
        </w:rPr>
        <w:t>Air and climate change</w:t>
      </w:r>
    </w:p>
    <w:p w14:paraId="77FE8C77" w14:textId="21948DC0" w:rsidR="00695C5B" w:rsidRPr="007E0AFE" w:rsidRDefault="000C3EFF" w:rsidP="007E0AFE">
      <w:pPr>
        <w:pStyle w:val="af6"/>
        <w:numPr>
          <w:ilvl w:val="0"/>
          <w:numId w:val="64"/>
        </w:numPr>
        <w:spacing w:before="160" w:after="160"/>
        <w:rPr>
          <w:rFonts w:cstheme="minorHAnsi"/>
          <w:szCs w:val="20"/>
          <w:lang w:val="en-GB"/>
        </w:rPr>
      </w:pPr>
      <w:r w:rsidRPr="007E0AFE">
        <w:rPr>
          <w:rFonts w:cstheme="minorHAnsi"/>
          <w:szCs w:val="20"/>
          <w:lang w:val="en-GB"/>
        </w:rPr>
        <w:t xml:space="preserve">selecting </w:t>
      </w:r>
      <w:r w:rsidR="000E2F71" w:rsidRPr="007E0AFE">
        <w:rPr>
          <w:rFonts w:cstheme="minorHAnsi"/>
          <w:szCs w:val="20"/>
          <w:lang w:val="en-GB"/>
        </w:rPr>
        <w:t xml:space="preserve">the </w:t>
      </w:r>
      <w:r w:rsidRPr="007E0AFE">
        <w:rPr>
          <w:rFonts w:cstheme="minorHAnsi"/>
          <w:szCs w:val="20"/>
          <w:lang w:val="en-GB"/>
        </w:rPr>
        <w:t>projects’</w:t>
      </w:r>
      <w:r w:rsidR="000E2F71" w:rsidRPr="007E0AFE">
        <w:rPr>
          <w:rFonts w:cstheme="minorHAnsi"/>
          <w:szCs w:val="20"/>
          <w:lang w:val="en-GB"/>
        </w:rPr>
        <w:t xml:space="preserve"> locations so that transport distances are kept to a </w:t>
      </w:r>
      <w:proofErr w:type="gramStart"/>
      <w:r w:rsidR="000E2F71" w:rsidRPr="007E0AFE">
        <w:rPr>
          <w:rFonts w:cstheme="minorHAnsi"/>
          <w:szCs w:val="20"/>
          <w:lang w:val="en-GB"/>
        </w:rPr>
        <w:t>minimum</w:t>
      </w:r>
      <w:proofErr w:type="gramEnd"/>
    </w:p>
    <w:p w14:paraId="7B5FB600" w14:textId="44525DDD" w:rsidR="00695C5B" w:rsidRPr="007E0AFE" w:rsidRDefault="000E2F71" w:rsidP="007E0AFE">
      <w:pPr>
        <w:pStyle w:val="af6"/>
        <w:numPr>
          <w:ilvl w:val="0"/>
          <w:numId w:val="64"/>
        </w:numPr>
        <w:spacing w:before="160" w:after="160"/>
        <w:rPr>
          <w:rFonts w:cstheme="minorHAnsi"/>
          <w:szCs w:val="20"/>
          <w:lang w:val="en-GB"/>
        </w:rPr>
      </w:pPr>
      <w:r w:rsidRPr="007E0AFE">
        <w:rPr>
          <w:rFonts w:cstheme="minorHAnsi"/>
          <w:szCs w:val="20"/>
          <w:lang w:val="en-GB"/>
        </w:rPr>
        <w:t xml:space="preserve">avoidance of air quality sensitive areas when </w:t>
      </w:r>
      <w:r w:rsidR="00AD1832" w:rsidRPr="007E0AFE">
        <w:rPr>
          <w:rFonts w:cstheme="minorHAnsi"/>
          <w:szCs w:val="20"/>
          <w:lang w:val="en-GB"/>
        </w:rPr>
        <w:t xml:space="preserve">the location of </w:t>
      </w:r>
      <w:r w:rsidRPr="007E0AFE">
        <w:rPr>
          <w:rFonts w:cstheme="minorHAnsi"/>
          <w:szCs w:val="20"/>
          <w:lang w:val="en-GB"/>
        </w:rPr>
        <w:t>projects involving high emissions of air pollutants during construction or operation</w:t>
      </w:r>
      <w:r w:rsidR="00946AEF" w:rsidRPr="007E0AFE">
        <w:rPr>
          <w:rFonts w:cstheme="minorHAnsi"/>
          <w:szCs w:val="20"/>
          <w:lang w:val="en-GB"/>
        </w:rPr>
        <w:t xml:space="preserve"> </w:t>
      </w:r>
      <w:r w:rsidR="00AD1832" w:rsidRPr="007E0AFE">
        <w:rPr>
          <w:rFonts w:cstheme="minorHAnsi"/>
          <w:szCs w:val="20"/>
          <w:lang w:val="en-GB"/>
        </w:rPr>
        <w:t xml:space="preserve">is </w:t>
      </w:r>
      <w:proofErr w:type="gramStart"/>
      <w:r w:rsidR="00AD1832" w:rsidRPr="007E0AFE">
        <w:rPr>
          <w:rFonts w:cstheme="minorHAnsi"/>
          <w:szCs w:val="20"/>
          <w:lang w:val="en-GB"/>
        </w:rPr>
        <w:t>set</w:t>
      </w:r>
      <w:proofErr w:type="gramEnd"/>
      <w:r w:rsidRPr="007E0AFE">
        <w:rPr>
          <w:rFonts w:cstheme="minorHAnsi"/>
          <w:szCs w:val="20"/>
          <w:lang w:val="en-GB"/>
        </w:rPr>
        <w:t xml:space="preserve"> </w:t>
      </w:r>
    </w:p>
    <w:p w14:paraId="21D6191C" w14:textId="77777777" w:rsidR="00695C5B" w:rsidRPr="007E0AFE" w:rsidRDefault="000E2F71" w:rsidP="007E0AFE">
      <w:pPr>
        <w:pStyle w:val="af6"/>
        <w:numPr>
          <w:ilvl w:val="0"/>
          <w:numId w:val="64"/>
        </w:numPr>
        <w:spacing w:before="160" w:after="160"/>
        <w:rPr>
          <w:rFonts w:cstheme="minorHAnsi"/>
          <w:szCs w:val="20"/>
          <w:lang w:val="en-GB"/>
        </w:rPr>
      </w:pPr>
      <w:r w:rsidRPr="007E0AFE">
        <w:rPr>
          <w:rFonts w:cstheme="minorHAnsi"/>
          <w:szCs w:val="20"/>
          <w:lang w:val="en-GB"/>
        </w:rPr>
        <w:t xml:space="preserve">adapting design solutions with consideration of climate change </w:t>
      </w:r>
      <w:proofErr w:type="gramStart"/>
      <w:r w:rsidRPr="007E0AFE">
        <w:rPr>
          <w:rFonts w:cstheme="minorHAnsi"/>
          <w:szCs w:val="20"/>
          <w:lang w:val="en-GB"/>
        </w:rPr>
        <w:t>aspects</w:t>
      </w:r>
      <w:r w:rsidR="669BC9DB" w:rsidRPr="007E0AFE">
        <w:rPr>
          <w:rFonts w:cstheme="minorHAnsi"/>
          <w:szCs w:val="20"/>
          <w:lang w:val="en-GB"/>
        </w:rPr>
        <w:t>;</w:t>
      </w:r>
      <w:proofErr w:type="gramEnd"/>
    </w:p>
    <w:p w14:paraId="2D8E0B6F" w14:textId="77777777" w:rsidR="00695C5B" w:rsidRPr="007E0AFE" w:rsidRDefault="002B40C9" w:rsidP="007E0AFE">
      <w:pPr>
        <w:spacing w:before="160" w:after="160"/>
        <w:rPr>
          <w:rFonts w:cstheme="minorHAnsi"/>
          <w:szCs w:val="20"/>
          <w:lang w:val="en-GB"/>
        </w:rPr>
      </w:pPr>
      <w:r w:rsidRPr="007E0AFE">
        <w:rPr>
          <w:rFonts w:eastAsia="Calibri" w:cstheme="minorHAnsi"/>
          <w:b/>
          <w:color w:val="46C1BE"/>
          <w:szCs w:val="20"/>
          <w:lang w:val="en-GB"/>
        </w:rPr>
        <w:t>Water</w:t>
      </w:r>
    </w:p>
    <w:p w14:paraId="3D596702" w14:textId="523F7F60" w:rsidR="00695C5B" w:rsidRPr="007E0AFE" w:rsidRDefault="00BC0A7F" w:rsidP="007E0AFE">
      <w:pPr>
        <w:pStyle w:val="af6"/>
        <w:numPr>
          <w:ilvl w:val="0"/>
          <w:numId w:val="65"/>
        </w:numPr>
        <w:spacing w:before="160" w:after="160"/>
        <w:rPr>
          <w:rFonts w:cstheme="minorHAnsi"/>
          <w:szCs w:val="20"/>
          <w:lang w:val="en-GB"/>
        </w:rPr>
      </w:pPr>
      <w:r w:rsidRPr="007E0AFE">
        <w:rPr>
          <w:rFonts w:cstheme="minorHAnsi"/>
          <w:szCs w:val="20"/>
          <w:lang w:val="en-GB"/>
        </w:rPr>
        <w:t>avoiding</w:t>
      </w:r>
      <w:r w:rsidR="000E2F71" w:rsidRPr="007E0AFE">
        <w:rPr>
          <w:rFonts w:cstheme="minorHAnsi"/>
          <w:szCs w:val="20"/>
          <w:lang w:val="en-GB"/>
        </w:rPr>
        <w:t xml:space="preserve"> of flood-prone areas for the project sites; if this cannot be avoided, the project shall include the necessary flood protection </w:t>
      </w:r>
      <w:proofErr w:type="gramStart"/>
      <w:r w:rsidR="000E2F71" w:rsidRPr="007E0AFE">
        <w:rPr>
          <w:rFonts w:cstheme="minorHAnsi"/>
          <w:szCs w:val="20"/>
          <w:lang w:val="en-GB"/>
        </w:rPr>
        <w:t>measures</w:t>
      </w:r>
      <w:proofErr w:type="gramEnd"/>
    </w:p>
    <w:p w14:paraId="29D18EB8" w14:textId="77777777" w:rsidR="00695C5B" w:rsidRPr="007E0AFE" w:rsidRDefault="000E2F71" w:rsidP="007E0AFE">
      <w:pPr>
        <w:pStyle w:val="af6"/>
        <w:numPr>
          <w:ilvl w:val="0"/>
          <w:numId w:val="65"/>
        </w:numPr>
        <w:spacing w:before="160" w:after="160"/>
        <w:rPr>
          <w:rFonts w:cstheme="minorHAnsi"/>
          <w:szCs w:val="20"/>
          <w:lang w:val="en-GB"/>
        </w:rPr>
      </w:pPr>
      <w:r w:rsidRPr="007E0AFE">
        <w:rPr>
          <w:rFonts w:cstheme="minorHAnsi"/>
          <w:szCs w:val="20"/>
          <w:lang w:val="en-GB"/>
        </w:rPr>
        <w:t>avoiding the implementation of projects (including flood protection works) that may lead to altering the chemical status of water bodies and their ecological potential/</w:t>
      </w:r>
      <w:proofErr w:type="gramStart"/>
      <w:r w:rsidRPr="007E0AFE">
        <w:rPr>
          <w:rFonts w:cstheme="minorHAnsi"/>
          <w:szCs w:val="20"/>
          <w:lang w:val="en-GB"/>
        </w:rPr>
        <w:t>status</w:t>
      </w:r>
      <w:proofErr w:type="gramEnd"/>
    </w:p>
    <w:p w14:paraId="675CFE43" w14:textId="657FF5A5" w:rsidR="00695C5B" w:rsidRPr="007E0AFE" w:rsidRDefault="002A2EB5" w:rsidP="007E0AFE">
      <w:pPr>
        <w:pStyle w:val="af6"/>
        <w:numPr>
          <w:ilvl w:val="0"/>
          <w:numId w:val="65"/>
        </w:numPr>
        <w:spacing w:before="160" w:after="160"/>
        <w:rPr>
          <w:rFonts w:cstheme="minorHAnsi"/>
          <w:szCs w:val="20"/>
          <w:lang w:val="en-GB"/>
        </w:rPr>
      </w:pPr>
      <w:r w:rsidRPr="007E0AFE">
        <w:rPr>
          <w:rFonts w:cstheme="minorHAnsi"/>
          <w:szCs w:val="20"/>
          <w:lang w:val="en-GB"/>
        </w:rPr>
        <w:t>selecting</w:t>
      </w:r>
      <w:r w:rsidR="000E2F71" w:rsidRPr="007E0AFE">
        <w:rPr>
          <w:rFonts w:cstheme="minorHAnsi"/>
          <w:szCs w:val="20"/>
          <w:lang w:val="en-GB"/>
        </w:rPr>
        <w:t xml:space="preserve"> the location of a project </w:t>
      </w:r>
      <w:proofErr w:type="gramStart"/>
      <w:r w:rsidR="000E2F71" w:rsidRPr="007E0AFE">
        <w:rPr>
          <w:rFonts w:cstheme="minorHAnsi"/>
          <w:szCs w:val="20"/>
          <w:lang w:val="en-GB"/>
        </w:rPr>
        <w:t>taking into account</w:t>
      </w:r>
      <w:proofErr w:type="gramEnd"/>
      <w:r w:rsidR="000E2F71" w:rsidRPr="007E0AFE">
        <w:rPr>
          <w:rFonts w:cstheme="minorHAnsi"/>
          <w:szCs w:val="20"/>
          <w:lang w:val="en-GB"/>
        </w:rPr>
        <w:t xml:space="preserve"> all water uses downstream of the project area, whether existing, in progress or included in some plans or programmes (e.g. drinking water sources, industrial water sources, irrigation, fish farming, recreation, etc.).</w:t>
      </w:r>
    </w:p>
    <w:p w14:paraId="75932CE0" w14:textId="77777777" w:rsidR="00695C5B" w:rsidRPr="007E0AFE" w:rsidRDefault="002B40C9" w:rsidP="007E0AFE">
      <w:pPr>
        <w:spacing w:before="160" w:after="160"/>
        <w:rPr>
          <w:rFonts w:cstheme="minorHAnsi"/>
          <w:b/>
          <w:color w:val="46C1BE"/>
          <w:szCs w:val="20"/>
          <w:lang w:val="en-GB"/>
        </w:rPr>
      </w:pPr>
      <w:r w:rsidRPr="007E0AFE">
        <w:rPr>
          <w:rFonts w:cstheme="minorHAnsi"/>
          <w:b/>
          <w:color w:val="46C1BE"/>
          <w:szCs w:val="20"/>
          <w:lang w:val="en-GB"/>
        </w:rPr>
        <w:t xml:space="preserve">Land and </w:t>
      </w:r>
      <w:proofErr w:type="gramStart"/>
      <w:r w:rsidRPr="007E0AFE">
        <w:rPr>
          <w:rFonts w:cstheme="minorHAnsi"/>
          <w:b/>
          <w:color w:val="46C1BE"/>
          <w:szCs w:val="20"/>
          <w:lang w:val="en-GB"/>
        </w:rPr>
        <w:t>soil</w:t>
      </w:r>
      <w:proofErr w:type="gramEnd"/>
    </w:p>
    <w:p w14:paraId="2A2D73BB" w14:textId="77777777" w:rsidR="00695C5B" w:rsidRPr="007E0AFE" w:rsidRDefault="000E2F71" w:rsidP="007E0AFE">
      <w:pPr>
        <w:pStyle w:val="af6"/>
        <w:numPr>
          <w:ilvl w:val="0"/>
          <w:numId w:val="66"/>
        </w:numPr>
        <w:spacing w:before="160" w:after="160"/>
        <w:rPr>
          <w:rFonts w:cstheme="minorHAnsi"/>
          <w:szCs w:val="20"/>
          <w:lang w:val="en-GB"/>
        </w:rPr>
      </w:pPr>
      <w:r w:rsidRPr="007E0AFE">
        <w:rPr>
          <w:rFonts w:cstheme="minorHAnsi"/>
          <w:szCs w:val="20"/>
          <w:lang w:val="en-GB"/>
        </w:rPr>
        <w:t>limitation of the areas of land temporarily occupied (during construction)</w:t>
      </w:r>
    </w:p>
    <w:p w14:paraId="2CBD8535" w14:textId="77777777" w:rsidR="00695C5B" w:rsidRPr="007E0AFE" w:rsidRDefault="000E2F71" w:rsidP="007E0AFE">
      <w:pPr>
        <w:pStyle w:val="af6"/>
        <w:numPr>
          <w:ilvl w:val="0"/>
          <w:numId w:val="66"/>
        </w:numPr>
        <w:spacing w:before="160" w:after="160"/>
        <w:rPr>
          <w:rFonts w:cstheme="minorHAnsi"/>
          <w:szCs w:val="20"/>
          <w:lang w:val="en-GB"/>
        </w:rPr>
      </w:pPr>
      <w:r w:rsidRPr="007E0AFE">
        <w:rPr>
          <w:rFonts w:cstheme="minorHAnsi"/>
          <w:szCs w:val="20"/>
          <w:lang w:val="en-GB"/>
        </w:rPr>
        <w:t xml:space="preserve">analysis of the opportunity to change land use categories for the implementation of projects so as not to affect the activities carried out in the </w:t>
      </w:r>
      <w:proofErr w:type="gramStart"/>
      <w:r w:rsidRPr="007E0AFE">
        <w:rPr>
          <w:rFonts w:cstheme="minorHAnsi"/>
          <w:szCs w:val="20"/>
          <w:lang w:val="en-GB"/>
        </w:rPr>
        <w:t>area</w:t>
      </w:r>
      <w:proofErr w:type="gramEnd"/>
    </w:p>
    <w:p w14:paraId="7DAC0589" w14:textId="3F7F7264" w:rsidR="00695C5B" w:rsidRPr="007E0AFE" w:rsidRDefault="00B33261" w:rsidP="007E0AFE">
      <w:pPr>
        <w:pStyle w:val="af6"/>
        <w:numPr>
          <w:ilvl w:val="0"/>
          <w:numId w:val="66"/>
        </w:numPr>
        <w:spacing w:before="160" w:after="160"/>
        <w:rPr>
          <w:rFonts w:cstheme="minorHAnsi"/>
          <w:szCs w:val="20"/>
          <w:lang w:val="en-GB"/>
        </w:rPr>
      </w:pPr>
      <w:r w:rsidRPr="007E0AFE">
        <w:rPr>
          <w:rFonts w:cstheme="minorHAnsi"/>
          <w:szCs w:val="20"/>
          <w:lang w:val="en-GB"/>
        </w:rPr>
        <w:t>site restoration</w:t>
      </w:r>
      <w:r w:rsidR="000E2F71" w:rsidRPr="007E0AFE">
        <w:rPr>
          <w:rFonts w:cstheme="minorHAnsi"/>
          <w:szCs w:val="20"/>
          <w:lang w:val="en-GB"/>
        </w:rPr>
        <w:t xml:space="preserve"> immediately after completion of the construction work</w:t>
      </w:r>
    </w:p>
    <w:p w14:paraId="45837C9C" w14:textId="77777777" w:rsidR="00156C45" w:rsidRDefault="00156C45" w:rsidP="007E0AFE">
      <w:pPr>
        <w:spacing w:before="160" w:after="160"/>
        <w:rPr>
          <w:rFonts w:cstheme="minorHAnsi"/>
          <w:b/>
          <w:color w:val="46C1BE"/>
          <w:szCs w:val="20"/>
          <w:lang w:val="en-GB"/>
        </w:rPr>
      </w:pPr>
    </w:p>
    <w:p w14:paraId="4B5D5D51" w14:textId="455413AC" w:rsidR="00695C5B" w:rsidRPr="007E0AFE" w:rsidRDefault="002B40C9" w:rsidP="007E0AFE">
      <w:pPr>
        <w:spacing w:before="160" w:after="160"/>
        <w:rPr>
          <w:rFonts w:cstheme="minorHAnsi"/>
          <w:b/>
          <w:color w:val="46C1BE"/>
          <w:szCs w:val="20"/>
          <w:lang w:val="en-GB"/>
        </w:rPr>
      </w:pPr>
      <w:r w:rsidRPr="007E0AFE">
        <w:rPr>
          <w:rFonts w:cstheme="minorHAnsi"/>
          <w:b/>
          <w:color w:val="46C1BE"/>
          <w:szCs w:val="20"/>
          <w:lang w:val="en-GB"/>
        </w:rPr>
        <w:lastRenderedPageBreak/>
        <w:t>Biodiversity</w:t>
      </w:r>
    </w:p>
    <w:p w14:paraId="57D1D2B4" w14:textId="28125CA3" w:rsidR="00695C5B" w:rsidRPr="007E0AFE" w:rsidRDefault="001F583B" w:rsidP="007E0AFE">
      <w:pPr>
        <w:pStyle w:val="af6"/>
        <w:numPr>
          <w:ilvl w:val="0"/>
          <w:numId w:val="67"/>
        </w:numPr>
        <w:spacing w:before="160" w:after="160"/>
        <w:rPr>
          <w:rFonts w:cstheme="minorHAnsi"/>
          <w:szCs w:val="20"/>
          <w:lang w:val="en-GB"/>
        </w:rPr>
      </w:pPr>
      <w:r w:rsidRPr="007E0AFE">
        <w:rPr>
          <w:rFonts w:cstheme="minorHAnsi"/>
          <w:szCs w:val="20"/>
          <w:lang w:val="en-GB"/>
        </w:rPr>
        <w:t>d</w:t>
      </w:r>
      <w:r w:rsidR="000E2F71" w:rsidRPr="007E0AFE">
        <w:rPr>
          <w:rFonts w:cstheme="minorHAnsi"/>
          <w:szCs w:val="20"/>
          <w:lang w:val="en-GB"/>
        </w:rPr>
        <w:t xml:space="preserve">eveloping afforestation projects and selecting their location </w:t>
      </w:r>
      <w:proofErr w:type="gramStart"/>
      <w:r w:rsidR="000E2F71" w:rsidRPr="007E0AFE">
        <w:rPr>
          <w:rFonts w:cstheme="minorHAnsi"/>
          <w:szCs w:val="20"/>
          <w:lang w:val="en-GB"/>
        </w:rPr>
        <w:t>taking into account</w:t>
      </w:r>
      <w:proofErr w:type="gramEnd"/>
      <w:r w:rsidR="000E2F71" w:rsidRPr="007E0AFE">
        <w:rPr>
          <w:rFonts w:cstheme="minorHAnsi"/>
          <w:szCs w:val="20"/>
          <w:lang w:val="en-GB"/>
        </w:rPr>
        <w:t xml:space="preserve"> the recommendations of international and EU policies on afforestation, avoiding or taking into account </w:t>
      </w:r>
      <w:r w:rsidR="00D40545" w:rsidRPr="007E0AFE">
        <w:rPr>
          <w:rFonts w:cstheme="minorHAnsi"/>
          <w:szCs w:val="20"/>
          <w:lang w:val="en-GB"/>
        </w:rPr>
        <w:t>area</w:t>
      </w:r>
      <w:r w:rsidR="000E2F71" w:rsidRPr="007E0AFE">
        <w:rPr>
          <w:rFonts w:cstheme="minorHAnsi"/>
          <w:szCs w:val="20"/>
          <w:lang w:val="en-GB"/>
        </w:rPr>
        <w:t xml:space="preserve"> hosting protected habitats and species or species with high conservation value, such as wetlands, meadows and steppes, areas hosting habitats from the Red List of Habitats of Europe, species included in the Red List of the Republic of Moldova, habitats hosting endemic or relict species, etc.  </w:t>
      </w:r>
    </w:p>
    <w:p w14:paraId="278D1AE9" w14:textId="24EABAC2" w:rsidR="00695C5B" w:rsidRPr="007E0AFE" w:rsidRDefault="001F583B" w:rsidP="007E0AFE">
      <w:pPr>
        <w:pStyle w:val="af6"/>
        <w:numPr>
          <w:ilvl w:val="0"/>
          <w:numId w:val="67"/>
        </w:numPr>
        <w:spacing w:before="160" w:after="160"/>
        <w:rPr>
          <w:rFonts w:cstheme="minorHAnsi"/>
          <w:szCs w:val="20"/>
          <w:lang w:val="en-GB"/>
        </w:rPr>
      </w:pPr>
      <w:r w:rsidRPr="007E0AFE">
        <w:rPr>
          <w:rFonts w:cstheme="minorHAnsi"/>
          <w:szCs w:val="20"/>
          <w:lang w:val="en-GB"/>
        </w:rPr>
        <w:t>f</w:t>
      </w:r>
      <w:r w:rsidR="000E2F71" w:rsidRPr="007E0AFE">
        <w:rPr>
          <w:rFonts w:cstheme="minorHAnsi"/>
          <w:szCs w:val="20"/>
          <w:lang w:val="en-GB"/>
        </w:rPr>
        <w:t xml:space="preserve">orest plantings should </w:t>
      </w:r>
      <w:proofErr w:type="gramStart"/>
      <w:r w:rsidR="000E2F71" w:rsidRPr="007E0AFE">
        <w:rPr>
          <w:rFonts w:cstheme="minorHAnsi"/>
          <w:szCs w:val="20"/>
          <w:lang w:val="en-GB"/>
        </w:rPr>
        <w:t>take into account</w:t>
      </w:r>
      <w:proofErr w:type="gramEnd"/>
      <w:r w:rsidR="000E2F71" w:rsidRPr="007E0AFE">
        <w:rPr>
          <w:rFonts w:cstheme="minorHAnsi"/>
          <w:szCs w:val="20"/>
          <w:lang w:val="en-GB"/>
        </w:rPr>
        <w:t xml:space="preserve"> the fundamental forest types for the chosen locations, avoiding monoculture plantings of non-native species (such as acacia).</w:t>
      </w:r>
    </w:p>
    <w:p w14:paraId="6B4E161D" w14:textId="3A765A99" w:rsidR="00695C5B" w:rsidRPr="007E0AFE" w:rsidRDefault="001F583B" w:rsidP="007E0AFE">
      <w:pPr>
        <w:pStyle w:val="af6"/>
        <w:numPr>
          <w:ilvl w:val="0"/>
          <w:numId w:val="67"/>
        </w:numPr>
        <w:spacing w:before="160" w:after="160"/>
        <w:rPr>
          <w:rFonts w:cstheme="minorHAnsi"/>
          <w:szCs w:val="20"/>
          <w:lang w:val="en-GB"/>
        </w:rPr>
      </w:pPr>
      <w:r w:rsidRPr="007E0AFE">
        <w:rPr>
          <w:rFonts w:cstheme="minorHAnsi"/>
          <w:szCs w:val="20"/>
          <w:lang w:val="en-GB"/>
        </w:rPr>
        <w:t>t</w:t>
      </w:r>
      <w:r w:rsidR="000E2F71" w:rsidRPr="007E0AFE">
        <w:rPr>
          <w:rFonts w:cstheme="minorHAnsi"/>
          <w:szCs w:val="20"/>
          <w:lang w:val="en-GB"/>
        </w:rPr>
        <w:t xml:space="preserve">he development of photovoltaic and wind farm projects to </w:t>
      </w:r>
      <w:proofErr w:type="gramStart"/>
      <w:r w:rsidR="000E2F71" w:rsidRPr="007E0AFE">
        <w:rPr>
          <w:rFonts w:cstheme="minorHAnsi"/>
          <w:szCs w:val="20"/>
          <w:lang w:val="en-GB"/>
        </w:rPr>
        <w:t>take into account</w:t>
      </w:r>
      <w:proofErr w:type="gramEnd"/>
      <w:r w:rsidR="000E2F71" w:rsidRPr="007E0AFE">
        <w:rPr>
          <w:rFonts w:cstheme="minorHAnsi"/>
          <w:szCs w:val="20"/>
          <w:lang w:val="en-GB"/>
        </w:rPr>
        <w:t xml:space="preserve"> international recommendations in the field. Site selection to avoid areas hosting protected habitats and species or species with high conservation value, such as wetlands, meadows and steppes, areas hosting habitats on the Red List of Habitats of Europe, species included in the Red List of the Republic of Moldova, habitats hosting endemic or relict species, etc. Application of the no net loss/net gain and </w:t>
      </w:r>
      <w:proofErr w:type="spellStart"/>
      <w:r w:rsidR="000E2F71" w:rsidRPr="007E0AFE">
        <w:rPr>
          <w:rFonts w:cstheme="minorHAnsi"/>
          <w:szCs w:val="20"/>
          <w:lang w:val="en-GB"/>
        </w:rPr>
        <w:t>micrositing</w:t>
      </w:r>
      <w:proofErr w:type="spellEnd"/>
      <w:r w:rsidR="000E2F71" w:rsidRPr="007E0AFE">
        <w:rPr>
          <w:rFonts w:cstheme="minorHAnsi"/>
          <w:szCs w:val="20"/>
          <w:lang w:val="en-GB"/>
        </w:rPr>
        <w:t xml:space="preserve"> concept for biodiversity in the construction, operation and decommissioning phases.</w:t>
      </w:r>
    </w:p>
    <w:p w14:paraId="2DB33C97" w14:textId="327B27A0" w:rsidR="00695C5B" w:rsidRPr="007E0AFE" w:rsidRDefault="001F583B" w:rsidP="007E0AFE">
      <w:pPr>
        <w:pStyle w:val="af6"/>
        <w:numPr>
          <w:ilvl w:val="0"/>
          <w:numId w:val="67"/>
        </w:numPr>
        <w:spacing w:before="160" w:after="160"/>
        <w:rPr>
          <w:rFonts w:cstheme="minorHAnsi"/>
          <w:szCs w:val="20"/>
          <w:lang w:val="en-GB"/>
        </w:rPr>
      </w:pPr>
      <w:r w:rsidRPr="007E0AFE">
        <w:rPr>
          <w:rFonts w:cstheme="minorHAnsi"/>
          <w:szCs w:val="20"/>
          <w:lang w:val="en-GB"/>
        </w:rPr>
        <w:t>d</w:t>
      </w:r>
      <w:r w:rsidR="000E2F71" w:rsidRPr="007E0AFE">
        <w:rPr>
          <w:rFonts w:cstheme="minorHAnsi"/>
          <w:szCs w:val="20"/>
          <w:lang w:val="en-GB"/>
        </w:rPr>
        <w:t xml:space="preserve">evelopment of wind projects and their siting </w:t>
      </w:r>
      <w:proofErr w:type="gramStart"/>
      <w:r w:rsidR="000E2F71" w:rsidRPr="007E0AFE">
        <w:rPr>
          <w:rFonts w:cstheme="minorHAnsi"/>
          <w:szCs w:val="20"/>
          <w:lang w:val="en-GB"/>
        </w:rPr>
        <w:t>taking into account</w:t>
      </w:r>
      <w:proofErr w:type="gramEnd"/>
      <w:r w:rsidR="000E2F71" w:rsidRPr="007E0AFE">
        <w:rPr>
          <w:rFonts w:cstheme="minorHAnsi"/>
          <w:szCs w:val="20"/>
          <w:lang w:val="en-GB"/>
        </w:rPr>
        <w:t xml:space="preserve"> the migration paths of birds and bat species, and the opinion of experts in these fields.</w:t>
      </w:r>
    </w:p>
    <w:p w14:paraId="50282F9E" w14:textId="14AF0EEF" w:rsidR="00695C5B" w:rsidRPr="007E0AFE" w:rsidRDefault="001F583B" w:rsidP="007E0AFE">
      <w:pPr>
        <w:pStyle w:val="af6"/>
        <w:numPr>
          <w:ilvl w:val="0"/>
          <w:numId w:val="67"/>
        </w:numPr>
        <w:spacing w:before="160" w:after="160"/>
        <w:rPr>
          <w:rFonts w:cstheme="minorHAnsi"/>
          <w:szCs w:val="20"/>
          <w:lang w:val="en-GB"/>
        </w:rPr>
      </w:pPr>
      <w:r w:rsidRPr="007E0AFE">
        <w:rPr>
          <w:rFonts w:cstheme="minorHAnsi"/>
          <w:szCs w:val="20"/>
          <w:lang w:val="en-GB"/>
        </w:rPr>
        <w:t>i</w:t>
      </w:r>
      <w:r w:rsidR="000E2F71" w:rsidRPr="007E0AFE">
        <w:rPr>
          <w:rFonts w:cstheme="minorHAnsi"/>
          <w:szCs w:val="20"/>
          <w:lang w:val="en-GB"/>
        </w:rPr>
        <w:t>n the case of infrastructure or construction works in the vicinity of natural or semi-natural areas, solutions shall be provided to avoid structures that may create traps for fauna. Application of amphibian, reptile and micro-mammalian directional fencing. The work will be carried out in stages, without keeping trenches dug for long periods of time.</w:t>
      </w:r>
    </w:p>
    <w:p w14:paraId="30B7942B" w14:textId="1D4BDFCF" w:rsidR="00695C5B" w:rsidRPr="007E0AFE" w:rsidRDefault="001F583B" w:rsidP="007E0AFE">
      <w:pPr>
        <w:pStyle w:val="af6"/>
        <w:numPr>
          <w:ilvl w:val="0"/>
          <w:numId w:val="67"/>
        </w:numPr>
        <w:spacing w:before="160" w:after="160"/>
        <w:rPr>
          <w:rFonts w:cstheme="minorHAnsi"/>
          <w:szCs w:val="20"/>
          <w:lang w:val="en-GB"/>
        </w:rPr>
      </w:pPr>
      <w:r w:rsidRPr="007E0AFE">
        <w:rPr>
          <w:rFonts w:cstheme="minorHAnsi"/>
          <w:szCs w:val="20"/>
          <w:lang w:val="en-GB"/>
        </w:rPr>
        <w:t>m</w:t>
      </w:r>
      <w:r w:rsidR="000E2F71" w:rsidRPr="007E0AFE">
        <w:rPr>
          <w:rFonts w:cstheme="minorHAnsi"/>
          <w:szCs w:val="20"/>
          <w:lang w:val="en-GB"/>
        </w:rPr>
        <w:t>onitoring and management of invasive alien plants to prevent their establishment and spread.</w:t>
      </w:r>
    </w:p>
    <w:p w14:paraId="0DBC1250" w14:textId="5F64ECCC" w:rsidR="00695C5B" w:rsidRPr="007E0AFE" w:rsidRDefault="000E2F71" w:rsidP="007E0AFE">
      <w:pPr>
        <w:pStyle w:val="af6"/>
        <w:numPr>
          <w:ilvl w:val="0"/>
          <w:numId w:val="67"/>
        </w:numPr>
        <w:spacing w:before="160" w:after="160"/>
        <w:rPr>
          <w:rFonts w:cstheme="minorHAnsi"/>
          <w:szCs w:val="20"/>
          <w:lang w:val="en-GB"/>
        </w:rPr>
      </w:pPr>
      <w:r w:rsidRPr="007E0AFE">
        <w:rPr>
          <w:rFonts w:cstheme="minorHAnsi"/>
          <w:szCs w:val="20"/>
          <w:lang w:val="en-GB"/>
        </w:rPr>
        <w:t xml:space="preserve">restricting the use of machinery and vehicles and the manual </w:t>
      </w:r>
      <w:r w:rsidR="001F583B" w:rsidRPr="007E0AFE">
        <w:rPr>
          <w:rFonts w:cstheme="minorHAnsi"/>
          <w:szCs w:val="20"/>
          <w:lang w:val="en-GB"/>
        </w:rPr>
        <w:t>works</w:t>
      </w:r>
      <w:r w:rsidRPr="007E0AFE">
        <w:rPr>
          <w:rFonts w:cstheme="minorHAnsi"/>
          <w:szCs w:val="20"/>
          <w:lang w:val="en-GB"/>
        </w:rPr>
        <w:t xml:space="preserve"> in areas or at times when wildlife species are vulnerable</w:t>
      </w:r>
      <w:r w:rsidR="001F583B" w:rsidRPr="007E0AFE">
        <w:rPr>
          <w:rFonts w:cstheme="minorHAnsi"/>
          <w:szCs w:val="20"/>
          <w:lang w:val="en-GB"/>
        </w:rPr>
        <w:t>.</w:t>
      </w:r>
    </w:p>
    <w:p w14:paraId="03172EA1" w14:textId="6CFB6848" w:rsidR="00695C5B" w:rsidRPr="007E0AFE" w:rsidRDefault="000E2F71" w:rsidP="007E0AFE">
      <w:pPr>
        <w:pStyle w:val="af6"/>
        <w:numPr>
          <w:ilvl w:val="0"/>
          <w:numId w:val="67"/>
        </w:numPr>
        <w:spacing w:before="160" w:after="160"/>
        <w:rPr>
          <w:rFonts w:cstheme="minorHAnsi"/>
          <w:szCs w:val="20"/>
          <w:lang w:val="en-GB"/>
        </w:rPr>
      </w:pPr>
      <w:r w:rsidRPr="007E0AFE">
        <w:rPr>
          <w:rFonts w:cstheme="minorHAnsi"/>
          <w:szCs w:val="20"/>
          <w:lang w:val="en-GB"/>
        </w:rPr>
        <w:t xml:space="preserve">inventorying trees where clearing is required for a project </w:t>
      </w:r>
      <w:r w:rsidR="001F583B" w:rsidRPr="007E0AFE">
        <w:rPr>
          <w:rFonts w:cstheme="minorHAnsi"/>
          <w:szCs w:val="20"/>
          <w:lang w:val="en-GB"/>
        </w:rPr>
        <w:t>development</w:t>
      </w:r>
      <w:r w:rsidRPr="007E0AFE">
        <w:rPr>
          <w:rFonts w:cstheme="minorHAnsi"/>
          <w:szCs w:val="20"/>
          <w:lang w:val="en-GB"/>
        </w:rPr>
        <w:t xml:space="preserve"> and drawing up a replanting plan and monitoring the implementation of this plan; preferably the planting/replanting of trees or shrubs should be done in the same areas where clearing was required for the works</w:t>
      </w:r>
      <w:r w:rsidR="001F583B" w:rsidRPr="007E0AFE">
        <w:rPr>
          <w:rFonts w:cstheme="minorHAnsi"/>
          <w:szCs w:val="20"/>
          <w:lang w:val="en-GB"/>
        </w:rPr>
        <w:t>.</w:t>
      </w:r>
    </w:p>
    <w:p w14:paraId="2B64865E" w14:textId="3B24DC01" w:rsidR="00695C5B" w:rsidRPr="007E0AFE" w:rsidRDefault="000E2F71" w:rsidP="007E0AFE">
      <w:pPr>
        <w:pStyle w:val="af6"/>
        <w:numPr>
          <w:ilvl w:val="0"/>
          <w:numId w:val="67"/>
        </w:numPr>
        <w:spacing w:before="160" w:after="160"/>
        <w:rPr>
          <w:rFonts w:cstheme="minorHAnsi"/>
          <w:szCs w:val="20"/>
          <w:lang w:val="en-GB"/>
        </w:rPr>
      </w:pPr>
      <w:r w:rsidRPr="007E0AFE">
        <w:rPr>
          <w:rFonts w:cstheme="minorHAnsi"/>
          <w:szCs w:val="20"/>
          <w:lang w:val="en-GB"/>
        </w:rPr>
        <w:t>monitoring of protected areas exposed through the implementation of projects and the adoption of measures to avoid the establishment of invasive species</w:t>
      </w:r>
      <w:r w:rsidR="001F583B" w:rsidRPr="007E0AFE">
        <w:rPr>
          <w:rFonts w:cstheme="minorHAnsi"/>
          <w:szCs w:val="20"/>
          <w:lang w:val="en-GB"/>
        </w:rPr>
        <w:t>.</w:t>
      </w:r>
    </w:p>
    <w:p w14:paraId="4A83A09D" w14:textId="25898B51" w:rsidR="00695C5B" w:rsidRPr="007E0AFE" w:rsidRDefault="000E2F71" w:rsidP="007E0AFE">
      <w:pPr>
        <w:pStyle w:val="af6"/>
        <w:numPr>
          <w:ilvl w:val="0"/>
          <w:numId w:val="67"/>
        </w:numPr>
        <w:spacing w:before="160" w:after="160"/>
        <w:rPr>
          <w:rFonts w:cstheme="minorHAnsi"/>
          <w:szCs w:val="20"/>
          <w:lang w:val="en-GB"/>
        </w:rPr>
      </w:pPr>
      <w:r w:rsidRPr="007E0AFE">
        <w:rPr>
          <w:rFonts w:cstheme="minorHAnsi"/>
          <w:szCs w:val="20"/>
          <w:lang w:val="en-GB"/>
        </w:rPr>
        <w:t xml:space="preserve">where the habitat is affected by </w:t>
      </w:r>
      <w:r w:rsidR="001F583B" w:rsidRPr="007E0AFE">
        <w:rPr>
          <w:rFonts w:cstheme="minorHAnsi"/>
          <w:szCs w:val="20"/>
          <w:lang w:val="en-GB"/>
        </w:rPr>
        <w:t xml:space="preserve">the construction </w:t>
      </w:r>
      <w:r w:rsidRPr="007E0AFE">
        <w:rPr>
          <w:rFonts w:cstheme="minorHAnsi"/>
          <w:szCs w:val="20"/>
          <w:lang w:val="en-GB"/>
        </w:rPr>
        <w:t xml:space="preserve">works, provision of new habitat </w:t>
      </w:r>
      <w:r w:rsidR="001F583B" w:rsidRPr="007E0AFE">
        <w:rPr>
          <w:rFonts w:cstheme="minorHAnsi"/>
          <w:szCs w:val="20"/>
          <w:lang w:val="en-GB"/>
        </w:rPr>
        <w:t xml:space="preserve">should be done, </w:t>
      </w:r>
      <w:r w:rsidRPr="007E0AFE">
        <w:rPr>
          <w:rFonts w:cstheme="minorHAnsi"/>
          <w:szCs w:val="20"/>
          <w:lang w:val="en-GB"/>
        </w:rPr>
        <w:t xml:space="preserve">appropriate </w:t>
      </w:r>
      <w:r w:rsidR="001F583B" w:rsidRPr="007E0AFE">
        <w:rPr>
          <w:rFonts w:cstheme="minorHAnsi"/>
          <w:szCs w:val="20"/>
          <w:lang w:val="en-GB"/>
        </w:rPr>
        <w:t>for</w:t>
      </w:r>
      <w:r w:rsidRPr="007E0AFE">
        <w:rPr>
          <w:rFonts w:cstheme="minorHAnsi"/>
          <w:szCs w:val="20"/>
          <w:lang w:val="en-GB"/>
        </w:rPr>
        <w:t xml:space="preserve"> the affected</w:t>
      </w:r>
      <w:r w:rsidR="001F583B" w:rsidRPr="007E0AFE">
        <w:rPr>
          <w:rFonts w:cstheme="minorHAnsi"/>
          <w:szCs w:val="20"/>
          <w:lang w:val="en-GB"/>
        </w:rPr>
        <w:t xml:space="preserve"> </w:t>
      </w:r>
      <w:r w:rsidRPr="007E0AFE">
        <w:rPr>
          <w:rFonts w:cstheme="minorHAnsi"/>
          <w:szCs w:val="20"/>
          <w:lang w:val="en-GB"/>
        </w:rPr>
        <w:t>species</w:t>
      </w:r>
      <w:r w:rsidR="001F583B" w:rsidRPr="007E0AFE">
        <w:rPr>
          <w:rFonts w:cstheme="minorHAnsi"/>
          <w:szCs w:val="20"/>
          <w:lang w:val="en-GB"/>
        </w:rPr>
        <w:t>.</w:t>
      </w:r>
    </w:p>
    <w:p w14:paraId="36B5770F" w14:textId="5FD50B37" w:rsidR="00695C5B" w:rsidRPr="007E0AFE" w:rsidRDefault="000E2F71" w:rsidP="007E0AFE">
      <w:pPr>
        <w:pStyle w:val="af6"/>
        <w:numPr>
          <w:ilvl w:val="0"/>
          <w:numId w:val="67"/>
        </w:numPr>
        <w:spacing w:before="160" w:after="160"/>
        <w:rPr>
          <w:rFonts w:cstheme="minorHAnsi"/>
          <w:szCs w:val="20"/>
          <w:lang w:val="en-GB"/>
        </w:rPr>
      </w:pPr>
      <w:r w:rsidRPr="007E0AFE">
        <w:rPr>
          <w:rFonts w:cstheme="minorHAnsi"/>
          <w:szCs w:val="20"/>
          <w:lang w:val="en-GB"/>
        </w:rPr>
        <w:t>creating opportunities for wildlife migration</w:t>
      </w:r>
      <w:r w:rsidR="001F583B" w:rsidRPr="007E0AFE">
        <w:rPr>
          <w:rFonts w:cstheme="minorHAnsi"/>
          <w:szCs w:val="20"/>
          <w:lang w:val="en-GB"/>
        </w:rPr>
        <w:t>.</w:t>
      </w:r>
    </w:p>
    <w:p w14:paraId="6AA553FC" w14:textId="4F50EBB6" w:rsidR="00695C5B" w:rsidRPr="007E0AFE" w:rsidRDefault="000E2F71" w:rsidP="007E0AFE">
      <w:pPr>
        <w:pStyle w:val="af6"/>
        <w:numPr>
          <w:ilvl w:val="0"/>
          <w:numId w:val="67"/>
        </w:numPr>
        <w:spacing w:before="160" w:after="160"/>
        <w:rPr>
          <w:rFonts w:cstheme="minorHAnsi"/>
          <w:szCs w:val="20"/>
          <w:lang w:val="en-GB"/>
        </w:rPr>
      </w:pPr>
      <w:r w:rsidRPr="007E0AFE">
        <w:rPr>
          <w:rFonts w:cstheme="minorHAnsi"/>
          <w:szCs w:val="20"/>
          <w:lang w:val="en-GB"/>
        </w:rPr>
        <w:t xml:space="preserve">providing biological corridors/passages for the </w:t>
      </w:r>
      <w:r w:rsidR="001F583B" w:rsidRPr="007E0AFE">
        <w:rPr>
          <w:rFonts w:cstheme="minorHAnsi"/>
          <w:szCs w:val="20"/>
          <w:lang w:val="en-GB"/>
        </w:rPr>
        <w:t>unconstrained</w:t>
      </w:r>
      <w:r w:rsidRPr="007E0AFE">
        <w:rPr>
          <w:rFonts w:cstheme="minorHAnsi"/>
          <w:szCs w:val="20"/>
          <w:lang w:val="en-GB"/>
        </w:rPr>
        <w:t xml:space="preserve"> movement of wildlife during both the construction and operational phases of infrastructure investments</w:t>
      </w:r>
      <w:r w:rsidR="001F583B" w:rsidRPr="007E0AFE">
        <w:rPr>
          <w:rFonts w:cstheme="minorHAnsi"/>
          <w:szCs w:val="20"/>
          <w:lang w:val="en-GB"/>
        </w:rPr>
        <w:t>.</w:t>
      </w:r>
    </w:p>
    <w:p w14:paraId="6393ED12" w14:textId="46FEA7D2" w:rsidR="00695C5B" w:rsidRPr="007E0AFE" w:rsidRDefault="000E2F71" w:rsidP="007E0AFE">
      <w:pPr>
        <w:pStyle w:val="af6"/>
        <w:numPr>
          <w:ilvl w:val="0"/>
          <w:numId w:val="67"/>
        </w:numPr>
        <w:spacing w:before="160" w:after="160"/>
        <w:rPr>
          <w:rFonts w:cstheme="minorHAnsi"/>
          <w:szCs w:val="20"/>
          <w:lang w:val="en-GB"/>
        </w:rPr>
      </w:pPr>
      <w:r w:rsidRPr="007E0AFE">
        <w:rPr>
          <w:rFonts w:cstheme="minorHAnsi"/>
          <w:szCs w:val="20"/>
          <w:lang w:val="en-GB"/>
        </w:rPr>
        <w:t xml:space="preserve">carrying out construction works outside the breeding season of protected animals identified </w:t>
      </w:r>
      <w:proofErr w:type="gramStart"/>
      <w:r w:rsidRPr="007E0AFE">
        <w:rPr>
          <w:rFonts w:cstheme="minorHAnsi"/>
          <w:szCs w:val="20"/>
          <w:lang w:val="en-GB"/>
        </w:rPr>
        <w:t>in the area of</w:t>
      </w:r>
      <w:proofErr w:type="gramEnd"/>
      <w:r w:rsidRPr="007E0AFE">
        <w:rPr>
          <w:rFonts w:cstheme="minorHAnsi"/>
          <w:szCs w:val="20"/>
          <w:lang w:val="en-GB"/>
        </w:rPr>
        <w:t xml:space="preserve"> the works</w:t>
      </w:r>
      <w:r w:rsidR="001F583B" w:rsidRPr="007E0AFE">
        <w:rPr>
          <w:rFonts w:cstheme="minorHAnsi"/>
          <w:szCs w:val="20"/>
          <w:lang w:val="en-GB"/>
        </w:rPr>
        <w:t>.</w:t>
      </w:r>
    </w:p>
    <w:p w14:paraId="3CFAB56A" w14:textId="77777777" w:rsidR="00695C5B" w:rsidRPr="007E0AFE" w:rsidRDefault="000E2F71" w:rsidP="007E0AFE">
      <w:pPr>
        <w:spacing w:before="160" w:after="160"/>
        <w:rPr>
          <w:rFonts w:cstheme="minorHAnsi"/>
          <w:b/>
          <w:color w:val="46C1BE"/>
          <w:szCs w:val="20"/>
          <w:lang w:val="en-GB"/>
        </w:rPr>
      </w:pPr>
      <w:r w:rsidRPr="007E0AFE">
        <w:rPr>
          <w:rFonts w:cstheme="minorHAnsi"/>
          <w:b/>
          <w:color w:val="46C1BE"/>
          <w:szCs w:val="20"/>
          <w:lang w:val="en-GB"/>
        </w:rPr>
        <w:t>Population health</w:t>
      </w:r>
    </w:p>
    <w:p w14:paraId="790E703B" w14:textId="5AC06379" w:rsidR="00695C5B" w:rsidRPr="007E0AFE" w:rsidRDefault="000E2F71" w:rsidP="007E0AFE">
      <w:pPr>
        <w:pStyle w:val="af6"/>
        <w:numPr>
          <w:ilvl w:val="0"/>
          <w:numId w:val="68"/>
        </w:numPr>
        <w:spacing w:before="160" w:after="160"/>
        <w:rPr>
          <w:rFonts w:cstheme="minorHAnsi"/>
          <w:szCs w:val="20"/>
          <w:lang w:val="en-GB"/>
        </w:rPr>
      </w:pPr>
      <w:r w:rsidRPr="007E0AFE">
        <w:rPr>
          <w:rFonts w:cstheme="minorHAnsi"/>
          <w:szCs w:val="20"/>
          <w:lang w:val="en-GB"/>
        </w:rPr>
        <w:t>implement</w:t>
      </w:r>
      <w:r w:rsidR="001F583B" w:rsidRPr="007E0AFE">
        <w:rPr>
          <w:rFonts w:cstheme="minorHAnsi"/>
          <w:szCs w:val="20"/>
          <w:lang w:val="en-GB"/>
        </w:rPr>
        <w:t>ing</w:t>
      </w:r>
      <w:r w:rsidRPr="007E0AFE">
        <w:rPr>
          <w:rFonts w:cstheme="minorHAnsi"/>
          <w:szCs w:val="20"/>
          <w:lang w:val="en-GB"/>
        </w:rPr>
        <w:t xml:space="preserve"> of air quality, water quality and noise monitoring programmes in areas where projects may cause discomfort and risk to the population, both during construction and during operation, to </w:t>
      </w:r>
      <w:r w:rsidR="004E2953" w:rsidRPr="007E0AFE">
        <w:rPr>
          <w:rFonts w:cstheme="minorHAnsi"/>
          <w:szCs w:val="20"/>
          <w:lang w:val="en-GB"/>
        </w:rPr>
        <w:t>undertake the</w:t>
      </w:r>
      <w:r w:rsidRPr="007E0AFE">
        <w:rPr>
          <w:rFonts w:cstheme="minorHAnsi"/>
          <w:szCs w:val="20"/>
          <w:lang w:val="en-GB"/>
        </w:rPr>
        <w:t xml:space="preserve"> appropriate measures to reduce impacts on human health</w:t>
      </w:r>
      <w:r w:rsidR="004E2953" w:rsidRPr="007E0AFE">
        <w:rPr>
          <w:rFonts w:cstheme="minorHAnsi"/>
          <w:szCs w:val="20"/>
          <w:lang w:val="en-GB"/>
        </w:rPr>
        <w:t>.</w:t>
      </w:r>
    </w:p>
    <w:p w14:paraId="39F487A3" w14:textId="71228BB6" w:rsidR="00695C5B" w:rsidRPr="007E0AFE" w:rsidRDefault="000E2F71" w:rsidP="007E0AFE">
      <w:pPr>
        <w:pStyle w:val="af6"/>
        <w:numPr>
          <w:ilvl w:val="0"/>
          <w:numId w:val="68"/>
        </w:numPr>
        <w:spacing w:before="160" w:after="160"/>
        <w:rPr>
          <w:rFonts w:cstheme="minorHAnsi"/>
          <w:szCs w:val="20"/>
          <w:lang w:val="en-GB"/>
        </w:rPr>
      </w:pPr>
      <w:r w:rsidRPr="007E0AFE">
        <w:rPr>
          <w:rFonts w:cstheme="minorHAnsi"/>
          <w:szCs w:val="20"/>
          <w:lang w:val="en-GB"/>
        </w:rPr>
        <w:t>the inclusion of noise criteria in the design of transport infrastructure or other projects with noise sources likely to cause discomfort to the population</w:t>
      </w:r>
      <w:r w:rsidR="00BB0848" w:rsidRPr="007E0AFE">
        <w:rPr>
          <w:rFonts w:cstheme="minorHAnsi"/>
          <w:szCs w:val="20"/>
          <w:lang w:val="en-GB"/>
        </w:rPr>
        <w:t>.</w:t>
      </w:r>
    </w:p>
    <w:p w14:paraId="750449F5" w14:textId="3709BFD1" w:rsidR="00695C5B" w:rsidRPr="007E0AFE" w:rsidRDefault="000E2F71" w:rsidP="007E0AFE">
      <w:pPr>
        <w:pStyle w:val="af6"/>
        <w:numPr>
          <w:ilvl w:val="0"/>
          <w:numId w:val="68"/>
        </w:numPr>
        <w:spacing w:before="160" w:after="160"/>
        <w:rPr>
          <w:rFonts w:cstheme="minorHAnsi"/>
          <w:szCs w:val="20"/>
          <w:lang w:val="en-GB"/>
        </w:rPr>
      </w:pPr>
      <w:r w:rsidRPr="007E0AFE">
        <w:rPr>
          <w:rFonts w:cstheme="minorHAnsi"/>
          <w:szCs w:val="20"/>
          <w:lang w:val="en-GB"/>
        </w:rPr>
        <w:t>reduction of risks to public health through technical measures (use of new, efficient and reliable machinery/equipment) and organisational measures</w:t>
      </w:r>
      <w:r w:rsidR="00BB0848" w:rsidRPr="007E0AFE">
        <w:rPr>
          <w:rFonts w:cstheme="minorHAnsi"/>
          <w:szCs w:val="20"/>
          <w:lang w:val="en-GB"/>
        </w:rPr>
        <w:t>.</w:t>
      </w:r>
    </w:p>
    <w:p w14:paraId="06DF9587" w14:textId="77777777" w:rsidR="00156C45" w:rsidRDefault="00156C45" w:rsidP="007E0AFE">
      <w:pPr>
        <w:spacing w:before="160" w:after="160"/>
        <w:rPr>
          <w:rFonts w:cstheme="minorHAnsi"/>
          <w:b/>
          <w:color w:val="46C1BE"/>
          <w:szCs w:val="20"/>
          <w:lang w:val="en-GB"/>
        </w:rPr>
      </w:pPr>
    </w:p>
    <w:p w14:paraId="7C96205D" w14:textId="77777777" w:rsidR="00156C45" w:rsidRDefault="00156C45" w:rsidP="007E0AFE">
      <w:pPr>
        <w:spacing w:before="160" w:after="160"/>
        <w:rPr>
          <w:rFonts w:cstheme="minorHAnsi"/>
          <w:b/>
          <w:color w:val="46C1BE"/>
          <w:szCs w:val="20"/>
          <w:lang w:val="en-GB"/>
        </w:rPr>
      </w:pPr>
    </w:p>
    <w:p w14:paraId="409642BA" w14:textId="4A781A4F" w:rsidR="00695C5B" w:rsidRPr="007E0AFE" w:rsidRDefault="000E2F71" w:rsidP="007E0AFE">
      <w:pPr>
        <w:spacing w:before="160" w:after="160"/>
        <w:rPr>
          <w:rFonts w:cstheme="minorHAnsi"/>
          <w:b/>
          <w:color w:val="46C1BE"/>
          <w:szCs w:val="20"/>
          <w:lang w:val="en-GB"/>
        </w:rPr>
      </w:pPr>
      <w:r w:rsidRPr="007E0AFE">
        <w:rPr>
          <w:rFonts w:cstheme="minorHAnsi"/>
          <w:b/>
          <w:color w:val="46C1BE"/>
          <w:szCs w:val="20"/>
          <w:lang w:val="en-GB"/>
        </w:rPr>
        <w:lastRenderedPageBreak/>
        <w:t>Social and economic environment</w:t>
      </w:r>
    </w:p>
    <w:p w14:paraId="5F8AA3D3" w14:textId="77777777" w:rsidR="00695C5B" w:rsidRPr="007E0AFE" w:rsidRDefault="000E2F71" w:rsidP="007E0AFE">
      <w:pPr>
        <w:pStyle w:val="af6"/>
        <w:numPr>
          <w:ilvl w:val="0"/>
          <w:numId w:val="69"/>
        </w:numPr>
        <w:spacing w:before="160" w:after="160"/>
        <w:rPr>
          <w:rFonts w:cstheme="minorHAnsi"/>
          <w:szCs w:val="20"/>
          <w:lang w:val="en-GB"/>
        </w:rPr>
      </w:pPr>
      <w:r w:rsidRPr="007E0AFE">
        <w:rPr>
          <w:rFonts w:cstheme="minorHAnsi"/>
          <w:szCs w:val="20"/>
          <w:lang w:val="en-GB"/>
        </w:rPr>
        <w:t>coordination of flood prevention and control measures in other strategies, plans, programmes with those in urban development plans - locations for housing, roads, utilities, etc.</w:t>
      </w:r>
    </w:p>
    <w:p w14:paraId="64BBAFB7" w14:textId="0C10773E" w:rsidR="00695C5B" w:rsidRPr="007E0AFE" w:rsidRDefault="000E2F71" w:rsidP="007E0AFE">
      <w:pPr>
        <w:pStyle w:val="af6"/>
        <w:numPr>
          <w:ilvl w:val="0"/>
          <w:numId w:val="69"/>
        </w:numPr>
        <w:spacing w:before="160" w:after="160"/>
        <w:rPr>
          <w:rFonts w:cstheme="minorHAnsi"/>
          <w:szCs w:val="20"/>
          <w:lang w:val="en-GB"/>
        </w:rPr>
      </w:pPr>
      <w:r w:rsidRPr="007E0AFE">
        <w:rPr>
          <w:rFonts w:cstheme="minorHAnsi"/>
          <w:szCs w:val="20"/>
          <w:lang w:val="en-GB"/>
        </w:rPr>
        <w:t>development and implementation of traffic management plans during construction works</w:t>
      </w:r>
      <w:r w:rsidR="00BB0848" w:rsidRPr="007E0AFE">
        <w:rPr>
          <w:rFonts w:cstheme="minorHAnsi"/>
          <w:szCs w:val="20"/>
          <w:lang w:val="en-GB"/>
        </w:rPr>
        <w:t>.</w:t>
      </w:r>
      <w:r w:rsidRPr="007E0AFE">
        <w:rPr>
          <w:rFonts w:cstheme="minorHAnsi"/>
          <w:szCs w:val="20"/>
          <w:lang w:val="en-GB"/>
        </w:rPr>
        <w:t xml:space="preserve"> </w:t>
      </w:r>
    </w:p>
    <w:p w14:paraId="0F50E610" w14:textId="6EBB2F7B" w:rsidR="00695C5B" w:rsidRPr="007E0AFE" w:rsidRDefault="000E2F71" w:rsidP="007E0AFE">
      <w:pPr>
        <w:pStyle w:val="af6"/>
        <w:numPr>
          <w:ilvl w:val="0"/>
          <w:numId w:val="69"/>
        </w:numPr>
        <w:spacing w:before="160" w:after="160"/>
        <w:rPr>
          <w:rFonts w:cstheme="minorHAnsi"/>
          <w:szCs w:val="20"/>
          <w:lang w:val="en-GB"/>
        </w:rPr>
      </w:pPr>
      <w:r w:rsidRPr="007E0AFE">
        <w:rPr>
          <w:rFonts w:cstheme="minorHAnsi"/>
          <w:szCs w:val="20"/>
          <w:lang w:val="en-GB"/>
        </w:rPr>
        <w:t>implementation of non-structural flood risk prevention measures</w:t>
      </w:r>
      <w:r w:rsidR="00BB0848" w:rsidRPr="007E0AFE">
        <w:rPr>
          <w:rFonts w:cstheme="minorHAnsi"/>
          <w:szCs w:val="20"/>
          <w:lang w:val="en-GB"/>
        </w:rPr>
        <w:t>.</w:t>
      </w:r>
    </w:p>
    <w:p w14:paraId="2D969A7A" w14:textId="6A1F63F8" w:rsidR="00695C5B" w:rsidRPr="007E0AFE" w:rsidRDefault="000E2F71" w:rsidP="007E0AFE">
      <w:pPr>
        <w:pStyle w:val="af6"/>
        <w:numPr>
          <w:ilvl w:val="0"/>
          <w:numId w:val="69"/>
        </w:numPr>
        <w:spacing w:before="160" w:after="160"/>
        <w:rPr>
          <w:rFonts w:cstheme="minorHAnsi"/>
          <w:szCs w:val="20"/>
          <w:lang w:val="en-GB"/>
        </w:rPr>
      </w:pPr>
      <w:r w:rsidRPr="007E0AFE">
        <w:rPr>
          <w:rFonts w:cstheme="minorHAnsi"/>
          <w:szCs w:val="20"/>
          <w:lang w:val="en-GB"/>
        </w:rPr>
        <w:t>avoiding interference with various infrastructures by coordinating projects in the same area</w:t>
      </w:r>
      <w:r w:rsidR="00BB0848" w:rsidRPr="007E0AFE">
        <w:rPr>
          <w:rFonts w:cstheme="minorHAnsi"/>
          <w:szCs w:val="20"/>
          <w:lang w:val="en-GB"/>
        </w:rPr>
        <w:t>.</w:t>
      </w:r>
      <w:r w:rsidRPr="007E0AFE">
        <w:rPr>
          <w:rFonts w:cstheme="minorHAnsi"/>
          <w:szCs w:val="20"/>
          <w:lang w:val="en-GB"/>
        </w:rPr>
        <w:t xml:space="preserve"> </w:t>
      </w:r>
    </w:p>
    <w:p w14:paraId="05B109AC" w14:textId="460D4BFD" w:rsidR="00695C5B" w:rsidRPr="007E0AFE" w:rsidRDefault="000E2F71" w:rsidP="007E0AFE">
      <w:pPr>
        <w:pStyle w:val="af6"/>
        <w:numPr>
          <w:ilvl w:val="0"/>
          <w:numId w:val="69"/>
        </w:numPr>
        <w:spacing w:before="160" w:after="160"/>
        <w:rPr>
          <w:rFonts w:cstheme="minorHAnsi"/>
          <w:szCs w:val="20"/>
          <w:lang w:val="en-GB"/>
        </w:rPr>
      </w:pPr>
      <w:r w:rsidRPr="007E0AFE">
        <w:rPr>
          <w:rFonts w:cstheme="minorHAnsi"/>
          <w:szCs w:val="20"/>
          <w:lang w:val="en-GB"/>
        </w:rPr>
        <w:t xml:space="preserve">in the case of projects such as flood protection, road or rail infrastructure, RES implementation, etc., the social and economic impact that may be generated by the relocation of </w:t>
      </w:r>
      <w:r w:rsidR="00BB0848" w:rsidRPr="007E0AFE">
        <w:rPr>
          <w:rFonts w:cstheme="minorHAnsi"/>
          <w:szCs w:val="20"/>
          <w:lang w:val="en-GB"/>
        </w:rPr>
        <w:t>assets</w:t>
      </w:r>
      <w:r w:rsidRPr="007E0AFE">
        <w:rPr>
          <w:rFonts w:cstheme="minorHAnsi"/>
          <w:szCs w:val="20"/>
          <w:lang w:val="en-GB"/>
        </w:rPr>
        <w:t>, changes in access or us</w:t>
      </w:r>
      <w:r w:rsidR="00BB0848" w:rsidRPr="007E0AFE">
        <w:rPr>
          <w:rFonts w:cstheme="minorHAnsi"/>
          <w:szCs w:val="20"/>
          <w:lang w:val="en-GB"/>
        </w:rPr>
        <w:t>age</w:t>
      </w:r>
      <w:r w:rsidRPr="007E0AFE">
        <w:rPr>
          <w:rFonts w:cstheme="minorHAnsi"/>
          <w:szCs w:val="20"/>
          <w:lang w:val="en-GB"/>
        </w:rPr>
        <w:t xml:space="preserve"> rights, changes in the structure of settlements, restrictions on the types of land use (temporary or permanent) will be analysed</w:t>
      </w:r>
      <w:r w:rsidR="00BB0848" w:rsidRPr="007E0AFE">
        <w:rPr>
          <w:rFonts w:cstheme="minorHAnsi"/>
          <w:szCs w:val="20"/>
          <w:lang w:val="en-GB"/>
        </w:rPr>
        <w:t>.</w:t>
      </w:r>
    </w:p>
    <w:p w14:paraId="73CCCCAB" w14:textId="77777777" w:rsidR="00695C5B" w:rsidRPr="007E0AFE" w:rsidRDefault="000E2F71" w:rsidP="007E0AFE">
      <w:pPr>
        <w:spacing w:before="160" w:after="160"/>
        <w:rPr>
          <w:rFonts w:cstheme="minorHAnsi"/>
          <w:b/>
          <w:color w:val="46C1BE"/>
          <w:szCs w:val="20"/>
          <w:lang w:val="en-GB"/>
        </w:rPr>
      </w:pPr>
      <w:r w:rsidRPr="007E0AFE">
        <w:rPr>
          <w:rFonts w:cstheme="minorHAnsi"/>
          <w:b/>
          <w:color w:val="46C1BE"/>
          <w:szCs w:val="20"/>
          <w:lang w:val="en-GB"/>
        </w:rPr>
        <w:t xml:space="preserve">Cultural heritage </w:t>
      </w:r>
      <w:r w:rsidR="000311D1" w:rsidRPr="007E0AFE">
        <w:rPr>
          <w:rFonts w:cstheme="minorHAnsi"/>
          <w:b/>
          <w:color w:val="46C1BE"/>
          <w:szCs w:val="20"/>
          <w:lang w:val="en-GB"/>
        </w:rPr>
        <w:t>and landscape</w:t>
      </w:r>
    </w:p>
    <w:p w14:paraId="12D4BD60" w14:textId="434781BA" w:rsidR="00695C5B" w:rsidRPr="007E0AFE" w:rsidRDefault="000E2F71" w:rsidP="007E0AFE">
      <w:pPr>
        <w:pStyle w:val="af6"/>
        <w:numPr>
          <w:ilvl w:val="0"/>
          <w:numId w:val="70"/>
        </w:numPr>
        <w:spacing w:before="160" w:after="160"/>
        <w:rPr>
          <w:rFonts w:cstheme="minorHAnsi"/>
          <w:szCs w:val="20"/>
          <w:lang w:val="en-GB"/>
        </w:rPr>
      </w:pPr>
      <w:r w:rsidRPr="007E0AFE">
        <w:rPr>
          <w:rFonts w:cstheme="minorHAnsi"/>
          <w:szCs w:val="20"/>
          <w:lang w:val="en-GB"/>
        </w:rPr>
        <w:t>inclusion of landscaping considerations in projects (recommendation of species based on their compatibility with the climatic and soil conditions of the project area)</w:t>
      </w:r>
      <w:r w:rsidR="00354252" w:rsidRPr="007E0AFE">
        <w:rPr>
          <w:rFonts w:cstheme="minorHAnsi"/>
          <w:szCs w:val="20"/>
          <w:lang w:val="en-GB"/>
        </w:rPr>
        <w:t>.</w:t>
      </w:r>
    </w:p>
    <w:p w14:paraId="0671CC18" w14:textId="45AFC514" w:rsidR="00695C5B" w:rsidRPr="007E0AFE" w:rsidRDefault="000E2F71" w:rsidP="007E0AFE">
      <w:pPr>
        <w:pStyle w:val="af6"/>
        <w:numPr>
          <w:ilvl w:val="0"/>
          <w:numId w:val="70"/>
        </w:numPr>
        <w:spacing w:before="160" w:after="160"/>
        <w:rPr>
          <w:rFonts w:cstheme="minorHAnsi"/>
          <w:szCs w:val="20"/>
          <w:lang w:val="en-GB"/>
        </w:rPr>
      </w:pPr>
      <w:r w:rsidRPr="007E0AFE">
        <w:rPr>
          <w:rFonts w:cstheme="minorHAnsi"/>
          <w:szCs w:val="20"/>
          <w:lang w:val="en-GB"/>
        </w:rPr>
        <w:t>the inclusion in projects of measures to protect objectives of cultural, architectural and heritage</w:t>
      </w:r>
      <w:r w:rsidR="00354252" w:rsidRPr="007E0AFE">
        <w:rPr>
          <w:rFonts w:cstheme="minorHAnsi"/>
          <w:szCs w:val="20"/>
          <w:lang w:val="en-GB"/>
        </w:rPr>
        <w:t>.</w:t>
      </w:r>
    </w:p>
    <w:p w14:paraId="56AF5B61" w14:textId="5614DF41" w:rsidR="00695C5B" w:rsidRPr="007E0AFE" w:rsidRDefault="000E2F71" w:rsidP="007E0AFE">
      <w:pPr>
        <w:pStyle w:val="af6"/>
        <w:numPr>
          <w:ilvl w:val="0"/>
          <w:numId w:val="70"/>
        </w:numPr>
        <w:spacing w:before="160" w:after="160"/>
        <w:rPr>
          <w:rFonts w:cstheme="minorHAnsi"/>
          <w:szCs w:val="20"/>
          <w:lang w:val="en-GB"/>
        </w:rPr>
      </w:pPr>
      <w:r w:rsidRPr="007E0AFE">
        <w:rPr>
          <w:rFonts w:cstheme="minorHAnsi"/>
          <w:szCs w:val="20"/>
          <w:lang w:val="en-GB"/>
        </w:rPr>
        <w:t xml:space="preserve">inclusion in projects of measures </w:t>
      </w:r>
      <w:r w:rsidR="00354252" w:rsidRPr="007E0AFE">
        <w:rPr>
          <w:rFonts w:cstheme="minorHAnsi"/>
          <w:szCs w:val="20"/>
          <w:lang w:val="en-GB"/>
        </w:rPr>
        <w:t>highlighting</w:t>
      </w:r>
      <w:r w:rsidRPr="007E0AFE">
        <w:rPr>
          <w:rFonts w:cstheme="minorHAnsi"/>
          <w:szCs w:val="20"/>
          <w:lang w:val="en-GB"/>
        </w:rPr>
        <w:t xml:space="preserve"> landscapes of special value</w:t>
      </w:r>
      <w:r w:rsidR="00354252" w:rsidRPr="007E0AFE">
        <w:rPr>
          <w:rFonts w:cstheme="minorHAnsi"/>
          <w:szCs w:val="20"/>
          <w:lang w:val="en-GB"/>
        </w:rPr>
        <w:t>.</w:t>
      </w:r>
    </w:p>
    <w:p w14:paraId="20518DF4" w14:textId="48913D25" w:rsidR="00695C5B" w:rsidRPr="007E0AFE" w:rsidRDefault="00976EED" w:rsidP="007E0AFE">
      <w:pPr>
        <w:pStyle w:val="af6"/>
        <w:numPr>
          <w:ilvl w:val="0"/>
          <w:numId w:val="70"/>
        </w:numPr>
        <w:spacing w:before="160" w:after="160"/>
        <w:rPr>
          <w:rFonts w:cstheme="minorHAnsi"/>
          <w:szCs w:val="20"/>
          <w:lang w:val="en-GB"/>
        </w:rPr>
      </w:pPr>
      <w:r w:rsidRPr="007E0AFE">
        <w:rPr>
          <w:rFonts w:cstheme="minorHAnsi"/>
          <w:szCs w:val="20"/>
          <w:lang w:val="en-GB"/>
        </w:rPr>
        <w:t xml:space="preserve">selecting </w:t>
      </w:r>
      <w:r w:rsidR="000E2F71" w:rsidRPr="007E0AFE">
        <w:rPr>
          <w:rFonts w:cstheme="minorHAnsi"/>
          <w:szCs w:val="20"/>
          <w:lang w:val="en-GB"/>
        </w:rPr>
        <w:t xml:space="preserve">the </w:t>
      </w:r>
      <w:r w:rsidRPr="007E0AFE">
        <w:rPr>
          <w:rFonts w:cstheme="minorHAnsi"/>
          <w:szCs w:val="20"/>
          <w:lang w:val="en-GB"/>
        </w:rPr>
        <w:t>projects’</w:t>
      </w:r>
      <w:r w:rsidR="000E2F71" w:rsidRPr="007E0AFE">
        <w:rPr>
          <w:rFonts w:cstheme="minorHAnsi"/>
          <w:szCs w:val="20"/>
          <w:lang w:val="en-GB"/>
        </w:rPr>
        <w:t xml:space="preserve"> locations so that the impact on recreational, tourist and residential areas is minimised</w:t>
      </w:r>
      <w:r w:rsidR="004472CF" w:rsidRPr="007E0AFE">
        <w:rPr>
          <w:rFonts w:cstheme="minorHAnsi"/>
          <w:szCs w:val="20"/>
          <w:lang w:val="en-GB"/>
        </w:rPr>
        <w:t>.</w:t>
      </w:r>
    </w:p>
    <w:p w14:paraId="73BF8AD3" w14:textId="06E37D47" w:rsidR="00695C5B" w:rsidRPr="007E0AFE" w:rsidRDefault="000E2F71" w:rsidP="007E0AFE">
      <w:pPr>
        <w:pStyle w:val="af6"/>
        <w:numPr>
          <w:ilvl w:val="0"/>
          <w:numId w:val="70"/>
        </w:numPr>
        <w:spacing w:before="160" w:after="160"/>
        <w:rPr>
          <w:rFonts w:cstheme="minorHAnsi"/>
          <w:szCs w:val="20"/>
          <w:lang w:val="en-GB"/>
        </w:rPr>
      </w:pPr>
      <w:r w:rsidRPr="007E0AFE">
        <w:rPr>
          <w:rFonts w:cstheme="minorHAnsi"/>
          <w:szCs w:val="20"/>
          <w:lang w:val="en-GB"/>
        </w:rPr>
        <w:t>Reducing emissions associated with biomass use</w:t>
      </w:r>
      <w:r w:rsidR="004472CF" w:rsidRPr="007E0AFE">
        <w:rPr>
          <w:rFonts w:cstheme="minorHAnsi"/>
          <w:szCs w:val="20"/>
          <w:lang w:val="en-GB"/>
        </w:rPr>
        <w:t>.</w:t>
      </w:r>
    </w:p>
    <w:p w14:paraId="163DC1E8" w14:textId="77777777" w:rsidR="00695C5B" w:rsidRPr="007E0AFE" w:rsidRDefault="000E2F71" w:rsidP="007E0AFE">
      <w:pPr>
        <w:pStyle w:val="af6"/>
        <w:numPr>
          <w:ilvl w:val="0"/>
          <w:numId w:val="70"/>
        </w:numPr>
        <w:spacing w:before="160" w:after="160"/>
        <w:rPr>
          <w:rFonts w:cstheme="minorHAnsi"/>
          <w:szCs w:val="20"/>
          <w:lang w:val="en-GB"/>
        </w:rPr>
      </w:pPr>
      <w:r w:rsidRPr="007E0AFE">
        <w:rPr>
          <w:rFonts w:cstheme="minorHAnsi"/>
          <w:szCs w:val="20"/>
          <w:lang w:val="en-GB"/>
        </w:rPr>
        <w:t>Preventing impacts on birds in the use of agricultural biomass</w:t>
      </w:r>
      <w:r w:rsidR="32CB01DE" w:rsidRPr="007E0AFE">
        <w:rPr>
          <w:rFonts w:cstheme="minorHAnsi"/>
          <w:szCs w:val="20"/>
          <w:lang w:val="en-GB"/>
        </w:rPr>
        <w:t>.</w:t>
      </w:r>
    </w:p>
    <w:p w14:paraId="5A44A17E" w14:textId="6BA377E2" w:rsidR="00695C5B" w:rsidRPr="007E0AFE" w:rsidRDefault="005B430E" w:rsidP="007E0AFE">
      <w:pPr>
        <w:spacing w:before="160" w:after="160"/>
        <w:rPr>
          <w:rFonts w:eastAsia="Calibri" w:cstheme="minorHAnsi"/>
          <w:szCs w:val="20"/>
          <w:lang w:val="en-GB"/>
        </w:rPr>
      </w:pPr>
      <w:r w:rsidRPr="007E0AFE">
        <w:rPr>
          <w:rFonts w:eastAsia="Calibri" w:cstheme="minorHAnsi"/>
          <w:szCs w:val="20"/>
          <w:lang w:val="en-GB"/>
        </w:rPr>
        <w:t xml:space="preserve">As </w:t>
      </w:r>
      <w:r w:rsidR="000E2F71" w:rsidRPr="007E0AFE">
        <w:rPr>
          <w:rFonts w:eastAsia="Calibri" w:cstheme="minorHAnsi"/>
          <w:szCs w:val="20"/>
          <w:lang w:val="en-GB"/>
        </w:rPr>
        <w:t xml:space="preserve">regards public access to the documents prepared in the framework of the environmental assessment of the </w:t>
      </w:r>
      <w:r w:rsidR="004472CF" w:rsidRPr="007E0AFE">
        <w:rPr>
          <w:rFonts w:eastAsia="Calibri" w:cstheme="minorHAnsi"/>
          <w:szCs w:val="20"/>
          <w:lang w:val="en-GB"/>
        </w:rPr>
        <w:t xml:space="preserve">NECP of the </w:t>
      </w:r>
      <w:r w:rsidR="000E2F71" w:rsidRPr="007E0AFE">
        <w:rPr>
          <w:rFonts w:eastAsia="Calibri" w:cstheme="minorHAnsi"/>
          <w:szCs w:val="20"/>
          <w:lang w:val="en-GB"/>
        </w:rPr>
        <w:t xml:space="preserve">Republic of Moldova: successively improved and revised versions of the </w:t>
      </w:r>
      <w:r w:rsidR="004472CF" w:rsidRPr="007E0AFE">
        <w:rPr>
          <w:rFonts w:eastAsia="Calibri" w:cstheme="minorHAnsi"/>
          <w:szCs w:val="20"/>
          <w:lang w:val="en-GB"/>
        </w:rPr>
        <w:t xml:space="preserve">NECP pf the </w:t>
      </w:r>
      <w:r w:rsidR="000E2F71" w:rsidRPr="007E0AFE">
        <w:rPr>
          <w:rFonts w:eastAsia="Calibri" w:cstheme="minorHAnsi"/>
          <w:szCs w:val="20"/>
          <w:lang w:val="en-GB"/>
        </w:rPr>
        <w:t>Republic of Moldova will be p</w:t>
      </w:r>
      <w:r w:rsidR="004472CF" w:rsidRPr="007E0AFE">
        <w:rPr>
          <w:rFonts w:eastAsia="Calibri" w:cstheme="minorHAnsi"/>
          <w:szCs w:val="20"/>
          <w:lang w:val="en-GB"/>
        </w:rPr>
        <w:t>ublished</w:t>
      </w:r>
      <w:r w:rsidR="000E2F71" w:rsidRPr="007E0AFE">
        <w:rPr>
          <w:rFonts w:eastAsia="Calibri" w:cstheme="minorHAnsi"/>
          <w:szCs w:val="20"/>
          <w:lang w:val="en-GB"/>
        </w:rPr>
        <w:t xml:space="preserve"> on the </w:t>
      </w:r>
      <w:proofErr w:type="gramStart"/>
      <w:r w:rsidR="000E2F71" w:rsidRPr="007E0AFE">
        <w:rPr>
          <w:rFonts w:eastAsia="Calibri" w:cstheme="minorHAnsi"/>
          <w:szCs w:val="20"/>
          <w:lang w:val="en-GB"/>
        </w:rPr>
        <w:t>web-site</w:t>
      </w:r>
      <w:proofErr w:type="gramEnd"/>
      <w:r w:rsidR="000E2F71" w:rsidRPr="007E0AFE">
        <w:rPr>
          <w:rFonts w:eastAsia="Calibri" w:cstheme="minorHAnsi"/>
          <w:szCs w:val="20"/>
          <w:lang w:val="en-GB"/>
        </w:rPr>
        <w:t xml:space="preserve"> of the Ministry of Environment of the Republic of Moldova during the </w:t>
      </w:r>
      <w:r w:rsidR="00F84C27" w:rsidRPr="007E0AFE">
        <w:rPr>
          <w:rFonts w:eastAsia="Calibri" w:cstheme="minorHAnsi"/>
          <w:szCs w:val="20"/>
          <w:lang w:val="en-GB"/>
        </w:rPr>
        <w:t xml:space="preserve">SEA </w:t>
      </w:r>
      <w:r w:rsidR="000E2F71" w:rsidRPr="007E0AFE">
        <w:rPr>
          <w:rFonts w:eastAsia="Calibri" w:cstheme="minorHAnsi"/>
          <w:szCs w:val="20"/>
          <w:lang w:val="en-GB"/>
        </w:rPr>
        <w:t xml:space="preserve">procedure, following </w:t>
      </w:r>
      <w:r w:rsidRPr="007E0AFE">
        <w:rPr>
          <w:rFonts w:eastAsia="Calibri" w:cstheme="minorHAnsi"/>
          <w:szCs w:val="20"/>
          <w:lang w:val="en-GB"/>
        </w:rPr>
        <w:t xml:space="preserve">discussions </w:t>
      </w:r>
      <w:r w:rsidR="000E2F71" w:rsidRPr="007E0AFE">
        <w:rPr>
          <w:rFonts w:eastAsia="Calibri" w:cstheme="minorHAnsi"/>
          <w:szCs w:val="20"/>
          <w:lang w:val="en-GB"/>
        </w:rPr>
        <w:t xml:space="preserve">in the working groups and public </w:t>
      </w:r>
      <w:r w:rsidRPr="007E0AFE">
        <w:rPr>
          <w:rFonts w:eastAsia="Calibri" w:cstheme="minorHAnsi"/>
          <w:szCs w:val="20"/>
          <w:lang w:val="en-GB"/>
        </w:rPr>
        <w:t>consultation.</w:t>
      </w:r>
    </w:p>
    <w:p w14:paraId="15F4522A" w14:textId="240A4101" w:rsidR="00695C5B" w:rsidRPr="007E0AFE" w:rsidRDefault="000E2F71" w:rsidP="007E0AFE">
      <w:pPr>
        <w:spacing w:before="160" w:after="160"/>
        <w:rPr>
          <w:rFonts w:eastAsia="Calibri" w:cstheme="minorHAnsi"/>
          <w:szCs w:val="20"/>
          <w:lang w:val="en-GB"/>
        </w:rPr>
      </w:pPr>
      <w:r w:rsidRPr="007E0AFE">
        <w:rPr>
          <w:rFonts w:eastAsia="Calibri" w:cstheme="minorHAnsi"/>
          <w:szCs w:val="20"/>
          <w:lang w:val="en-GB"/>
        </w:rPr>
        <w:t xml:space="preserve">Consideration of the proposals of the </w:t>
      </w:r>
      <w:r w:rsidR="00F84C27" w:rsidRPr="007E0AFE">
        <w:rPr>
          <w:rFonts w:eastAsia="Calibri" w:cstheme="minorHAnsi"/>
          <w:szCs w:val="20"/>
          <w:lang w:val="en-GB"/>
        </w:rPr>
        <w:t xml:space="preserve">SEA </w:t>
      </w:r>
      <w:r w:rsidRPr="007E0AFE">
        <w:rPr>
          <w:rFonts w:eastAsia="Calibri" w:cstheme="minorHAnsi"/>
          <w:szCs w:val="20"/>
          <w:lang w:val="en-GB"/>
        </w:rPr>
        <w:t xml:space="preserve">Report in the implementation of the </w:t>
      </w:r>
      <w:r w:rsidR="006E2F00" w:rsidRPr="007E0AFE">
        <w:rPr>
          <w:rFonts w:eastAsia="Calibri" w:cstheme="minorHAnsi"/>
          <w:szCs w:val="20"/>
          <w:lang w:val="en-GB"/>
        </w:rPr>
        <w:t>N</w:t>
      </w:r>
      <w:r w:rsidR="003042F1" w:rsidRPr="007E0AFE">
        <w:rPr>
          <w:rFonts w:eastAsia="Calibri" w:cstheme="minorHAnsi"/>
          <w:szCs w:val="20"/>
          <w:lang w:val="en-GB"/>
        </w:rPr>
        <w:t>EC</w:t>
      </w:r>
      <w:r w:rsidR="006E2F00" w:rsidRPr="007E0AFE">
        <w:rPr>
          <w:rFonts w:eastAsia="Calibri" w:cstheme="minorHAnsi"/>
          <w:szCs w:val="20"/>
          <w:lang w:val="en-GB"/>
        </w:rPr>
        <w:t xml:space="preserve">P </w:t>
      </w:r>
      <w:r w:rsidRPr="007E0AFE">
        <w:rPr>
          <w:rFonts w:eastAsia="Calibri" w:cstheme="minorHAnsi"/>
          <w:szCs w:val="20"/>
          <w:lang w:val="en-GB"/>
        </w:rPr>
        <w:t xml:space="preserve">projects will ensure an </w:t>
      </w:r>
      <w:r w:rsidR="005B430E" w:rsidRPr="007E0AFE">
        <w:rPr>
          <w:rFonts w:eastAsia="Calibri" w:cstheme="minorHAnsi"/>
          <w:szCs w:val="20"/>
          <w:lang w:val="en-GB"/>
        </w:rPr>
        <w:t xml:space="preserve">improvement of </w:t>
      </w:r>
      <w:r w:rsidRPr="007E0AFE">
        <w:rPr>
          <w:rFonts w:eastAsia="Calibri" w:cstheme="minorHAnsi"/>
          <w:szCs w:val="20"/>
          <w:lang w:val="en-GB"/>
        </w:rPr>
        <w:t xml:space="preserve">the positive effects </w:t>
      </w:r>
      <w:r w:rsidR="005B430E" w:rsidRPr="007E0AFE">
        <w:rPr>
          <w:rFonts w:eastAsia="Calibri" w:cstheme="minorHAnsi"/>
          <w:szCs w:val="20"/>
          <w:lang w:val="en-GB"/>
        </w:rPr>
        <w:t xml:space="preserve">related to </w:t>
      </w:r>
      <w:r w:rsidRPr="007E0AFE">
        <w:rPr>
          <w:rFonts w:eastAsia="Calibri" w:cstheme="minorHAnsi"/>
          <w:szCs w:val="20"/>
          <w:lang w:val="en-GB"/>
        </w:rPr>
        <w:t xml:space="preserve">implementation as well </w:t>
      </w:r>
      <w:r w:rsidR="005B430E" w:rsidRPr="007E0AFE">
        <w:rPr>
          <w:rFonts w:eastAsia="Calibri" w:cstheme="minorHAnsi"/>
          <w:szCs w:val="20"/>
          <w:lang w:val="en-GB"/>
        </w:rPr>
        <w:t xml:space="preserve">as </w:t>
      </w:r>
      <w:r w:rsidRPr="007E0AFE">
        <w:rPr>
          <w:rFonts w:eastAsia="Calibri" w:cstheme="minorHAnsi"/>
          <w:szCs w:val="20"/>
          <w:lang w:val="en-GB"/>
        </w:rPr>
        <w:t xml:space="preserve">a minimisation of </w:t>
      </w:r>
      <w:r w:rsidR="005B430E" w:rsidRPr="007E0AFE">
        <w:rPr>
          <w:rFonts w:eastAsia="Calibri" w:cstheme="minorHAnsi"/>
          <w:szCs w:val="20"/>
          <w:lang w:val="en-GB"/>
        </w:rPr>
        <w:t xml:space="preserve">potential </w:t>
      </w:r>
      <w:r w:rsidRPr="007E0AFE">
        <w:rPr>
          <w:rFonts w:eastAsia="Calibri" w:cstheme="minorHAnsi"/>
          <w:szCs w:val="20"/>
          <w:lang w:val="en-GB"/>
        </w:rPr>
        <w:t>negative effects associated with implementation.</w:t>
      </w:r>
    </w:p>
    <w:p w14:paraId="5900E49B" w14:textId="77777777" w:rsidR="00755DA1" w:rsidRPr="00BB05C8" w:rsidRDefault="00755DA1" w:rsidP="669BC9DB">
      <w:pPr>
        <w:jc w:val="both"/>
        <w:rPr>
          <w:rFonts w:ascii="Calibri" w:eastAsia="Calibri" w:hAnsi="Calibri" w:cs="Calibri"/>
          <w:sz w:val="22"/>
          <w:lang w:val="en-GB"/>
        </w:rPr>
        <w:sectPr w:rsidR="00755DA1" w:rsidRPr="00BB05C8" w:rsidSect="00DB3151">
          <w:headerReference w:type="default" r:id="rId47"/>
          <w:pgSz w:w="11900" w:h="16840" w:code="9"/>
          <w:pgMar w:top="1440" w:right="1440" w:bottom="1440" w:left="1440" w:header="454" w:footer="283" w:gutter="0"/>
          <w:cols w:space="720"/>
          <w:docGrid w:linePitch="382"/>
        </w:sectPr>
      </w:pPr>
    </w:p>
    <w:p w14:paraId="124EF5DD" w14:textId="4190E92C" w:rsidR="00695C5B" w:rsidRPr="00BB05C8" w:rsidRDefault="003C6FE8">
      <w:pPr>
        <w:pStyle w:val="1"/>
        <w:numPr>
          <w:ilvl w:val="0"/>
          <w:numId w:val="0"/>
        </w:numPr>
        <w:spacing w:after="0"/>
        <w:ind w:left="432" w:hanging="432"/>
        <w:rPr>
          <w:rFonts w:asciiTheme="minorHAnsi" w:hAnsiTheme="minorHAnsi" w:cstheme="minorHAnsi"/>
          <w:sz w:val="36"/>
          <w:szCs w:val="36"/>
          <w:lang w:val="en-GB"/>
        </w:rPr>
      </w:pPr>
      <w:bookmarkStart w:id="106" w:name="_Toc156914009"/>
      <w:r>
        <w:rPr>
          <w:rFonts w:asciiTheme="minorHAnsi" w:hAnsiTheme="minorHAnsi" w:cstheme="minorHAnsi"/>
          <w:sz w:val="36"/>
          <w:szCs w:val="36"/>
          <w:lang w:val="en-GB"/>
        </w:rPr>
        <w:lastRenderedPageBreak/>
        <w:t>R</w:t>
      </w:r>
      <w:r w:rsidR="000E2F71" w:rsidRPr="002F7FEE">
        <w:rPr>
          <w:rFonts w:asciiTheme="minorHAnsi" w:hAnsiTheme="minorHAnsi" w:cstheme="minorHAnsi"/>
          <w:sz w:val="36"/>
          <w:szCs w:val="36"/>
          <w:lang w:val="en-GB"/>
        </w:rPr>
        <w:t>eferences</w:t>
      </w:r>
      <w:bookmarkEnd w:id="106"/>
    </w:p>
    <w:p w14:paraId="7A3AD3CF" w14:textId="77777777" w:rsidR="00695C5B" w:rsidRPr="00BB05C8" w:rsidRDefault="000E2F71" w:rsidP="00F41919">
      <w:pPr>
        <w:pStyle w:val="af1"/>
        <w:numPr>
          <w:ilvl w:val="0"/>
          <w:numId w:val="62"/>
        </w:numPr>
        <w:spacing w:after="0"/>
        <w:ind w:left="0"/>
        <w:rPr>
          <w:rFonts w:cstheme="minorHAnsi"/>
          <w:szCs w:val="16"/>
          <w:lang w:val="en-GB"/>
        </w:rPr>
      </w:pPr>
      <w:r w:rsidRPr="00BB05C8">
        <w:rPr>
          <w:rFonts w:cstheme="minorHAnsi"/>
          <w:szCs w:val="16"/>
          <w:lang w:val="en-GB"/>
        </w:rPr>
        <w:t>Law No LP11/2017 of 02.03.2017 on Strategic Environmental Assessment, which transposes the provisions of Directive 2001/42/EC of the European Parliament and of the Council of 27 June 2001 on the assessment of the effects of certain plans and programmes on the environment, published in the Official Journal of the European Community L 197 of 21 July 2001).</w:t>
      </w:r>
    </w:p>
    <w:p w14:paraId="3DDC92B4" w14:textId="77777777" w:rsidR="00695C5B" w:rsidRPr="00BB05C8" w:rsidRDefault="000E2F71" w:rsidP="00F41919">
      <w:pPr>
        <w:pStyle w:val="af1"/>
        <w:numPr>
          <w:ilvl w:val="0"/>
          <w:numId w:val="62"/>
        </w:numPr>
        <w:spacing w:after="0"/>
        <w:ind w:left="0"/>
        <w:rPr>
          <w:rFonts w:cstheme="minorHAnsi"/>
          <w:szCs w:val="16"/>
          <w:lang w:val="en-GB"/>
        </w:rPr>
      </w:pPr>
      <w:r w:rsidRPr="00BB05C8">
        <w:rPr>
          <w:rFonts w:cstheme="minorHAnsi"/>
          <w:szCs w:val="16"/>
          <w:lang w:val="en-GB"/>
        </w:rPr>
        <w:t>Order OMADRM no. 219/2018 of 01.10.2018 on the approval of the Guide on the conduct of procedures for strategic environmental assessment.</w:t>
      </w:r>
    </w:p>
    <w:p w14:paraId="51F4C973" w14:textId="77777777" w:rsidR="00695C5B" w:rsidRPr="00BB05C8" w:rsidRDefault="000E2F71" w:rsidP="00F41919">
      <w:pPr>
        <w:pStyle w:val="af1"/>
        <w:numPr>
          <w:ilvl w:val="0"/>
          <w:numId w:val="62"/>
        </w:numPr>
        <w:spacing w:after="0"/>
        <w:ind w:left="0"/>
        <w:rPr>
          <w:rFonts w:cstheme="minorHAnsi"/>
          <w:szCs w:val="16"/>
          <w:lang w:val="en-GB"/>
        </w:rPr>
      </w:pPr>
      <w:r w:rsidRPr="00BB05C8">
        <w:rPr>
          <w:rFonts w:cstheme="minorHAnsi"/>
          <w:szCs w:val="16"/>
          <w:lang w:val="en-GB"/>
        </w:rPr>
        <w:t>Directive 2001/42/EC of the European Parliament and of the Council of 27 June 2001 on the assessment of the effects of certain plans and programmes on the environment, published in the Official Journal of the European Community L 197 of 21 July 2001).</w:t>
      </w:r>
    </w:p>
    <w:p w14:paraId="36E11440" w14:textId="494F9C96" w:rsidR="00695C5B" w:rsidRDefault="004F7FF2" w:rsidP="00F41919">
      <w:pPr>
        <w:pStyle w:val="af1"/>
        <w:numPr>
          <w:ilvl w:val="0"/>
          <w:numId w:val="62"/>
        </w:numPr>
        <w:spacing w:after="0"/>
        <w:ind w:left="0"/>
        <w:rPr>
          <w:rFonts w:cstheme="minorHAnsi"/>
          <w:szCs w:val="16"/>
          <w:lang w:val="en-GB"/>
        </w:rPr>
      </w:pPr>
      <w:r>
        <w:rPr>
          <w:rFonts w:cstheme="minorHAnsi"/>
          <w:szCs w:val="16"/>
          <w:lang w:val="en-GB"/>
        </w:rPr>
        <w:t>EPI</w:t>
      </w:r>
      <w:r w:rsidR="000E2F71" w:rsidRPr="00BB05C8">
        <w:rPr>
          <w:rFonts w:cstheme="minorHAnsi"/>
          <w:szCs w:val="16"/>
          <w:lang w:val="en-GB"/>
        </w:rPr>
        <w:t xml:space="preserve"> Yearbook - 2021 "Environmental Protection in the Republic of Moldova", Ministry of Agriculture, Regional Development and Environment, Environmental Protection Inspectorate, Chisinau, </w:t>
      </w:r>
      <w:r w:rsidR="005A3CCA" w:rsidRPr="00BB05C8">
        <w:rPr>
          <w:rFonts w:cstheme="minorHAnsi"/>
          <w:szCs w:val="16"/>
          <w:lang w:val="en-GB"/>
        </w:rPr>
        <w:t>2023</w:t>
      </w:r>
    </w:p>
    <w:p w14:paraId="3F6AAD10" w14:textId="7A7E22EA" w:rsidR="006453F6" w:rsidRPr="00BB05C8" w:rsidRDefault="006453F6" w:rsidP="00F41919">
      <w:pPr>
        <w:pStyle w:val="af1"/>
        <w:numPr>
          <w:ilvl w:val="0"/>
          <w:numId w:val="62"/>
        </w:numPr>
        <w:spacing w:after="0"/>
        <w:ind w:left="0"/>
        <w:rPr>
          <w:rFonts w:cstheme="minorHAnsi"/>
          <w:szCs w:val="16"/>
          <w:lang w:val="en-GB"/>
        </w:rPr>
      </w:pPr>
      <w:proofErr w:type="spellStart"/>
      <w:r>
        <w:t>Resursele</w:t>
      </w:r>
      <w:proofErr w:type="spellEnd"/>
      <w:r>
        <w:t xml:space="preserve"> </w:t>
      </w:r>
      <w:proofErr w:type="spellStart"/>
      <w:r>
        <w:t>naturale</w:t>
      </w:r>
      <w:proofErr w:type="spellEnd"/>
      <w:r>
        <w:t xml:space="preserve"> </w:t>
      </w:r>
      <w:proofErr w:type="spellStart"/>
      <w:r>
        <w:t>şi</w:t>
      </w:r>
      <w:proofErr w:type="spellEnd"/>
      <w:r>
        <w:t xml:space="preserve"> </w:t>
      </w:r>
      <w:proofErr w:type="spellStart"/>
      <w:r>
        <w:t>mediul</w:t>
      </w:r>
      <w:proofErr w:type="spellEnd"/>
      <w:r>
        <w:t xml:space="preserve"> </w:t>
      </w:r>
      <w:proofErr w:type="spellStart"/>
      <w:r>
        <w:t>în</w:t>
      </w:r>
      <w:proofErr w:type="spellEnd"/>
      <w:r>
        <w:t xml:space="preserve"> </w:t>
      </w:r>
      <w:proofErr w:type="spellStart"/>
      <w:r>
        <w:t>Republica</w:t>
      </w:r>
      <w:proofErr w:type="spellEnd"/>
      <w:r>
        <w:t xml:space="preserve"> Moldova </w:t>
      </w:r>
      <w:proofErr w:type="spellStart"/>
      <w:r>
        <w:t>Culegere</w:t>
      </w:r>
      <w:proofErr w:type="spellEnd"/>
      <w:r>
        <w:t xml:space="preserve"> </w:t>
      </w:r>
      <w:proofErr w:type="spellStart"/>
      <w:r>
        <w:t>statistică</w:t>
      </w:r>
      <w:proofErr w:type="spellEnd"/>
      <w:r>
        <w:t>, 2023</w:t>
      </w:r>
      <w:r w:rsidRPr="00131ECF">
        <w:t xml:space="preserve"> </w:t>
      </w:r>
      <w:hyperlink r:id="rId48" w:history="1">
        <w:r w:rsidRPr="00B337E8">
          <w:rPr>
            <w:rStyle w:val="af5"/>
          </w:rPr>
          <w:t>https://statistica.gov.md/files/files/publicatii_electronice/Mediu/Resursele_naturale_editia_2023.pdf</w:t>
        </w:r>
      </w:hyperlink>
    </w:p>
    <w:p w14:paraId="73D29C0F" w14:textId="30FB78D8" w:rsidR="00695C5B" w:rsidRPr="00BB05C8" w:rsidRDefault="000E2F71" w:rsidP="00F41919">
      <w:pPr>
        <w:pStyle w:val="af1"/>
        <w:numPr>
          <w:ilvl w:val="0"/>
          <w:numId w:val="62"/>
        </w:numPr>
        <w:spacing w:after="0"/>
        <w:ind w:left="0"/>
        <w:rPr>
          <w:rFonts w:cstheme="minorHAnsi"/>
          <w:szCs w:val="16"/>
          <w:lang w:val="en-GB"/>
        </w:rPr>
      </w:pPr>
      <w:r w:rsidRPr="00BB05C8">
        <w:rPr>
          <w:rFonts w:cstheme="minorHAnsi"/>
          <w:szCs w:val="16"/>
          <w:lang w:val="en-GB"/>
        </w:rPr>
        <w:t xml:space="preserve">EU4Environment (2022), Towards green transformation of the Republic of Moldova: State of Play in 2021. Monitoring progress based on the OECD green growth indicators, Towards a green transformation of the Republic of Moldova, National report based on the OECD set of green growth indicators, 2022, </w:t>
      </w:r>
      <w:hyperlink r:id="rId49" w:history="1">
        <w:r w:rsidR="00345429" w:rsidRPr="00B337E8">
          <w:rPr>
            <w:rStyle w:val="af5"/>
            <w:lang w:val="en-GB"/>
          </w:rPr>
          <w:t>https://mediu.gov.md/indicatori/index.html</w:t>
        </w:r>
      </w:hyperlink>
      <w:r w:rsidR="00345429">
        <w:rPr>
          <w:rStyle w:val="af5"/>
          <w:lang w:val="en-GB"/>
        </w:rPr>
        <w:t xml:space="preserve"> , </w:t>
      </w:r>
      <w:hyperlink r:id="rId50" w:history="1">
        <w:r w:rsidR="00345429" w:rsidRPr="00B337E8">
          <w:rPr>
            <w:rStyle w:val="af5"/>
            <w:lang w:val="en-GB"/>
          </w:rPr>
          <w:t>https://www.eu4environment.org/app/uploads/2022/02/Report-Green-Growth-Indicators-Republic-Moldova-2021-ENG.pdf</w:t>
        </w:r>
      </w:hyperlink>
      <w:r w:rsidR="00345429">
        <w:rPr>
          <w:rStyle w:val="af5"/>
          <w:lang w:val="en-GB"/>
        </w:rPr>
        <w:t xml:space="preserve"> </w:t>
      </w:r>
    </w:p>
    <w:p w14:paraId="71B9F038" w14:textId="77777777" w:rsidR="00695C5B" w:rsidRPr="00BB05C8" w:rsidRDefault="000E2F71" w:rsidP="00F41919">
      <w:pPr>
        <w:pStyle w:val="af1"/>
        <w:numPr>
          <w:ilvl w:val="0"/>
          <w:numId w:val="62"/>
        </w:numPr>
        <w:spacing w:after="0"/>
        <w:ind w:left="0"/>
        <w:rPr>
          <w:rFonts w:cstheme="minorHAnsi"/>
          <w:szCs w:val="16"/>
          <w:lang w:val="en-GB"/>
        </w:rPr>
      </w:pPr>
      <w:r w:rsidRPr="00BB05C8">
        <w:rPr>
          <w:rFonts w:cstheme="minorHAnsi"/>
          <w:szCs w:val="16"/>
          <w:lang w:val="en-GB"/>
        </w:rPr>
        <w:t xml:space="preserve">Energy Strategy of the Republic of Moldova 2050 (SEM 2050) Concept, https://midr.gov.md/files/shares/Concept_Strategia_Enenergetica__act__.pdf </w:t>
      </w:r>
    </w:p>
    <w:p w14:paraId="05418F74" w14:textId="77777777" w:rsidR="00695C5B" w:rsidRPr="00BB05C8" w:rsidRDefault="000E2F71" w:rsidP="00F41919">
      <w:pPr>
        <w:pStyle w:val="af1"/>
        <w:numPr>
          <w:ilvl w:val="0"/>
          <w:numId w:val="62"/>
        </w:numPr>
        <w:spacing w:after="0"/>
        <w:ind w:left="0"/>
        <w:rPr>
          <w:rFonts w:cstheme="minorHAnsi"/>
          <w:szCs w:val="16"/>
          <w:lang w:val="en-GB"/>
        </w:rPr>
      </w:pPr>
      <w:r w:rsidRPr="00BB05C8">
        <w:rPr>
          <w:rFonts w:cstheme="minorHAnsi"/>
          <w:szCs w:val="16"/>
          <w:lang w:val="en-GB"/>
        </w:rPr>
        <w:t xml:space="preserve">National Communication 5 of the Republic of Moldova, http://www.clima.md/doc.php?l=ro&amp;idc=81&amp;id=5853 </w:t>
      </w:r>
    </w:p>
    <w:p w14:paraId="3F291967" w14:textId="77777777" w:rsidR="00695C5B" w:rsidRPr="00BB05C8" w:rsidRDefault="000E2F71" w:rsidP="00F41919">
      <w:pPr>
        <w:pStyle w:val="af1"/>
        <w:numPr>
          <w:ilvl w:val="0"/>
          <w:numId w:val="62"/>
        </w:numPr>
        <w:spacing w:after="0"/>
        <w:ind w:left="0"/>
        <w:rPr>
          <w:rFonts w:cstheme="minorHAnsi"/>
          <w:szCs w:val="16"/>
          <w:lang w:val="en-GB"/>
        </w:rPr>
      </w:pPr>
      <w:r w:rsidRPr="00BB05C8">
        <w:rPr>
          <w:rFonts w:cstheme="minorHAnsi"/>
          <w:szCs w:val="16"/>
          <w:lang w:val="en-GB"/>
        </w:rPr>
        <w:t>Decision 2022/02/MC-</w:t>
      </w:r>
      <w:proofErr w:type="spellStart"/>
      <w:r w:rsidRPr="00BB05C8">
        <w:rPr>
          <w:rFonts w:cstheme="minorHAnsi"/>
          <w:szCs w:val="16"/>
          <w:lang w:val="en-GB"/>
        </w:rPr>
        <w:t>EnC</w:t>
      </w:r>
      <w:proofErr w:type="spellEnd"/>
      <w:r w:rsidRPr="00BB05C8">
        <w:rPr>
          <w:rFonts w:cstheme="minorHAnsi"/>
          <w:szCs w:val="16"/>
          <w:lang w:val="en-GB"/>
        </w:rPr>
        <w:t>, Ministerial Council of the Energy Community; https://www.energy-community.org/dam/jcr:421f0dca-1b16-4bb5-af86-067bc35fe073/Decision_02-2022-MC_CEP_2030targets_15122022.pdf,</w:t>
      </w:r>
    </w:p>
    <w:p w14:paraId="26C04A1A" w14:textId="77777777" w:rsidR="00695C5B" w:rsidRPr="00BB05C8" w:rsidRDefault="000E2F71" w:rsidP="00F41919">
      <w:pPr>
        <w:pStyle w:val="af1"/>
        <w:numPr>
          <w:ilvl w:val="0"/>
          <w:numId w:val="62"/>
        </w:numPr>
        <w:spacing w:after="0"/>
        <w:ind w:left="0"/>
        <w:rPr>
          <w:rFonts w:cstheme="minorHAnsi"/>
          <w:szCs w:val="16"/>
          <w:lang w:val="en-GB"/>
        </w:rPr>
      </w:pPr>
      <w:r w:rsidRPr="00BB05C8">
        <w:rPr>
          <w:rFonts w:cstheme="minorHAnsi"/>
          <w:szCs w:val="16"/>
          <w:lang w:val="en-GB"/>
        </w:rPr>
        <w:t xml:space="preserve">Low Emission Development Programme of the Republic of Moldova </w:t>
      </w:r>
      <w:r w:rsidR="005A3CCA" w:rsidRPr="00BB05C8">
        <w:rPr>
          <w:rFonts w:cstheme="minorHAnsi"/>
          <w:szCs w:val="16"/>
          <w:lang w:val="en-GB"/>
        </w:rPr>
        <w:t xml:space="preserve">until </w:t>
      </w:r>
      <w:r w:rsidRPr="00BB05C8">
        <w:rPr>
          <w:rFonts w:cstheme="minorHAnsi"/>
          <w:szCs w:val="16"/>
          <w:lang w:val="en-GB"/>
        </w:rPr>
        <w:t xml:space="preserve">2030 and Action Plan for its implementation, https://mediu.gov.md/ro/file/13372 </w:t>
      </w:r>
    </w:p>
    <w:p w14:paraId="39E79E70" w14:textId="77777777" w:rsidR="00695C5B" w:rsidRPr="00BB05C8" w:rsidRDefault="000E2F71" w:rsidP="00F41919">
      <w:pPr>
        <w:pStyle w:val="af1"/>
        <w:numPr>
          <w:ilvl w:val="0"/>
          <w:numId w:val="62"/>
        </w:numPr>
        <w:spacing w:after="0"/>
        <w:ind w:left="0"/>
        <w:rPr>
          <w:rFonts w:cstheme="minorHAnsi"/>
          <w:szCs w:val="16"/>
          <w:lang w:val="en-GB"/>
        </w:rPr>
      </w:pPr>
      <w:r w:rsidRPr="00BB05C8">
        <w:rPr>
          <w:rFonts w:cstheme="minorHAnsi"/>
          <w:szCs w:val="16"/>
          <w:lang w:val="en-GB"/>
        </w:rPr>
        <w:t xml:space="preserve">Energy Community. </w:t>
      </w:r>
      <w:hyperlink r:id="rId51" w:history="1">
        <w:r w:rsidR="00AF03DF" w:rsidRPr="00BB05C8">
          <w:rPr>
            <w:rStyle w:val="af5"/>
            <w:rFonts w:cstheme="minorHAnsi"/>
            <w:szCs w:val="16"/>
            <w:lang w:val="en-GB"/>
          </w:rPr>
          <w:t>https://www.</w:t>
        </w:r>
      </w:hyperlink>
      <w:r w:rsidR="00AF03DF" w:rsidRPr="00BB05C8">
        <w:rPr>
          <w:rFonts w:cstheme="minorHAnsi"/>
          <w:szCs w:val="16"/>
          <w:lang w:val="en-GB"/>
        </w:rPr>
        <w:t xml:space="preserve">energy-community.org/implementation/package/CEP.html </w:t>
      </w:r>
    </w:p>
    <w:p w14:paraId="05B6041C" w14:textId="77777777" w:rsidR="00695C5B" w:rsidRPr="00BB05C8" w:rsidRDefault="000E2F71" w:rsidP="00F41919">
      <w:pPr>
        <w:pStyle w:val="af1"/>
        <w:numPr>
          <w:ilvl w:val="0"/>
          <w:numId w:val="62"/>
        </w:numPr>
        <w:spacing w:after="0"/>
        <w:ind w:left="0"/>
        <w:rPr>
          <w:rFonts w:cstheme="minorHAnsi"/>
          <w:szCs w:val="16"/>
          <w:lang w:val="en-GB"/>
        </w:rPr>
      </w:pPr>
      <w:r w:rsidRPr="00BB05C8">
        <w:rPr>
          <w:rFonts w:cstheme="minorHAnsi"/>
          <w:szCs w:val="16"/>
          <w:lang w:val="en-GB"/>
        </w:rPr>
        <w:t xml:space="preserve">National Development Strategy </w:t>
      </w:r>
      <w:r w:rsidR="007A2D42" w:rsidRPr="00BB05C8">
        <w:rPr>
          <w:rFonts w:cstheme="minorHAnsi"/>
          <w:szCs w:val="16"/>
          <w:lang w:val="en-GB"/>
        </w:rPr>
        <w:t xml:space="preserve">European Moldova 2030, </w:t>
      </w:r>
      <w:r w:rsidR="00EC6EAC" w:rsidRPr="00BB05C8">
        <w:rPr>
          <w:rFonts w:cstheme="minorHAnsi"/>
          <w:szCs w:val="16"/>
          <w:lang w:val="en-GB"/>
        </w:rPr>
        <w:t xml:space="preserve">https://monitorul.gov.md/ro/monitorul/view/pdf/2579/part/1#page=1 </w:t>
      </w:r>
    </w:p>
    <w:p w14:paraId="32C85C59" w14:textId="77777777" w:rsidR="00695C5B" w:rsidRPr="00BB05C8" w:rsidRDefault="000E2F71" w:rsidP="00F41919">
      <w:pPr>
        <w:pStyle w:val="af1"/>
        <w:numPr>
          <w:ilvl w:val="0"/>
          <w:numId w:val="62"/>
        </w:numPr>
        <w:spacing w:after="0"/>
        <w:ind w:left="0"/>
        <w:rPr>
          <w:rFonts w:cstheme="minorHAnsi"/>
          <w:szCs w:val="16"/>
          <w:lang w:val="en-GB"/>
        </w:rPr>
      </w:pPr>
      <w:r w:rsidRPr="00BB05C8">
        <w:rPr>
          <w:rFonts w:cstheme="minorHAnsi"/>
          <w:szCs w:val="16"/>
          <w:lang w:val="en-GB"/>
        </w:rPr>
        <w:t xml:space="preserve">Draft National Development Plan for 2023-2025 and Draft Government Action Plan for 2023, </w:t>
      </w:r>
      <w:r w:rsidR="00EC6EAC" w:rsidRPr="00BB05C8">
        <w:rPr>
          <w:rFonts w:cstheme="minorHAnsi"/>
          <w:szCs w:val="16"/>
          <w:lang w:val="en-GB"/>
        </w:rPr>
        <w:t xml:space="preserve">https://particip.gov.md/ro/document/stages/proiectul-planului-national-de-dezvoltare-pentru-anii-2023-2025-si-proiectul-planului-de-actiuni-al-guvernului-pentru-anul-2023/9979 </w:t>
      </w:r>
    </w:p>
    <w:p w14:paraId="4B8B8252" w14:textId="77777777" w:rsidR="00695C5B" w:rsidRPr="00BB05C8" w:rsidRDefault="000E2F71" w:rsidP="00F41919">
      <w:pPr>
        <w:pStyle w:val="af1"/>
        <w:numPr>
          <w:ilvl w:val="0"/>
          <w:numId w:val="62"/>
        </w:numPr>
        <w:spacing w:after="0"/>
        <w:ind w:left="0"/>
        <w:rPr>
          <w:rFonts w:cstheme="minorHAnsi"/>
          <w:szCs w:val="16"/>
          <w:lang w:val="en-GB"/>
        </w:rPr>
      </w:pPr>
      <w:r w:rsidRPr="00BB05C8">
        <w:rPr>
          <w:rFonts w:cstheme="minorHAnsi"/>
          <w:szCs w:val="16"/>
          <w:lang w:val="en-GB"/>
        </w:rPr>
        <w:t>"Energy Strategy of the Republic of Moldova until 2050</w:t>
      </w:r>
      <w:hyperlink r:id="rId52" w:history="1">
        <w:r w:rsidRPr="00BB05C8">
          <w:rPr>
            <w:rStyle w:val="af5"/>
            <w:rFonts w:cstheme="minorHAnsi"/>
            <w:szCs w:val="16"/>
            <w:lang w:val="en-GB"/>
          </w:rPr>
          <w:t>"</w:t>
        </w:r>
      </w:hyperlink>
      <w:r w:rsidR="00EC6EAC" w:rsidRPr="00BB05C8">
        <w:rPr>
          <w:rFonts w:cstheme="minorHAnsi"/>
          <w:szCs w:val="16"/>
          <w:lang w:val="en-GB"/>
        </w:rPr>
        <w:t xml:space="preserve">, https://particip.gov.md/ro/document/stages/ministerul-infrastructurii-si-dezvoltarii-regionale-anunta-despre-initierea-elaborarii-documentului-de-politici-publice-strategia-energetica-a-republicii-moldova-pana-in-anul-2050/9942 </w:t>
      </w:r>
    </w:p>
    <w:p w14:paraId="42136246" w14:textId="77777777" w:rsidR="00695C5B" w:rsidRPr="00BB05C8" w:rsidRDefault="000E2F71" w:rsidP="00F41919">
      <w:pPr>
        <w:pStyle w:val="af1"/>
        <w:numPr>
          <w:ilvl w:val="0"/>
          <w:numId w:val="62"/>
        </w:numPr>
        <w:spacing w:after="0"/>
        <w:ind w:left="0"/>
        <w:rPr>
          <w:rFonts w:cstheme="minorHAnsi"/>
          <w:szCs w:val="16"/>
          <w:lang w:val="en-GB"/>
        </w:rPr>
      </w:pPr>
      <w:r w:rsidRPr="00BB05C8">
        <w:rPr>
          <w:rFonts w:cstheme="minorHAnsi"/>
          <w:szCs w:val="16"/>
          <w:lang w:val="en-GB"/>
        </w:rPr>
        <w:t xml:space="preserve">National Programme for Adaptation to Climate Change by 2030 and the action plan for its implementation, </w:t>
      </w:r>
      <w:r w:rsidR="00EC6EAC" w:rsidRPr="00BB05C8">
        <w:rPr>
          <w:rFonts w:cstheme="minorHAnsi"/>
          <w:szCs w:val="16"/>
          <w:lang w:val="en-GB"/>
        </w:rPr>
        <w:t xml:space="preserve">https://gov.md/ro/content/hg-proiect-de-hotarare-cu-privire-la-aprobarea-programului-national-de-adaptare-la </w:t>
      </w:r>
    </w:p>
    <w:p w14:paraId="7CADF323" w14:textId="77777777" w:rsidR="00695C5B" w:rsidRPr="00BB05C8" w:rsidRDefault="004B37D8" w:rsidP="00F41919">
      <w:pPr>
        <w:pStyle w:val="af1"/>
        <w:numPr>
          <w:ilvl w:val="0"/>
          <w:numId w:val="62"/>
        </w:numPr>
        <w:spacing w:after="0"/>
        <w:ind w:left="0"/>
        <w:rPr>
          <w:rFonts w:cstheme="minorHAnsi"/>
          <w:szCs w:val="16"/>
          <w:lang w:val="en-GB"/>
        </w:rPr>
      </w:pPr>
      <w:r w:rsidRPr="00BB05C8">
        <w:rPr>
          <w:rFonts w:cstheme="minorHAnsi"/>
          <w:szCs w:val="16"/>
          <w:lang w:val="en-GB"/>
        </w:rPr>
        <w:t xml:space="preserve">Halogenated </w:t>
      </w:r>
      <w:r w:rsidR="000E2F71" w:rsidRPr="00BB05C8">
        <w:rPr>
          <w:rFonts w:cstheme="minorHAnsi"/>
          <w:szCs w:val="16"/>
          <w:lang w:val="en-GB"/>
        </w:rPr>
        <w:t xml:space="preserve">Hydrofluorocarbons phase-out programme </w:t>
      </w:r>
      <w:r w:rsidRPr="00BB05C8">
        <w:rPr>
          <w:rFonts w:cstheme="minorHAnsi"/>
          <w:szCs w:val="16"/>
          <w:lang w:val="en-GB"/>
        </w:rPr>
        <w:t xml:space="preserve">for the years 2016 - 2040, and Action Plan for its implementation, </w:t>
      </w:r>
      <w:r w:rsidR="00EC6EAC" w:rsidRPr="00BB05C8">
        <w:rPr>
          <w:rFonts w:cstheme="minorHAnsi"/>
          <w:szCs w:val="16"/>
          <w:lang w:val="en-GB"/>
        </w:rPr>
        <w:t xml:space="preserve">https://www.gov.md/sites/default/files/document/attachments/intr31_8.pdf </w:t>
      </w:r>
    </w:p>
    <w:p w14:paraId="38559282" w14:textId="77777777" w:rsidR="00695C5B" w:rsidRPr="00BB05C8" w:rsidRDefault="000E2F71" w:rsidP="00F41919">
      <w:pPr>
        <w:pStyle w:val="af1"/>
        <w:numPr>
          <w:ilvl w:val="0"/>
          <w:numId w:val="62"/>
        </w:numPr>
        <w:spacing w:after="0"/>
        <w:ind w:left="0"/>
        <w:rPr>
          <w:rFonts w:cstheme="minorHAnsi"/>
          <w:szCs w:val="16"/>
          <w:lang w:val="en-GB"/>
        </w:rPr>
      </w:pPr>
      <w:r w:rsidRPr="00BB05C8">
        <w:rPr>
          <w:rFonts w:cstheme="minorHAnsi"/>
          <w:szCs w:val="16"/>
          <w:lang w:val="en-GB"/>
        </w:rPr>
        <w:t xml:space="preserve">Environmental Strategy for 2014-2023 and Action Plan for its implementation, </w:t>
      </w:r>
      <w:r w:rsidR="00EC6EAC" w:rsidRPr="00BB05C8">
        <w:rPr>
          <w:rFonts w:cstheme="minorHAnsi"/>
          <w:szCs w:val="16"/>
          <w:lang w:val="en-GB"/>
        </w:rPr>
        <w:t xml:space="preserve">https://mediu.gov.md/ro/content/1-strategia-de-mediu-pentru-anii-2014-2023-%C8%99i-planul-de-ac%C8%9Biuni-pentru-implementarea </w:t>
      </w:r>
    </w:p>
    <w:p w14:paraId="45E24464" w14:textId="77777777" w:rsidR="00695C5B" w:rsidRPr="00BB05C8" w:rsidRDefault="000E2F71" w:rsidP="00F41919">
      <w:pPr>
        <w:pStyle w:val="af1"/>
        <w:numPr>
          <w:ilvl w:val="0"/>
          <w:numId w:val="62"/>
        </w:numPr>
        <w:spacing w:after="0"/>
        <w:ind w:left="0"/>
        <w:rPr>
          <w:rFonts w:cstheme="minorHAnsi"/>
          <w:szCs w:val="16"/>
          <w:lang w:val="en-GB"/>
        </w:rPr>
      </w:pPr>
      <w:r w:rsidRPr="00BB05C8">
        <w:rPr>
          <w:rFonts w:cstheme="minorHAnsi"/>
          <w:szCs w:val="16"/>
          <w:lang w:val="en-GB"/>
        </w:rPr>
        <w:t xml:space="preserve">National Strategy on the Reduction and Elimination of Persistent Organic Pollutants and National Implementation Plan for the Stockholm Convention on Persistent Organic Pollutants, </w:t>
      </w:r>
      <w:hyperlink r:id="rId53" w:history="1">
        <w:r w:rsidRPr="00BB05C8">
          <w:rPr>
            <w:rStyle w:val="af5"/>
            <w:rFonts w:cstheme="minorHAnsi"/>
            <w:szCs w:val="16"/>
            <w:lang w:val="en-GB"/>
          </w:rPr>
          <w:t>https://mediu.gov.md/ro/content/7-strategia-na%C5%A3ional%C4%83-cu-privire-la-reducerea-%C5%9Fi-eliminarea-poluan%C5%A3ilor-organici-persisten%C5%A3i</w:t>
        </w:r>
      </w:hyperlink>
    </w:p>
    <w:p w14:paraId="14668EE4" w14:textId="77777777" w:rsidR="00695C5B" w:rsidRPr="00BB05C8" w:rsidRDefault="000E2F71" w:rsidP="00F41919">
      <w:pPr>
        <w:pStyle w:val="af1"/>
        <w:numPr>
          <w:ilvl w:val="0"/>
          <w:numId w:val="62"/>
        </w:numPr>
        <w:spacing w:after="0"/>
        <w:ind w:left="0"/>
        <w:rPr>
          <w:rFonts w:cstheme="minorHAnsi"/>
          <w:szCs w:val="16"/>
          <w:lang w:val="en-GB"/>
        </w:rPr>
      </w:pPr>
      <w:r w:rsidRPr="00BB05C8">
        <w:rPr>
          <w:rFonts w:cstheme="minorHAnsi"/>
          <w:szCs w:val="16"/>
          <w:lang w:val="en-GB"/>
        </w:rPr>
        <w:t xml:space="preserve">Land Improvement Programme for Sustainable Management of Soil Resources for 2021-2025 and its Implementation Action Plan for 2021-2023, </w:t>
      </w:r>
      <w:r w:rsidR="00EC6EAC" w:rsidRPr="00BB05C8">
        <w:rPr>
          <w:rFonts w:cstheme="minorHAnsi"/>
          <w:szCs w:val="16"/>
          <w:lang w:val="en-GB"/>
        </w:rPr>
        <w:t xml:space="preserve">https://gov.md/sites/default/files/document/attachments/subiect-04_3.pdf </w:t>
      </w:r>
    </w:p>
    <w:p w14:paraId="3D847D25" w14:textId="77777777" w:rsidR="00695C5B" w:rsidRPr="00BB05C8" w:rsidRDefault="000E2F71" w:rsidP="00F41919">
      <w:pPr>
        <w:pStyle w:val="af1"/>
        <w:numPr>
          <w:ilvl w:val="0"/>
          <w:numId w:val="62"/>
        </w:numPr>
        <w:spacing w:after="0"/>
        <w:ind w:left="0"/>
        <w:rPr>
          <w:rFonts w:cstheme="minorHAnsi"/>
          <w:szCs w:val="16"/>
          <w:lang w:val="en-GB"/>
        </w:rPr>
      </w:pPr>
      <w:r w:rsidRPr="00BB05C8">
        <w:rPr>
          <w:rFonts w:cstheme="minorHAnsi"/>
          <w:szCs w:val="16"/>
          <w:lang w:val="en-GB"/>
        </w:rPr>
        <w:t xml:space="preserve">Water Supply and Sanitation Strategy (2014 - 2030), </w:t>
      </w:r>
      <w:hyperlink r:id="rId54" w:history="1">
        <w:r w:rsidRPr="00BB05C8">
          <w:rPr>
            <w:rStyle w:val="af5"/>
            <w:rFonts w:cstheme="minorHAnsi"/>
            <w:szCs w:val="16"/>
            <w:lang w:val="en-GB"/>
          </w:rPr>
          <w:t>https://www.legis.md/cautare/getResults?doc_id=122590&amp;lang=ro</w:t>
        </w:r>
      </w:hyperlink>
    </w:p>
    <w:p w14:paraId="1EC1D6C0" w14:textId="77777777" w:rsidR="00695C5B" w:rsidRPr="00BB05C8" w:rsidRDefault="000E2F71" w:rsidP="00F41919">
      <w:pPr>
        <w:pStyle w:val="af1"/>
        <w:numPr>
          <w:ilvl w:val="0"/>
          <w:numId w:val="62"/>
        </w:numPr>
        <w:spacing w:after="0"/>
        <w:ind w:left="0"/>
        <w:rPr>
          <w:rFonts w:cstheme="minorHAnsi"/>
          <w:szCs w:val="16"/>
          <w:lang w:val="en-GB"/>
        </w:rPr>
      </w:pPr>
      <w:r w:rsidRPr="00BB05C8">
        <w:rPr>
          <w:rFonts w:cstheme="minorHAnsi"/>
          <w:szCs w:val="16"/>
          <w:lang w:val="en-GB"/>
        </w:rPr>
        <w:t xml:space="preserve">Strategy on Biological Diversity of the Republic of Moldova </w:t>
      </w:r>
      <w:r w:rsidR="00885012" w:rsidRPr="00BB05C8">
        <w:rPr>
          <w:rFonts w:cstheme="minorHAnsi"/>
          <w:szCs w:val="16"/>
          <w:lang w:val="en-GB"/>
        </w:rPr>
        <w:t xml:space="preserve">for 2015-2020 </w:t>
      </w:r>
      <w:r w:rsidR="006A51FB" w:rsidRPr="00BB05C8">
        <w:rPr>
          <w:rFonts w:cstheme="minorHAnsi"/>
          <w:szCs w:val="16"/>
          <w:lang w:val="en-GB"/>
        </w:rPr>
        <w:t xml:space="preserve">and the Action Plan for its implementation, </w:t>
      </w:r>
      <w:r w:rsidR="00EC6EAC" w:rsidRPr="00BB05C8">
        <w:rPr>
          <w:rFonts w:cstheme="minorHAnsi"/>
          <w:szCs w:val="16"/>
          <w:lang w:val="en-GB"/>
        </w:rPr>
        <w:t xml:space="preserve">https://gov.md/sites/default/files/document/attachments/intr02_21.pdf </w:t>
      </w:r>
    </w:p>
    <w:p w14:paraId="0D584338" w14:textId="77777777" w:rsidR="00695C5B" w:rsidRPr="00BB05C8" w:rsidRDefault="000E2F71" w:rsidP="00F41919">
      <w:pPr>
        <w:pStyle w:val="af1"/>
        <w:numPr>
          <w:ilvl w:val="0"/>
          <w:numId w:val="62"/>
        </w:numPr>
        <w:spacing w:after="0"/>
        <w:ind w:left="0"/>
        <w:rPr>
          <w:rFonts w:cstheme="minorHAnsi"/>
          <w:szCs w:val="16"/>
          <w:lang w:val="en-GB"/>
        </w:rPr>
      </w:pPr>
      <w:r w:rsidRPr="00BB05C8">
        <w:rPr>
          <w:rFonts w:cstheme="minorHAnsi"/>
          <w:szCs w:val="16"/>
          <w:lang w:val="en-GB"/>
        </w:rPr>
        <w:t xml:space="preserve">National Programme for the Expansion and Rehabilitation of Forests 2023-2032 and Action Plan for its Implementation 2023-2027, </w:t>
      </w:r>
      <w:r w:rsidR="00EC6EAC" w:rsidRPr="00BB05C8">
        <w:rPr>
          <w:rFonts w:cstheme="minorHAnsi"/>
          <w:szCs w:val="16"/>
          <w:lang w:val="en-GB"/>
        </w:rPr>
        <w:t xml:space="preserve">https://gov.md/sites/default/files/document/attachments/subiect-02-nu-1012-mm-2022_1.pdf </w:t>
      </w:r>
    </w:p>
    <w:p w14:paraId="0E17690E" w14:textId="77777777" w:rsidR="00695C5B" w:rsidRPr="00BB05C8" w:rsidRDefault="000E2F71" w:rsidP="00F41919">
      <w:pPr>
        <w:pStyle w:val="af1"/>
        <w:numPr>
          <w:ilvl w:val="0"/>
          <w:numId w:val="62"/>
        </w:numPr>
        <w:spacing w:after="0"/>
        <w:ind w:left="0"/>
        <w:rPr>
          <w:rFonts w:cstheme="minorHAnsi"/>
          <w:szCs w:val="16"/>
          <w:lang w:val="en-GB"/>
        </w:rPr>
      </w:pPr>
      <w:r w:rsidRPr="00BB05C8">
        <w:rPr>
          <w:rFonts w:cstheme="minorHAnsi"/>
          <w:szCs w:val="16"/>
          <w:lang w:val="en-GB"/>
        </w:rPr>
        <w:t xml:space="preserve">Energy strategy of the Republic of Moldova until </w:t>
      </w:r>
      <w:r w:rsidR="00EC6EAC" w:rsidRPr="00BB05C8">
        <w:rPr>
          <w:rFonts w:cstheme="minorHAnsi"/>
          <w:szCs w:val="16"/>
          <w:lang w:val="en-GB"/>
        </w:rPr>
        <w:t xml:space="preserve">2030https://www.legis.md/cautare/getResults?doc_id=68103&amp;lang=ro </w:t>
      </w:r>
    </w:p>
    <w:p w14:paraId="3325E9EC" w14:textId="77777777" w:rsidR="00695C5B" w:rsidRPr="00BB05C8" w:rsidRDefault="000E2F71" w:rsidP="00F41919">
      <w:pPr>
        <w:pStyle w:val="af1"/>
        <w:numPr>
          <w:ilvl w:val="0"/>
          <w:numId w:val="62"/>
        </w:numPr>
        <w:spacing w:after="0"/>
        <w:ind w:left="0"/>
        <w:rPr>
          <w:rFonts w:cstheme="minorHAnsi"/>
          <w:szCs w:val="16"/>
          <w:lang w:val="en-GB"/>
        </w:rPr>
      </w:pPr>
      <w:r w:rsidRPr="00BB05C8">
        <w:rPr>
          <w:lang w:val="en-GB"/>
        </w:rPr>
        <w:t xml:space="preserve">Energy Strategy of the Republic of Moldova 2050 (SEM 2050) Concept, </w:t>
      </w:r>
      <w:r w:rsidR="00EC6EAC" w:rsidRPr="00BB05C8">
        <w:rPr>
          <w:rFonts w:cstheme="minorHAnsi"/>
          <w:szCs w:val="16"/>
          <w:lang w:val="en-GB"/>
        </w:rPr>
        <w:t xml:space="preserve">https://midr.gov.md/files/shares/Concept_Strategia_Enenergetica__act__.pdf </w:t>
      </w:r>
    </w:p>
    <w:p w14:paraId="508BC02D" w14:textId="77777777" w:rsidR="00695C5B" w:rsidRPr="00BB05C8" w:rsidRDefault="000E2F71" w:rsidP="00F41919">
      <w:pPr>
        <w:pStyle w:val="af1"/>
        <w:numPr>
          <w:ilvl w:val="0"/>
          <w:numId w:val="62"/>
        </w:numPr>
        <w:spacing w:after="0"/>
        <w:ind w:left="0"/>
        <w:rPr>
          <w:rFonts w:cstheme="minorHAnsi"/>
          <w:szCs w:val="16"/>
          <w:lang w:val="en-GB"/>
        </w:rPr>
      </w:pPr>
      <w:r w:rsidRPr="00BB05C8">
        <w:rPr>
          <w:rFonts w:cstheme="minorHAnsi"/>
          <w:szCs w:val="16"/>
          <w:lang w:val="en-GB"/>
        </w:rPr>
        <w:t xml:space="preserve">DECISION No 433 of 14-12-2021 on measures to mitigate the energy crisis, </w:t>
      </w:r>
      <w:r w:rsidR="00EC6EAC" w:rsidRPr="00BB05C8">
        <w:rPr>
          <w:rFonts w:cstheme="minorHAnsi"/>
          <w:szCs w:val="16"/>
          <w:lang w:val="en-GB"/>
        </w:rPr>
        <w:t xml:space="preserve">https://www.legis.md/cautare/getResults?doc_id=129039&amp;lang=ro </w:t>
      </w:r>
    </w:p>
    <w:p w14:paraId="1C585617" w14:textId="77777777" w:rsidR="00695C5B" w:rsidRPr="00BB05C8" w:rsidRDefault="000E2F71" w:rsidP="00F41919">
      <w:pPr>
        <w:pStyle w:val="af1"/>
        <w:numPr>
          <w:ilvl w:val="0"/>
          <w:numId w:val="62"/>
        </w:numPr>
        <w:spacing w:after="0"/>
        <w:ind w:left="0"/>
        <w:rPr>
          <w:rFonts w:cstheme="minorHAnsi"/>
          <w:szCs w:val="16"/>
          <w:lang w:val="en-GB"/>
        </w:rPr>
      </w:pPr>
      <w:proofErr w:type="spellStart"/>
      <w:r w:rsidRPr="00BB05C8">
        <w:rPr>
          <w:rFonts w:cstheme="minorHAnsi"/>
          <w:szCs w:val="16"/>
          <w:lang w:val="en-GB"/>
        </w:rPr>
        <w:t>Moldelectrica</w:t>
      </w:r>
      <w:proofErr w:type="spellEnd"/>
      <w:r w:rsidRPr="00BB05C8">
        <w:rPr>
          <w:rFonts w:cstheme="minorHAnsi"/>
          <w:szCs w:val="16"/>
          <w:lang w:val="en-GB"/>
        </w:rPr>
        <w:t xml:space="preserve">, </w:t>
      </w:r>
      <w:r w:rsidRPr="00BB05C8">
        <w:rPr>
          <w:lang w:val="en-GB"/>
        </w:rPr>
        <w:t xml:space="preserve">Transmission Grid Development Plan 2018-2027, </w:t>
      </w:r>
      <w:hyperlink r:id="rId55" w:history="1">
        <w:r w:rsidRPr="00BB05C8">
          <w:rPr>
            <w:rStyle w:val="af5"/>
            <w:rFonts w:cstheme="minorHAnsi"/>
            <w:szCs w:val="16"/>
            <w:lang w:val="en-GB"/>
          </w:rPr>
          <w:t>https://moldelectrica.md/files/docs/TYNDP.pdf</w:t>
        </w:r>
      </w:hyperlink>
    </w:p>
    <w:p w14:paraId="03EB7EBC" w14:textId="77777777" w:rsidR="00695C5B" w:rsidRPr="00BB05C8" w:rsidRDefault="000E2F71" w:rsidP="00F41919">
      <w:pPr>
        <w:pStyle w:val="af1"/>
        <w:numPr>
          <w:ilvl w:val="0"/>
          <w:numId w:val="62"/>
        </w:numPr>
        <w:spacing w:after="0"/>
        <w:ind w:left="0"/>
        <w:rPr>
          <w:rFonts w:cstheme="minorHAnsi"/>
          <w:szCs w:val="16"/>
          <w:lang w:val="en-GB"/>
        </w:rPr>
      </w:pPr>
      <w:r w:rsidRPr="00BB05C8">
        <w:rPr>
          <w:lang w:val="en-GB"/>
        </w:rPr>
        <w:t xml:space="preserve">NATIONAL ACTION PLAN on energy efficiency for 2019-2021, </w:t>
      </w:r>
      <w:hyperlink r:id="rId56" w:history="1">
        <w:r w:rsidRPr="00BB05C8">
          <w:rPr>
            <w:rStyle w:val="af5"/>
            <w:rFonts w:cstheme="minorHAnsi"/>
            <w:szCs w:val="16"/>
            <w:lang w:val="en-GB"/>
          </w:rPr>
          <w:t>https://midr.gov.md/files/shares/Plan_ac__iuni_eficienta_energetica_2019-2021.pdf</w:t>
        </w:r>
      </w:hyperlink>
    </w:p>
    <w:p w14:paraId="7C69A59F" w14:textId="77777777" w:rsidR="00695C5B" w:rsidRPr="00BB05C8" w:rsidRDefault="000E2F71" w:rsidP="00F41919">
      <w:pPr>
        <w:pStyle w:val="af1"/>
        <w:numPr>
          <w:ilvl w:val="0"/>
          <w:numId w:val="62"/>
        </w:numPr>
        <w:spacing w:after="0"/>
        <w:ind w:left="0"/>
        <w:rPr>
          <w:rFonts w:cstheme="minorHAnsi"/>
          <w:szCs w:val="16"/>
          <w:lang w:val="en-GB"/>
        </w:rPr>
      </w:pPr>
      <w:r w:rsidRPr="00BB05C8">
        <w:rPr>
          <w:lang w:val="en-GB"/>
        </w:rPr>
        <w:t xml:space="preserve">Transport and Logistics Strategy 2013-2022, </w:t>
      </w:r>
      <w:r w:rsidR="00EC6EAC" w:rsidRPr="00BB05C8">
        <w:rPr>
          <w:rFonts w:cstheme="minorHAnsi"/>
          <w:szCs w:val="16"/>
          <w:lang w:val="en-GB"/>
        </w:rPr>
        <w:t xml:space="preserve">http://files.asd.md/legislatie/transport%20si%20logisitica.pdf </w:t>
      </w:r>
    </w:p>
    <w:p w14:paraId="7C03AEDB" w14:textId="77777777" w:rsidR="00695C5B" w:rsidRPr="00BB05C8" w:rsidRDefault="000E2F71" w:rsidP="00F41919">
      <w:pPr>
        <w:pStyle w:val="af1"/>
        <w:numPr>
          <w:ilvl w:val="0"/>
          <w:numId w:val="62"/>
        </w:numPr>
        <w:spacing w:after="0"/>
        <w:ind w:left="0"/>
        <w:rPr>
          <w:rFonts w:cstheme="minorHAnsi"/>
          <w:szCs w:val="16"/>
          <w:lang w:val="en-GB"/>
        </w:rPr>
      </w:pPr>
      <w:r w:rsidRPr="00BB05C8">
        <w:rPr>
          <w:rFonts w:cstheme="minorHAnsi"/>
          <w:szCs w:val="16"/>
          <w:lang w:val="en-GB"/>
        </w:rPr>
        <w:t xml:space="preserve">Mobility Strategy Concept 2023-2030, </w:t>
      </w:r>
      <w:r w:rsidR="00EC6EAC" w:rsidRPr="00BB05C8">
        <w:rPr>
          <w:rFonts w:cstheme="minorHAnsi"/>
          <w:szCs w:val="16"/>
          <w:lang w:val="en-GB"/>
        </w:rPr>
        <w:t xml:space="preserve">https://particip.gov.md/ro/document/stages/anunt-privind-initierea-elaborarii-strategiei-de-mobilitate-pentru-anii-2023-2030/10176 </w:t>
      </w:r>
    </w:p>
    <w:p w14:paraId="34580F8E" w14:textId="77777777" w:rsidR="00695C5B" w:rsidRPr="00BB05C8" w:rsidRDefault="000E2F71" w:rsidP="00F41919">
      <w:pPr>
        <w:pStyle w:val="af1"/>
        <w:numPr>
          <w:ilvl w:val="0"/>
          <w:numId w:val="62"/>
        </w:numPr>
        <w:spacing w:after="0"/>
        <w:ind w:left="0"/>
        <w:rPr>
          <w:rFonts w:cstheme="minorHAnsi"/>
          <w:szCs w:val="16"/>
          <w:lang w:val="en-GB"/>
        </w:rPr>
      </w:pPr>
      <w:r w:rsidRPr="00BB05C8">
        <w:rPr>
          <w:rFonts w:cstheme="minorHAnsi"/>
          <w:szCs w:val="16"/>
          <w:lang w:val="en-GB"/>
        </w:rPr>
        <w:t xml:space="preserve">Waste management strategy in the Republic of Moldova for 2013-2027, </w:t>
      </w:r>
      <w:r w:rsidR="00EC6EAC" w:rsidRPr="00BB05C8">
        <w:rPr>
          <w:rFonts w:cstheme="minorHAnsi"/>
          <w:szCs w:val="16"/>
          <w:lang w:val="en-GB"/>
        </w:rPr>
        <w:t xml:space="preserve">https://www.legis.md/cautare/getResults?doc_id=67104&amp;lang=ro </w:t>
      </w:r>
    </w:p>
    <w:p w14:paraId="31598823" w14:textId="77777777" w:rsidR="00695C5B" w:rsidRPr="00BB05C8" w:rsidRDefault="000E2F71" w:rsidP="00F41919">
      <w:pPr>
        <w:pStyle w:val="af1"/>
        <w:numPr>
          <w:ilvl w:val="0"/>
          <w:numId w:val="62"/>
        </w:numPr>
        <w:spacing w:after="0"/>
        <w:ind w:left="0"/>
        <w:rPr>
          <w:rFonts w:cstheme="minorHAnsi"/>
          <w:szCs w:val="16"/>
          <w:lang w:val="en-GB"/>
        </w:rPr>
      </w:pPr>
      <w:r w:rsidRPr="00BB05C8">
        <w:rPr>
          <w:rFonts w:cstheme="minorHAnsi"/>
          <w:szCs w:val="16"/>
          <w:lang w:val="en-GB"/>
        </w:rPr>
        <w:t xml:space="preserve">National Waste Management Programme for 2023- 2027 and Action Plan for its implementation for the period 2023-2027, </w:t>
      </w:r>
      <w:r w:rsidR="00EC6EAC" w:rsidRPr="00BB05C8">
        <w:rPr>
          <w:rFonts w:cstheme="minorHAnsi"/>
          <w:szCs w:val="16"/>
          <w:lang w:val="en-GB"/>
        </w:rPr>
        <w:t xml:space="preserve">https://particip.gov.md/ro/document/stages/anunt-privind-organizarea-consultarilor-publice-asupra-proiectului-de-hotarare-cuprivire-la-aprobarea-programului-national-pentru-gestionarea-deseurilor-pentru-anii-2023-2027-si-planului-de-actiuni-pentru-implementarea-acestuia-pentru-perioada-2023-2027/10958 </w:t>
      </w:r>
    </w:p>
    <w:p w14:paraId="52C8807A" w14:textId="77777777" w:rsidR="00695C5B" w:rsidRPr="00BB05C8" w:rsidRDefault="000E2F71" w:rsidP="00F41919">
      <w:pPr>
        <w:pStyle w:val="af1"/>
        <w:numPr>
          <w:ilvl w:val="0"/>
          <w:numId w:val="62"/>
        </w:numPr>
        <w:spacing w:after="0"/>
        <w:ind w:left="0"/>
        <w:rPr>
          <w:rFonts w:cstheme="minorHAnsi"/>
          <w:szCs w:val="16"/>
          <w:lang w:val="en-GB"/>
        </w:rPr>
      </w:pPr>
      <w:r w:rsidRPr="00BB05C8">
        <w:rPr>
          <w:rFonts w:cstheme="minorHAnsi"/>
          <w:szCs w:val="16"/>
          <w:lang w:val="en-GB"/>
        </w:rPr>
        <w:t xml:space="preserve">Ministry of the Environment, Environmental Protection Inspectorate, Annual Reports, </w:t>
      </w:r>
      <w:hyperlink r:id="rId57" w:history="1">
        <w:r w:rsidR="00B746B2" w:rsidRPr="00BB05C8">
          <w:rPr>
            <w:rStyle w:val="af5"/>
            <w:rFonts w:cstheme="minorHAnsi"/>
            <w:szCs w:val="16"/>
            <w:lang w:val="en-GB"/>
          </w:rPr>
          <w:t>http://ipm.gov.md/ro/rapoarte-anuale</w:t>
        </w:r>
      </w:hyperlink>
    </w:p>
    <w:p w14:paraId="70F5B962" w14:textId="77777777" w:rsidR="00695C5B" w:rsidRPr="00BB05C8" w:rsidRDefault="000E2F71" w:rsidP="00F41919">
      <w:pPr>
        <w:pStyle w:val="af1"/>
        <w:numPr>
          <w:ilvl w:val="0"/>
          <w:numId w:val="62"/>
        </w:numPr>
        <w:spacing w:after="0"/>
        <w:ind w:left="0"/>
        <w:rPr>
          <w:rFonts w:cstheme="minorHAnsi"/>
          <w:szCs w:val="16"/>
          <w:lang w:val="en-GB"/>
        </w:rPr>
      </w:pPr>
      <w:proofErr w:type="spellStart"/>
      <w:r w:rsidRPr="00BB05C8">
        <w:rPr>
          <w:rFonts w:cstheme="minorHAnsi"/>
          <w:szCs w:val="16"/>
          <w:lang w:val="en-GB"/>
        </w:rPr>
        <w:t>Statbank</w:t>
      </w:r>
      <w:proofErr w:type="spellEnd"/>
      <w:r w:rsidRPr="00BB05C8">
        <w:rPr>
          <w:rFonts w:cstheme="minorHAnsi"/>
          <w:szCs w:val="16"/>
          <w:lang w:val="en-GB"/>
        </w:rPr>
        <w:t xml:space="preserve"> database, </w:t>
      </w:r>
      <w:hyperlink r:id="rId58" w:history="1">
        <w:r w:rsidRPr="00BB05C8">
          <w:rPr>
            <w:rStyle w:val="af5"/>
            <w:rFonts w:cstheme="minorHAnsi"/>
            <w:szCs w:val="16"/>
            <w:lang w:val="en-GB"/>
          </w:rPr>
          <w:t>https://statistica.gov.md/pageview.php?l=ro&amp;idc=407</w:t>
        </w:r>
      </w:hyperlink>
    </w:p>
    <w:p w14:paraId="1DD5E87A" w14:textId="77777777" w:rsidR="00695C5B" w:rsidRPr="00BB05C8" w:rsidRDefault="000E2F71" w:rsidP="00F41919">
      <w:pPr>
        <w:pStyle w:val="af1"/>
        <w:numPr>
          <w:ilvl w:val="0"/>
          <w:numId w:val="62"/>
        </w:numPr>
        <w:spacing w:after="0"/>
        <w:ind w:left="0"/>
        <w:rPr>
          <w:rFonts w:cstheme="minorHAnsi"/>
          <w:szCs w:val="16"/>
          <w:lang w:val="en-GB"/>
        </w:rPr>
      </w:pPr>
      <w:r w:rsidRPr="00BB05C8">
        <w:rPr>
          <w:rFonts w:cstheme="minorHAnsi"/>
          <w:szCs w:val="16"/>
          <w:lang w:val="en-GB"/>
        </w:rPr>
        <w:t xml:space="preserve">ENERGY BALANCE OF THE REPUBLIC OF MOLDOVA EDITION 2022, </w:t>
      </w:r>
      <w:r w:rsidR="00EC6EAC" w:rsidRPr="00BB05C8">
        <w:rPr>
          <w:rFonts w:cstheme="minorHAnsi"/>
          <w:szCs w:val="16"/>
          <w:lang w:val="en-GB"/>
        </w:rPr>
        <w:t xml:space="preserve">https://statistica.gov.md/files/files/publicatii_electronice/balanta_energetica/Balanta_energetica_editia_2022_rom.pdf </w:t>
      </w:r>
    </w:p>
    <w:p w14:paraId="32445E2C" w14:textId="77777777" w:rsidR="00695C5B" w:rsidRPr="00BB05C8" w:rsidRDefault="00F65BC0" w:rsidP="00F41919">
      <w:pPr>
        <w:pStyle w:val="af1"/>
        <w:numPr>
          <w:ilvl w:val="0"/>
          <w:numId w:val="62"/>
        </w:numPr>
        <w:spacing w:after="0"/>
        <w:ind w:left="0"/>
        <w:rPr>
          <w:rFonts w:cstheme="minorHAnsi"/>
          <w:szCs w:val="16"/>
          <w:lang w:val="en-GB"/>
        </w:rPr>
      </w:pPr>
      <w:hyperlink r:id="rId59" w:history="1">
        <w:r w:rsidR="001F43CE" w:rsidRPr="00BB05C8">
          <w:rPr>
            <w:rStyle w:val="af5"/>
            <w:rFonts w:cstheme="minorHAnsi"/>
            <w:szCs w:val="16"/>
            <w:lang w:val="en-GB"/>
          </w:rPr>
          <w:t>https://euneighbourseast.eu/ro/news/publications/spre-o-transformare-verde-a-republicii-moldova-situatia-din-2021/</w:t>
        </w:r>
      </w:hyperlink>
    </w:p>
    <w:p w14:paraId="03DD8D43" w14:textId="77777777" w:rsidR="00695C5B" w:rsidRPr="00BB05C8" w:rsidRDefault="000E2F71" w:rsidP="00F41919">
      <w:pPr>
        <w:pStyle w:val="af1"/>
        <w:numPr>
          <w:ilvl w:val="0"/>
          <w:numId w:val="62"/>
        </w:numPr>
        <w:spacing w:after="0"/>
        <w:ind w:left="0"/>
        <w:rPr>
          <w:rFonts w:cstheme="minorHAnsi"/>
          <w:szCs w:val="16"/>
          <w:lang w:val="en-GB"/>
        </w:rPr>
      </w:pPr>
      <w:r w:rsidRPr="00BB05C8">
        <w:rPr>
          <w:rFonts w:cstheme="minorHAnsi"/>
          <w:szCs w:val="16"/>
          <w:lang w:val="en-GB"/>
        </w:rPr>
        <w:t xml:space="preserve">National Inventory Reports, </w:t>
      </w:r>
      <w:hyperlink r:id="rId60" w:history="1">
        <w:r w:rsidRPr="00BB05C8">
          <w:rPr>
            <w:rStyle w:val="af5"/>
            <w:rFonts w:cstheme="minorHAnsi"/>
            <w:szCs w:val="16"/>
            <w:lang w:val="en-GB"/>
          </w:rPr>
          <w:t>http://www.clima.md/lib.php?l=ro&amp;idc=82</w:t>
        </w:r>
      </w:hyperlink>
    </w:p>
    <w:p w14:paraId="6580FD8F" w14:textId="77777777" w:rsidR="00695C5B" w:rsidRPr="00BB05C8" w:rsidRDefault="000E2F71" w:rsidP="00F41919">
      <w:pPr>
        <w:pStyle w:val="af1"/>
        <w:numPr>
          <w:ilvl w:val="0"/>
          <w:numId w:val="62"/>
        </w:numPr>
        <w:spacing w:after="0"/>
        <w:ind w:left="0"/>
        <w:rPr>
          <w:rFonts w:cstheme="minorHAnsi"/>
          <w:szCs w:val="16"/>
          <w:lang w:val="en-GB"/>
        </w:rPr>
      </w:pPr>
      <w:r w:rsidRPr="00BB05C8">
        <w:rPr>
          <w:rFonts w:cstheme="minorHAnsi"/>
          <w:szCs w:val="16"/>
          <w:lang w:val="en-GB"/>
        </w:rPr>
        <w:lastRenderedPageBreak/>
        <w:t xml:space="preserve">Moldova 2022 Energy Policy Review, </w:t>
      </w:r>
      <w:hyperlink r:id="rId61" w:history="1">
        <w:r w:rsidRPr="00BB05C8">
          <w:rPr>
            <w:rStyle w:val="af5"/>
            <w:rFonts w:cstheme="minorHAnsi"/>
            <w:szCs w:val="16"/>
            <w:lang w:val="en-GB"/>
          </w:rPr>
          <w:t>https://www.iea.org/reports/moldova-2022</w:t>
        </w:r>
      </w:hyperlink>
    </w:p>
    <w:p w14:paraId="208C35F6" w14:textId="77777777" w:rsidR="00695C5B" w:rsidRPr="00BB05C8" w:rsidRDefault="000E2F71" w:rsidP="00F41919">
      <w:pPr>
        <w:pStyle w:val="af1"/>
        <w:numPr>
          <w:ilvl w:val="0"/>
          <w:numId w:val="62"/>
        </w:numPr>
        <w:spacing w:after="0"/>
        <w:ind w:left="0"/>
        <w:rPr>
          <w:rFonts w:cstheme="minorHAnsi"/>
          <w:szCs w:val="16"/>
          <w:lang w:val="en-GB"/>
        </w:rPr>
      </w:pPr>
      <w:r w:rsidRPr="00BB05C8">
        <w:rPr>
          <w:rFonts w:cstheme="minorHAnsi"/>
          <w:szCs w:val="16"/>
          <w:lang w:val="en-GB"/>
        </w:rPr>
        <w:t xml:space="preserve">Annual Implementation Report, Energy Community Secretariat, </w:t>
      </w:r>
      <w:r w:rsidR="00EC6EAC" w:rsidRPr="00BB05C8">
        <w:rPr>
          <w:rFonts w:cstheme="minorHAnsi"/>
          <w:szCs w:val="16"/>
          <w:lang w:val="en-GB"/>
        </w:rPr>
        <w:t xml:space="preserve">2023https://www.energy-community.org/implementation/report.html </w:t>
      </w:r>
    </w:p>
    <w:p w14:paraId="3DFEDE22" w14:textId="77777777" w:rsidR="00695C5B" w:rsidRPr="00BB05C8" w:rsidRDefault="000E2F71" w:rsidP="00F41919">
      <w:pPr>
        <w:pStyle w:val="af1"/>
        <w:numPr>
          <w:ilvl w:val="0"/>
          <w:numId w:val="62"/>
        </w:numPr>
        <w:spacing w:after="0"/>
        <w:ind w:left="0"/>
        <w:rPr>
          <w:rFonts w:cstheme="minorHAnsi"/>
          <w:szCs w:val="16"/>
          <w:lang w:val="en-GB"/>
        </w:rPr>
      </w:pPr>
      <w:r w:rsidRPr="00BB05C8">
        <w:rPr>
          <w:rFonts w:cstheme="minorHAnsi"/>
          <w:szCs w:val="16"/>
          <w:lang w:val="en-GB"/>
        </w:rPr>
        <w:t xml:space="preserve">European Parliament resolution of 19 April 2023 on the challenges facing the Republic of Moldova, </w:t>
      </w:r>
      <w:r w:rsidR="00EC6EAC" w:rsidRPr="00BB05C8">
        <w:rPr>
          <w:rFonts w:cstheme="minorHAnsi"/>
          <w:szCs w:val="16"/>
          <w:lang w:val="en-GB"/>
        </w:rPr>
        <w:t xml:space="preserve">https://www.europarl.europa.eu/doceo/document/TA-9-2023-0112_RO.html </w:t>
      </w:r>
    </w:p>
    <w:p w14:paraId="759C87EE" w14:textId="77777777" w:rsidR="00695C5B" w:rsidRPr="00BB05C8" w:rsidRDefault="00F65BC0" w:rsidP="00F41919">
      <w:pPr>
        <w:pStyle w:val="af1"/>
        <w:numPr>
          <w:ilvl w:val="0"/>
          <w:numId w:val="62"/>
        </w:numPr>
        <w:spacing w:after="0"/>
        <w:ind w:left="0"/>
        <w:rPr>
          <w:rFonts w:cstheme="minorHAnsi"/>
          <w:szCs w:val="16"/>
          <w:lang w:val="en-GB"/>
        </w:rPr>
      </w:pPr>
      <w:hyperlink r:id="rId62" w:history="1">
        <w:r w:rsidR="00EC6EAC" w:rsidRPr="00BB05C8">
          <w:rPr>
            <w:rStyle w:val="af5"/>
            <w:rFonts w:cstheme="minorHAnsi"/>
            <w:szCs w:val="16"/>
            <w:lang w:val="en-GB"/>
          </w:rPr>
          <w:t xml:space="preserve">https://moldova.md/ro/content/organizarea-administrativ-teritoriala </w:t>
        </w:r>
      </w:hyperlink>
    </w:p>
    <w:p w14:paraId="11179D8A" w14:textId="77777777" w:rsidR="00695C5B" w:rsidRPr="00BB05C8" w:rsidRDefault="000E2F71" w:rsidP="00F41919">
      <w:pPr>
        <w:pStyle w:val="af1"/>
        <w:numPr>
          <w:ilvl w:val="0"/>
          <w:numId w:val="62"/>
        </w:numPr>
        <w:spacing w:after="0"/>
        <w:ind w:left="0"/>
        <w:rPr>
          <w:rStyle w:val="af5"/>
          <w:rFonts w:cstheme="minorHAnsi"/>
          <w:color w:val="767171" w:themeColor="background2" w:themeShade="80"/>
          <w:szCs w:val="16"/>
          <w:u w:val="none"/>
          <w:lang w:val="en-GB"/>
        </w:rPr>
      </w:pPr>
      <w:r w:rsidRPr="00BB05C8">
        <w:rPr>
          <w:lang w:val="en-GB"/>
        </w:rPr>
        <w:t xml:space="preserve">State Hydrometeorological Service, Characterization of meteorological and </w:t>
      </w:r>
      <w:proofErr w:type="spellStart"/>
      <w:r w:rsidRPr="00BB05C8">
        <w:rPr>
          <w:lang w:val="en-GB"/>
        </w:rPr>
        <w:t>agro</w:t>
      </w:r>
      <w:proofErr w:type="spellEnd"/>
      <w:r w:rsidRPr="00BB05C8">
        <w:rPr>
          <w:lang w:val="en-GB"/>
        </w:rPr>
        <w:t xml:space="preserve">-meteorological conditions in </w:t>
      </w:r>
      <w:r w:rsidR="005434CE" w:rsidRPr="00BB05C8">
        <w:rPr>
          <w:lang w:val="en-GB"/>
        </w:rPr>
        <w:t xml:space="preserve">2022, </w:t>
      </w:r>
      <w:r w:rsidR="00EC6EAC" w:rsidRPr="00BB05C8">
        <w:rPr>
          <w:rStyle w:val="af5"/>
          <w:rFonts w:cstheme="minorHAnsi"/>
          <w:szCs w:val="16"/>
          <w:lang w:val="en-GB"/>
        </w:rPr>
        <w:t xml:space="preserve">https://www.meteo.md/index.php/meteo/caracterizari-ale-vremii/anul-precedent/ </w:t>
      </w:r>
    </w:p>
    <w:p w14:paraId="52037626" w14:textId="77777777" w:rsidR="00695C5B" w:rsidRPr="00BB05C8" w:rsidRDefault="000E2F71">
      <w:pPr>
        <w:pStyle w:val="af1"/>
        <w:spacing w:after="0"/>
        <w:rPr>
          <w:rStyle w:val="af5"/>
          <w:rFonts w:cstheme="minorHAnsi"/>
          <w:szCs w:val="16"/>
          <w:lang w:val="en-GB"/>
        </w:rPr>
      </w:pPr>
      <w:r w:rsidRPr="00BB05C8">
        <w:rPr>
          <w:lang w:val="en-GB"/>
        </w:rPr>
        <w:t xml:space="preserve">IRENA, 2019, Renewable Energy Readiness Assessment: Republic of Moldova, </w:t>
      </w:r>
      <w:r w:rsidRPr="00BB05C8">
        <w:rPr>
          <w:rStyle w:val="af5"/>
          <w:rFonts w:cstheme="minorHAnsi"/>
          <w:szCs w:val="16"/>
          <w:lang w:val="en-GB"/>
        </w:rPr>
        <w:t xml:space="preserve">https://www.irena.org/publications/2019/Feb/Renewables-Readiness-Assessment-Republic-of-Moldova-Romanian </w:t>
      </w:r>
    </w:p>
    <w:p w14:paraId="69D8606D" w14:textId="77777777" w:rsidR="00695C5B" w:rsidRPr="00BB05C8" w:rsidRDefault="000E2F71" w:rsidP="00F41919">
      <w:pPr>
        <w:pStyle w:val="af1"/>
        <w:numPr>
          <w:ilvl w:val="0"/>
          <w:numId w:val="62"/>
        </w:numPr>
        <w:spacing w:after="0"/>
        <w:ind w:left="0"/>
        <w:rPr>
          <w:rStyle w:val="af5"/>
          <w:rFonts w:cstheme="minorHAnsi"/>
          <w:szCs w:val="16"/>
          <w:lang w:val="en-GB"/>
        </w:rPr>
      </w:pPr>
      <w:r w:rsidRPr="00BB05C8">
        <w:rPr>
          <w:lang w:val="en-GB"/>
        </w:rPr>
        <w:t xml:space="preserve">COVID-19 Impact on Air Quality in Ukraine and the Republic of Moldova, September 30, 2020, </w:t>
      </w:r>
      <w:r w:rsidRPr="00BB05C8">
        <w:rPr>
          <w:rStyle w:val="af5"/>
          <w:rFonts w:cstheme="minorHAnsi"/>
          <w:szCs w:val="16"/>
          <w:lang w:val="en-GB"/>
        </w:rPr>
        <w:t xml:space="preserve">https://www.undp.org/moldova/news/view-space-air-we-breathe-moldova </w:t>
      </w:r>
    </w:p>
    <w:p w14:paraId="2CF82086" w14:textId="77777777" w:rsidR="00695C5B" w:rsidRPr="00BB05C8" w:rsidRDefault="000E2F71" w:rsidP="00F41919">
      <w:pPr>
        <w:pStyle w:val="af1"/>
        <w:numPr>
          <w:ilvl w:val="0"/>
          <w:numId w:val="62"/>
        </w:numPr>
        <w:spacing w:after="0"/>
        <w:ind w:left="0"/>
        <w:rPr>
          <w:rStyle w:val="af5"/>
          <w:rFonts w:cstheme="minorHAnsi"/>
          <w:szCs w:val="16"/>
          <w:lang w:val="en-GB"/>
        </w:rPr>
      </w:pPr>
      <w:r w:rsidRPr="00BB05C8">
        <w:rPr>
          <w:lang w:val="en-GB"/>
        </w:rPr>
        <w:t xml:space="preserve">CLIMATE GHID of the Republic of Moldova, Long-term data scientific-applicative edition, </w:t>
      </w:r>
      <w:hyperlink r:id="rId63" w:history="1">
        <w:r w:rsidRPr="00BB05C8">
          <w:rPr>
            <w:rStyle w:val="af5"/>
            <w:rFonts w:cstheme="minorHAnsi"/>
            <w:szCs w:val="16"/>
            <w:lang w:val="en-GB"/>
          </w:rPr>
          <w:t>2023</w:t>
        </w:r>
      </w:hyperlink>
      <w:r w:rsidRPr="00BB05C8">
        <w:rPr>
          <w:rStyle w:val="af5"/>
          <w:rFonts w:cstheme="minorHAnsi"/>
          <w:szCs w:val="16"/>
          <w:lang w:val="en-GB"/>
        </w:rPr>
        <w:t xml:space="preserve">, https://meteo.md/images/uploads/news/2023/05/ghid_clime_2023.pdf </w:t>
      </w:r>
    </w:p>
    <w:p w14:paraId="46046FDF" w14:textId="77777777" w:rsidR="00695C5B" w:rsidRPr="00BB05C8" w:rsidRDefault="0078580E" w:rsidP="00F41919">
      <w:pPr>
        <w:pStyle w:val="af1"/>
        <w:numPr>
          <w:ilvl w:val="0"/>
          <w:numId w:val="62"/>
        </w:numPr>
        <w:spacing w:after="0"/>
        <w:ind w:left="0"/>
        <w:rPr>
          <w:rFonts w:cstheme="minorHAnsi"/>
          <w:szCs w:val="16"/>
          <w:lang w:val="en-GB"/>
        </w:rPr>
      </w:pPr>
      <w:r w:rsidRPr="00BB05C8">
        <w:rPr>
          <w:lang w:val="en-GB"/>
        </w:rPr>
        <w:t>Assessment of solar climatic resources on the territory of the Republic of Moldova in the light of climate change</w:t>
      </w:r>
      <w:r w:rsidR="000E2F71" w:rsidRPr="00BB05C8">
        <w:rPr>
          <w:lang w:val="en-GB"/>
        </w:rPr>
        <w:t>, State Hydrometeorological Service, Meteorology and Climatology Department</w:t>
      </w:r>
      <w:r w:rsidR="000E2F71" w:rsidRPr="00BB05C8">
        <w:rPr>
          <w:rStyle w:val="af5"/>
          <w:rFonts w:cstheme="minorHAnsi"/>
          <w:szCs w:val="16"/>
          <w:lang w:val="en-GB"/>
        </w:rPr>
        <w:t xml:space="preserve">, </w:t>
      </w:r>
      <w:hyperlink r:id="rId64" w:history="1">
        <w:r w:rsidR="000E2F71" w:rsidRPr="00BB05C8">
          <w:rPr>
            <w:rStyle w:val="af5"/>
            <w:rFonts w:cstheme="minorHAnsi"/>
            <w:szCs w:val="16"/>
            <w:lang w:val="en-GB"/>
          </w:rPr>
          <w:t>https://www.meteo.md/images/uploads/clima/researches/Evaluarea_resurselor_solare.pdf</w:t>
        </w:r>
      </w:hyperlink>
    </w:p>
    <w:p w14:paraId="3344AAE2" w14:textId="77777777" w:rsidR="00695C5B" w:rsidRPr="00BB05C8" w:rsidRDefault="000E2F71" w:rsidP="00F41919">
      <w:pPr>
        <w:pStyle w:val="af1"/>
        <w:numPr>
          <w:ilvl w:val="0"/>
          <w:numId w:val="62"/>
        </w:numPr>
        <w:spacing w:after="0"/>
        <w:ind w:left="0"/>
        <w:rPr>
          <w:lang w:val="en-GB"/>
        </w:rPr>
      </w:pPr>
      <w:r w:rsidRPr="00BB05C8">
        <w:rPr>
          <w:lang w:val="en-GB"/>
        </w:rPr>
        <w:t xml:space="preserve">Statistical database, Land fund by category of land, on 1 January, 2001-2021, </w:t>
      </w:r>
      <w:hyperlink r:id="rId65" w:history="1">
        <w:r w:rsidRPr="00BB05C8">
          <w:rPr>
            <w:rStyle w:val="af5"/>
            <w:rFonts w:cstheme="minorHAnsi"/>
            <w:szCs w:val="16"/>
            <w:lang w:val="en-GB"/>
          </w:rPr>
          <w:t>https://statbank.statistica.md/PxWeb/pxweb/ro/10%20Mediul%20inconjurator/10%20Mediul%20inconjurator__MED050/MED050100.px/?rxid=b2ff27d7-0b96-43c9-934b-42e1a2a9a774</w:t>
        </w:r>
      </w:hyperlink>
    </w:p>
    <w:p w14:paraId="6C5C7704" w14:textId="77777777" w:rsidR="00695C5B" w:rsidRPr="00BB05C8" w:rsidRDefault="000E2F71" w:rsidP="00F41919">
      <w:pPr>
        <w:pStyle w:val="af1"/>
        <w:numPr>
          <w:ilvl w:val="0"/>
          <w:numId w:val="62"/>
        </w:numPr>
        <w:spacing w:after="0"/>
        <w:ind w:left="0"/>
        <w:rPr>
          <w:rFonts w:cstheme="minorHAnsi"/>
          <w:szCs w:val="16"/>
          <w:lang w:val="en-GB"/>
        </w:rPr>
      </w:pPr>
      <w:r w:rsidRPr="00BB05C8">
        <w:rPr>
          <w:lang w:val="en-GB"/>
        </w:rPr>
        <w:t xml:space="preserve">ADA/UNDP Project "Support to the National Adaptation Planning Process of the Republic of Moldova to Climate Change", FINAL REPORT on the Situation Analysis of the Water Resources Sector in the Context of Adaptation to Climate Change, Chisinau 2014, </w:t>
      </w:r>
      <w:hyperlink r:id="rId66" w:history="1">
        <w:r w:rsidRPr="00BB05C8">
          <w:rPr>
            <w:rStyle w:val="af5"/>
            <w:rFonts w:cstheme="minorHAnsi"/>
            <w:szCs w:val="16"/>
            <w:lang w:val="en-GB"/>
          </w:rPr>
          <w:t>http://adapt.clima.md/public/publications/3655279_md_raport_final_s.pdf</w:t>
        </w:r>
      </w:hyperlink>
    </w:p>
    <w:p w14:paraId="324EC944" w14:textId="77777777" w:rsidR="00695C5B" w:rsidRPr="00BB05C8" w:rsidRDefault="000E2F71" w:rsidP="00F41919">
      <w:pPr>
        <w:pStyle w:val="af1"/>
        <w:numPr>
          <w:ilvl w:val="0"/>
          <w:numId w:val="62"/>
        </w:numPr>
        <w:spacing w:after="0"/>
        <w:ind w:left="0"/>
        <w:rPr>
          <w:rFonts w:cstheme="minorHAnsi"/>
          <w:szCs w:val="16"/>
          <w:lang w:val="en-GB"/>
        </w:rPr>
      </w:pPr>
      <w:r w:rsidRPr="00BB05C8">
        <w:rPr>
          <w:rFonts w:cstheme="minorHAnsi"/>
          <w:szCs w:val="16"/>
          <w:lang w:val="en-GB"/>
        </w:rPr>
        <w:t xml:space="preserve">Smets, Susanna; Midgley, Amelia; Mao, </w:t>
      </w:r>
      <w:proofErr w:type="spellStart"/>
      <w:r w:rsidRPr="00BB05C8">
        <w:rPr>
          <w:rFonts w:cstheme="minorHAnsi"/>
          <w:szCs w:val="16"/>
          <w:lang w:val="en-GB"/>
        </w:rPr>
        <w:t>Zhimin</w:t>
      </w:r>
      <w:proofErr w:type="spellEnd"/>
      <w:r w:rsidRPr="00BB05C8">
        <w:rPr>
          <w:rFonts w:cstheme="minorHAnsi"/>
          <w:szCs w:val="16"/>
          <w:lang w:val="en-GB"/>
        </w:rPr>
        <w:t xml:space="preserve">; </w:t>
      </w:r>
      <w:proofErr w:type="spellStart"/>
      <w:r w:rsidRPr="00BB05C8">
        <w:rPr>
          <w:rFonts w:cstheme="minorHAnsi"/>
          <w:szCs w:val="16"/>
          <w:lang w:val="en-GB"/>
        </w:rPr>
        <w:t>Vladicescu</w:t>
      </w:r>
      <w:proofErr w:type="spellEnd"/>
      <w:r w:rsidRPr="00BB05C8">
        <w:rPr>
          <w:rFonts w:cstheme="minorHAnsi"/>
          <w:szCs w:val="16"/>
          <w:lang w:val="en-GB"/>
        </w:rPr>
        <w:t xml:space="preserve">, Veaceslav; Neumann, James E.; Strzepek, Ken; Pricop, Felicia. 2020. Moldova: Water Security Diagnostic and Future Outlook. © World Bank, Washington, DC. </w:t>
      </w:r>
      <w:r w:rsidRPr="00BB05C8">
        <w:rPr>
          <w:rStyle w:val="af5"/>
          <w:lang w:val="en-GB"/>
        </w:rPr>
        <w:t xml:space="preserve">http://hdl.handle.net/10986/34809 </w:t>
      </w:r>
      <w:r w:rsidRPr="00BB05C8">
        <w:rPr>
          <w:rFonts w:cstheme="minorHAnsi"/>
          <w:szCs w:val="16"/>
          <w:lang w:val="en-GB"/>
        </w:rPr>
        <w:t>License: CC BY 3.0 IGO</w:t>
      </w:r>
    </w:p>
    <w:p w14:paraId="138C1670" w14:textId="77777777" w:rsidR="00695C5B" w:rsidRPr="00BB05C8" w:rsidRDefault="000E2F71" w:rsidP="00F41919">
      <w:pPr>
        <w:pStyle w:val="af1"/>
        <w:numPr>
          <w:ilvl w:val="0"/>
          <w:numId w:val="62"/>
        </w:numPr>
        <w:spacing w:after="0"/>
        <w:ind w:left="0"/>
        <w:rPr>
          <w:rFonts w:cstheme="minorHAnsi"/>
          <w:szCs w:val="16"/>
          <w:lang w:val="en-GB"/>
        </w:rPr>
      </w:pPr>
      <w:r w:rsidRPr="00BB05C8">
        <w:rPr>
          <w:rFonts w:cstheme="minorHAnsi"/>
          <w:szCs w:val="16"/>
          <w:lang w:val="en-GB"/>
        </w:rPr>
        <w:t>Ministry of Agriculture and Food Industry of the Republic of Moldova, District/Municipal subdivisions responsible for the agri-food sector.</w:t>
      </w:r>
    </w:p>
    <w:p w14:paraId="00458D46" w14:textId="57964D0D" w:rsidR="00695C5B" w:rsidRPr="00BB05C8" w:rsidRDefault="00A75641" w:rsidP="00F41919">
      <w:pPr>
        <w:pStyle w:val="af1"/>
        <w:numPr>
          <w:ilvl w:val="0"/>
          <w:numId w:val="62"/>
        </w:numPr>
        <w:spacing w:after="0"/>
        <w:ind w:left="0"/>
        <w:rPr>
          <w:rFonts w:cstheme="minorHAnsi"/>
          <w:szCs w:val="16"/>
          <w:lang w:val="en-GB"/>
        </w:rPr>
      </w:pPr>
      <w:r>
        <w:rPr>
          <w:rFonts w:cstheme="minorHAnsi"/>
          <w:szCs w:val="16"/>
          <w:lang w:val="en-GB"/>
        </w:rPr>
        <w:t>EPI</w:t>
      </w:r>
      <w:r w:rsidR="000E2F71" w:rsidRPr="00BB05C8">
        <w:rPr>
          <w:rFonts w:cstheme="minorHAnsi"/>
          <w:szCs w:val="16"/>
          <w:lang w:val="en-GB"/>
        </w:rPr>
        <w:t xml:space="preserve"> 2020 Yearbook, Environmental Protection in the Republic of Moldova</w:t>
      </w:r>
    </w:p>
    <w:p w14:paraId="07496DF5" w14:textId="77777777" w:rsidR="00695C5B" w:rsidRPr="00BB05C8" w:rsidRDefault="00F65BC0" w:rsidP="00F41919">
      <w:pPr>
        <w:pStyle w:val="af1"/>
        <w:numPr>
          <w:ilvl w:val="0"/>
          <w:numId w:val="62"/>
        </w:numPr>
        <w:spacing w:after="0"/>
        <w:ind w:left="0"/>
        <w:rPr>
          <w:rFonts w:cstheme="minorHAnsi"/>
          <w:szCs w:val="16"/>
          <w:lang w:val="en-GB"/>
        </w:rPr>
      </w:pPr>
      <w:hyperlink r:id="rId67" w:history="1">
        <w:r w:rsidR="001F43CE" w:rsidRPr="00BB05C8">
          <w:rPr>
            <w:rStyle w:val="af5"/>
            <w:rFonts w:cstheme="minorHAnsi"/>
            <w:szCs w:val="16"/>
            <w:lang w:val="en-GB"/>
          </w:rPr>
          <w:t>http://www.meteo.md</w:t>
        </w:r>
      </w:hyperlink>
    </w:p>
    <w:p w14:paraId="270BF3F9" w14:textId="77777777" w:rsidR="00695C5B" w:rsidRPr="00BB05C8" w:rsidRDefault="00F65BC0" w:rsidP="00F41919">
      <w:pPr>
        <w:pStyle w:val="af1"/>
        <w:numPr>
          <w:ilvl w:val="0"/>
          <w:numId w:val="62"/>
        </w:numPr>
        <w:spacing w:after="0"/>
        <w:ind w:left="0"/>
        <w:rPr>
          <w:rFonts w:cstheme="minorHAnsi"/>
          <w:szCs w:val="16"/>
          <w:lang w:val="en-GB"/>
        </w:rPr>
      </w:pPr>
      <w:hyperlink r:id="rId68" w:history="1">
        <w:r w:rsidR="001F43CE" w:rsidRPr="00BB05C8">
          <w:rPr>
            <w:rStyle w:val="af5"/>
            <w:rFonts w:cstheme="minorHAnsi"/>
            <w:szCs w:val="16"/>
            <w:lang w:val="en-GB"/>
          </w:rPr>
          <w:t>https://moldova.md/ro/content/geografie</w:t>
        </w:r>
      </w:hyperlink>
    </w:p>
    <w:p w14:paraId="109B6082" w14:textId="77777777" w:rsidR="00695C5B" w:rsidRPr="00BB05C8" w:rsidRDefault="00F65BC0" w:rsidP="00F41919">
      <w:pPr>
        <w:pStyle w:val="af1"/>
        <w:numPr>
          <w:ilvl w:val="0"/>
          <w:numId w:val="62"/>
        </w:numPr>
        <w:spacing w:after="0"/>
        <w:ind w:left="0"/>
        <w:rPr>
          <w:rFonts w:cstheme="minorHAnsi"/>
          <w:szCs w:val="16"/>
          <w:lang w:val="en-GB"/>
        </w:rPr>
      </w:pPr>
      <w:hyperlink r:id="rId69" w:history="1">
        <w:r w:rsidR="001F43CE" w:rsidRPr="00BB05C8">
          <w:rPr>
            <w:rStyle w:val="af5"/>
            <w:rFonts w:cstheme="minorHAnsi"/>
            <w:szCs w:val="16"/>
            <w:lang w:val="en-GB"/>
          </w:rPr>
          <w:t>https://ec.europa.eu/environment/nature/natura2000/biogeog_regions/</w:t>
        </w:r>
      </w:hyperlink>
    </w:p>
    <w:p w14:paraId="33D20347" w14:textId="77777777" w:rsidR="00695C5B" w:rsidRPr="00BB05C8" w:rsidRDefault="00F65BC0" w:rsidP="00F41919">
      <w:pPr>
        <w:pStyle w:val="af1"/>
        <w:numPr>
          <w:ilvl w:val="0"/>
          <w:numId w:val="62"/>
        </w:numPr>
        <w:spacing w:after="0"/>
        <w:ind w:left="0"/>
        <w:rPr>
          <w:rFonts w:cstheme="minorHAnsi"/>
          <w:szCs w:val="16"/>
          <w:lang w:val="en-GB"/>
        </w:rPr>
      </w:pPr>
      <w:hyperlink r:id="rId70" w:history="1">
        <w:r w:rsidR="001F43CE" w:rsidRPr="00BB05C8">
          <w:rPr>
            <w:rStyle w:val="af5"/>
            <w:rFonts w:cstheme="minorHAnsi"/>
            <w:szCs w:val="16"/>
            <w:lang w:val="en-GB"/>
          </w:rPr>
          <w:t>https://www.coe.int/en/web/bern-convention/presentation</w:t>
        </w:r>
      </w:hyperlink>
    </w:p>
    <w:p w14:paraId="1AD484CA" w14:textId="77777777" w:rsidR="00695C5B" w:rsidRPr="00BB05C8" w:rsidRDefault="00F65BC0" w:rsidP="00F41919">
      <w:pPr>
        <w:pStyle w:val="af1"/>
        <w:numPr>
          <w:ilvl w:val="0"/>
          <w:numId w:val="62"/>
        </w:numPr>
        <w:spacing w:after="0"/>
        <w:ind w:left="0"/>
        <w:rPr>
          <w:rFonts w:cstheme="minorHAnsi"/>
          <w:szCs w:val="16"/>
          <w:lang w:val="en-GB"/>
        </w:rPr>
      </w:pPr>
      <w:hyperlink r:id="rId71" w:history="1">
        <w:r w:rsidR="001F43CE" w:rsidRPr="00BB05C8">
          <w:rPr>
            <w:rStyle w:val="af5"/>
            <w:rFonts w:cstheme="minorHAnsi"/>
            <w:szCs w:val="16"/>
            <w:lang w:val="en-GB"/>
          </w:rPr>
          <w:t>https://www.eea.europa.eu/data-and-maps/figures/biogeographical-regions-in-europe-2</w:t>
        </w:r>
      </w:hyperlink>
    </w:p>
    <w:p w14:paraId="65F6E7E0" w14:textId="77777777" w:rsidR="00695C5B" w:rsidRPr="00BB05C8" w:rsidRDefault="000E2F71" w:rsidP="00F41919">
      <w:pPr>
        <w:pStyle w:val="af1"/>
        <w:numPr>
          <w:ilvl w:val="0"/>
          <w:numId w:val="62"/>
        </w:numPr>
        <w:spacing w:after="0"/>
        <w:ind w:left="0"/>
        <w:rPr>
          <w:rFonts w:cstheme="minorHAnsi"/>
          <w:szCs w:val="16"/>
          <w:lang w:val="en-GB"/>
        </w:rPr>
      </w:pPr>
      <w:r w:rsidRPr="00BB05C8">
        <w:rPr>
          <w:rFonts w:cstheme="minorHAnsi"/>
          <w:szCs w:val="16"/>
          <w:lang w:val="en-GB"/>
        </w:rPr>
        <w:t xml:space="preserve">VI National Biodiversity Report of the Republic of Moldova to the UN Convention on Biological </w:t>
      </w:r>
      <w:proofErr w:type="spellStart"/>
      <w:r w:rsidRPr="00BB05C8">
        <w:rPr>
          <w:rFonts w:cstheme="minorHAnsi"/>
          <w:szCs w:val="16"/>
          <w:lang w:val="en-GB"/>
        </w:rPr>
        <w:t>Diversity.</w:t>
      </w:r>
      <w:r w:rsidRPr="00BB05C8">
        <w:rPr>
          <w:rFonts w:cstheme="minorHAnsi"/>
          <w:bCs/>
          <w:iCs/>
          <w:szCs w:val="16"/>
          <w:lang w:val="en-GB"/>
        </w:rPr>
        <w:t>Lozan</w:t>
      </w:r>
      <w:proofErr w:type="spellEnd"/>
      <w:r w:rsidRPr="00BB05C8">
        <w:rPr>
          <w:rFonts w:cstheme="minorHAnsi"/>
          <w:bCs/>
          <w:iCs/>
          <w:szCs w:val="16"/>
          <w:lang w:val="en-GB"/>
        </w:rPr>
        <w:t xml:space="preserve">, A, Josu, V, </w:t>
      </w:r>
      <w:proofErr w:type="spellStart"/>
      <w:r w:rsidRPr="00BB05C8">
        <w:rPr>
          <w:rFonts w:cstheme="minorHAnsi"/>
          <w:bCs/>
          <w:iCs/>
          <w:szCs w:val="16"/>
          <w:lang w:val="en-GB"/>
        </w:rPr>
        <w:t>Gbedemah</w:t>
      </w:r>
      <w:proofErr w:type="spellEnd"/>
      <w:r w:rsidRPr="00BB05C8">
        <w:rPr>
          <w:rFonts w:cstheme="minorHAnsi"/>
          <w:bCs/>
          <w:iCs/>
          <w:szCs w:val="16"/>
          <w:lang w:val="en-GB"/>
        </w:rPr>
        <w:t>, C [et al.], 2019</w:t>
      </w:r>
    </w:p>
    <w:p w14:paraId="4C2A5E32" w14:textId="77777777" w:rsidR="00695C5B" w:rsidRPr="00BB05C8" w:rsidRDefault="00F65BC0" w:rsidP="00F41919">
      <w:pPr>
        <w:pStyle w:val="af1"/>
        <w:numPr>
          <w:ilvl w:val="0"/>
          <w:numId w:val="62"/>
        </w:numPr>
        <w:spacing w:after="0"/>
        <w:ind w:left="0"/>
        <w:rPr>
          <w:rFonts w:cstheme="minorHAnsi"/>
          <w:szCs w:val="16"/>
          <w:lang w:val="en-GB"/>
        </w:rPr>
      </w:pPr>
      <w:hyperlink r:id="rId72" w:history="1">
        <w:r w:rsidR="001F43CE" w:rsidRPr="00BB05C8">
          <w:rPr>
            <w:rStyle w:val="af5"/>
            <w:rFonts w:cstheme="minorHAnsi"/>
            <w:szCs w:val="16"/>
            <w:lang w:val="en-GB"/>
          </w:rPr>
          <w:t>http://www.moldsilva.gov.md/pageview.php?l=ro&amp;idc=267&amp;t=/Fondul-forestier-national/Structura-Fondului-Forestier-National&amp;</w:t>
        </w:r>
      </w:hyperlink>
    </w:p>
    <w:p w14:paraId="106C6FD8" w14:textId="77777777" w:rsidR="00695C5B" w:rsidRPr="00BB05C8" w:rsidRDefault="000E2F71" w:rsidP="00F41919">
      <w:pPr>
        <w:pStyle w:val="af1"/>
        <w:numPr>
          <w:ilvl w:val="0"/>
          <w:numId w:val="62"/>
        </w:numPr>
        <w:spacing w:after="0"/>
        <w:ind w:left="0"/>
        <w:rPr>
          <w:rFonts w:cstheme="minorHAnsi"/>
          <w:szCs w:val="16"/>
          <w:lang w:val="en-GB"/>
        </w:rPr>
      </w:pPr>
      <w:r w:rsidRPr="00BB05C8">
        <w:rPr>
          <w:rFonts w:cstheme="minorHAnsi"/>
          <w:szCs w:val="16"/>
          <w:lang w:val="en-GB"/>
        </w:rPr>
        <w:t>The impact of adventive plant invasion on natural biodiversity, economy and human health: general considerations. Sîrbu, C., USAMV Iasi. 2011.</w:t>
      </w:r>
    </w:p>
    <w:p w14:paraId="2B0B767B" w14:textId="77777777" w:rsidR="00695C5B" w:rsidRPr="00BB05C8" w:rsidRDefault="000E2F71" w:rsidP="00F41919">
      <w:pPr>
        <w:pStyle w:val="af1"/>
        <w:numPr>
          <w:ilvl w:val="0"/>
          <w:numId w:val="62"/>
        </w:numPr>
        <w:spacing w:after="0"/>
        <w:ind w:left="0"/>
        <w:rPr>
          <w:rFonts w:cstheme="minorHAnsi"/>
          <w:szCs w:val="16"/>
          <w:lang w:val="en-GB"/>
        </w:rPr>
      </w:pPr>
      <w:r w:rsidRPr="00BB05C8">
        <w:rPr>
          <w:rFonts w:cstheme="minorHAnsi"/>
          <w:szCs w:val="16"/>
          <w:lang w:val="en-GB"/>
        </w:rPr>
        <w:t xml:space="preserve">Report on the state of the forestry sector in the Republic of </w:t>
      </w:r>
      <w:proofErr w:type="gramStart"/>
      <w:r w:rsidRPr="00BB05C8">
        <w:rPr>
          <w:rFonts w:cstheme="minorHAnsi"/>
          <w:szCs w:val="16"/>
          <w:lang w:val="en-GB"/>
        </w:rPr>
        <w:t>Moldova :</w:t>
      </w:r>
      <w:proofErr w:type="gramEnd"/>
      <w:r w:rsidRPr="00BB05C8">
        <w:rPr>
          <w:rFonts w:cstheme="minorHAnsi"/>
          <w:szCs w:val="16"/>
          <w:lang w:val="en-GB"/>
        </w:rPr>
        <w:t xml:space="preserve"> 2006-2010 / </w:t>
      </w:r>
      <w:proofErr w:type="spellStart"/>
      <w:r w:rsidRPr="00BB05C8">
        <w:rPr>
          <w:rFonts w:cstheme="minorHAnsi"/>
          <w:szCs w:val="16"/>
          <w:lang w:val="en-GB"/>
        </w:rPr>
        <w:t>Moldsilva</w:t>
      </w:r>
      <w:proofErr w:type="spellEnd"/>
      <w:r w:rsidRPr="00BB05C8">
        <w:rPr>
          <w:rFonts w:cstheme="minorHAnsi"/>
          <w:szCs w:val="16"/>
          <w:lang w:val="en-GB"/>
        </w:rPr>
        <w:t xml:space="preserve"> Agency ; col. ed. Botnari Fiodor (editor-in-chief), </w:t>
      </w:r>
      <w:proofErr w:type="spellStart"/>
      <w:r w:rsidRPr="00BB05C8">
        <w:rPr>
          <w:rFonts w:cstheme="minorHAnsi"/>
          <w:szCs w:val="16"/>
          <w:lang w:val="en-GB"/>
        </w:rPr>
        <w:t>Galupa</w:t>
      </w:r>
      <w:proofErr w:type="spellEnd"/>
      <w:r w:rsidRPr="00BB05C8">
        <w:rPr>
          <w:rFonts w:cstheme="minorHAnsi"/>
          <w:szCs w:val="16"/>
          <w:lang w:val="en-GB"/>
        </w:rPr>
        <w:t xml:space="preserve"> Dumitru, Platon Ion et al.] - Ch. : "</w:t>
      </w:r>
      <w:proofErr w:type="spellStart"/>
      <w:r w:rsidRPr="00BB05C8">
        <w:rPr>
          <w:rFonts w:cstheme="minorHAnsi"/>
          <w:szCs w:val="16"/>
          <w:lang w:val="en-GB"/>
        </w:rPr>
        <w:t>Moldsilva</w:t>
      </w:r>
      <w:proofErr w:type="spellEnd"/>
      <w:r w:rsidRPr="00BB05C8">
        <w:rPr>
          <w:rFonts w:cstheme="minorHAnsi"/>
          <w:szCs w:val="16"/>
          <w:lang w:val="en-GB"/>
        </w:rPr>
        <w:t xml:space="preserve">" Agency, 2011. URL: </w:t>
      </w:r>
      <w:hyperlink r:id="rId73" w:history="1">
        <w:r w:rsidR="00FE6D3E" w:rsidRPr="00BB05C8">
          <w:rPr>
            <w:rStyle w:val="af5"/>
            <w:rFonts w:cstheme="minorHAnsi"/>
            <w:i/>
            <w:iCs/>
            <w:szCs w:val="16"/>
            <w:lang w:val="en-GB"/>
          </w:rPr>
          <w:t>http://www.moldsilva.gov.md/public/files/publication/RAPORT.pdf</w:t>
        </w:r>
      </w:hyperlink>
    </w:p>
    <w:p w14:paraId="71CD0B52" w14:textId="77777777" w:rsidR="00695C5B" w:rsidRPr="00BB05C8" w:rsidRDefault="000E2F71" w:rsidP="00F41919">
      <w:pPr>
        <w:pStyle w:val="af1"/>
        <w:numPr>
          <w:ilvl w:val="0"/>
          <w:numId w:val="62"/>
        </w:numPr>
        <w:spacing w:after="0"/>
        <w:ind w:left="0"/>
        <w:rPr>
          <w:rFonts w:cstheme="minorHAnsi"/>
          <w:szCs w:val="16"/>
          <w:lang w:val="en-GB"/>
        </w:rPr>
      </w:pPr>
      <w:r w:rsidRPr="00BB05C8">
        <w:rPr>
          <w:rFonts w:cstheme="minorHAnsi"/>
          <w:szCs w:val="16"/>
          <w:lang w:val="en-GB"/>
        </w:rPr>
        <w:t>DECISION No. HG274/2015 of 18.05.2015 on the approval of the Strategy on Biological Diversity of the Republic of Moldova for 2015-2020 and the Action Plan for its implementation</w:t>
      </w:r>
    </w:p>
    <w:p w14:paraId="6238434C" w14:textId="77777777" w:rsidR="00695C5B" w:rsidRPr="00BB05C8" w:rsidRDefault="000E2F71" w:rsidP="00F41919">
      <w:pPr>
        <w:pStyle w:val="af1"/>
        <w:numPr>
          <w:ilvl w:val="0"/>
          <w:numId w:val="62"/>
        </w:numPr>
        <w:spacing w:after="0"/>
        <w:ind w:left="0"/>
        <w:rPr>
          <w:rFonts w:cstheme="minorHAnsi"/>
          <w:szCs w:val="16"/>
          <w:lang w:val="en-GB"/>
        </w:rPr>
      </w:pPr>
      <w:r w:rsidRPr="00BB05C8">
        <w:rPr>
          <w:rFonts w:cstheme="minorHAnsi"/>
          <w:szCs w:val="16"/>
          <w:lang w:val="en-GB"/>
        </w:rPr>
        <w:t xml:space="preserve">Agriculture, forestry and </w:t>
      </w:r>
      <w:proofErr w:type="spellStart"/>
      <w:r w:rsidRPr="00BB05C8">
        <w:rPr>
          <w:rFonts w:cstheme="minorHAnsi"/>
          <w:szCs w:val="16"/>
          <w:lang w:val="en-GB"/>
        </w:rPr>
        <w:t>sheries</w:t>
      </w:r>
      <w:proofErr w:type="spellEnd"/>
      <w:r w:rsidRPr="00BB05C8">
        <w:rPr>
          <w:rFonts w:cstheme="minorHAnsi"/>
          <w:szCs w:val="16"/>
          <w:lang w:val="en-GB"/>
        </w:rPr>
        <w:t xml:space="preserve"> statistics for the European Neighbourhood Policy-East countries, 2019 edition</w:t>
      </w:r>
    </w:p>
    <w:p w14:paraId="237A93DA" w14:textId="77777777" w:rsidR="00695C5B" w:rsidRPr="00BB05C8" w:rsidRDefault="000E2F71" w:rsidP="00F41919">
      <w:pPr>
        <w:pStyle w:val="af1"/>
        <w:numPr>
          <w:ilvl w:val="0"/>
          <w:numId w:val="62"/>
        </w:numPr>
        <w:spacing w:after="0"/>
        <w:ind w:left="0"/>
        <w:rPr>
          <w:rStyle w:val="af5"/>
          <w:lang w:val="en-GB"/>
        </w:rPr>
      </w:pPr>
      <w:r w:rsidRPr="00BB05C8">
        <w:rPr>
          <w:rStyle w:val="af5"/>
          <w:lang w:val="en-GB"/>
        </w:rPr>
        <w:t>http://www.ieg.asm.md/ro/cadastrul_ariilor_protejate</w:t>
      </w:r>
    </w:p>
    <w:p w14:paraId="3086D27C" w14:textId="77777777" w:rsidR="00695C5B" w:rsidRPr="00BB05C8" w:rsidRDefault="000E2F71" w:rsidP="00F41919">
      <w:pPr>
        <w:pStyle w:val="af1"/>
        <w:numPr>
          <w:ilvl w:val="0"/>
          <w:numId w:val="62"/>
        </w:numPr>
        <w:spacing w:after="0"/>
        <w:ind w:left="0"/>
        <w:rPr>
          <w:rFonts w:cstheme="minorHAnsi"/>
          <w:szCs w:val="16"/>
          <w:lang w:val="en-GB"/>
        </w:rPr>
      </w:pPr>
      <w:r w:rsidRPr="00BB05C8">
        <w:rPr>
          <w:rFonts w:cstheme="minorHAnsi"/>
          <w:szCs w:val="16"/>
          <w:lang w:val="en-GB"/>
        </w:rPr>
        <w:t xml:space="preserve">LAW No. 94 of 05.04.2007 on the ecological network. URL: </w:t>
      </w:r>
      <w:r w:rsidRPr="00BB05C8">
        <w:rPr>
          <w:rStyle w:val="af5"/>
          <w:lang w:val="en-GB"/>
        </w:rPr>
        <w:t>http://lex.justice.md/index.php?action=view&amp;view=doc&amp;lang=1&amp;id=334071</w:t>
      </w:r>
    </w:p>
    <w:p w14:paraId="3F45B30B" w14:textId="77777777" w:rsidR="00695C5B" w:rsidRPr="00BB05C8" w:rsidRDefault="000E2F71" w:rsidP="00F41919">
      <w:pPr>
        <w:pStyle w:val="af1"/>
        <w:numPr>
          <w:ilvl w:val="0"/>
          <w:numId w:val="62"/>
        </w:numPr>
        <w:spacing w:after="0"/>
        <w:ind w:left="0"/>
        <w:rPr>
          <w:rStyle w:val="af5"/>
          <w:lang w:val="en-GB"/>
        </w:rPr>
      </w:pPr>
      <w:r w:rsidRPr="00BB05C8">
        <w:rPr>
          <w:rFonts w:cstheme="minorHAnsi"/>
          <w:szCs w:val="16"/>
          <w:lang w:val="en-GB"/>
        </w:rPr>
        <w:t xml:space="preserve">Red Book Act 325/2005, URL: </w:t>
      </w:r>
      <w:r w:rsidRPr="00BB05C8">
        <w:rPr>
          <w:rStyle w:val="af5"/>
          <w:lang w:val="en-GB"/>
        </w:rPr>
        <w:t>http://lex.justice.md/index.php?action=view&amp;view=doc&amp;lang=1&amp;id=315224</w:t>
      </w:r>
    </w:p>
    <w:p w14:paraId="6FF27839" w14:textId="77777777" w:rsidR="00695C5B" w:rsidRPr="00BB05C8" w:rsidRDefault="00F65BC0" w:rsidP="00F41919">
      <w:pPr>
        <w:pStyle w:val="af1"/>
        <w:numPr>
          <w:ilvl w:val="0"/>
          <w:numId w:val="62"/>
        </w:numPr>
        <w:spacing w:after="0"/>
        <w:ind w:left="0"/>
        <w:rPr>
          <w:rStyle w:val="af5"/>
          <w:lang w:val="en-GB"/>
        </w:rPr>
      </w:pPr>
      <w:hyperlink r:id="rId74" w:anchor="tab=tab_1" w:history="1">
        <w:r w:rsidR="00EC6EAC" w:rsidRPr="00BB05C8">
          <w:rPr>
            <w:rStyle w:val="af5"/>
            <w:lang w:val="en-GB"/>
          </w:rPr>
          <w:t xml:space="preserve">https://www.who.int/health-topics/climate-change#tab=tab_1 </w:t>
        </w:r>
      </w:hyperlink>
    </w:p>
    <w:p w14:paraId="43FB0AA2" w14:textId="77777777" w:rsidR="00695C5B" w:rsidRPr="00BB05C8" w:rsidRDefault="000E2F71" w:rsidP="00F41919">
      <w:pPr>
        <w:pStyle w:val="af1"/>
        <w:numPr>
          <w:ilvl w:val="0"/>
          <w:numId w:val="62"/>
        </w:numPr>
        <w:spacing w:after="0"/>
        <w:ind w:left="0"/>
        <w:rPr>
          <w:rStyle w:val="af5"/>
          <w:lang w:val="en-GB"/>
        </w:rPr>
      </w:pPr>
      <w:r w:rsidRPr="00BB05C8">
        <w:rPr>
          <w:rStyle w:val="af5"/>
          <w:lang w:val="en-GB"/>
        </w:rPr>
        <w:t>https://statistica.gov.md/ro/situatia-demografica-in-anul-2022-9696_60460.html</w:t>
      </w:r>
    </w:p>
    <w:p w14:paraId="10D3C04C" w14:textId="77777777" w:rsidR="00695C5B" w:rsidRPr="00BB05C8" w:rsidRDefault="000E2F71" w:rsidP="00F41919">
      <w:pPr>
        <w:pStyle w:val="af1"/>
        <w:numPr>
          <w:ilvl w:val="0"/>
          <w:numId w:val="62"/>
        </w:numPr>
        <w:spacing w:after="0"/>
        <w:ind w:left="0"/>
        <w:rPr>
          <w:rFonts w:cstheme="minorHAnsi"/>
          <w:szCs w:val="16"/>
          <w:lang w:val="en-GB"/>
        </w:rPr>
      </w:pPr>
      <w:r w:rsidRPr="00BB05C8">
        <w:rPr>
          <w:rFonts w:cstheme="minorHAnsi"/>
          <w:szCs w:val="16"/>
          <w:lang w:val="en-GB"/>
        </w:rPr>
        <w:t xml:space="preserve">National Bureau of Statistics of the Republic of Moldova, Census 2014, </w:t>
      </w:r>
      <w:r w:rsidRPr="00BB05C8">
        <w:rPr>
          <w:rStyle w:val="af5"/>
          <w:lang w:val="en-GB"/>
        </w:rPr>
        <w:t>https://statistica.gov.md/pageview.php?l=ro&amp;idc=479</w:t>
      </w:r>
    </w:p>
    <w:p w14:paraId="2684D61D" w14:textId="77777777" w:rsidR="00695C5B" w:rsidRPr="00BB05C8" w:rsidRDefault="000E2F71" w:rsidP="00F41919">
      <w:pPr>
        <w:pStyle w:val="af1"/>
        <w:numPr>
          <w:ilvl w:val="0"/>
          <w:numId w:val="62"/>
        </w:numPr>
        <w:spacing w:after="0"/>
        <w:ind w:left="0"/>
        <w:rPr>
          <w:rFonts w:cstheme="minorHAnsi"/>
          <w:szCs w:val="16"/>
          <w:lang w:val="en-GB"/>
        </w:rPr>
      </w:pPr>
      <w:r w:rsidRPr="00BB05C8">
        <w:rPr>
          <w:rFonts w:cstheme="minorHAnsi"/>
          <w:szCs w:val="16"/>
          <w:lang w:val="en-GB"/>
        </w:rPr>
        <w:t>National Health Strategy "Health 2030" approved by Government Decision No 387/2023</w:t>
      </w:r>
    </w:p>
    <w:p w14:paraId="5116DA58" w14:textId="77777777" w:rsidR="00695C5B" w:rsidRPr="00BB05C8" w:rsidRDefault="00F65BC0" w:rsidP="00F41919">
      <w:pPr>
        <w:pStyle w:val="af1"/>
        <w:numPr>
          <w:ilvl w:val="0"/>
          <w:numId w:val="62"/>
        </w:numPr>
        <w:spacing w:after="0"/>
        <w:ind w:left="0"/>
        <w:rPr>
          <w:rStyle w:val="af5"/>
          <w:lang w:val="en-GB"/>
        </w:rPr>
      </w:pPr>
      <w:hyperlink r:id="rId75" w:history="1">
        <w:r w:rsidR="00EC6EAC" w:rsidRPr="00BB05C8">
          <w:rPr>
            <w:rStyle w:val="af5"/>
            <w:lang w:val="en-GB"/>
          </w:rPr>
          <w:t xml:space="preserve">https://ansp.md/rapoarte/ </w:t>
        </w:r>
      </w:hyperlink>
    </w:p>
    <w:p w14:paraId="74C34A91" w14:textId="77777777" w:rsidR="00695C5B" w:rsidRPr="00BB05C8" w:rsidRDefault="000E2F71" w:rsidP="00F41919">
      <w:pPr>
        <w:pStyle w:val="af1"/>
        <w:numPr>
          <w:ilvl w:val="0"/>
          <w:numId w:val="62"/>
        </w:numPr>
        <w:spacing w:after="0"/>
        <w:ind w:left="0"/>
        <w:rPr>
          <w:rStyle w:val="af5"/>
          <w:lang w:val="en-GB"/>
        </w:rPr>
      </w:pPr>
      <w:r w:rsidRPr="00BB05C8">
        <w:rPr>
          <w:rFonts w:cstheme="minorHAnsi"/>
          <w:szCs w:val="16"/>
          <w:lang w:val="en-GB"/>
        </w:rPr>
        <w:t xml:space="preserve">Expert-Group, State of the Country Report 2021, </w:t>
      </w:r>
      <w:r w:rsidRPr="00BB05C8">
        <w:rPr>
          <w:rStyle w:val="af5"/>
          <w:lang w:val="en-GB"/>
        </w:rPr>
        <w:t>https://www.expert-grup.org/media/k2/attachments/RAPORT_2021_RO.pdf</w:t>
      </w:r>
    </w:p>
    <w:p w14:paraId="03108C66" w14:textId="77777777" w:rsidR="00695C5B" w:rsidRPr="00BB05C8" w:rsidRDefault="000E2F71" w:rsidP="00F41919">
      <w:pPr>
        <w:pStyle w:val="af1"/>
        <w:numPr>
          <w:ilvl w:val="0"/>
          <w:numId w:val="62"/>
        </w:numPr>
        <w:spacing w:after="0"/>
        <w:ind w:left="0"/>
        <w:rPr>
          <w:rStyle w:val="af5"/>
          <w:lang w:val="en-GB"/>
        </w:rPr>
      </w:pPr>
      <w:r w:rsidRPr="00BB05C8">
        <w:rPr>
          <w:rFonts w:cstheme="minorHAnsi"/>
          <w:szCs w:val="16"/>
          <w:lang w:val="en-GB"/>
        </w:rPr>
        <w:t xml:space="preserve">Poverty level in the Republic of Moldova in 2019. BNS, 31.12.2020, </w:t>
      </w:r>
      <w:r w:rsidRPr="00BB05C8">
        <w:rPr>
          <w:rStyle w:val="af5"/>
          <w:lang w:val="en-GB"/>
        </w:rPr>
        <w:t>https://statistica.gov.md/newsview.php?l=ro&amp;idc=168&amp;id=6865</w:t>
      </w:r>
    </w:p>
    <w:p w14:paraId="2CE6D1F0" w14:textId="77777777" w:rsidR="00695C5B" w:rsidRPr="00BB05C8" w:rsidRDefault="000E2F71" w:rsidP="00F41919">
      <w:pPr>
        <w:pStyle w:val="af1"/>
        <w:numPr>
          <w:ilvl w:val="0"/>
          <w:numId w:val="62"/>
        </w:numPr>
        <w:spacing w:after="0"/>
        <w:ind w:left="0"/>
        <w:rPr>
          <w:rStyle w:val="af5"/>
          <w:lang w:val="en-GB"/>
        </w:rPr>
      </w:pPr>
      <w:r w:rsidRPr="00BB05C8">
        <w:rPr>
          <w:rStyle w:val="af5"/>
          <w:lang w:val="en-GB"/>
        </w:rPr>
        <w:t>https://mecc.gov.md/ro/content/patrimoniu-cultural</w:t>
      </w:r>
    </w:p>
    <w:p w14:paraId="2E10B676" w14:textId="77777777" w:rsidR="00695C5B" w:rsidRPr="00BB05C8" w:rsidRDefault="000E2F71" w:rsidP="00F41919">
      <w:pPr>
        <w:pStyle w:val="af1"/>
        <w:numPr>
          <w:ilvl w:val="0"/>
          <w:numId w:val="62"/>
        </w:numPr>
        <w:spacing w:after="0"/>
        <w:ind w:left="0"/>
        <w:rPr>
          <w:rStyle w:val="af5"/>
          <w:lang w:val="en-GB"/>
        </w:rPr>
      </w:pPr>
      <w:r w:rsidRPr="00BB05C8">
        <w:rPr>
          <w:rStyle w:val="af5"/>
          <w:lang w:val="en-GB"/>
        </w:rPr>
        <w:t>https://mecc.gov.md/sites/default/files/regulamentul_registrului_patrimoniului_cultural_national_mobil.pdf</w:t>
      </w:r>
    </w:p>
    <w:p w14:paraId="5234A847" w14:textId="77777777" w:rsidR="00695C5B" w:rsidRPr="00BB05C8" w:rsidRDefault="000E2F71" w:rsidP="00F41919">
      <w:pPr>
        <w:pStyle w:val="af1"/>
        <w:numPr>
          <w:ilvl w:val="0"/>
          <w:numId w:val="62"/>
        </w:numPr>
        <w:spacing w:after="0"/>
        <w:ind w:left="0"/>
        <w:rPr>
          <w:rFonts w:cstheme="minorHAnsi"/>
          <w:szCs w:val="16"/>
          <w:lang w:val="en-GB"/>
        </w:rPr>
      </w:pPr>
      <w:r w:rsidRPr="00BB05C8">
        <w:rPr>
          <w:rFonts w:cstheme="minorHAnsi"/>
          <w:szCs w:val="16"/>
          <w:lang w:val="en-GB"/>
        </w:rPr>
        <w:t>ORDER No. 126 of 25.04.2013 on the approval of some normative acts on the implementation of the Law on the protection of archaeological heritage No. 218 of 17 September 2010.</w:t>
      </w:r>
    </w:p>
    <w:p w14:paraId="49289CB6" w14:textId="77777777" w:rsidR="00695C5B" w:rsidRPr="00BB05C8" w:rsidRDefault="000E2F71" w:rsidP="00F41919">
      <w:pPr>
        <w:pStyle w:val="af1"/>
        <w:numPr>
          <w:ilvl w:val="0"/>
          <w:numId w:val="62"/>
        </w:numPr>
        <w:spacing w:after="0"/>
        <w:ind w:left="0"/>
        <w:rPr>
          <w:rFonts w:cstheme="minorHAnsi"/>
          <w:szCs w:val="16"/>
          <w:lang w:val="en-GB"/>
        </w:rPr>
      </w:pPr>
      <w:r w:rsidRPr="00BB05C8">
        <w:rPr>
          <w:rFonts w:cstheme="minorHAnsi"/>
          <w:szCs w:val="16"/>
          <w:lang w:val="en-GB"/>
        </w:rPr>
        <w:t xml:space="preserve">ANRE, Republic of Moldova, Report 2022, </w:t>
      </w:r>
      <w:r w:rsidRPr="00BB05C8">
        <w:rPr>
          <w:rStyle w:val="af5"/>
          <w:lang w:val="en-GB"/>
        </w:rPr>
        <w:t xml:space="preserve">https://www.parlament.md/LinkClick.aspx?fileticket=THVfZO97EWU%3D&amp;tabid=202&amp;language=ro-RO </w:t>
      </w:r>
    </w:p>
    <w:p w14:paraId="3610C1B1" w14:textId="77777777" w:rsidR="00695C5B" w:rsidRPr="00BB05C8" w:rsidRDefault="000E2F71" w:rsidP="00F41919">
      <w:pPr>
        <w:pStyle w:val="af1"/>
        <w:numPr>
          <w:ilvl w:val="0"/>
          <w:numId w:val="62"/>
        </w:numPr>
        <w:spacing w:after="0"/>
        <w:ind w:left="0"/>
        <w:rPr>
          <w:rStyle w:val="af5"/>
          <w:lang w:val="en-GB"/>
        </w:rPr>
      </w:pPr>
      <w:r w:rsidRPr="00BB05C8">
        <w:rPr>
          <w:rFonts w:cstheme="minorHAnsi"/>
          <w:szCs w:val="16"/>
          <w:lang w:val="en-GB"/>
        </w:rPr>
        <w:t xml:space="preserve">Government Decision 401 of 8 August 2021: </w:t>
      </w:r>
      <w:hyperlink r:id="rId76" w:history="1">
        <w:r w:rsidRPr="00BB05C8">
          <w:rPr>
            <w:rStyle w:val="af5"/>
            <w:lang w:val="en-GB"/>
          </w:rPr>
          <w:t>https://www.legis.md/cautare/getResults?doc_id=128987&amp;lang=ro</w:t>
        </w:r>
      </w:hyperlink>
    </w:p>
    <w:p w14:paraId="3BE37965" w14:textId="77777777" w:rsidR="00695C5B" w:rsidRPr="00BB05C8" w:rsidRDefault="000E2F71" w:rsidP="00F41919">
      <w:pPr>
        <w:pStyle w:val="af1"/>
        <w:numPr>
          <w:ilvl w:val="0"/>
          <w:numId w:val="62"/>
        </w:numPr>
        <w:spacing w:after="0"/>
        <w:ind w:left="0"/>
        <w:rPr>
          <w:rFonts w:cstheme="minorHAnsi"/>
          <w:szCs w:val="16"/>
          <w:lang w:val="en-GB"/>
        </w:rPr>
      </w:pPr>
      <w:r w:rsidRPr="00BB05C8">
        <w:rPr>
          <w:rFonts w:cstheme="minorHAnsi"/>
          <w:szCs w:val="16"/>
          <w:lang w:val="en-GB"/>
        </w:rPr>
        <w:t xml:space="preserve">Presentation by the Ministry of Infrastructure and Regional Development of 1 April 2022 at the Conference "Brainstorming on the Energy Security of Moldova".  </w:t>
      </w:r>
    </w:p>
    <w:p w14:paraId="20B4E638" w14:textId="77777777" w:rsidR="00695C5B" w:rsidRPr="00BB05C8" w:rsidRDefault="00F65BC0" w:rsidP="00F41919">
      <w:pPr>
        <w:pStyle w:val="af1"/>
        <w:numPr>
          <w:ilvl w:val="0"/>
          <w:numId w:val="62"/>
        </w:numPr>
        <w:spacing w:after="0"/>
        <w:ind w:left="0"/>
        <w:rPr>
          <w:rStyle w:val="af5"/>
          <w:lang w:val="en-GB"/>
        </w:rPr>
      </w:pPr>
      <w:hyperlink r:id="rId77" w:history="1">
        <w:r w:rsidR="00EC6EAC" w:rsidRPr="00BB05C8">
          <w:rPr>
            <w:rStyle w:val="af5"/>
            <w:lang w:val="en-GB"/>
          </w:rPr>
          <w:t xml:space="preserve">https://www.legis.md/cautare/getResults?doc_id=91763&amp;lang=ro </w:t>
        </w:r>
      </w:hyperlink>
    </w:p>
    <w:p w14:paraId="56F0B39B" w14:textId="77777777" w:rsidR="00695C5B" w:rsidRPr="00BB05C8" w:rsidRDefault="00F65BC0" w:rsidP="00F41919">
      <w:pPr>
        <w:pStyle w:val="af1"/>
        <w:numPr>
          <w:ilvl w:val="0"/>
          <w:numId w:val="62"/>
        </w:numPr>
        <w:spacing w:after="0"/>
        <w:ind w:left="0"/>
        <w:rPr>
          <w:rFonts w:cstheme="minorHAnsi"/>
          <w:szCs w:val="16"/>
          <w:lang w:val="en-GB"/>
        </w:rPr>
      </w:pPr>
      <w:hyperlink r:id="rId78" w:history="1">
        <w:r w:rsidR="00EC6EAC" w:rsidRPr="00BB05C8">
          <w:rPr>
            <w:rStyle w:val="af5"/>
            <w:lang w:val="en-GB"/>
          </w:rPr>
          <w:t xml:space="preserve">https://www.legis.md/cautare/getResults?doc_id=91513&amp;lang=ro </w:t>
        </w:r>
      </w:hyperlink>
    </w:p>
    <w:p w14:paraId="6B27232A" w14:textId="77777777" w:rsidR="00695C5B" w:rsidRPr="00BB05C8" w:rsidRDefault="000E2F71" w:rsidP="00F41919">
      <w:pPr>
        <w:pStyle w:val="af1"/>
        <w:numPr>
          <w:ilvl w:val="0"/>
          <w:numId w:val="62"/>
        </w:numPr>
        <w:spacing w:after="0"/>
        <w:ind w:left="0"/>
        <w:rPr>
          <w:rStyle w:val="af5"/>
          <w:lang w:val="en-GB"/>
        </w:rPr>
      </w:pPr>
      <w:r w:rsidRPr="00BB05C8">
        <w:rPr>
          <w:rFonts w:cstheme="minorHAnsi"/>
          <w:szCs w:val="16"/>
          <w:lang w:val="en-GB"/>
        </w:rPr>
        <w:t xml:space="preserve">STATISTICAL YEARBOOK 2021 EDITION, Republic of Moldova, Transport, </w:t>
      </w:r>
      <w:r w:rsidRPr="00BB05C8">
        <w:rPr>
          <w:rStyle w:val="af5"/>
          <w:lang w:val="en-GB"/>
        </w:rPr>
        <w:t>https://statistica.gov.md/pageview.php?l=ro&amp;idc=263&amp;id=2193</w:t>
      </w:r>
    </w:p>
    <w:p w14:paraId="577CE4A3" w14:textId="77777777" w:rsidR="00695C5B" w:rsidRPr="00BB05C8" w:rsidRDefault="00F65BC0" w:rsidP="00F41919">
      <w:pPr>
        <w:pStyle w:val="af1"/>
        <w:numPr>
          <w:ilvl w:val="0"/>
          <w:numId w:val="62"/>
        </w:numPr>
        <w:spacing w:after="0"/>
        <w:ind w:left="0"/>
        <w:rPr>
          <w:rStyle w:val="af5"/>
          <w:lang w:val="en-GB"/>
        </w:rPr>
      </w:pPr>
      <w:hyperlink r:id="rId79" w:history="1">
        <w:r w:rsidR="00EC6EAC" w:rsidRPr="00BB05C8">
          <w:rPr>
            <w:rStyle w:val="af5"/>
            <w:lang w:val="en-GB"/>
          </w:rPr>
          <w:t xml:space="preserve">https://am.gov.md/ro/content/h4-v%C3%A2rsta-parc-de-autovehicule </w:t>
        </w:r>
      </w:hyperlink>
    </w:p>
    <w:p w14:paraId="6D5C2E15" w14:textId="77777777" w:rsidR="00695C5B" w:rsidRPr="00BB05C8" w:rsidRDefault="00F65BC0" w:rsidP="00F41919">
      <w:pPr>
        <w:pStyle w:val="af1"/>
        <w:numPr>
          <w:ilvl w:val="0"/>
          <w:numId w:val="62"/>
        </w:numPr>
        <w:spacing w:after="0"/>
        <w:ind w:left="0"/>
        <w:rPr>
          <w:rFonts w:cstheme="minorHAnsi"/>
          <w:szCs w:val="16"/>
          <w:lang w:val="en-GB"/>
        </w:rPr>
      </w:pPr>
      <w:hyperlink r:id="rId80" w:history="1">
        <w:r w:rsidR="00EC6EAC" w:rsidRPr="00BB05C8">
          <w:rPr>
            <w:rStyle w:val="af5"/>
            <w:lang w:val="en-GB"/>
          </w:rPr>
          <w:t xml:space="preserve">https://asp.gov.md/ro/date-deschise/date-statistice/rst-raion </w:t>
        </w:r>
      </w:hyperlink>
    </w:p>
    <w:p w14:paraId="0460D8EA" w14:textId="77777777" w:rsidR="00695C5B" w:rsidRPr="00BB05C8" w:rsidRDefault="000E2F71" w:rsidP="00F41919">
      <w:pPr>
        <w:pStyle w:val="af1"/>
        <w:numPr>
          <w:ilvl w:val="0"/>
          <w:numId w:val="62"/>
        </w:numPr>
        <w:spacing w:after="0"/>
        <w:ind w:left="0"/>
        <w:rPr>
          <w:rFonts w:cstheme="minorHAnsi"/>
          <w:szCs w:val="16"/>
          <w:lang w:val="en-GB"/>
        </w:rPr>
      </w:pPr>
      <w:r w:rsidRPr="00BB05C8">
        <w:rPr>
          <w:rFonts w:cstheme="minorHAnsi"/>
          <w:szCs w:val="16"/>
          <w:lang w:val="en-GB"/>
        </w:rPr>
        <w:t xml:space="preserve">IEA (2022), World Energy Statistics and Balances (database), </w:t>
      </w:r>
      <w:r w:rsidRPr="00BB05C8">
        <w:rPr>
          <w:rStyle w:val="af5"/>
          <w:lang w:val="en-GB"/>
        </w:rPr>
        <w:t>https://www.iea.org/data-and-statistics</w:t>
      </w:r>
    </w:p>
    <w:p w14:paraId="126E3119" w14:textId="77777777" w:rsidR="00695C5B" w:rsidRPr="00BB05C8" w:rsidRDefault="000E2F71" w:rsidP="00F41919">
      <w:pPr>
        <w:pStyle w:val="af1"/>
        <w:numPr>
          <w:ilvl w:val="0"/>
          <w:numId w:val="62"/>
        </w:numPr>
        <w:spacing w:after="0"/>
        <w:ind w:left="0"/>
        <w:rPr>
          <w:rFonts w:cstheme="minorHAnsi"/>
          <w:szCs w:val="16"/>
          <w:lang w:val="en-GB"/>
        </w:rPr>
      </w:pPr>
      <w:r w:rsidRPr="00BB05C8">
        <w:rPr>
          <w:rFonts w:cstheme="minorHAnsi"/>
          <w:szCs w:val="16"/>
          <w:lang w:val="en-GB"/>
        </w:rPr>
        <w:lastRenderedPageBreak/>
        <w:t xml:space="preserve">IEA (2021), World Energy Statistics and Balances (database), </w:t>
      </w:r>
      <w:r w:rsidRPr="00BB05C8">
        <w:rPr>
          <w:rStyle w:val="af5"/>
          <w:lang w:val="en-GB"/>
        </w:rPr>
        <w:t>https://www.iea.org/data-and-statistics</w:t>
      </w:r>
    </w:p>
    <w:p w14:paraId="285E4661" w14:textId="77777777" w:rsidR="00695C5B" w:rsidRPr="00BB05C8" w:rsidRDefault="000E2F71" w:rsidP="00F41919">
      <w:pPr>
        <w:pStyle w:val="af1"/>
        <w:numPr>
          <w:ilvl w:val="0"/>
          <w:numId w:val="62"/>
        </w:numPr>
        <w:spacing w:after="0"/>
        <w:ind w:left="0"/>
        <w:rPr>
          <w:rFonts w:cstheme="minorHAnsi"/>
          <w:szCs w:val="16"/>
          <w:lang w:val="en-GB"/>
        </w:rPr>
      </w:pPr>
      <w:r w:rsidRPr="00BB05C8">
        <w:rPr>
          <w:rFonts w:cstheme="minorHAnsi"/>
          <w:szCs w:val="16"/>
          <w:lang w:val="en-GB"/>
        </w:rPr>
        <w:t xml:space="preserve">STATISTICAL YEARBOOK 2021 EDITION, Republic of Moldova, Industry </w:t>
      </w:r>
      <w:r w:rsidRPr="00BB05C8">
        <w:rPr>
          <w:rStyle w:val="af5"/>
          <w:lang w:val="en-GB"/>
        </w:rPr>
        <w:t>https://statistica.gov.md/public/files/publicatii_electronice/Anuar_Statistic/2021/14_AS.pdf</w:t>
      </w:r>
    </w:p>
    <w:p w14:paraId="43BEB6DA" w14:textId="77777777" w:rsidR="00695C5B" w:rsidRPr="00BB05C8" w:rsidRDefault="00F65BC0" w:rsidP="00F41919">
      <w:pPr>
        <w:pStyle w:val="af1"/>
        <w:numPr>
          <w:ilvl w:val="0"/>
          <w:numId w:val="62"/>
        </w:numPr>
        <w:spacing w:after="0"/>
        <w:ind w:left="0"/>
        <w:rPr>
          <w:rFonts w:cstheme="minorHAnsi"/>
          <w:szCs w:val="16"/>
          <w:lang w:val="en-GB"/>
        </w:rPr>
      </w:pPr>
      <w:hyperlink r:id="rId81" w:history="1">
        <w:r w:rsidR="006D64BF" w:rsidRPr="00BB05C8">
          <w:rPr>
            <w:rStyle w:val="af5"/>
            <w:rFonts w:cstheme="minorHAnsi"/>
            <w:szCs w:val="16"/>
            <w:lang w:val="en-GB"/>
          </w:rPr>
          <w:t xml:space="preserve">https://ceelegalmatters.com/renewable-energy-2023/renewable-energy-moldova-2023 </w:t>
        </w:r>
      </w:hyperlink>
    </w:p>
    <w:p w14:paraId="0679AB35" w14:textId="77777777" w:rsidR="00695C5B" w:rsidRPr="00BB05C8" w:rsidRDefault="000E2F71" w:rsidP="00F41919">
      <w:pPr>
        <w:pStyle w:val="af1"/>
        <w:numPr>
          <w:ilvl w:val="0"/>
          <w:numId w:val="62"/>
        </w:numPr>
        <w:spacing w:after="0"/>
        <w:ind w:left="0"/>
        <w:rPr>
          <w:rFonts w:cstheme="minorHAnsi"/>
          <w:szCs w:val="16"/>
          <w:lang w:val="en-GB"/>
        </w:rPr>
      </w:pPr>
      <w:r w:rsidRPr="00BB05C8">
        <w:rPr>
          <w:rFonts w:cstheme="minorHAnsi"/>
          <w:szCs w:val="16"/>
          <w:lang w:val="en-GB"/>
        </w:rPr>
        <w:t>Fifth National Communication of the Republic of Moldova, 2023</w:t>
      </w:r>
    </w:p>
    <w:p w14:paraId="04A9B3D9" w14:textId="77777777" w:rsidR="00695C5B" w:rsidRPr="00BB05C8" w:rsidRDefault="00F65BC0" w:rsidP="00F41919">
      <w:pPr>
        <w:pStyle w:val="af1"/>
        <w:numPr>
          <w:ilvl w:val="0"/>
          <w:numId w:val="62"/>
        </w:numPr>
        <w:spacing w:after="0"/>
        <w:ind w:left="0"/>
        <w:rPr>
          <w:rFonts w:cstheme="minorHAnsi"/>
          <w:szCs w:val="16"/>
          <w:lang w:val="en-GB"/>
        </w:rPr>
      </w:pPr>
      <w:hyperlink r:id="rId82" w:anchor="excel_tables_pages " w:history="1">
        <w:r w:rsidR="006D64BF" w:rsidRPr="00BB05C8">
          <w:rPr>
            <w:rStyle w:val="af5"/>
            <w:rFonts w:cstheme="minorHAnsi"/>
            <w:szCs w:val="16"/>
            <w:lang w:val="en-GB"/>
          </w:rPr>
          <w:t xml:space="preserve">https://statistica.gov.md/ro/statistic_indicator_details/12#excel_tables_pages </w:t>
        </w:r>
      </w:hyperlink>
    </w:p>
    <w:p w14:paraId="7D654A05" w14:textId="77777777" w:rsidR="00695C5B" w:rsidRPr="00BB05C8" w:rsidRDefault="00F65BC0" w:rsidP="00F41919">
      <w:pPr>
        <w:pStyle w:val="af1"/>
        <w:numPr>
          <w:ilvl w:val="0"/>
          <w:numId w:val="62"/>
        </w:numPr>
        <w:spacing w:after="0"/>
        <w:ind w:left="0"/>
        <w:rPr>
          <w:rStyle w:val="af5"/>
          <w:lang w:val="en-GB"/>
        </w:rPr>
      </w:pPr>
      <w:hyperlink r:id="rId83" w:history="1">
        <w:r w:rsidR="00EC6EAC" w:rsidRPr="00BB05C8">
          <w:rPr>
            <w:rStyle w:val="af5"/>
            <w:lang w:val="en-GB"/>
          </w:rPr>
          <w:t xml:space="preserve"> https://statistica.gov.md/ro/activitatea-de-cercetare-dezvoltare-in-anul-2022-9454_60396.html </w:t>
        </w:r>
      </w:hyperlink>
    </w:p>
    <w:p w14:paraId="31D598E1" w14:textId="77777777" w:rsidR="00695C5B" w:rsidRPr="00BB05C8" w:rsidRDefault="00F65BC0" w:rsidP="00F41919">
      <w:pPr>
        <w:pStyle w:val="af1"/>
        <w:numPr>
          <w:ilvl w:val="0"/>
          <w:numId w:val="62"/>
        </w:numPr>
        <w:spacing w:after="0"/>
        <w:ind w:left="0"/>
        <w:rPr>
          <w:rStyle w:val="af5"/>
          <w:lang w:val="en-GB"/>
        </w:rPr>
      </w:pPr>
      <w:hyperlink r:id="rId84" w:history="1">
        <w:r w:rsidR="00EC6EAC" w:rsidRPr="00BB05C8">
          <w:rPr>
            <w:rStyle w:val="af5"/>
            <w:lang w:val="en-GB"/>
          </w:rPr>
          <w:t xml:space="preserve">https://www.meteo.md/index.php/meteo/caracterizari-ale-vremii/anul-precedent/ </w:t>
        </w:r>
      </w:hyperlink>
    </w:p>
    <w:p w14:paraId="6A56BB57" w14:textId="77777777" w:rsidR="00695C5B" w:rsidRPr="00BB05C8" w:rsidRDefault="00F65BC0" w:rsidP="00F41919">
      <w:pPr>
        <w:pStyle w:val="af1"/>
        <w:numPr>
          <w:ilvl w:val="0"/>
          <w:numId w:val="62"/>
        </w:numPr>
        <w:spacing w:after="0"/>
        <w:ind w:left="0"/>
        <w:rPr>
          <w:rStyle w:val="af5"/>
          <w:lang w:val="en-GB"/>
        </w:rPr>
      </w:pPr>
      <w:hyperlink r:id="rId85" w:history="1">
        <w:r w:rsidR="00EC6EAC" w:rsidRPr="00BB05C8">
          <w:rPr>
            <w:rStyle w:val="af5"/>
            <w:lang w:val="en-GB"/>
          </w:rPr>
          <w:t xml:space="preserve">https://statistica.gov.md/ro/populatia-cu-resedinta-obisnuita-in-profil-teritorial-pentru-perioada-9578_59589.html </w:t>
        </w:r>
      </w:hyperlink>
    </w:p>
    <w:p w14:paraId="1C5DDD03" w14:textId="77777777" w:rsidR="00695C5B" w:rsidRPr="00BB05C8" w:rsidRDefault="00F65BC0" w:rsidP="00F41919">
      <w:pPr>
        <w:pStyle w:val="af1"/>
        <w:numPr>
          <w:ilvl w:val="0"/>
          <w:numId w:val="62"/>
        </w:numPr>
        <w:spacing w:after="0"/>
        <w:ind w:left="0"/>
        <w:rPr>
          <w:rStyle w:val="af5"/>
          <w:lang w:val="en-GB"/>
        </w:rPr>
      </w:pPr>
      <w:hyperlink r:id="rId86" w:history="1">
        <w:r w:rsidR="00EC6EAC" w:rsidRPr="00BB05C8">
          <w:rPr>
            <w:rStyle w:val="af5"/>
            <w:lang w:val="en-GB"/>
          </w:rPr>
          <w:t xml:space="preserve">https://moldelectrica.md/files/docs/md_ro_project/Acord_de_Mediu_BtB_LEA_400%20kV_Vulcanesti-Chisinau.pdf </w:t>
        </w:r>
      </w:hyperlink>
    </w:p>
    <w:p w14:paraId="57F47EDA" w14:textId="77777777" w:rsidR="00695C5B" w:rsidRPr="00BB05C8" w:rsidRDefault="00F65BC0" w:rsidP="00F41919">
      <w:pPr>
        <w:pStyle w:val="af1"/>
        <w:numPr>
          <w:ilvl w:val="0"/>
          <w:numId w:val="62"/>
        </w:numPr>
        <w:spacing w:after="0"/>
        <w:ind w:left="0"/>
        <w:rPr>
          <w:rStyle w:val="af5"/>
          <w:lang w:val="en-GB"/>
        </w:rPr>
      </w:pPr>
      <w:hyperlink r:id="rId87" w:history="1">
        <w:r w:rsidR="00EC6EAC" w:rsidRPr="00BB05C8">
          <w:rPr>
            <w:rStyle w:val="af5"/>
            <w:lang w:val="en-GB"/>
          </w:rPr>
          <w:t xml:space="preserve">https://www.infotag.md/populis-ru/310763/ </w:t>
        </w:r>
      </w:hyperlink>
    </w:p>
    <w:p w14:paraId="59B344F7" w14:textId="77777777" w:rsidR="00695C5B" w:rsidRPr="00BB05C8" w:rsidRDefault="00F65BC0" w:rsidP="00F41919">
      <w:pPr>
        <w:pStyle w:val="af1"/>
        <w:numPr>
          <w:ilvl w:val="0"/>
          <w:numId w:val="62"/>
        </w:numPr>
        <w:spacing w:after="0"/>
        <w:ind w:left="0"/>
        <w:rPr>
          <w:rStyle w:val="af5"/>
          <w:lang w:val="en-GB"/>
        </w:rPr>
      </w:pPr>
      <w:hyperlink r:id="rId88" w:history="1">
        <w:r w:rsidR="00EC6EAC" w:rsidRPr="00BB05C8">
          <w:rPr>
            <w:rStyle w:val="af5"/>
            <w:lang w:val="en-GB"/>
          </w:rPr>
          <w:t xml:space="preserve">https://moldelectrica.md/ro/finances/mold_rom_project </w:t>
        </w:r>
      </w:hyperlink>
    </w:p>
    <w:p w14:paraId="4D69946B" w14:textId="77777777" w:rsidR="00695C5B" w:rsidRPr="00BB05C8" w:rsidRDefault="00F65BC0" w:rsidP="00F41919">
      <w:pPr>
        <w:pStyle w:val="af1"/>
        <w:numPr>
          <w:ilvl w:val="0"/>
          <w:numId w:val="62"/>
        </w:numPr>
        <w:spacing w:after="0"/>
        <w:ind w:left="0"/>
        <w:rPr>
          <w:rStyle w:val="af5"/>
          <w:lang w:val="en-GB"/>
        </w:rPr>
      </w:pPr>
      <w:hyperlink r:id="rId89" w:history="1">
        <w:r w:rsidR="00EC6EAC" w:rsidRPr="00BB05C8">
          <w:rPr>
            <w:rStyle w:val="af5"/>
            <w:lang w:val="en-GB"/>
          </w:rPr>
          <w:t xml:space="preserve">https://nordnews.md/anuntul-public-privind-consultarea-documentatiei-privind-evaluarea-impactului-asupra-mediului-si-participarea-la-dezbaterea-publica/ </w:t>
        </w:r>
      </w:hyperlink>
    </w:p>
    <w:p w14:paraId="666F9ACB" w14:textId="77777777" w:rsidR="00695C5B" w:rsidRPr="00BB05C8" w:rsidRDefault="00F65BC0" w:rsidP="00F41919">
      <w:pPr>
        <w:pStyle w:val="af1"/>
        <w:numPr>
          <w:ilvl w:val="0"/>
          <w:numId w:val="62"/>
        </w:numPr>
        <w:spacing w:after="0"/>
        <w:ind w:left="0"/>
        <w:rPr>
          <w:rStyle w:val="af5"/>
          <w:lang w:val="en-GB"/>
        </w:rPr>
      </w:pPr>
      <w:hyperlink r:id="rId90" w:history="1">
        <w:r w:rsidR="00EC6EAC" w:rsidRPr="00BB05C8">
          <w:rPr>
            <w:rStyle w:val="af5"/>
            <w:lang w:val="en-GB"/>
          </w:rPr>
          <w:t xml:space="preserve"> https://energie.gov.md/ro/content/proiecte-initiate </w:t>
        </w:r>
      </w:hyperlink>
    </w:p>
    <w:p w14:paraId="62925A5A" w14:textId="77777777" w:rsidR="00695C5B" w:rsidRPr="00BB05C8" w:rsidRDefault="00F65BC0" w:rsidP="00F41919">
      <w:pPr>
        <w:pStyle w:val="af1"/>
        <w:numPr>
          <w:ilvl w:val="0"/>
          <w:numId w:val="62"/>
        </w:numPr>
        <w:spacing w:after="0"/>
        <w:ind w:left="0"/>
        <w:rPr>
          <w:rFonts w:cstheme="minorHAnsi"/>
          <w:szCs w:val="16"/>
          <w:lang w:val="en-GB"/>
        </w:rPr>
      </w:pPr>
      <w:hyperlink r:id="rId91" w:history="1">
        <w:r w:rsidR="00EC6EAC" w:rsidRPr="00BB05C8">
          <w:rPr>
            <w:rStyle w:val="af5"/>
            <w:lang w:val="en-GB"/>
          </w:rPr>
          <w:t xml:space="preserve"> https://mediu.gov.md/ro/content/consultarea-proiectului-planuluiprogramului </w:t>
        </w:r>
      </w:hyperlink>
    </w:p>
    <w:p w14:paraId="23A10B29" w14:textId="77777777" w:rsidR="00695C5B" w:rsidRPr="00BB05C8" w:rsidRDefault="000E2F71" w:rsidP="00F41919">
      <w:pPr>
        <w:pStyle w:val="af1"/>
        <w:numPr>
          <w:ilvl w:val="0"/>
          <w:numId w:val="62"/>
        </w:numPr>
        <w:spacing w:after="0"/>
        <w:ind w:left="0"/>
        <w:rPr>
          <w:rFonts w:cstheme="minorHAnsi"/>
          <w:szCs w:val="16"/>
          <w:lang w:val="en-GB"/>
        </w:rPr>
      </w:pPr>
      <w:r w:rsidRPr="00BB05C8">
        <w:rPr>
          <w:rFonts w:cstheme="minorHAnsi"/>
          <w:szCs w:val="16"/>
          <w:lang w:val="en-GB"/>
        </w:rPr>
        <w:t>Regulation (EU) 2020/852 of the European Parliament and of the Council of 18 June 2020 on the establishment of a framework to facilitate sustainable investment, and amending Regulation (EU) 2019/2088 (Text with EEA relevance)</w:t>
      </w:r>
    </w:p>
    <w:p w14:paraId="7435DCE9" w14:textId="77777777" w:rsidR="00695C5B" w:rsidRPr="00BB05C8" w:rsidRDefault="000E2F71" w:rsidP="00F41919">
      <w:pPr>
        <w:pStyle w:val="af1"/>
        <w:numPr>
          <w:ilvl w:val="0"/>
          <w:numId w:val="62"/>
        </w:numPr>
        <w:spacing w:after="0"/>
        <w:ind w:left="0"/>
        <w:rPr>
          <w:rFonts w:cstheme="minorHAnsi"/>
          <w:szCs w:val="16"/>
          <w:lang w:val="en-GB"/>
        </w:rPr>
      </w:pPr>
      <w:r w:rsidRPr="00BB05C8">
        <w:rPr>
          <w:rFonts w:cstheme="minorHAnsi"/>
          <w:szCs w:val="16"/>
          <w:lang w:val="en-GB"/>
        </w:rPr>
        <w:t xml:space="preserve">The Extended Environmental Taxonomy: Final Report on Taxonomy extension options supporting a sustainable transition, March 2022, </w:t>
      </w:r>
      <w:r w:rsidR="00623D53" w:rsidRPr="00BB05C8">
        <w:rPr>
          <w:rFonts w:cstheme="minorHAnsi"/>
          <w:szCs w:val="16"/>
          <w:lang w:val="en-GB"/>
        </w:rPr>
        <w:t xml:space="preserve">https://ec.europa.eu/info/sites/default/files/business_economy_euro/banking_and_finance/documents/220329-sustainable-finance-platform-finance-report-environmental-transition-taxonomy_en.pdf </w:t>
      </w:r>
    </w:p>
    <w:p w14:paraId="5168DF9D" w14:textId="77777777" w:rsidR="00695C5B" w:rsidRPr="00BB05C8" w:rsidRDefault="000E2F71" w:rsidP="00F41919">
      <w:pPr>
        <w:pStyle w:val="af1"/>
        <w:numPr>
          <w:ilvl w:val="0"/>
          <w:numId w:val="62"/>
        </w:numPr>
        <w:spacing w:after="0"/>
        <w:ind w:left="0"/>
        <w:rPr>
          <w:rFonts w:cstheme="minorHAnsi"/>
          <w:szCs w:val="16"/>
          <w:lang w:val="en-GB"/>
        </w:rPr>
      </w:pPr>
      <w:r w:rsidRPr="00BB05C8">
        <w:rPr>
          <w:rFonts w:cstheme="minorHAnsi"/>
          <w:szCs w:val="16"/>
          <w:lang w:val="en-GB"/>
        </w:rPr>
        <w:t xml:space="preserve">COMMISSION DELEGATED REGULATION (EU) 2021/2139 of 4 June 2021 supplementing Regulation (EU) 2020/852 of the European Parliament and of the Council by laying down technical criteria for the examination of whether an economic activity qualifies as an activity which makes a significant contribution to climate change mitigation or adaptation and whether that economic activity causes significant damage to any of the other environmental </w:t>
      </w:r>
      <w:proofErr w:type="gramStart"/>
      <w:r w:rsidRPr="00BB05C8">
        <w:rPr>
          <w:rFonts w:cstheme="minorHAnsi"/>
          <w:szCs w:val="16"/>
          <w:lang w:val="en-GB"/>
        </w:rPr>
        <w:t>objectives</w:t>
      </w:r>
      <w:proofErr w:type="gramEnd"/>
    </w:p>
    <w:p w14:paraId="3F576560" w14:textId="77777777" w:rsidR="00695C5B" w:rsidRPr="00BB05C8" w:rsidRDefault="000E2F71" w:rsidP="00F41919">
      <w:pPr>
        <w:pStyle w:val="af1"/>
        <w:numPr>
          <w:ilvl w:val="0"/>
          <w:numId w:val="62"/>
        </w:numPr>
        <w:spacing w:after="0"/>
        <w:ind w:left="0"/>
        <w:rPr>
          <w:rFonts w:cstheme="minorHAnsi"/>
          <w:szCs w:val="16"/>
          <w:lang w:val="en-GB"/>
        </w:rPr>
      </w:pPr>
      <w:r w:rsidRPr="00BB05C8">
        <w:rPr>
          <w:rFonts w:cstheme="minorHAnsi"/>
          <w:szCs w:val="16"/>
          <w:lang w:val="en-GB"/>
        </w:rPr>
        <w:t xml:space="preserve">Good practice guidance on Cumulative Effects Assessment in SEA, EPA, UK 2020, </w:t>
      </w:r>
      <w:r w:rsidR="00623D53" w:rsidRPr="00BB05C8">
        <w:rPr>
          <w:rFonts w:cstheme="minorHAnsi"/>
          <w:szCs w:val="16"/>
          <w:lang w:val="en-GB"/>
        </w:rPr>
        <w:t xml:space="preserve">https://www.epa.ie/publications/monitoring--assessment/assessment/strategic-environmental-assessment/EPA-Good-Practice-Guidelines-SEA.pdf    </w:t>
      </w:r>
    </w:p>
    <w:p w14:paraId="16D8D777" w14:textId="77777777" w:rsidR="00695C5B" w:rsidRPr="00BB05C8" w:rsidRDefault="000E2F71" w:rsidP="00F41919">
      <w:pPr>
        <w:pStyle w:val="af1"/>
        <w:numPr>
          <w:ilvl w:val="0"/>
          <w:numId w:val="62"/>
        </w:numPr>
        <w:spacing w:after="0"/>
        <w:ind w:left="0"/>
        <w:rPr>
          <w:rFonts w:cstheme="minorHAnsi"/>
          <w:szCs w:val="16"/>
          <w:lang w:val="en-GB"/>
        </w:rPr>
      </w:pPr>
      <w:r w:rsidRPr="00BB05C8">
        <w:rPr>
          <w:rFonts w:cstheme="minorHAnsi"/>
          <w:szCs w:val="16"/>
          <w:lang w:val="en-GB"/>
        </w:rPr>
        <w:t xml:space="preserve">Good Practice Handbook on Cumulative Impact Assessment and Management, International Finance Corporation, https://www.ifc.org/en/insights-reports/2013/publications-handbook-cumulativeimpactassessment  </w:t>
      </w:r>
    </w:p>
    <w:p w14:paraId="17CE9D91" w14:textId="77777777" w:rsidR="00695C5B" w:rsidRPr="00BB05C8" w:rsidRDefault="000E2F71" w:rsidP="00F41919">
      <w:pPr>
        <w:pStyle w:val="af1"/>
        <w:numPr>
          <w:ilvl w:val="0"/>
          <w:numId w:val="62"/>
        </w:numPr>
        <w:spacing w:after="0"/>
        <w:ind w:left="0"/>
        <w:rPr>
          <w:rFonts w:cstheme="minorHAnsi"/>
          <w:szCs w:val="16"/>
          <w:lang w:val="en-GB"/>
        </w:rPr>
      </w:pPr>
      <w:r w:rsidRPr="00BB05C8">
        <w:rPr>
          <w:rFonts w:cstheme="minorHAnsi"/>
          <w:szCs w:val="16"/>
          <w:lang w:val="en-GB"/>
        </w:rPr>
        <w:t xml:space="preserve">IPCC reports: </w:t>
      </w:r>
    </w:p>
    <w:p w14:paraId="6C7F7307" w14:textId="77777777" w:rsidR="00695C5B" w:rsidRPr="00BB05C8" w:rsidRDefault="000E2F71" w:rsidP="00F41919">
      <w:pPr>
        <w:pStyle w:val="af1"/>
        <w:numPr>
          <w:ilvl w:val="0"/>
          <w:numId w:val="62"/>
        </w:numPr>
        <w:spacing w:after="0"/>
        <w:ind w:left="0"/>
        <w:rPr>
          <w:rFonts w:cstheme="minorHAnsi"/>
          <w:szCs w:val="16"/>
          <w:lang w:val="en-GB"/>
        </w:rPr>
      </w:pPr>
      <w:r w:rsidRPr="00BB05C8">
        <w:rPr>
          <w:rFonts w:cstheme="minorHAnsi"/>
          <w:szCs w:val="16"/>
          <w:lang w:val="en-GB"/>
        </w:rPr>
        <w:t xml:space="preserve">URL: </w:t>
      </w:r>
      <w:hyperlink r:id="rId92" w:history="1">
        <w:r w:rsidRPr="00BB05C8">
          <w:rPr>
            <w:rFonts w:cstheme="minorHAnsi"/>
            <w:szCs w:val="16"/>
            <w:lang w:val="en-GB"/>
          </w:rPr>
          <w:t>https:</w:t>
        </w:r>
      </w:hyperlink>
      <w:r w:rsidRPr="00BB05C8">
        <w:rPr>
          <w:rFonts w:cstheme="minorHAnsi"/>
          <w:szCs w:val="16"/>
          <w:lang w:val="en-GB"/>
        </w:rPr>
        <w:t>//archive.ipcc.ch/ipccreports/sres/land_use/index.php?idp=</w:t>
      </w:r>
      <w:proofErr w:type="gramStart"/>
      <w:r w:rsidRPr="00BB05C8">
        <w:rPr>
          <w:rFonts w:cstheme="minorHAnsi"/>
          <w:szCs w:val="16"/>
          <w:lang w:val="en-GB"/>
        </w:rPr>
        <w:t>154;</w:t>
      </w:r>
      <w:proofErr w:type="gramEnd"/>
      <w:r w:rsidRPr="00BB05C8">
        <w:rPr>
          <w:rFonts w:cstheme="minorHAnsi"/>
          <w:szCs w:val="16"/>
          <w:lang w:val="en-GB"/>
        </w:rPr>
        <w:t xml:space="preserve"> </w:t>
      </w:r>
    </w:p>
    <w:p w14:paraId="706CCBF3" w14:textId="77777777" w:rsidR="00695C5B" w:rsidRPr="00BB05C8" w:rsidRDefault="000E2F71" w:rsidP="00F41919">
      <w:pPr>
        <w:pStyle w:val="af1"/>
        <w:numPr>
          <w:ilvl w:val="0"/>
          <w:numId w:val="62"/>
        </w:numPr>
        <w:spacing w:after="0"/>
        <w:ind w:left="0"/>
        <w:rPr>
          <w:rFonts w:cstheme="minorHAnsi"/>
          <w:szCs w:val="16"/>
          <w:lang w:val="en-GB"/>
        </w:rPr>
      </w:pPr>
      <w:r w:rsidRPr="00BB05C8">
        <w:rPr>
          <w:rFonts w:cstheme="minorHAnsi"/>
          <w:szCs w:val="16"/>
          <w:lang w:val="en-GB"/>
        </w:rPr>
        <w:t xml:space="preserve">IPCC, 2019: Climate Change and Land: an IPCC special report on climate change, desertification, land degradation, sustainable land management, food security, and greenhouse gas fluxes in terrestrial ecosystems [P.R. Shukla, J. Skea, E. Calvo Buendia, V. Masson-Delmotte, H.-O. </w:t>
      </w:r>
      <w:proofErr w:type="spellStart"/>
      <w:r w:rsidRPr="00BB05C8">
        <w:rPr>
          <w:rFonts w:cstheme="minorHAnsi"/>
          <w:szCs w:val="16"/>
          <w:lang w:val="en-GB"/>
        </w:rPr>
        <w:t>Pörtner</w:t>
      </w:r>
      <w:proofErr w:type="spellEnd"/>
      <w:r w:rsidRPr="00BB05C8">
        <w:rPr>
          <w:rFonts w:cstheme="minorHAnsi"/>
          <w:szCs w:val="16"/>
          <w:lang w:val="en-GB"/>
        </w:rPr>
        <w:t xml:space="preserve">, D. C. Roberts, P. Zhai, R. Slade, S. Connors, R. van Diemen, M. Ferrat, E. Haughey, S. Luz, S. </w:t>
      </w:r>
      <w:proofErr w:type="spellStart"/>
      <w:r w:rsidRPr="00BB05C8">
        <w:rPr>
          <w:rFonts w:cstheme="minorHAnsi"/>
          <w:szCs w:val="16"/>
          <w:lang w:val="en-GB"/>
        </w:rPr>
        <w:t>Neogi</w:t>
      </w:r>
      <w:proofErr w:type="spellEnd"/>
      <w:r w:rsidRPr="00BB05C8">
        <w:rPr>
          <w:rFonts w:cstheme="minorHAnsi"/>
          <w:szCs w:val="16"/>
          <w:lang w:val="en-GB"/>
        </w:rPr>
        <w:t xml:space="preserve">, M. Pathak, J. </w:t>
      </w:r>
      <w:proofErr w:type="spellStart"/>
      <w:r w:rsidRPr="00BB05C8">
        <w:rPr>
          <w:rFonts w:cstheme="minorHAnsi"/>
          <w:szCs w:val="16"/>
          <w:lang w:val="en-GB"/>
        </w:rPr>
        <w:t>Petzold,J</w:t>
      </w:r>
      <w:proofErr w:type="spellEnd"/>
      <w:r w:rsidRPr="00BB05C8">
        <w:rPr>
          <w:rFonts w:cstheme="minorHAnsi"/>
          <w:szCs w:val="16"/>
          <w:lang w:val="en-GB"/>
        </w:rPr>
        <w:t xml:space="preserve">. Portugal Pereira, P. Vyas, E. Huntley, K. Kissick, M. Belkacemi, J. Malley, (eds.)]. In </w:t>
      </w:r>
      <w:proofErr w:type="spellStart"/>
      <w:r w:rsidRPr="00BB05C8">
        <w:rPr>
          <w:rFonts w:cstheme="minorHAnsi"/>
          <w:szCs w:val="16"/>
          <w:lang w:val="en-GB"/>
        </w:rPr>
        <w:t>pres</w:t>
      </w:r>
      <w:proofErr w:type="spellEnd"/>
    </w:p>
    <w:p w14:paraId="18D92596" w14:textId="77777777" w:rsidR="00695C5B" w:rsidRPr="00BB05C8" w:rsidRDefault="000E2F71" w:rsidP="00F41919">
      <w:pPr>
        <w:pStyle w:val="af1"/>
        <w:numPr>
          <w:ilvl w:val="0"/>
          <w:numId w:val="62"/>
        </w:numPr>
        <w:spacing w:after="0"/>
        <w:ind w:left="0"/>
        <w:rPr>
          <w:rFonts w:cstheme="minorHAnsi"/>
          <w:szCs w:val="16"/>
          <w:lang w:val="en-GB"/>
        </w:rPr>
      </w:pPr>
      <w:proofErr w:type="gramStart"/>
      <w:r w:rsidRPr="00BB05C8">
        <w:rPr>
          <w:rFonts w:cstheme="minorHAnsi"/>
          <w:szCs w:val="16"/>
          <w:lang w:val="en-GB"/>
        </w:rPr>
        <w:t>New EU forest</w:t>
      </w:r>
      <w:proofErr w:type="gramEnd"/>
      <w:r w:rsidRPr="00BB05C8">
        <w:rPr>
          <w:rFonts w:cstheme="minorHAnsi"/>
          <w:szCs w:val="16"/>
          <w:lang w:val="en-GB"/>
        </w:rPr>
        <w:t xml:space="preserve"> strategy for 2030. URL: </w:t>
      </w:r>
      <w:hyperlink r:id="rId93" w:history="1">
        <w:r w:rsidRPr="00BB05C8">
          <w:rPr>
            <w:rStyle w:val="af5"/>
            <w:lang w:val="en-GB"/>
          </w:rPr>
          <w:t>https:</w:t>
        </w:r>
      </w:hyperlink>
      <w:r w:rsidR="005429AD" w:rsidRPr="00BB05C8">
        <w:rPr>
          <w:rFonts w:cstheme="minorHAnsi"/>
          <w:szCs w:val="16"/>
          <w:lang w:val="en-GB"/>
        </w:rPr>
        <w:t xml:space="preserve">//eur-lex.europa.eu/legal-content/EN-RO/TXT/?from=EN&amp;uri=CELEX%3A52021DC0572 </w:t>
      </w:r>
    </w:p>
    <w:p w14:paraId="5D83AC27" w14:textId="77777777" w:rsidR="00695C5B" w:rsidRPr="00BB05C8" w:rsidRDefault="000E2F71" w:rsidP="00F41919">
      <w:pPr>
        <w:pStyle w:val="af1"/>
        <w:numPr>
          <w:ilvl w:val="0"/>
          <w:numId w:val="62"/>
        </w:numPr>
        <w:spacing w:after="0"/>
        <w:ind w:left="0"/>
        <w:rPr>
          <w:rFonts w:cstheme="minorHAnsi"/>
          <w:szCs w:val="16"/>
          <w:lang w:val="en-GB"/>
        </w:rPr>
      </w:pPr>
      <w:r w:rsidRPr="00BB05C8">
        <w:rPr>
          <w:rFonts w:cstheme="minorHAnsi"/>
          <w:szCs w:val="16"/>
          <w:lang w:val="en-GB"/>
        </w:rPr>
        <w:t xml:space="preserve">COMMISSION STAFF WORKING DOCUMENT The 3 Billion Tree Planting Pledge For 2030 Accompanying document COMMUNICATION FROM THE COMMISSION TO THE EUROPEAN PARLIAMENT, THE COUNCIL, THE EUROPEAN ECONOMIC AND SOCIAL COMMITTEE AND THE COMMITTEE OF THE REGIONS New EU Forest Strategy for 2030 Brussels, 16.7.2021 </w:t>
      </w:r>
      <w:proofErr w:type="gramStart"/>
      <w:r w:rsidRPr="00BB05C8">
        <w:rPr>
          <w:rFonts w:cstheme="minorHAnsi"/>
          <w:szCs w:val="16"/>
          <w:lang w:val="en-GB"/>
        </w:rPr>
        <w:t>SWD(</w:t>
      </w:r>
      <w:proofErr w:type="gramEnd"/>
      <w:r w:rsidRPr="00BB05C8">
        <w:rPr>
          <w:rFonts w:cstheme="minorHAnsi"/>
          <w:szCs w:val="16"/>
          <w:lang w:val="en-GB"/>
        </w:rPr>
        <w:t>2021) 651 final. Ch. 3.3.6, p. 42</w:t>
      </w:r>
    </w:p>
    <w:p w14:paraId="1F704B02" w14:textId="77777777" w:rsidR="00695C5B" w:rsidRPr="00BB05C8" w:rsidRDefault="000E2F71" w:rsidP="00F41919">
      <w:pPr>
        <w:pStyle w:val="af1"/>
        <w:numPr>
          <w:ilvl w:val="0"/>
          <w:numId w:val="62"/>
        </w:numPr>
        <w:spacing w:after="0"/>
        <w:ind w:left="0"/>
        <w:rPr>
          <w:rFonts w:cstheme="minorHAnsi"/>
          <w:szCs w:val="16"/>
          <w:lang w:val="en-GB"/>
        </w:rPr>
      </w:pPr>
      <w:proofErr w:type="spellStart"/>
      <w:r w:rsidRPr="00BB05C8">
        <w:rPr>
          <w:rFonts w:cstheme="minorHAnsi"/>
          <w:szCs w:val="16"/>
          <w:lang w:val="en-GB"/>
        </w:rPr>
        <w:t>Bennun</w:t>
      </w:r>
      <w:proofErr w:type="spellEnd"/>
      <w:r w:rsidRPr="00BB05C8">
        <w:rPr>
          <w:rFonts w:cstheme="minorHAnsi"/>
          <w:szCs w:val="16"/>
          <w:lang w:val="en-GB"/>
        </w:rPr>
        <w:t xml:space="preserve">, L., van </w:t>
      </w:r>
      <w:proofErr w:type="spellStart"/>
      <w:r w:rsidRPr="00BB05C8">
        <w:rPr>
          <w:rFonts w:cstheme="minorHAnsi"/>
          <w:szCs w:val="16"/>
          <w:lang w:val="en-GB"/>
        </w:rPr>
        <w:t>Bochove</w:t>
      </w:r>
      <w:proofErr w:type="spellEnd"/>
      <w:r w:rsidRPr="00BB05C8">
        <w:rPr>
          <w:rFonts w:cstheme="minorHAnsi"/>
          <w:szCs w:val="16"/>
          <w:lang w:val="en-GB"/>
        </w:rPr>
        <w:t xml:space="preserve">, J., Ng, C., Fletcher, C., Wilson, D., Phair, N., Carbone, G. (2021). Mitigating </w:t>
      </w:r>
      <w:r w:rsidRPr="00BB05C8">
        <w:rPr>
          <w:rFonts w:cstheme="minorHAnsi"/>
          <w:szCs w:val="16"/>
          <w:lang w:val="en-GB"/>
        </w:rPr>
        <w:br/>
        <w:t>biodiversity impacts associated with solar and wind energy development. Guidelines for project developers.</w:t>
      </w:r>
      <w:r w:rsidRPr="00BB05C8">
        <w:rPr>
          <w:rFonts w:cstheme="minorHAnsi"/>
          <w:szCs w:val="16"/>
          <w:lang w:val="en-GB"/>
        </w:rPr>
        <w:br/>
        <w:t xml:space="preserve"> Gland, Switzerland: IUCN and Cambridge, UK: The Biodiversity Consultancy.</w:t>
      </w:r>
    </w:p>
    <w:p w14:paraId="31FA425A" w14:textId="77777777" w:rsidR="00695C5B" w:rsidRPr="00BB05C8" w:rsidRDefault="000E2F71" w:rsidP="00F41919">
      <w:pPr>
        <w:pStyle w:val="af1"/>
        <w:numPr>
          <w:ilvl w:val="0"/>
          <w:numId w:val="62"/>
        </w:numPr>
        <w:spacing w:after="0"/>
        <w:ind w:left="0"/>
        <w:rPr>
          <w:rFonts w:cstheme="minorHAnsi"/>
          <w:szCs w:val="16"/>
          <w:lang w:val="en-GB"/>
        </w:rPr>
      </w:pPr>
      <w:r w:rsidRPr="00BB05C8">
        <w:rPr>
          <w:rFonts w:cstheme="minorHAnsi"/>
          <w:szCs w:val="16"/>
          <w:lang w:val="en-GB"/>
        </w:rPr>
        <w:t xml:space="preserve">European Bank for Reconstruction and Development. 2019. Environmental and Social Policy (ESP). URL: </w:t>
      </w:r>
      <w:r w:rsidRPr="00BB05C8">
        <w:rPr>
          <w:rStyle w:val="af5"/>
          <w:lang w:val="en-GB"/>
        </w:rPr>
        <w:t>https://www.ebrd.com/news/publications/policies/environmental-and-social-policy-esp.html</w:t>
      </w:r>
    </w:p>
    <w:p w14:paraId="68D03A21" w14:textId="77777777" w:rsidR="00695C5B" w:rsidRPr="00BB05C8" w:rsidRDefault="000E2F71" w:rsidP="00F41919">
      <w:pPr>
        <w:pStyle w:val="af1"/>
        <w:numPr>
          <w:ilvl w:val="0"/>
          <w:numId w:val="62"/>
        </w:numPr>
        <w:spacing w:after="0"/>
        <w:ind w:left="0"/>
        <w:rPr>
          <w:rFonts w:cstheme="minorHAnsi"/>
          <w:szCs w:val="16"/>
          <w:lang w:val="en-GB"/>
        </w:rPr>
      </w:pPr>
      <w:r w:rsidRPr="00BB05C8">
        <w:rPr>
          <w:rFonts w:cstheme="minorHAnsi"/>
          <w:szCs w:val="16"/>
          <w:lang w:val="en-GB"/>
        </w:rPr>
        <w:t xml:space="preserve">European Commission, (2000). Commission notice Guidance document on wind energy developments and EU nature legislation. URL: </w:t>
      </w:r>
      <w:r w:rsidRPr="00BB05C8">
        <w:rPr>
          <w:rStyle w:val="af5"/>
          <w:lang w:val="en-GB"/>
        </w:rPr>
        <w:t>https://ec.europa.eu/environment/nature/natura2000/management/docs/wind_farms_en.pdf</w:t>
      </w:r>
    </w:p>
    <w:p w14:paraId="1752F01D" w14:textId="77777777" w:rsidR="00695C5B" w:rsidRPr="00BB05C8" w:rsidRDefault="000E2F71" w:rsidP="00F41919">
      <w:pPr>
        <w:pStyle w:val="af1"/>
        <w:numPr>
          <w:ilvl w:val="0"/>
          <w:numId w:val="62"/>
        </w:numPr>
        <w:spacing w:after="0"/>
        <w:ind w:left="0"/>
        <w:rPr>
          <w:rFonts w:cstheme="minorHAnsi"/>
          <w:szCs w:val="16"/>
          <w:lang w:val="en-GB"/>
        </w:rPr>
      </w:pPr>
      <w:r w:rsidRPr="00BB05C8">
        <w:rPr>
          <w:rFonts w:cstheme="minorHAnsi"/>
          <w:szCs w:val="16"/>
          <w:lang w:val="en-GB"/>
        </w:rPr>
        <w:t xml:space="preserve">Hutson, A.M., Marnell, F. &amp; Petermann, R. (2019) A guide to the implementation of the Agreement on the Conservation of Populations of European Bats (EUROBATS) Version 2. UNEP/EUROBATS Secretariat, Bonn, Germany. URL: </w:t>
      </w:r>
      <w:hyperlink r:id="rId94" w:history="1">
        <w:r w:rsidRPr="00BB05C8">
          <w:rPr>
            <w:rStyle w:val="af5"/>
            <w:lang w:val="en-GB"/>
          </w:rPr>
          <w:t>https://www.eurobats.org/publications/other_available_publications/eurobats_implementation_guide</w:t>
        </w:r>
      </w:hyperlink>
    </w:p>
    <w:p w14:paraId="63D24021" w14:textId="77777777" w:rsidR="00695C5B" w:rsidRPr="00BB05C8" w:rsidRDefault="000E2F71" w:rsidP="00F41919">
      <w:pPr>
        <w:pStyle w:val="af1"/>
        <w:numPr>
          <w:ilvl w:val="0"/>
          <w:numId w:val="62"/>
        </w:numPr>
        <w:spacing w:after="0"/>
        <w:ind w:left="0"/>
        <w:rPr>
          <w:rFonts w:cstheme="minorHAnsi"/>
          <w:szCs w:val="16"/>
          <w:lang w:val="en-GB"/>
        </w:rPr>
      </w:pPr>
      <w:r w:rsidRPr="00BB05C8">
        <w:rPr>
          <w:rFonts w:cstheme="minorHAnsi"/>
          <w:szCs w:val="16"/>
          <w:lang w:val="en-GB"/>
        </w:rPr>
        <w:t xml:space="preserve">Filipa </w:t>
      </w:r>
      <w:proofErr w:type="spellStart"/>
      <w:r w:rsidRPr="00BB05C8">
        <w:rPr>
          <w:rFonts w:cstheme="minorHAnsi"/>
          <w:szCs w:val="16"/>
          <w:lang w:val="en-GB"/>
        </w:rPr>
        <w:t>Peste</w:t>
      </w:r>
      <w:proofErr w:type="spellEnd"/>
      <w:r w:rsidRPr="00BB05C8">
        <w:rPr>
          <w:rFonts w:cstheme="minorHAnsi"/>
          <w:szCs w:val="16"/>
          <w:lang w:val="en-GB"/>
        </w:rPr>
        <w:t xml:space="preserve">, Anabela Paula, Luís P. da Silva, Joana Bernardino, Pedro Pereira, Miguel Mascarenhas, Hugo Costa, José Vieira, Carlos Bastos, Carlos Fonseca, Maria João Ramos Pereira, </w:t>
      </w:r>
      <w:proofErr w:type="gramStart"/>
      <w:r w:rsidRPr="00BB05C8">
        <w:rPr>
          <w:rFonts w:cstheme="minorHAnsi"/>
          <w:szCs w:val="16"/>
          <w:lang w:val="en-GB"/>
        </w:rPr>
        <w:t>How</w:t>
      </w:r>
      <w:proofErr w:type="gramEnd"/>
      <w:r w:rsidRPr="00BB05C8">
        <w:rPr>
          <w:rFonts w:cstheme="minorHAnsi"/>
          <w:szCs w:val="16"/>
          <w:lang w:val="en-GB"/>
        </w:rPr>
        <w:t xml:space="preserve"> to mitigate impacts of wind farms on bats? A review of potential conservation measures in the European context, Environmental Impact Assessment Review, Volume 51, 2015, Pages 10-22</w:t>
      </w:r>
    </w:p>
    <w:p w14:paraId="13F329A7" w14:textId="77777777" w:rsidR="00695C5B" w:rsidRPr="00BB05C8" w:rsidRDefault="00F65BC0" w:rsidP="00F41919">
      <w:pPr>
        <w:pStyle w:val="af1"/>
        <w:numPr>
          <w:ilvl w:val="0"/>
          <w:numId w:val="62"/>
        </w:numPr>
        <w:spacing w:after="0"/>
        <w:ind w:left="0"/>
        <w:rPr>
          <w:rStyle w:val="af5"/>
          <w:lang w:val="en-GB"/>
        </w:rPr>
      </w:pPr>
      <w:hyperlink r:id="rId95" w:history="1">
        <w:r w:rsidR="00EC6EAC" w:rsidRPr="00BB05C8">
          <w:rPr>
            <w:rStyle w:val="af5"/>
            <w:lang w:val="en-GB"/>
          </w:rPr>
          <w:t xml:space="preserve">https://moldelectrica.md/files/docs/md_ro_project/Acord_de_Mediu_BtB_LEA_400%20kV_Vulcanesti-Chisinau.pdf </w:t>
        </w:r>
      </w:hyperlink>
    </w:p>
    <w:p w14:paraId="7291A237" w14:textId="77777777" w:rsidR="00695C5B" w:rsidRPr="00BB05C8" w:rsidRDefault="00F65BC0" w:rsidP="00F41919">
      <w:pPr>
        <w:pStyle w:val="af1"/>
        <w:numPr>
          <w:ilvl w:val="0"/>
          <w:numId w:val="62"/>
        </w:numPr>
        <w:spacing w:after="0"/>
        <w:ind w:left="0"/>
        <w:rPr>
          <w:rStyle w:val="af5"/>
          <w:lang w:val="en-GB"/>
        </w:rPr>
      </w:pPr>
      <w:hyperlink r:id="rId96" w:history="1">
        <w:r w:rsidR="00EC6EAC" w:rsidRPr="00BB05C8">
          <w:rPr>
            <w:rStyle w:val="af5"/>
            <w:lang w:val="en-GB"/>
          </w:rPr>
          <w:t xml:space="preserve">https://www.infotag.md/populis-ru/310763/ </w:t>
        </w:r>
      </w:hyperlink>
    </w:p>
    <w:p w14:paraId="5808FACF" w14:textId="77777777" w:rsidR="00695C5B" w:rsidRPr="00BB05C8" w:rsidRDefault="00F65BC0" w:rsidP="00F41919">
      <w:pPr>
        <w:pStyle w:val="af1"/>
        <w:numPr>
          <w:ilvl w:val="0"/>
          <w:numId w:val="62"/>
        </w:numPr>
        <w:spacing w:after="0"/>
        <w:ind w:left="0"/>
        <w:rPr>
          <w:rStyle w:val="af5"/>
          <w:lang w:val="en-GB"/>
        </w:rPr>
      </w:pPr>
      <w:hyperlink r:id="rId97" w:history="1">
        <w:r w:rsidR="00EC6EAC" w:rsidRPr="00BB05C8">
          <w:rPr>
            <w:rStyle w:val="af5"/>
            <w:lang w:val="en-GB"/>
          </w:rPr>
          <w:t xml:space="preserve">https://moldelectrica.md/ro/finances/mold_rom_project </w:t>
        </w:r>
      </w:hyperlink>
    </w:p>
    <w:p w14:paraId="6B8AC784" w14:textId="77777777" w:rsidR="00695C5B" w:rsidRPr="00BB05C8" w:rsidRDefault="00F65BC0" w:rsidP="00F41919">
      <w:pPr>
        <w:pStyle w:val="af1"/>
        <w:numPr>
          <w:ilvl w:val="0"/>
          <w:numId w:val="62"/>
        </w:numPr>
        <w:spacing w:after="0"/>
        <w:ind w:left="0"/>
        <w:rPr>
          <w:rStyle w:val="af5"/>
          <w:lang w:val="en-GB"/>
        </w:rPr>
      </w:pPr>
      <w:hyperlink r:id="rId98" w:history="1">
        <w:r w:rsidR="00EC6EAC" w:rsidRPr="00BB05C8">
          <w:rPr>
            <w:rStyle w:val="af5"/>
            <w:lang w:val="en-GB"/>
          </w:rPr>
          <w:t xml:space="preserve">https://nordnews.md/anuntul-public-privind-consultarea-documentatiei-privind-evaluarea-impactului-asupra-mediului-si-participarea-la-dezbaterea-publica/ </w:t>
        </w:r>
      </w:hyperlink>
    </w:p>
    <w:p w14:paraId="4614F782" w14:textId="77777777" w:rsidR="00695C5B" w:rsidRPr="00BB05C8" w:rsidRDefault="000E2F71" w:rsidP="00F41919">
      <w:pPr>
        <w:pStyle w:val="af1"/>
        <w:numPr>
          <w:ilvl w:val="0"/>
          <w:numId w:val="62"/>
        </w:numPr>
        <w:spacing w:after="0"/>
        <w:ind w:left="0"/>
        <w:rPr>
          <w:rStyle w:val="af5"/>
          <w:lang w:val="en-GB"/>
        </w:rPr>
      </w:pPr>
      <w:r w:rsidRPr="00BB05C8">
        <w:rPr>
          <w:rStyle w:val="af5"/>
          <w:lang w:val="en-GB"/>
        </w:rPr>
        <w:t>https://newsmaker.md/ro/constructia-statiei-back-to-back-de-la-vulcanesti-de-600-mw-nu-mai-este-justificata-tehnic-si-economic/</w:t>
      </w:r>
    </w:p>
    <w:p w14:paraId="2D680713" w14:textId="77777777" w:rsidR="00695C5B" w:rsidRPr="00BB05C8" w:rsidRDefault="000E2F71" w:rsidP="00F41919">
      <w:pPr>
        <w:pStyle w:val="af1"/>
        <w:numPr>
          <w:ilvl w:val="0"/>
          <w:numId w:val="62"/>
        </w:numPr>
        <w:spacing w:after="0"/>
        <w:ind w:left="0"/>
        <w:rPr>
          <w:rStyle w:val="af5"/>
          <w:lang w:val="en-GB"/>
        </w:rPr>
      </w:pPr>
      <w:r w:rsidRPr="00BB05C8">
        <w:rPr>
          <w:rStyle w:val="af5"/>
          <w:lang w:val="en-GB"/>
        </w:rPr>
        <w:t>https://www.moldelectrica.md/ro/finances/mold_rom_project</w:t>
      </w:r>
    </w:p>
    <w:p w14:paraId="0AE43D5F" w14:textId="77777777" w:rsidR="003B0A7B" w:rsidRPr="00BB05C8" w:rsidRDefault="003B0A7B" w:rsidP="003B0A7B">
      <w:pPr>
        <w:spacing w:after="0"/>
        <w:rPr>
          <w:rFonts w:ascii="Calibri" w:hAnsi="Calibri" w:cs="Calibri"/>
          <w:sz w:val="22"/>
          <w:lang w:val="en-GB"/>
        </w:rPr>
      </w:pPr>
    </w:p>
    <w:p w14:paraId="71131457" w14:textId="77777777" w:rsidR="003B0A7B" w:rsidRPr="00BB05C8" w:rsidRDefault="003B0A7B" w:rsidP="003B0A7B">
      <w:pPr>
        <w:spacing w:after="0"/>
        <w:rPr>
          <w:rFonts w:ascii="Calibri" w:hAnsi="Calibri" w:cs="Calibri"/>
          <w:sz w:val="22"/>
          <w:lang w:val="en-GB"/>
        </w:rPr>
      </w:pPr>
    </w:p>
    <w:p w14:paraId="04003B9B" w14:textId="77777777" w:rsidR="00765853" w:rsidRPr="00BB05C8" w:rsidRDefault="00765853" w:rsidP="00923203">
      <w:pPr>
        <w:pStyle w:val="af6"/>
        <w:spacing w:after="100"/>
        <w:rPr>
          <w:rFonts w:ascii="Calibri" w:hAnsi="Calibri" w:cs="Calibri"/>
          <w:sz w:val="22"/>
          <w:lang w:val="en-GB"/>
        </w:rPr>
        <w:sectPr w:rsidR="00765853" w:rsidRPr="00BB05C8" w:rsidSect="00DB3151">
          <w:pgSz w:w="11900" w:h="16840" w:code="9"/>
          <w:pgMar w:top="1440" w:right="1440" w:bottom="1440" w:left="1440" w:header="454" w:footer="283" w:gutter="0"/>
          <w:cols w:space="720"/>
          <w:docGrid w:linePitch="382"/>
        </w:sectPr>
      </w:pPr>
    </w:p>
    <w:p w14:paraId="17FB4F4D" w14:textId="43744B16" w:rsidR="00695C5B" w:rsidRPr="00BB05C8" w:rsidRDefault="000E2F71">
      <w:pPr>
        <w:pStyle w:val="1"/>
        <w:numPr>
          <w:ilvl w:val="0"/>
          <w:numId w:val="0"/>
        </w:numPr>
        <w:rPr>
          <w:rFonts w:asciiTheme="minorHAnsi" w:hAnsiTheme="minorHAnsi" w:cstheme="minorHAnsi"/>
          <w:sz w:val="36"/>
          <w:szCs w:val="36"/>
          <w:lang w:val="en-GB"/>
        </w:rPr>
      </w:pPr>
      <w:bookmarkStart w:id="107" w:name="_Toc156914010"/>
      <w:r w:rsidRPr="00BB05C8">
        <w:rPr>
          <w:rFonts w:asciiTheme="minorHAnsi" w:hAnsiTheme="minorHAnsi" w:cstheme="minorHAnsi"/>
          <w:sz w:val="36"/>
          <w:szCs w:val="36"/>
          <w:lang w:val="en-GB"/>
        </w:rPr>
        <w:lastRenderedPageBreak/>
        <w:t>Annex 1</w:t>
      </w:r>
      <w:r w:rsidR="00D52349">
        <w:rPr>
          <w:rFonts w:asciiTheme="minorHAnsi" w:hAnsiTheme="minorHAnsi" w:cstheme="minorHAnsi"/>
          <w:sz w:val="36"/>
          <w:szCs w:val="36"/>
          <w:lang w:val="en-GB"/>
        </w:rPr>
        <w:t>.a</w:t>
      </w:r>
      <w:r w:rsidR="00923203" w:rsidRPr="00BB05C8">
        <w:rPr>
          <w:rFonts w:asciiTheme="minorHAnsi" w:hAnsiTheme="minorHAnsi" w:cstheme="minorHAnsi"/>
          <w:sz w:val="36"/>
          <w:szCs w:val="36"/>
          <w:lang w:val="en-GB"/>
        </w:rPr>
        <w:t xml:space="preserve"> </w:t>
      </w:r>
      <w:r w:rsidR="00381228">
        <w:rPr>
          <w:rFonts w:asciiTheme="minorHAnsi" w:hAnsiTheme="minorHAnsi" w:cstheme="minorHAnsi"/>
          <w:sz w:val="36"/>
          <w:szCs w:val="36"/>
          <w:lang w:val="en-GB"/>
        </w:rPr>
        <w:t xml:space="preserve">Screening </w:t>
      </w:r>
      <w:r w:rsidR="00C25FC3" w:rsidRPr="00BB05C8">
        <w:rPr>
          <w:rFonts w:asciiTheme="minorHAnsi" w:hAnsiTheme="minorHAnsi" w:cstheme="minorHAnsi"/>
          <w:sz w:val="36"/>
          <w:szCs w:val="36"/>
          <w:lang w:val="en-GB"/>
        </w:rPr>
        <w:t xml:space="preserve">Assessment </w:t>
      </w:r>
      <w:r w:rsidR="00D52349">
        <w:rPr>
          <w:rFonts w:asciiTheme="minorHAnsi" w:hAnsiTheme="minorHAnsi" w:cstheme="minorHAnsi"/>
          <w:sz w:val="36"/>
          <w:szCs w:val="36"/>
          <w:lang w:val="en-GB"/>
        </w:rPr>
        <w:t>Permit</w:t>
      </w:r>
      <w:bookmarkEnd w:id="107"/>
    </w:p>
    <w:p w14:paraId="1F1DF3F9" w14:textId="77777777" w:rsidR="00923203" w:rsidRPr="00BB05C8" w:rsidRDefault="00923203" w:rsidP="005434B8">
      <w:pPr>
        <w:spacing w:after="0" w:line="240" w:lineRule="auto"/>
        <w:rPr>
          <w:rFonts w:cstheme="minorHAnsi"/>
          <w:iCs/>
          <w:szCs w:val="20"/>
          <w:lang w:val="en-GB"/>
        </w:rPr>
      </w:pPr>
    </w:p>
    <w:p w14:paraId="5B25575F" w14:textId="450E8555" w:rsidR="00695C5B" w:rsidRPr="00BB05C8" w:rsidRDefault="000E2F71">
      <w:pPr>
        <w:pStyle w:val="1"/>
        <w:numPr>
          <w:ilvl w:val="0"/>
          <w:numId w:val="0"/>
        </w:numPr>
        <w:rPr>
          <w:rFonts w:asciiTheme="minorHAnsi" w:hAnsiTheme="minorHAnsi" w:cstheme="minorHAnsi"/>
          <w:sz w:val="36"/>
          <w:szCs w:val="36"/>
          <w:lang w:val="en-GB"/>
        </w:rPr>
      </w:pPr>
      <w:bookmarkStart w:id="108" w:name="_Toc156914011"/>
      <w:r w:rsidRPr="00BB05C8">
        <w:rPr>
          <w:rFonts w:asciiTheme="minorHAnsi" w:hAnsiTheme="minorHAnsi" w:cstheme="minorHAnsi"/>
          <w:sz w:val="36"/>
          <w:szCs w:val="36"/>
          <w:lang w:val="en-GB"/>
        </w:rPr>
        <w:t xml:space="preserve">Annex 1 b </w:t>
      </w:r>
      <w:r w:rsidR="00D52349">
        <w:rPr>
          <w:rFonts w:asciiTheme="minorHAnsi" w:hAnsiTheme="minorHAnsi" w:cstheme="minorHAnsi"/>
          <w:sz w:val="36"/>
          <w:szCs w:val="36"/>
          <w:lang w:val="en-GB"/>
        </w:rPr>
        <w:t>Scoping Assessment Permit</w:t>
      </w:r>
      <w:bookmarkEnd w:id="108"/>
    </w:p>
    <w:p w14:paraId="4295AF07" w14:textId="77777777" w:rsidR="00923203" w:rsidRPr="00BB05C8" w:rsidRDefault="00923203" w:rsidP="005434B8">
      <w:pPr>
        <w:spacing w:after="0" w:line="240" w:lineRule="auto"/>
        <w:rPr>
          <w:rFonts w:cstheme="minorHAnsi"/>
          <w:sz w:val="36"/>
          <w:szCs w:val="36"/>
          <w:lang w:val="en-GB"/>
        </w:rPr>
      </w:pPr>
    </w:p>
    <w:p w14:paraId="03687F61" w14:textId="6EB7AF44" w:rsidR="00695C5B" w:rsidRPr="00BB05C8" w:rsidRDefault="000E2F71">
      <w:pPr>
        <w:pStyle w:val="1"/>
        <w:numPr>
          <w:ilvl w:val="0"/>
          <w:numId w:val="0"/>
        </w:numPr>
        <w:rPr>
          <w:rFonts w:asciiTheme="minorHAnsi" w:hAnsiTheme="minorHAnsi" w:cstheme="minorHAnsi"/>
          <w:sz w:val="36"/>
          <w:szCs w:val="36"/>
          <w:lang w:val="en-GB"/>
        </w:rPr>
      </w:pPr>
      <w:bookmarkStart w:id="109" w:name="_Toc156914012"/>
      <w:r w:rsidRPr="00BB05C8">
        <w:rPr>
          <w:rFonts w:asciiTheme="minorHAnsi" w:hAnsiTheme="minorHAnsi" w:cstheme="minorHAnsi"/>
          <w:sz w:val="36"/>
          <w:szCs w:val="36"/>
          <w:lang w:val="en-GB"/>
        </w:rPr>
        <w:t xml:space="preserve">Annex 2 </w:t>
      </w:r>
      <w:r w:rsidR="00290CEC">
        <w:rPr>
          <w:rFonts w:asciiTheme="minorHAnsi" w:hAnsiTheme="minorHAnsi" w:cstheme="minorHAnsi"/>
          <w:sz w:val="36"/>
          <w:szCs w:val="36"/>
          <w:lang w:val="en-GB"/>
        </w:rPr>
        <w:t>Link</w:t>
      </w:r>
      <w:r w:rsidR="005B430E" w:rsidRPr="00BB05C8">
        <w:rPr>
          <w:rFonts w:asciiTheme="minorHAnsi" w:hAnsiTheme="minorHAnsi" w:cstheme="minorHAnsi"/>
          <w:sz w:val="36"/>
          <w:szCs w:val="36"/>
          <w:lang w:val="en-GB"/>
        </w:rPr>
        <w:t xml:space="preserve"> </w:t>
      </w:r>
      <w:r w:rsidR="002855C3" w:rsidRPr="00BB05C8">
        <w:rPr>
          <w:rFonts w:asciiTheme="minorHAnsi" w:hAnsiTheme="minorHAnsi" w:cstheme="minorHAnsi"/>
          <w:sz w:val="36"/>
          <w:szCs w:val="36"/>
          <w:lang w:val="en-GB"/>
        </w:rPr>
        <w:t xml:space="preserve">with other strategies, plans </w:t>
      </w:r>
      <w:r w:rsidR="005B430E" w:rsidRPr="00BB05C8">
        <w:rPr>
          <w:rFonts w:asciiTheme="minorHAnsi" w:hAnsiTheme="minorHAnsi" w:cstheme="minorHAnsi"/>
          <w:sz w:val="36"/>
          <w:szCs w:val="36"/>
          <w:lang w:val="en-GB"/>
        </w:rPr>
        <w:t xml:space="preserve">and </w:t>
      </w:r>
      <w:r w:rsidR="002855C3" w:rsidRPr="00BB05C8">
        <w:rPr>
          <w:rFonts w:asciiTheme="minorHAnsi" w:hAnsiTheme="minorHAnsi" w:cstheme="minorHAnsi"/>
          <w:sz w:val="36"/>
          <w:szCs w:val="36"/>
          <w:lang w:val="en-GB"/>
        </w:rPr>
        <w:t xml:space="preserve">programmes relevant to the Republic of Moldova's </w:t>
      </w:r>
      <w:r w:rsidR="00EC13B7" w:rsidRPr="00BB05C8">
        <w:rPr>
          <w:rFonts w:asciiTheme="minorHAnsi" w:hAnsiTheme="minorHAnsi" w:cstheme="minorHAnsi"/>
          <w:sz w:val="36"/>
          <w:szCs w:val="36"/>
          <w:lang w:val="en-GB"/>
        </w:rPr>
        <w:t>NE</w:t>
      </w:r>
      <w:r w:rsidR="00D52349">
        <w:rPr>
          <w:rFonts w:asciiTheme="minorHAnsi" w:hAnsiTheme="minorHAnsi" w:cstheme="minorHAnsi"/>
          <w:sz w:val="36"/>
          <w:szCs w:val="36"/>
          <w:lang w:val="en-GB"/>
        </w:rPr>
        <w:t>C</w:t>
      </w:r>
      <w:r w:rsidR="00EC13B7" w:rsidRPr="00BB05C8">
        <w:rPr>
          <w:rFonts w:asciiTheme="minorHAnsi" w:hAnsiTheme="minorHAnsi" w:cstheme="minorHAnsi"/>
          <w:sz w:val="36"/>
          <w:szCs w:val="36"/>
          <w:lang w:val="en-GB"/>
        </w:rPr>
        <w:t>P</w:t>
      </w:r>
      <w:bookmarkEnd w:id="109"/>
    </w:p>
    <w:tbl>
      <w:tblPr>
        <w:tblStyle w:val="ae"/>
        <w:tblW w:w="5000" w:type="pct"/>
        <w:tblLayout w:type="fixed"/>
        <w:tblLook w:val="04A0" w:firstRow="1" w:lastRow="0" w:firstColumn="1" w:lastColumn="0" w:noHBand="0" w:noVBand="1"/>
      </w:tblPr>
      <w:tblGrid>
        <w:gridCol w:w="846"/>
        <w:gridCol w:w="1986"/>
        <w:gridCol w:w="1272"/>
        <w:gridCol w:w="3262"/>
        <w:gridCol w:w="4489"/>
        <w:gridCol w:w="2095"/>
      </w:tblGrid>
      <w:tr w:rsidR="00D60EC4" w:rsidRPr="002F7FEE" w14:paraId="727482C3" w14:textId="77777777" w:rsidTr="4C1D3ACD">
        <w:trPr>
          <w:tblHeader/>
        </w:trPr>
        <w:tc>
          <w:tcPr>
            <w:tcW w:w="303" w:type="pct"/>
            <w:shd w:val="clear" w:color="auto" w:fill="46C1BE"/>
          </w:tcPr>
          <w:p w14:paraId="5AEB6BED" w14:textId="77777777" w:rsidR="00695C5B" w:rsidRPr="00290CEC" w:rsidRDefault="000E2F71">
            <w:pPr>
              <w:rPr>
                <w:rFonts w:cstheme="minorHAnsi"/>
                <w:b/>
                <w:color w:val="FFFFFF" w:themeColor="background1"/>
                <w:sz w:val="16"/>
                <w:szCs w:val="16"/>
                <w:lang w:val="en-GB"/>
              </w:rPr>
            </w:pPr>
            <w:r w:rsidRPr="00290CEC">
              <w:rPr>
                <w:rFonts w:cstheme="minorHAnsi"/>
                <w:b/>
                <w:color w:val="FFFFFF" w:themeColor="background1"/>
                <w:sz w:val="16"/>
                <w:szCs w:val="16"/>
                <w:lang w:val="en-GB"/>
              </w:rPr>
              <w:t>NR. CRT.</w:t>
            </w:r>
          </w:p>
        </w:tc>
        <w:tc>
          <w:tcPr>
            <w:tcW w:w="712" w:type="pct"/>
            <w:shd w:val="clear" w:color="auto" w:fill="46C1BE"/>
          </w:tcPr>
          <w:p w14:paraId="14984C13" w14:textId="77777777" w:rsidR="00695C5B" w:rsidRPr="00290CEC" w:rsidRDefault="000E2F71">
            <w:pPr>
              <w:rPr>
                <w:rFonts w:cstheme="minorHAnsi"/>
                <w:b/>
                <w:color w:val="FFFFFF" w:themeColor="background1"/>
                <w:sz w:val="16"/>
                <w:szCs w:val="16"/>
                <w:lang w:val="en-GB"/>
              </w:rPr>
            </w:pPr>
            <w:r w:rsidRPr="00290CEC">
              <w:rPr>
                <w:rFonts w:cstheme="minorHAnsi"/>
                <w:b/>
                <w:color w:val="FFFFFF" w:themeColor="background1"/>
                <w:sz w:val="16"/>
                <w:szCs w:val="16"/>
                <w:lang w:val="en-GB"/>
              </w:rPr>
              <w:t>NAME</w:t>
            </w:r>
          </w:p>
          <w:p w14:paraId="31AB3ABD" w14:textId="074742E6" w:rsidR="00695C5B" w:rsidRPr="00290CEC" w:rsidRDefault="000E2F71">
            <w:pPr>
              <w:rPr>
                <w:rFonts w:cstheme="minorHAnsi"/>
                <w:b/>
                <w:color w:val="FFFFFF" w:themeColor="background1"/>
                <w:sz w:val="16"/>
                <w:szCs w:val="16"/>
                <w:lang w:val="en-GB"/>
              </w:rPr>
            </w:pPr>
            <w:r w:rsidRPr="00290CEC">
              <w:rPr>
                <w:rFonts w:cstheme="minorHAnsi"/>
                <w:b/>
                <w:color w:val="FFFFFF" w:themeColor="background1"/>
                <w:sz w:val="16"/>
                <w:szCs w:val="16"/>
                <w:lang w:val="en-GB"/>
              </w:rPr>
              <w:t>STRATEGY</w:t>
            </w:r>
            <w:r w:rsidR="00D52349" w:rsidRPr="00290CEC">
              <w:rPr>
                <w:rFonts w:cstheme="minorHAnsi"/>
                <w:b/>
                <w:color w:val="FFFFFF" w:themeColor="background1"/>
                <w:sz w:val="16"/>
                <w:szCs w:val="16"/>
                <w:lang w:val="en-GB"/>
              </w:rPr>
              <w:t xml:space="preserve"> </w:t>
            </w:r>
            <w:r w:rsidRPr="00290CEC">
              <w:rPr>
                <w:rFonts w:cstheme="minorHAnsi"/>
                <w:b/>
                <w:color w:val="FFFFFF" w:themeColor="background1"/>
                <w:sz w:val="16"/>
                <w:szCs w:val="16"/>
                <w:lang w:val="en-GB"/>
              </w:rPr>
              <w:t>/</w:t>
            </w:r>
            <w:r w:rsidR="00DB3C14">
              <w:rPr>
                <w:rFonts w:cstheme="minorHAnsi"/>
                <w:b/>
                <w:bCs/>
                <w:iCs/>
                <w:color w:val="FFFFFF" w:themeColor="background1"/>
                <w:sz w:val="16"/>
                <w:szCs w:val="16"/>
                <w:lang w:val="en-GB"/>
              </w:rPr>
              <w:t xml:space="preserve"> </w:t>
            </w:r>
            <w:r w:rsidRPr="00290CEC">
              <w:rPr>
                <w:rFonts w:cstheme="minorHAnsi"/>
                <w:b/>
                <w:color w:val="FFFFFF" w:themeColor="background1"/>
                <w:sz w:val="16"/>
                <w:szCs w:val="16"/>
                <w:lang w:val="en-GB"/>
              </w:rPr>
              <w:t>PLAN</w:t>
            </w:r>
            <w:r w:rsidR="00D52349" w:rsidRPr="00290CEC">
              <w:rPr>
                <w:rFonts w:cstheme="minorHAnsi"/>
                <w:b/>
                <w:color w:val="FFFFFF" w:themeColor="background1"/>
                <w:sz w:val="16"/>
                <w:szCs w:val="16"/>
                <w:lang w:val="en-GB"/>
              </w:rPr>
              <w:t xml:space="preserve"> </w:t>
            </w:r>
            <w:r w:rsidRPr="00290CEC">
              <w:rPr>
                <w:rFonts w:cstheme="minorHAnsi"/>
                <w:b/>
                <w:color w:val="FFFFFF" w:themeColor="background1"/>
                <w:sz w:val="16"/>
                <w:szCs w:val="16"/>
                <w:lang w:val="en-GB"/>
              </w:rPr>
              <w:t>/</w:t>
            </w:r>
            <w:r w:rsidR="00DB3C14">
              <w:rPr>
                <w:rFonts w:cstheme="minorHAnsi"/>
                <w:b/>
                <w:bCs/>
                <w:iCs/>
                <w:color w:val="FFFFFF" w:themeColor="background1"/>
                <w:sz w:val="16"/>
                <w:szCs w:val="16"/>
                <w:lang w:val="en-GB"/>
              </w:rPr>
              <w:t xml:space="preserve"> </w:t>
            </w:r>
            <w:r w:rsidRPr="00290CEC">
              <w:rPr>
                <w:rFonts w:cstheme="minorHAnsi"/>
                <w:b/>
                <w:color w:val="FFFFFF" w:themeColor="background1"/>
                <w:sz w:val="16"/>
                <w:szCs w:val="16"/>
                <w:lang w:val="en-GB"/>
              </w:rPr>
              <w:t>PROGRAMME</w:t>
            </w:r>
          </w:p>
        </w:tc>
        <w:tc>
          <w:tcPr>
            <w:tcW w:w="456" w:type="pct"/>
            <w:shd w:val="clear" w:color="auto" w:fill="46C1BE"/>
          </w:tcPr>
          <w:p w14:paraId="40C9353F" w14:textId="2E2F3157" w:rsidR="00695C5B" w:rsidRPr="00290CEC" w:rsidRDefault="000E2F71">
            <w:pPr>
              <w:rPr>
                <w:rFonts w:cstheme="minorHAnsi"/>
                <w:b/>
                <w:color w:val="FFFFFF" w:themeColor="background1"/>
                <w:sz w:val="16"/>
                <w:szCs w:val="16"/>
                <w:lang w:val="en-GB"/>
              </w:rPr>
            </w:pPr>
            <w:r w:rsidRPr="00290CEC">
              <w:rPr>
                <w:rFonts w:cstheme="minorHAnsi"/>
                <w:b/>
                <w:color w:val="FFFFFF" w:themeColor="background1"/>
                <w:sz w:val="16"/>
                <w:szCs w:val="16"/>
                <w:lang w:val="en-GB"/>
              </w:rPr>
              <w:t>TIME</w:t>
            </w:r>
            <w:r w:rsidR="00D52349" w:rsidRPr="00290CEC">
              <w:rPr>
                <w:rFonts w:cstheme="minorHAnsi"/>
                <w:b/>
                <w:color w:val="FFFFFF" w:themeColor="background1"/>
                <w:sz w:val="16"/>
                <w:szCs w:val="16"/>
                <w:lang w:val="en-GB"/>
              </w:rPr>
              <w:t xml:space="preserve"> PERIOD</w:t>
            </w:r>
          </w:p>
        </w:tc>
        <w:tc>
          <w:tcPr>
            <w:tcW w:w="1169" w:type="pct"/>
            <w:shd w:val="clear" w:color="auto" w:fill="46C1BE"/>
          </w:tcPr>
          <w:p w14:paraId="020C8F2D" w14:textId="77777777" w:rsidR="00695C5B" w:rsidRPr="00290CEC" w:rsidRDefault="000E2F71">
            <w:pPr>
              <w:rPr>
                <w:rFonts w:cstheme="minorHAnsi"/>
                <w:b/>
                <w:color w:val="FFFFFF" w:themeColor="background1"/>
                <w:sz w:val="16"/>
                <w:szCs w:val="16"/>
                <w:lang w:val="en-GB"/>
              </w:rPr>
            </w:pPr>
            <w:r w:rsidRPr="00290CEC">
              <w:rPr>
                <w:rFonts w:cstheme="minorHAnsi"/>
                <w:b/>
                <w:color w:val="FFFFFF" w:themeColor="background1"/>
                <w:sz w:val="16"/>
                <w:szCs w:val="16"/>
                <w:lang w:val="en-GB"/>
              </w:rPr>
              <w:t>SHORT DESCRIPTION OF THE DOCUMENT</w:t>
            </w:r>
          </w:p>
        </w:tc>
        <w:tc>
          <w:tcPr>
            <w:tcW w:w="1609" w:type="pct"/>
            <w:shd w:val="clear" w:color="auto" w:fill="46C1BE"/>
          </w:tcPr>
          <w:p w14:paraId="67439AE2" w14:textId="6DF74686" w:rsidR="00695C5B" w:rsidRPr="00290CEC" w:rsidRDefault="00C97583">
            <w:pPr>
              <w:rPr>
                <w:rFonts w:cstheme="minorHAnsi"/>
                <w:b/>
                <w:color w:val="FFFFFF" w:themeColor="background1"/>
                <w:sz w:val="16"/>
                <w:szCs w:val="16"/>
                <w:lang w:val="en-GB"/>
              </w:rPr>
            </w:pPr>
            <w:r>
              <w:rPr>
                <w:rFonts w:cstheme="minorHAnsi"/>
                <w:b/>
                <w:bCs/>
                <w:iCs/>
                <w:color w:val="FFFFFF" w:themeColor="background1"/>
                <w:sz w:val="16"/>
                <w:szCs w:val="16"/>
                <w:lang w:val="en-GB"/>
              </w:rPr>
              <w:t>LINK</w:t>
            </w:r>
            <w:r w:rsidR="000E2F71" w:rsidRPr="00290CEC">
              <w:rPr>
                <w:rFonts w:cstheme="minorHAnsi"/>
                <w:b/>
                <w:color w:val="FFFFFF" w:themeColor="background1"/>
                <w:sz w:val="16"/>
                <w:szCs w:val="16"/>
                <w:lang w:val="en-GB"/>
              </w:rPr>
              <w:t xml:space="preserve"> </w:t>
            </w:r>
            <w:r w:rsidR="00DE4FD8">
              <w:rPr>
                <w:rFonts w:cstheme="minorHAnsi"/>
                <w:b/>
                <w:bCs/>
                <w:iCs/>
                <w:color w:val="FFFFFF" w:themeColor="background1"/>
                <w:sz w:val="16"/>
                <w:szCs w:val="16"/>
                <w:lang w:val="en-GB"/>
              </w:rPr>
              <w:t>BETWEEN</w:t>
            </w:r>
            <w:r w:rsidR="000E2F71" w:rsidRPr="00290CEC">
              <w:rPr>
                <w:rFonts w:cstheme="minorHAnsi"/>
                <w:b/>
                <w:bCs/>
                <w:iCs/>
                <w:color w:val="FFFFFF" w:themeColor="background1"/>
                <w:sz w:val="16"/>
                <w:szCs w:val="16"/>
                <w:lang w:val="en-GB"/>
              </w:rPr>
              <w:t xml:space="preserve"> </w:t>
            </w:r>
            <w:r w:rsidR="000E2F71" w:rsidRPr="00290CEC">
              <w:rPr>
                <w:rFonts w:cstheme="minorHAnsi"/>
                <w:b/>
                <w:color w:val="FFFFFF" w:themeColor="background1"/>
                <w:sz w:val="16"/>
                <w:szCs w:val="16"/>
                <w:lang w:val="en-GB"/>
              </w:rPr>
              <w:t xml:space="preserve">THE STRATEGY, PLAN </w:t>
            </w:r>
            <w:r w:rsidR="00DE4FD8">
              <w:rPr>
                <w:rFonts w:cstheme="minorHAnsi"/>
                <w:b/>
                <w:bCs/>
                <w:iCs/>
                <w:color w:val="FFFFFF" w:themeColor="background1"/>
                <w:sz w:val="16"/>
                <w:szCs w:val="16"/>
                <w:lang w:val="en-GB"/>
              </w:rPr>
              <w:t>OR</w:t>
            </w:r>
            <w:r w:rsidR="000E2F71" w:rsidRPr="00290CEC">
              <w:rPr>
                <w:rFonts w:cstheme="minorHAnsi"/>
                <w:b/>
                <w:color w:val="FFFFFF" w:themeColor="background1"/>
                <w:sz w:val="16"/>
                <w:szCs w:val="16"/>
                <w:lang w:val="en-GB"/>
              </w:rPr>
              <w:t xml:space="preserve"> PROGRAMME </w:t>
            </w:r>
            <w:r w:rsidR="00DE4FD8">
              <w:rPr>
                <w:rFonts w:cstheme="minorHAnsi"/>
                <w:b/>
                <w:bCs/>
                <w:iCs/>
                <w:color w:val="FFFFFF" w:themeColor="background1"/>
                <w:sz w:val="16"/>
                <w:szCs w:val="16"/>
                <w:lang w:val="en-GB"/>
              </w:rPr>
              <w:t xml:space="preserve">AND THE </w:t>
            </w:r>
            <w:r w:rsidR="00F84C27" w:rsidRPr="00290CEC">
              <w:rPr>
                <w:rFonts w:cstheme="minorHAnsi"/>
                <w:b/>
                <w:color w:val="FFFFFF" w:themeColor="background1"/>
                <w:sz w:val="16"/>
                <w:szCs w:val="16"/>
                <w:lang w:val="en-GB"/>
              </w:rPr>
              <w:t>NECP</w:t>
            </w:r>
          </w:p>
        </w:tc>
        <w:tc>
          <w:tcPr>
            <w:tcW w:w="751" w:type="pct"/>
            <w:shd w:val="clear" w:color="auto" w:fill="46C1BE"/>
          </w:tcPr>
          <w:p w14:paraId="2799C691" w14:textId="036D6E18" w:rsidR="00695C5B" w:rsidRPr="00290CEC" w:rsidRDefault="00DC45D0">
            <w:pPr>
              <w:rPr>
                <w:rFonts w:cstheme="minorHAnsi"/>
                <w:b/>
                <w:color w:val="FFFFFF" w:themeColor="background1"/>
                <w:sz w:val="16"/>
                <w:szCs w:val="16"/>
                <w:lang w:val="en-GB"/>
              </w:rPr>
            </w:pPr>
            <w:r>
              <w:rPr>
                <w:rFonts w:cstheme="minorHAnsi"/>
                <w:b/>
                <w:bCs/>
                <w:iCs/>
                <w:color w:val="FFFFFF" w:themeColor="background1"/>
                <w:sz w:val="16"/>
                <w:szCs w:val="16"/>
                <w:lang w:val="en-GB"/>
              </w:rPr>
              <w:t>OTHER</w:t>
            </w:r>
            <w:r w:rsidR="000E2F71" w:rsidRPr="00290CEC">
              <w:rPr>
                <w:rFonts w:cstheme="minorHAnsi"/>
                <w:b/>
                <w:bCs/>
                <w:iCs/>
                <w:color w:val="FFFFFF" w:themeColor="background1"/>
                <w:sz w:val="16"/>
                <w:szCs w:val="16"/>
                <w:lang w:val="en-GB"/>
              </w:rPr>
              <w:t xml:space="preserve"> ELEMENT</w:t>
            </w:r>
            <w:r>
              <w:rPr>
                <w:rFonts w:cstheme="minorHAnsi"/>
                <w:b/>
                <w:bCs/>
                <w:iCs/>
                <w:color w:val="FFFFFF" w:themeColor="background1"/>
                <w:sz w:val="16"/>
                <w:szCs w:val="16"/>
                <w:lang w:val="en-GB"/>
              </w:rPr>
              <w:t>S</w:t>
            </w:r>
          </w:p>
          <w:p w14:paraId="6CD2EA54" w14:textId="1B9DDEB9" w:rsidR="00695C5B" w:rsidRPr="00290CEC" w:rsidRDefault="000E2F71">
            <w:pPr>
              <w:rPr>
                <w:rFonts w:cstheme="minorHAnsi"/>
                <w:b/>
                <w:color w:val="FFFFFF" w:themeColor="background1"/>
                <w:sz w:val="16"/>
                <w:szCs w:val="16"/>
                <w:lang w:val="en-GB"/>
              </w:rPr>
            </w:pPr>
            <w:r w:rsidRPr="00290CEC">
              <w:rPr>
                <w:rFonts w:cstheme="minorHAnsi"/>
                <w:b/>
                <w:color w:val="FFFFFF" w:themeColor="background1"/>
                <w:sz w:val="16"/>
                <w:szCs w:val="16"/>
                <w:lang w:val="en-GB"/>
              </w:rPr>
              <w:t>(</w:t>
            </w:r>
            <w:r w:rsidR="00DC45D0">
              <w:rPr>
                <w:rFonts w:cstheme="minorHAnsi"/>
                <w:b/>
                <w:bCs/>
                <w:iCs/>
                <w:color w:val="FFFFFF" w:themeColor="background1"/>
                <w:sz w:val="16"/>
                <w:szCs w:val="16"/>
                <w:lang w:val="en-GB"/>
              </w:rPr>
              <w:t xml:space="preserve">RELEVANT </w:t>
            </w:r>
            <w:r w:rsidRPr="00290CEC">
              <w:rPr>
                <w:rFonts w:cstheme="minorHAnsi"/>
                <w:b/>
                <w:color w:val="FFFFFF" w:themeColor="background1"/>
                <w:sz w:val="16"/>
                <w:szCs w:val="16"/>
                <w:lang w:val="en-GB"/>
              </w:rPr>
              <w:t>INDICATORS)</w:t>
            </w:r>
          </w:p>
        </w:tc>
      </w:tr>
      <w:tr w:rsidR="006F010C" w:rsidRPr="002F7FEE" w14:paraId="1AD6DB32" w14:textId="77777777" w:rsidTr="002E5B78">
        <w:tc>
          <w:tcPr>
            <w:tcW w:w="5000" w:type="pct"/>
            <w:gridSpan w:val="6"/>
            <w:shd w:val="clear" w:color="auto" w:fill="BFBFBF" w:themeFill="background1" w:themeFillShade="BF"/>
          </w:tcPr>
          <w:p w14:paraId="7AC9628E" w14:textId="77777777" w:rsidR="00695C5B" w:rsidRPr="00290CEC" w:rsidRDefault="000E2F71">
            <w:pPr>
              <w:rPr>
                <w:rFonts w:cstheme="minorHAnsi"/>
                <w:sz w:val="16"/>
                <w:szCs w:val="16"/>
                <w:lang w:val="en-GB"/>
              </w:rPr>
            </w:pPr>
            <w:r w:rsidRPr="00290CEC">
              <w:rPr>
                <w:rFonts w:cstheme="minorHAnsi"/>
                <w:b/>
                <w:color w:val="FFFFFF" w:themeColor="background1"/>
                <w:sz w:val="16"/>
                <w:szCs w:val="16"/>
                <w:lang w:val="en-GB"/>
              </w:rPr>
              <w:t>INTERNATIONAL</w:t>
            </w:r>
          </w:p>
        </w:tc>
      </w:tr>
      <w:tr w:rsidR="00D60EC4" w:rsidRPr="002F7FEE" w14:paraId="29172046" w14:textId="77777777" w:rsidTr="4C1D3ACD">
        <w:tc>
          <w:tcPr>
            <w:tcW w:w="303" w:type="pct"/>
          </w:tcPr>
          <w:p w14:paraId="3FA3DF83" w14:textId="77777777" w:rsidR="00695C5B" w:rsidRPr="00290CEC" w:rsidRDefault="000E2F71">
            <w:pPr>
              <w:rPr>
                <w:rFonts w:cstheme="minorHAnsi"/>
                <w:sz w:val="16"/>
                <w:szCs w:val="16"/>
                <w:lang w:val="en-GB"/>
              </w:rPr>
            </w:pPr>
            <w:r w:rsidRPr="00290CEC">
              <w:rPr>
                <w:rFonts w:cstheme="minorHAnsi"/>
                <w:sz w:val="16"/>
                <w:szCs w:val="16"/>
                <w:lang w:val="en-GB"/>
              </w:rPr>
              <w:t>1</w:t>
            </w:r>
          </w:p>
        </w:tc>
        <w:tc>
          <w:tcPr>
            <w:tcW w:w="712" w:type="pct"/>
          </w:tcPr>
          <w:p w14:paraId="0CC26FF9" w14:textId="77777777" w:rsidR="00695C5B" w:rsidRPr="00290CEC" w:rsidRDefault="000E2F71">
            <w:pPr>
              <w:rPr>
                <w:rFonts w:cstheme="minorHAnsi"/>
                <w:sz w:val="16"/>
                <w:szCs w:val="16"/>
                <w:lang w:val="en-GB"/>
              </w:rPr>
            </w:pPr>
            <w:r w:rsidRPr="00290CEC">
              <w:rPr>
                <w:rFonts w:cstheme="minorHAnsi"/>
                <w:sz w:val="16"/>
                <w:szCs w:val="16"/>
                <w:lang w:val="en-GB"/>
              </w:rPr>
              <w:t>Association Agreement with the European Union</w:t>
            </w:r>
          </w:p>
        </w:tc>
        <w:tc>
          <w:tcPr>
            <w:tcW w:w="456" w:type="pct"/>
          </w:tcPr>
          <w:p w14:paraId="1A4E4C98" w14:textId="77777777" w:rsidR="00695C5B" w:rsidRPr="00290CEC" w:rsidRDefault="000E2F71">
            <w:pPr>
              <w:rPr>
                <w:rFonts w:cstheme="minorHAnsi"/>
                <w:sz w:val="16"/>
                <w:szCs w:val="16"/>
                <w:lang w:val="en-GB"/>
              </w:rPr>
            </w:pPr>
            <w:r w:rsidRPr="00290CEC">
              <w:rPr>
                <w:rFonts w:cstheme="minorHAnsi"/>
                <w:sz w:val="16"/>
                <w:szCs w:val="16"/>
                <w:lang w:val="en-GB"/>
              </w:rPr>
              <w:t>-</w:t>
            </w:r>
          </w:p>
        </w:tc>
        <w:tc>
          <w:tcPr>
            <w:tcW w:w="1169" w:type="pct"/>
          </w:tcPr>
          <w:p w14:paraId="48DD3258" w14:textId="77777777" w:rsidR="00695C5B" w:rsidRPr="00290CEC" w:rsidRDefault="000E2F71">
            <w:pPr>
              <w:rPr>
                <w:rFonts w:cstheme="minorHAnsi"/>
                <w:sz w:val="16"/>
                <w:szCs w:val="16"/>
                <w:lang w:val="en-GB"/>
              </w:rPr>
            </w:pPr>
            <w:r w:rsidRPr="00290CEC">
              <w:rPr>
                <w:rFonts w:cstheme="minorHAnsi"/>
                <w:sz w:val="16"/>
                <w:szCs w:val="16"/>
                <w:lang w:val="en-GB"/>
              </w:rPr>
              <w:t xml:space="preserve">It involves developing </w:t>
            </w:r>
            <w:proofErr w:type="gramStart"/>
            <w:r w:rsidRPr="00290CEC">
              <w:rPr>
                <w:rFonts w:cstheme="minorHAnsi"/>
                <w:sz w:val="16"/>
                <w:szCs w:val="16"/>
                <w:lang w:val="en-GB"/>
              </w:rPr>
              <w:t>strategies</w:t>
            </w:r>
            <w:proofErr w:type="gramEnd"/>
          </w:p>
          <w:p w14:paraId="68E12C9D" w14:textId="77777777" w:rsidR="00695C5B" w:rsidRPr="00290CEC" w:rsidRDefault="000E2F71">
            <w:pPr>
              <w:rPr>
                <w:rFonts w:cstheme="minorHAnsi"/>
                <w:sz w:val="16"/>
                <w:szCs w:val="16"/>
                <w:lang w:val="en-GB"/>
              </w:rPr>
            </w:pPr>
            <w:r w:rsidRPr="00290CEC">
              <w:rPr>
                <w:rFonts w:cstheme="minorHAnsi"/>
                <w:sz w:val="16"/>
                <w:szCs w:val="16"/>
                <w:lang w:val="en-GB"/>
              </w:rPr>
              <w:t>and policies, promoting energy efficiency, developing renewable energy sources in an economical and environmentally friendly way, reducing greenhouse gas emissions</w:t>
            </w:r>
            <w:r w:rsidR="002C79A5" w:rsidRPr="00290CEC">
              <w:rPr>
                <w:rFonts w:cstheme="minorHAnsi"/>
                <w:sz w:val="16"/>
                <w:szCs w:val="16"/>
                <w:lang w:val="en-GB"/>
              </w:rPr>
              <w:t>.</w:t>
            </w:r>
          </w:p>
        </w:tc>
        <w:tc>
          <w:tcPr>
            <w:tcW w:w="1609" w:type="pct"/>
          </w:tcPr>
          <w:p w14:paraId="21796A4A" w14:textId="77777777" w:rsidR="00695C5B" w:rsidRPr="00290CEC" w:rsidRDefault="000E2F71">
            <w:pPr>
              <w:rPr>
                <w:rFonts w:cstheme="minorHAnsi"/>
                <w:sz w:val="16"/>
                <w:szCs w:val="16"/>
                <w:lang w:val="en-GB"/>
              </w:rPr>
            </w:pPr>
            <w:r w:rsidRPr="00290CEC">
              <w:rPr>
                <w:rFonts w:cstheme="minorHAnsi"/>
                <w:sz w:val="16"/>
                <w:szCs w:val="16"/>
                <w:lang w:val="en-GB"/>
              </w:rPr>
              <w:t>Reducing GHG emissions; engaging effectively in combating climate change through mitigation and/or adaptation actions</w:t>
            </w:r>
            <w:r w:rsidR="002E5B78" w:rsidRPr="00290CEC">
              <w:rPr>
                <w:rFonts w:cstheme="minorHAnsi"/>
                <w:sz w:val="16"/>
                <w:szCs w:val="16"/>
                <w:lang w:val="en-GB"/>
              </w:rPr>
              <w:t>.</w:t>
            </w:r>
          </w:p>
        </w:tc>
        <w:tc>
          <w:tcPr>
            <w:tcW w:w="751" w:type="pct"/>
          </w:tcPr>
          <w:p w14:paraId="49EF57E6" w14:textId="77777777" w:rsidR="00695C5B" w:rsidRPr="00290CEC" w:rsidRDefault="000E2F71">
            <w:pPr>
              <w:rPr>
                <w:rFonts w:cstheme="minorHAnsi"/>
                <w:sz w:val="16"/>
                <w:szCs w:val="16"/>
                <w:lang w:val="en-GB"/>
              </w:rPr>
            </w:pPr>
            <w:r w:rsidRPr="00290CEC">
              <w:rPr>
                <w:rFonts w:cstheme="minorHAnsi"/>
                <w:sz w:val="16"/>
                <w:szCs w:val="16"/>
                <w:lang w:val="en-GB"/>
              </w:rPr>
              <w:t>- EU directives</w:t>
            </w:r>
          </w:p>
          <w:p w14:paraId="7E0BE32D" w14:textId="77777777" w:rsidR="00695C5B" w:rsidRPr="00290CEC" w:rsidRDefault="000E2F71">
            <w:pPr>
              <w:rPr>
                <w:rFonts w:cstheme="minorHAnsi"/>
                <w:sz w:val="16"/>
                <w:szCs w:val="16"/>
                <w:lang w:val="en-GB"/>
              </w:rPr>
            </w:pPr>
            <w:r w:rsidRPr="00290CEC">
              <w:rPr>
                <w:rFonts w:cstheme="minorHAnsi"/>
                <w:sz w:val="16"/>
                <w:szCs w:val="16"/>
                <w:lang w:val="en-GB"/>
              </w:rPr>
              <w:t>transposed into national law</w:t>
            </w:r>
          </w:p>
        </w:tc>
      </w:tr>
      <w:tr w:rsidR="009F09F5" w:rsidRPr="002F7FEE" w14:paraId="169D7F79" w14:textId="77777777" w:rsidTr="4C1D3ACD">
        <w:tc>
          <w:tcPr>
            <w:tcW w:w="303" w:type="pct"/>
          </w:tcPr>
          <w:p w14:paraId="773DD8B2" w14:textId="77777777" w:rsidR="00695C5B" w:rsidRPr="00290CEC" w:rsidRDefault="000E2F71">
            <w:pPr>
              <w:rPr>
                <w:rFonts w:cstheme="minorHAnsi"/>
                <w:sz w:val="16"/>
                <w:szCs w:val="16"/>
                <w:lang w:val="en-GB"/>
              </w:rPr>
            </w:pPr>
            <w:r w:rsidRPr="00290CEC">
              <w:rPr>
                <w:rFonts w:cstheme="minorHAnsi"/>
                <w:sz w:val="16"/>
                <w:szCs w:val="16"/>
                <w:lang w:val="en-GB"/>
              </w:rPr>
              <w:t>2</w:t>
            </w:r>
          </w:p>
        </w:tc>
        <w:tc>
          <w:tcPr>
            <w:tcW w:w="712" w:type="pct"/>
          </w:tcPr>
          <w:p w14:paraId="1AAF1881" w14:textId="77777777" w:rsidR="00695C5B" w:rsidRPr="00290CEC" w:rsidRDefault="000E2F71">
            <w:pPr>
              <w:rPr>
                <w:rFonts w:cstheme="minorHAnsi"/>
                <w:sz w:val="16"/>
                <w:szCs w:val="16"/>
                <w:lang w:val="en-GB"/>
              </w:rPr>
            </w:pPr>
            <w:r w:rsidRPr="00290CEC">
              <w:rPr>
                <w:rFonts w:cstheme="minorHAnsi"/>
                <w:sz w:val="16"/>
                <w:szCs w:val="16"/>
                <w:lang w:val="en-GB"/>
              </w:rPr>
              <w:t>Energy Community Treaty</w:t>
            </w:r>
          </w:p>
        </w:tc>
        <w:tc>
          <w:tcPr>
            <w:tcW w:w="456" w:type="pct"/>
          </w:tcPr>
          <w:p w14:paraId="4A4BDFCF" w14:textId="0EACE86C" w:rsidR="009F09F5" w:rsidRPr="00290CEC" w:rsidRDefault="00B048F6" w:rsidP="007D10C6">
            <w:pPr>
              <w:rPr>
                <w:rFonts w:cstheme="minorHAnsi"/>
                <w:sz w:val="16"/>
                <w:szCs w:val="16"/>
                <w:lang w:val="en-GB"/>
              </w:rPr>
            </w:pPr>
            <w:r w:rsidRPr="00290CEC">
              <w:rPr>
                <w:rFonts w:cstheme="minorHAnsi"/>
                <w:sz w:val="16"/>
                <w:szCs w:val="16"/>
                <w:lang w:val="en-GB"/>
              </w:rPr>
              <w:t>-</w:t>
            </w:r>
          </w:p>
        </w:tc>
        <w:tc>
          <w:tcPr>
            <w:tcW w:w="1169" w:type="pct"/>
          </w:tcPr>
          <w:p w14:paraId="37BD8643" w14:textId="780C0110" w:rsidR="00695C5B" w:rsidRPr="00290CEC" w:rsidRDefault="000E2F71">
            <w:pPr>
              <w:rPr>
                <w:rFonts w:cstheme="minorHAnsi"/>
                <w:sz w:val="16"/>
                <w:szCs w:val="16"/>
                <w:lang w:val="en-GB"/>
              </w:rPr>
            </w:pPr>
            <w:r w:rsidRPr="00290CEC">
              <w:rPr>
                <w:rFonts w:cstheme="minorHAnsi"/>
                <w:sz w:val="16"/>
                <w:szCs w:val="16"/>
                <w:lang w:val="en-GB"/>
              </w:rPr>
              <w:t xml:space="preserve">The task of the Energy Community is to organise the relations between the Parties and to create a legal and economic framework for the Energy Network, to improve the environmental </w:t>
            </w:r>
            <w:r w:rsidR="0033002E" w:rsidRPr="00290CEC">
              <w:rPr>
                <w:rFonts w:cstheme="minorHAnsi"/>
                <w:sz w:val="16"/>
                <w:szCs w:val="16"/>
                <w:lang w:val="en-GB"/>
              </w:rPr>
              <w:t>conditions</w:t>
            </w:r>
            <w:r w:rsidRPr="00290CEC">
              <w:rPr>
                <w:rFonts w:cstheme="minorHAnsi"/>
                <w:sz w:val="16"/>
                <w:szCs w:val="16"/>
                <w:lang w:val="en-GB"/>
              </w:rPr>
              <w:t>, increase energy efficiency, promote</w:t>
            </w:r>
            <w:r w:rsidR="002031DD" w:rsidRPr="00290CEC">
              <w:rPr>
                <w:rFonts w:cstheme="minorHAnsi"/>
                <w:sz w:val="16"/>
                <w:szCs w:val="16"/>
                <w:lang w:val="en-GB"/>
              </w:rPr>
              <w:t xml:space="preserve"> </w:t>
            </w:r>
            <w:r w:rsidRPr="00290CEC">
              <w:rPr>
                <w:rFonts w:cstheme="minorHAnsi"/>
                <w:sz w:val="16"/>
                <w:szCs w:val="16"/>
                <w:lang w:val="en-GB"/>
              </w:rPr>
              <w:t>the use of renewable energy and set the conditions for energy trading in the single regulatory area.</w:t>
            </w:r>
          </w:p>
          <w:p w14:paraId="7CD48A75" w14:textId="77777777" w:rsidR="00695C5B" w:rsidRPr="00290CEC" w:rsidRDefault="000E2F71">
            <w:pPr>
              <w:rPr>
                <w:rFonts w:cstheme="minorHAnsi"/>
                <w:sz w:val="16"/>
                <w:szCs w:val="16"/>
                <w:lang w:val="en-GB"/>
              </w:rPr>
            </w:pPr>
            <w:r w:rsidRPr="00290CEC">
              <w:rPr>
                <w:rFonts w:cstheme="minorHAnsi"/>
                <w:sz w:val="16"/>
                <w:szCs w:val="16"/>
                <w:lang w:val="en-GB"/>
              </w:rPr>
              <w:t>The energy network includes the electricity and gas sectors.</w:t>
            </w:r>
          </w:p>
        </w:tc>
        <w:tc>
          <w:tcPr>
            <w:tcW w:w="1609" w:type="pct"/>
          </w:tcPr>
          <w:p w14:paraId="00D0ADB5" w14:textId="58607FE5" w:rsidR="00695C5B" w:rsidRPr="00290CEC" w:rsidRDefault="000E2F71">
            <w:pPr>
              <w:rPr>
                <w:rFonts w:cstheme="minorHAnsi"/>
                <w:sz w:val="16"/>
                <w:szCs w:val="16"/>
                <w:lang w:val="en-GB"/>
              </w:rPr>
            </w:pPr>
            <w:r w:rsidRPr="00290CEC">
              <w:rPr>
                <w:rFonts w:cstheme="minorHAnsi"/>
                <w:sz w:val="16"/>
                <w:szCs w:val="16"/>
                <w:lang w:val="en-GB"/>
              </w:rPr>
              <w:t xml:space="preserve">Ensuring energy efficiency; reducing energy poverty; </w:t>
            </w:r>
            <w:r w:rsidR="00113128" w:rsidRPr="00290CEC">
              <w:rPr>
                <w:rFonts w:cstheme="minorHAnsi"/>
                <w:sz w:val="16"/>
                <w:szCs w:val="16"/>
                <w:lang w:val="en-GB"/>
              </w:rPr>
              <w:t xml:space="preserve">supporting renewable </w:t>
            </w:r>
            <w:r w:rsidR="002031DD" w:rsidRPr="00290CEC">
              <w:rPr>
                <w:rFonts w:cstheme="minorHAnsi"/>
                <w:sz w:val="16"/>
                <w:szCs w:val="16"/>
                <w:lang w:val="en-GB"/>
              </w:rPr>
              <w:t xml:space="preserve">energy </w:t>
            </w:r>
            <w:r w:rsidR="00113128" w:rsidRPr="00290CEC">
              <w:rPr>
                <w:rFonts w:cstheme="minorHAnsi"/>
                <w:sz w:val="16"/>
                <w:szCs w:val="16"/>
                <w:lang w:val="en-GB"/>
              </w:rPr>
              <w:t>projects</w:t>
            </w:r>
          </w:p>
        </w:tc>
        <w:tc>
          <w:tcPr>
            <w:tcW w:w="751" w:type="pct"/>
          </w:tcPr>
          <w:p w14:paraId="60A4AE53" w14:textId="44A5AD67" w:rsidR="00695C5B" w:rsidRPr="00290CEC" w:rsidRDefault="000E2F71">
            <w:pPr>
              <w:rPr>
                <w:rFonts w:cstheme="minorHAnsi"/>
                <w:sz w:val="16"/>
                <w:szCs w:val="16"/>
                <w:lang w:val="en-GB"/>
              </w:rPr>
            </w:pPr>
            <w:r w:rsidRPr="00290CEC">
              <w:rPr>
                <w:rFonts w:cstheme="minorHAnsi"/>
                <w:sz w:val="16"/>
                <w:szCs w:val="16"/>
                <w:lang w:val="en-GB"/>
              </w:rPr>
              <w:t>Monitoring and evaluation indicators: openness</w:t>
            </w:r>
            <w:r w:rsidR="009674C4" w:rsidRPr="00290CEC">
              <w:rPr>
                <w:rFonts w:cstheme="minorHAnsi"/>
                <w:sz w:val="16"/>
                <w:szCs w:val="16"/>
                <w:lang w:val="en-GB"/>
              </w:rPr>
              <w:t xml:space="preserve"> </w:t>
            </w:r>
            <w:r w:rsidRPr="00290CEC">
              <w:rPr>
                <w:rFonts w:cstheme="minorHAnsi"/>
                <w:sz w:val="16"/>
                <w:szCs w:val="16"/>
                <w:lang w:val="en-GB"/>
              </w:rPr>
              <w:t>level of</w:t>
            </w:r>
          </w:p>
          <w:p w14:paraId="28C0A17D" w14:textId="22FA2721" w:rsidR="00695C5B" w:rsidRPr="00290CEC" w:rsidRDefault="000E2F71">
            <w:pPr>
              <w:rPr>
                <w:rFonts w:cstheme="minorHAnsi"/>
                <w:sz w:val="16"/>
                <w:szCs w:val="16"/>
                <w:lang w:val="en-GB"/>
              </w:rPr>
            </w:pPr>
            <w:r w:rsidRPr="00290CEC">
              <w:rPr>
                <w:rFonts w:cstheme="minorHAnsi"/>
                <w:sz w:val="16"/>
                <w:szCs w:val="16"/>
                <w:lang w:val="en-GB"/>
              </w:rPr>
              <w:t xml:space="preserve">electricity and gas market; penetration of electricity and gas </w:t>
            </w:r>
          </w:p>
          <w:p w14:paraId="76A442A4" w14:textId="6B98E77D" w:rsidR="00695C5B" w:rsidRPr="00290CEC" w:rsidRDefault="000E2F71">
            <w:pPr>
              <w:rPr>
                <w:rFonts w:cstheme="minorHAnsi"/>
                <w:sz w:val="16"/>
                <w:szCs w:val="16"/>
                <w:lang w:val="en-GB"/>
              </w:rPr>
            </w:pPr>
            <w:r w:rsidRPr="00290CEC">
              <w:rPr>
                <w:rFonts w:cstheme="minorHAnsi"/>
                <w:sz w:val="16"/>
                <w:szCs w:val="16"/>
                <w:lang w:val="en-GB"/>
              </w:rPr>
              <w:t xml:space="preserve">renewable energy sources in meeting </w:t>
            </w:r>
            <w:r w:rsidR="009674C4" w:rsidRPr="00290CEC">
              <w:rPr>
                <w:rFonts w:cstheme="minorHAnsi"/>
                <w:sz w:val="16"/>
                <w:szCs w:val="16"/>
                <w:lang w:val="en-GB"/>
              </w:rPr>
              <w:t xml:space="preserve">the </w:t>
            </w:r>
            <w:r w:rsidRPr="00290CEC">
              <w:rPr>
                <w:rFonts w:cstheme="minorHAnsi"/>
                <w:sz w:val="16"/>
                <w:szCs w:val="16"/>
                <w:lang w:val="en-GB"/>
              </w:rPr>
              <w:t xml:space="preserve">demand; </w:t>
            </w:r>
            <w:r w:rsidR="009674C4" w:rsidRPr="00290CEC">
              <w:rPr>
                <w:rFonts w:cstheme="minorHAnsi"/>
                <w:sz w:val="16"/>
                <w:szCs w:val="16"/>
                <w:lang w:val="en-GB"/>
              </w:rPr>
              <w:t xml:space="preserve">energy </w:t>
            </w:r>
            <w:r w:rsidRPr="00290CEC">
              <w:rPr>
                <w:rFonts w:cstheme="minorHAnsi"/>
                <w:sz w:val="16"/>
                <w:szCs w:val="16"/>
                <w:lang w:val="en-GB"/>
              </w:rPr>
              <w:t>efficiency indicators; fuel quality.</w:t>
            </w:r>
          </w:p>
        </w:tc>
      </w:tr>
      <w:tr w:rsidR="002433D3" w:rsidRPr="002F7FEE" w14:paraId="2A66CBC2" w14:textId="77777777" w:rsidTr="4C1D3ACD">
        <w:tc>
          <w:tcPr>
            <w:tcW w:w="303" w:type="pct"/>
          </w:tcPr>
          <w:p w14:paraId="33300792" w14:textId="77777777" w:rsidR="00695C5B" w:rsidRPr="00290CEC" w:rsidRDefault="000E2F71">
            <w:pPr>
              <w:rPr>
                <w:rFonts w:cstheme="minorHAnsi"/>
                <w:sz w:val="16"/>
                <w:szCs w:val="16"/>
                <w:lang w:val="en-GB"/>
              </w:rPr>
            </w:pPr>
            <w:r w:rsidRPr="00290CEC">
              <w:rPr>
                <w:rFonts w:cstheme="minorHAnsi"/>
                <w:sz w:val="16"/>
                <w:szCs w:val="16"/>
                <w:lang w:val="en-GB"/>
              </w:rPr>
              <w:t>3</w:t>
            </w:r>
          </w:p>
        </w:tc>
        <w:tc>
          <w:tcPr>
            <w:tcW w:w="712" w:type="pct"/>
          </w:tcPr>
          <w:p w14:paraId="549F31DF" w14:textId="77777777" w:rsidR="00695C5B" w:rsidRPr="00290CEC" w:rsidRDefault="000E2F71">
            <w:pPr>
              <w:rPr>
                <w:rFonts w:cstheme="minorHAnsi"/>
                <w:sz w:val="16"/>
                <w:szCs w:val="16"/>
                <w:lang w:val="en-GB"/>
              </w:rPr>
            </w:pPr>
            <w:r w:rsidRPr="00290CEC">
              <w:rPr>
                <w:rFonts w:cstheme="minorHAnsi"/>
                <w:sz w:val="16"/>
                <w:szCs w:val="16"/>
                <w:lang w:val="en-GB"/>
              </w:rPr>
              <w:t>United Nations Framework Convention on Climate Change (UNFCCC). Paris Agreement</w:t>
            </w:r>
          </w:p>
        </w:tc>
        <w:tc>
          <w:tcPr>
            <w:tcW w:w="456" w:type="pct"/>
          </w:tcPr>
          <w:p w14:paraId="7A491CF0" w14:textId="16224BAF" w:rsidR="002433D3" w:rsidRPr="00290CEC" w:rsidRDefault="00B048F6" w:rsidP="002433D3">
            <w:pPr>
              <w:rPr>
                <w:rFonts w:cstheme="minorHAnsi"/>
                <w:sz w:val="16"/>
                <w:szCs w:val="16"/>
                <w:lang w:val="en-GB"/>
              </w:rPr>
            </w:pPr>
            <w:r w:rsidRPr="00290CEC">
              <w:rPr>
                <w:rFonts w:cstheme="minorHAnsi"/>
                <w:sz w:val="16"/>
                <w:szCs w:val="16"/>
                <w:lang w:val="en-GB"/>
              </w:rPr>
              <w:t>-</w:t>
            </w:r>
          </w:p>
        </w:tc>
        <w:tc>
          <w:tcPr>
            <w:tcW w:w="1169" w:type="pct"/>
          </w:tcPr>
          <w:p w14:paraId="61E816BA" w14:textId="252C4755" w:rsidR="00695C5B" w:rsidRPr="00290CEC" w:rsidRDefault="000E2F71">
            <w:pPr>
              <w:rPr>
                <w:rFonts w:cstheme="minorHAnsi"/>
                <w:sz w:val="16"/>
                <w:szCs w:val="16"/>
                <w:lang w:val="en-GB"/>
              </w:rPr>
            </w:pPr>
            <w:r w:rsidRPr="00290CEC">
              <w:rPr>
                <w:rFonts w:cstheme="minorHAnsi"/>
                <w:sz w:val="16"/>
                <w:szCs w:val="16"/>
                <w:lang w:val="en-GB"/>
              </w:rPr>
              <w:t xml:space="preserve">The Paris Agreement is the first universal climate change document that imposes legal obligations on all Parties to achieve the objective of limiting the </w:t>
            </w:r>
            <w:r w:rsidR="00BF305B" w:rsidRPr="00290CEC">
              <w:rPr>
                <w:rFonts w:cstheme="minorHAnsi"/>
                <w:sz w:val="16"/>
                <w:szCs w:val="16"/>
                <w:lang w:val="en-GB"/>
              </w:rPr>
              <w:t xml:space="preserve">increase of the </w:t>
            </w:r>
            <w:r w:rsidRPr="00290CEC">
              <w:rPr>
                <w:rFonts w:cstheme="minorHAnsi"/>
                <w:sz w:val="16"/>
                <w:szCs w:val="16"/>
                <w:lang w:val="en-GB"/>
              </w:rPr>
              <w:t xml:space="preserve">global average temperature to below 2˚C </w:t>
            </w:r>
            <w:r w:rsidR="00B31070" w:rsidRPr="00290CEC">
              <w:rPr>
                <w:rFonts w:cstheme="minorHAnsi"/>
                <w:sz w:val="16"/>
                <w:szCs w:val="16"/>
                <w:lang w:val="en-GB"/>
              </w:rPr>
              <w:t xml:space="preserve">compared to </w:t>
            </w:r>
            <w:r w:rsidR="00D55AE6" w:rsidRPr="00290CEC">
              <w:rPr>
                <w:rFonts w:cstheme="minorHAnsi"/>
                <w:sz w:val="16"/>
                <w:szCs w:val="16"/>
                <w:lang w:val="en-GB"/>
              </w:rPr>
              <w:t xml:space="preserve">the </w:t>
            </w:r>
            <w:r w:rsidR="00B61F67" w:rsidRPr="00290CEC">
              <w:rPr>
                <w:rFonts w:cstheme="minorHAnsi"/>
                <w:sz w:val="16"/>
                <w:szCs w:val="16"/>
                <w:lang w:val="en-GB"/>
              </w:rPr>
              <w:t>average</w:t>
            </w:r>
            <w:r w:rsidR="00D55AE6" w:rsidRPr="00290CEC">
              <w:rPr>
                <w:rFonts w:cstheme="minorHAnsi"/>
                <w:sz w:val="16"/>
                <w:szCs w:val="16"/>
                <w:lang w:val="en-GB"/>
              </w:rPr>
              <w:t xml:space="preserve"> in </w:t>
            </w:r>
            <w:r w:rsidR="00B61F67" w:rsidRPr="00290CEC">
              <w:rPr>
                <w:rFonts w:cstheme="minorHAnsi"/>
                <w:sz w:val="16"/>
                <w:szCs w:val="16"/>
                <w:lang w:val="en-GB"/>
              </w:rPr>
              <w:t>the</w:t>
            </w:r>
            <w:r w:rsidRPr="00290CEC">
              <w:rPr>
                <w:rFonts w:cstheme="minorHAnsi"/>
                <w:sz w:val="16"/>
                <w:szCs w:val="16"/>
                <w:lang w:val="en-GB"/>
              </w:rPr>
              <w:t xml:space="preserve"> pre-industrial </w:t>
            </w:r>
            <w:r w:rsidR="00B61F67" w:rsidRPr="00290CEC">
              <w:rPr>
                <w:rFonts w:cstheme="minorHAnsi"/>
                <w:sz w:val="16"/>
                <w:szCs w:val="16"/>
                <w:lang w:val="en-GB"/>
              </w:rPr>
              <w:t>period</w:t>
            </w:r>
            <w:r w:rsidRPr="00290CEC">
              <w:rPr>
                <w:rFonts w:cstheme="minorHAnsi"/>
                <w:sz w:val="16"/>
                <w:szCs w:val="16"/>
                <w:lang w:val="en-GB"/>
              </w:rPr>
              <w:t>, with further efforts to achieve a limit of 1.5˚C.</w:t>
            </w:r>
          </w:p>
        </w:tc>
        <w:tc>
          <w:tcPr>
            <w:tcW w:w="1609" w:type="pct"/>
          </w:tcPr>
          <w:p w14:paraId="25F3EE12" w14:textId="1159961E" w:rsidR="00695C5B" w:rsidRPr="00290CEC" w:rsidRDefault="000E2F71">
            <w:pPr>
              <w:rPr>
                <w:rFonts w:cstheme="minorHAnsi"/>
                <w:sz w:val="16"/>
                <w:szCs w:val="16"/>
                <w:lang w:val="en-GB"/>
              </w:rPr>
            </w:pPr>
            <w:r w:rsidRPr="00290CEC">
              <w:rPr>
                <w:rFonts w:cstheme="minorHAnsi"/>
                <w:sz w:val="16"/>
                <w:szCs w:val="16"/>
                <w:lang w:val="en-GB"/>
              </w:rPr>
              <w:t xml:space="preserve">(a) keeping the global average temperature increase well below 2 °C </w:t>
            </w:r>
            <w:r w:rsidR="005D4871" w:rsidRPr="00290CEC">
              <w:rPr>
                <w:rFonts w:cstheme="minorHAnsi"/>
                <w:sz w:val="16"/>
                <w:szCs w:val="16"/>
                <w:lang w:val="en-GB"/>
              </w:rPr>
              <w:t>compared to the average in the</w:t>
            </w:r>
            <w:r w:rsidRPr="00290CEC">
              <w:rPr>
                <w:rFonts w:cstheme="minorHAnsi"/>
                <w:sz w:val="16"/>
                <w:szCs w:val="16"/>
                <w:lang w:val="en-GB"/>
              </w:rPr>
              <w:t xml:space="preserve"> pre-industrial </w:t>
            </w:r>
            <w:r w:rsidR="005D4871" w:rsidRPr="00290CEC">
              <w:rPr>
                <w:rFonts w:cstheme="minorHAnsi"/>
                <w:sz w:val="16"/>
                <w:szCs w:val="16"/>
                <w:lang w:val="en-GB"/>
              </w:rPr>
              <w:t>period</w:t>
            </w:r>
            <w:r w:rsidRPr="00290CEC">
              <w:rPr>
                <w:rFonts w:cstheme="minorHAnsi"/>
                <w:sz w:val="16"/>
                <w:szCs w:val="16"/>
                <w:lang w:val="en-GB"/>
              </w:rPr>
              <w:t xml:space="preserve"> and continuing </w:t>
            </w:r>
            <w:r w:rsidR="005D4871" w:rsidRPr="00290CEC">
              <w:rPr>
                <w:rFonts w:cstheme="minorHAnsi"/>
                <w:sz w:val="16"/>
                <w:szCs w:val="16"/>
                <w:lang w:val="en-GB"/>
              </w:rPr>
              <w:t xml:space="preserve">the </w:t>
            </w:r>
            <w:r w:rsidRPr="00290CEC">
              <w:rPr>
                <w:rFonts w:cstheme="minorHAnsi"/>
                <w:sz w:val="16"/>
                <w:szCs w:val="16"/>
                <w:lang w:val="en-GB"/>
              </w:rPr>
              <w:t>efforts to limit temperature rise to 1.5°C above pre-industrial levels, recognising that this would</w:t>
            </w:r>
            <w:r w:rsidR="005D4871" w:rsidRPr="00290CEC">
              <w:rPr>
                <w:rFonts w:cstheme="minorHAnsi"/>
                <w:sz w:val="16"/>
                <w:szCs w:val="16"/>
                <w:lang w:val="en-GB"/>
              </w:rPr>
              <w:t xml:space="preserve"> </w:t>
            </w:r>
            <w:r w:rsidRPr="00290CEC">
              <w:rPr>
                <w:rFonts w:cstheme="minorHAnsi"/>
                <w:sz w:val="16"/>
                <w:szCs w:val="16"/>
                <w:lang w:val="en-GB"/>
              </w:rPr>
              <w:t xml:space="preserve">significantly reduce the risks and impacts of climate </w:t>
            </w:r>
            <w:proofErr w:type="gramStart"/>
            <w:r w:rsidRPr="00290CEC">
              <w:rPr>
                <w:rFonts w:cstheme="minorHAnsi"/>
                <w:sz w:val="16"/>
                <w:szCs w:val="16"/>
                <w:lang w:val="en-GB"/>
              </w:rPr>
              <w:t>change;</w:t>
            </w:r>
            <w:proofErr w:type="gramEnd"/>
          </w:p>
          <w:p w14:paraId="1A00E263" w14:textId="77777777" w:rsidR="00695C5B" w:rsidRPr="00290CEC" w:rsidRDefault="000E2F71">
            <w:pPr>
              <w:rPr>
                <w:rFonts w:cstheme="minorHAnsi"/>
                <w:sz w:val="16"/>
                <w:szCs w:val="16"/>
                <w:lang w:val="en-GB"/>
              </w:rPr>
            </w:pPr>
            <w:r w:rsidRPr="00290CEC">
              <w:rPr>
                <w:rFonts w:cstheme="minorHAnsi"/>
                <w:sz w:val="16"/>
                <w:szCs w:val="16"/>
                <w:lang w:val="en-GB"/>
              </w:rPr>
              <w:t>(b) increasing the capacity to adapt to the adverse effects of climate change and to foster resilience to</w:t>
            </w:r>
          </w:p>
          <w:p w14:paraId="3B4D68B9" w14:textId="4FD4ED1D" w:rsidR="00695C5B" w:rsidRPr="00290CEC" w:rsidRDefault="000E2F71">
            <w:pPr>
              <w:rPr>
                <w:rFonts w:cstheme="minorHAnsi"/>
                <w:sz w:val="16"/>
                <w:szCs w:val="16"/>
                <w:lang w:val="en-GB"/>
              </w:rPr>
            </w:pPr>
            <w:r w:rsidRPr="00290CEC">
              <w:rPr>
                <w:rFonts w:cstheme="minorHAnsi"/>
                <w:sz w:val="16"/>
                <w:szCs w:val="16"/>
                <w:lang w:val="en-GB"/>
              </w:rPr>
              <w:lastRenderedPageBreak/>
              <w:t xml:space="preserve">climate change and low greenhouse gas emission development in a way that does not </w:t>
            </w:r>
            <w:r w:rsidR="00693D93" w:rsidRPr="00290CEC">
              <w:rPr>
                <w:rFonts w:cstheme="minorHAnsi"/>
                <w:sz w:val="16"/>
                <w:szCs w:val="16"/>
                <w:lang w:val="en-GB"/>
              </w:rPr>
              <w:t>affect</w:t>
            </w:r>
            <w:r w:rsidRPr="00290CEC">
              <w:rPr>
                <w:rFonts w:cstheme="minorHAnsi"/>
                <w:sz w:val="16"/>
                <w:szCs w:val="16"/>
                <w:lang w:val="en-GB"/>
              </w:rPr>
              <w:t xml:space="preserve"> food production; and</w:t>
            </w:r>
          </w:p>
          <w:p w14:paraId="23B748EA" w14:textId="77777777" w:rsidR="00695C5B" w:rsidRPr="00290CEC" w:rsidRDefault="000E2F71">
            <w:pPr>
              <w:rPr>
                <w:rFonts w:cstheme="minorHAnsi"/>
                <w:sz w:val="16"/>
                <w:szCs w:val="16"/>
                <w:lang w:val="en-GB"/>
              </w:rPr>
            </w:pPr>
            <w:r w:rsidRPr="00290CEC">
              <w:rPr>
                <w:rFonts w:cstheme="minorHAnsi"/>
                <w:sz w:val="16"/>
                <w:szCs w:val="16"/>
                <w:lang w:val="en-GB"/>
              </w:rPr>
              <w:t>(c) taking the necessary measures to ensure that financial flows are consistent with a shift towards low greenhouse gas emission and climate resilient development.</w:t>
            </w:r>
          </w:p>
        </w:tc>
        <w:tc>
          <w:tcPr>
            <w:tcW w:w="751" w:type="pct"/>
          </w:tcPr>
          <w:p w14:paraId="49750C54" w14:textId="77777777" w:rsidR="00695C5B" w:rsidRPr="00290CEC" w:rsidRDefault="000E2F71">
            <w:pPr>
              <w:rPr>
                <w:rFonts w:cstheme="minorHAnsi"/>
                <w:sz w:val="16"/>
                <w:szCs w:val="16"/>
                <w:lang w:val="en-GB"/>
              </w:rPr>
            </w:pPr>
            <w:r w:rsidRPr="00290CEC">
              <w:rPr>
                <w:rFonts w:cstheme="minorHAnsi"/>
                <w:sz w:val="16"/>
                <w:szCs w:val="16"/>
                <w:lang w:val="en-GB"/>
              </w:rPr>
              <w:lastRenderedPageBreak/>
              <w:t>-</w:t>
            </w:r>
          </w:p>
        </w:tc>
      </w:tr>
      <w:tr w:rsidR="002433D3" w:rsidRPr="002F7FEE" w14:paraId="143D0CDF" w14:textId="77777777" w:rsidTr="4C1D3ACD">
        <w:tc>
          <w:tcPr>
            <w:tcW w:w="303" w:type="pct"/>
          </w:tcPr>
          <w:p w14:paraId="44A391C4" w14:textId="77777777" w:rsidR="00695C5B" w:rsidRPr="00290CEC" w:rsidRDefault="000E2F71">
            <w:pPr>
              <w:rPr>
                <w:rFonts w:cstheme="minorHAnsi"/>
                <w:sz w:val="16"/>
                <w:szCs w:val="16"/>
                <w:lang w:val="en-GB"/>
              </w:rPr>
            </w:pPr>
            <w:r w:rsidRPr="00290CEC">
              <w:rPr>
                <w:rFonts w:cstheme="minorHAnsi"/>
                <w:sz w:val="16"/>
                <w:szCs w:val="16"/>
                <w:lang w:val="en-GB"/>
              </w:rPr>
              <w:t>4</w:t>
            </w:r>
          </w:p>
        </w:tc>
        <w:tc>
          <w:tcPr>
            <w:tcW w:w="712" w:type="pct"/>
          </w:tcPr>
          <w:p w14:paraId="521BE032" w14:textId="3B698436" w:rsidR="00695C5B" w:rsidRPr="00290CEC" w:rsidRDefault="000E2F71">
            <w:pPr>
              <w:rPr>
                <w:rFonts w:cstheme="minorHAnsi"/>
                <w:sz w:val="16"/>
                <w:szCs w:val="16"/>
                <w:lang w:val="en-GB"/>
              </w:rPr>
            </w:pPr>
            <w:r w:rsidRPr="00290CEC">
              <w:rPr>
                <w:rFonts w:cstheme="minorHAnsi"/>
                <w:sz w:val="16"/>
                <w:szCs w:val="16"/>
                <w:lang w:val="en-GB"/>
              </w:rPr>
              <w:t xml:space="preserve">European Green </w:t>
            </w:r>
            <w:r w:rsidR="001B0A2C" w:rsidRPr="00290CEC">
              <w:rPr>
                <w:rFonts w:cstheme="minorHAnsi"/>
                <w:sz w:val="16"/>
                <w:szCs w:val="16"/>
                <w:lang w:val="en-GB"/>
              </w:rPr>
              <w:t>Deal</w:t>
            </w:r>
            <w:r w:rsidRPr="00290CEC">
              <w:rPr>
                <w:rFonts w:cstheme="minorHAnsi"/>
                <w:sz w:val="16"/>
                <w:szCs w:val="16"/>
                <w:lang w:val="en-GB"/>
              </w:rPr>
              <w:t xml:space="preserve"> (including European Climate Law - Regulation 2021/1119)</w:t>
            </w:r>
          </w:p>
        </w:tc>
        <w:tc>
          <w:tcPr>
            <w:tcW w:w="456" w:type="pct"/>
          </w:tcPr>
          <w:p w14:paraId="1274CFC2" w14:textId="77777777" w:rsidR="00695C5B" w:rsidRPr="00290CEC" w:rsidRDefault="000E2F71">
            <w:pPr>
              <w:rPr>
                <w:rFonts w:cstheme="minorHAnsi"/>
                <w:sz w:val="16"/>
                <w:szCs w:val="16"/>
                <w:lang w:val="en-GB"/>
              </w:rPr>
            </w:pPr>
            <w:r w:rsidRPr="00290CEC">
              <w:rPr>
                <w:rFonts w:cstheme="minorHAnsi"/>
                <w:sz w:val="16"/>
                <w:szCs w:val="16"/>
                <w:lang w:val="en-GB"/>
              </w:rPr>
              <w:t>by 2050</w:t>
            </w:r>
          </w:p>
        </w:tc>
        <w:tc>
          <w:tcPr>
            <w:tcW w:w="1169" w:type="pct"/>
          </w:tcPr>
          <w:p w14:paraId="2653070A" w14:textId="65DBA6DC" w:rsidR="00695C5B" w:rsidRPr="00290CEC" w:rsidRDefault="002433D3">
            <w:pPr>
              <w:rPr>
                <w:rFonts w:cstheme="minorHAnsi"/>
                <w:sz w:val="16"/>
                <w:szCs w:val="16"/>
                <w:lang w:val="en-GB"/>
              </w:rPr>
            </w:pPr>
            <w:r w:rsidRPr="00290CEC">
              <w:rPr>
                <w:rFonts w:cstheme="minorHAnsi"/>
                <w:sz w:val="16"/>
                <w:szCs w:val="16"/>
                <w:lang w:val="en-GB"/>
              </w:rPr>
              <w:t xml:space="preserve">EU Member </w:t>
            </w:r>
            <w:r w:rsidR="000E2F71" w:rsidRPr="00290CEC">
              <w:rPr>
                <w:rFonts w:cstheme="minorHAnsi"/>
                <w:sz w:val="16"/>
                <w:szCs w:val="16"/>
                <w:lang w:val="en-GB"/>
              </w:rPr>
              <w:t xml:space="preserve">States </w:t>
            </w:r>
            <w:r w:rsidRPr="00290CEC">
              <w:rPr>
                <w:rFonts w:cstheme="minorHAnsi"/>
                <w:sz w:val="16"/>
                <w:szCs w:val="16"/>
                <w:lang w:val="en-GB"/>
              </w:rPr>
              <w:t xml:space="preserve">have pledged to make the EU the first climate-neutral continent by 2050. To </w:t>
            </w:r>
            <w:r w:rsidR="00986CF2" w:rsidRPr="00290CEC">
              <w:rPr>
                <w:rFonts w:cstheme="minorHAnsi"/>
                <w:sz w:val="16"/>
                <w:szCs w:val="16"/>
                <w:lang w:val="en-GB"/>
              </w:rPr>
              <w:t>achieve this</w:t>
            </w:r>
            <w:r w:rsidRPr="00290CEC">
              <w:rPr>
                <w:rFonts w:cstheme="minorHAnsi"/>
                <w:sz w:val="16"/>
                <w:szCs w:val="16"/>
                <w:lang w:val="en-GB"/>
              </w:rPr>
              <w:t>, they have committed to reducing emissions by at least 55% by 2030 compared to 1990 levels. At the same time, it will ensure that there are opportunities for everyone, supporting vulnerable citizens by tackling inequality and energy poverty and strengthening the competitiveness of European companies.</w:t>
            </w:r>
          </w:p>
        </w:tc>
        <w:tc>
          <w:tcPr>
            <w:tcW w:w="1609" w:type="pct"/>
          </w:tcPr>
          <w:p w14:paraId="5A41E1FF" w14:textId="77777777" w:rsidR="00695C5B" w:rsidRPr="00290CEC" w:rsidRDefault="00B0144A">
            <w:pPr>
              <w:rPr>
                <w:rFonts w:cstheme="minorHAnsi"/>
                <w:sz w:val="16"/>
                <w:szCs w:val="16"/>
                <w:lang w:val="en-GB"/>
              </w:rPr>
            </w:pPr>
            <w:r w:rsidRPr="00290CEC">
              <w:rPr>
                <w:rFonts w:cstheme="minorHAnsi"/>
                <w:sz w:val="16"/>
                <w:szCs w:val="16"/>
                <w:lang w:val="en-GB"/>
              </w:rPr>
              <w:t xml:space="preserve">- clean </w:t>
            </w:r>
            <w:r w:rsidR="000E2F71" w:rsidRPr="00290CEC">
              <w:rPr>
                <w:rFonts w:cstheme="minorHAnsi"/>
                <w:sz w:val="16"/>
                <w:szCs w:val="16"/>
                <w:lang w:val="en-GB"/>
              </w:rPr>
              <w:t xml:space="preserve">air, clean water, healthy soils and </w:t>
            </w:r>
            <w:proofErr w:type="gramStart"/>
            <w:r w:rsidR="000E2F71" w:rsidRPr="00290CEC">
              <w:rPr>
                <w:rFonts w:cstheme="minorHAnsi"/>
                <w:sz w:val="16"/>
                <w:szCs w:val="16"/>
                <w:lang w:val="en-GB"/>
              </w:rPr>
              <w:t>biodiversity;</w:t>
            </w:r>
            <w:proofErr w:type="gramEnd"/>
          </w:p>
          <w:p w14:paraId="2C87EBE6" w14:textId="244A934E" w:rsidR="00695C5B" w:rsidRPr="00290CEC" w:rsidRDefault="000E2F71">
            <w:pPr>
              <w:rPr>
                <w:rFonts w:cstheme="minorHAnsi"/>
                <w:sz w:val="16"/>
                <w:szCs w:val="16"/>
                <w:lang w:val="en-GB"/>
              </w:rPr>
            </w:pPr>
            <w:r w:rsidRPr="00290CEC">
              <w:rPr>
                <w:rFonts w:cstheme="minorHAnsi"/>
                <w:sz w:val="16"/>
                <w:szCs w:val="16"/>
                <w:lang w:val="en-GB"/>
              </w:rPr>
              <w:t>- re</w:t>
            </w:r>
            <w:r w:rsidR="00031AB0" w:rsidRPr="00290CEC">
              <w:rPr>
                <w:rFonts w:cstheme="minorHAnsi"/>
                <w:sz w:val="16"/>
                <w:szCs w:val="16"/>
                <w:lang w:val="en-GB"/>
              </w:rPr>
              <w:t>furbished</w:t>
            </w:r>
            <w:r w:rsidRPr="00290CEC">
              <w:rPr>
                <w:rFonts w:cstheme="minorHAnsi"/>
                <w:sz w:val="16"/>
                <w:szCs w:val="16"/>
                <w:lang w:val="en-GB"/>
              </w:rPr>
              <w:t xml:space="preserve"> and energy-efficient </w:t>
            </w:r>
            <w:proofErr w:type="gramStart"/>
            <w:r w:rsidRPr="00290CEC">
              <w:rPr>
                <w:rFonts w:cstheme="minorHAnsi"/>
                <w:sz w:val="16"/>
                <w:szCs w:val="16"/>
                <w:lang w:val="en-GB"/>
              </w:rPr>
              <w:t>buildings;</w:t>
            </w:r>
            <w:proofErr w:type="gramEnd"/>
          </w:p>
          <w:p w14:paraId="75719E7C" w14:textId="77777777" w:rsidR="00695C5B" w:rsidRPr="00290CEC" w:rsidRDefault="000E2F71">
            <w:pPr>
              <w:rPr>
                <w:rFonts w:cstheme="minorHAnsi"/>
                <w:sz w:val="16"/>
                <w:szCs w:val="16"/>
                <w:lang w:val="en-GB"/>
              </w:rPr>
            </w:pPr>
            <w:r w:rsidRPr="00290CEC">
              <w:rPr>
                <w:rFonts w:cstheme="minorHAnsi"/>
                <w:sz w:val="16"/>
                <w:szCs w:val="16"/>
                <w:lang w:val="en-GB"/>
              </w:rPr>
              <w:t xml:space="preserve">- healthy, affordable </w:t>
            </w:r>
            <w:proofErr w:type="gramStart"/>
            <w:r w:rsidRPr="00290CEC">
              <w:rPr>
                <w:rFonts w:cstheme="minorHAnsi"/>
                <w:sz w:val="16"/>
                <w:szCs w:val="16"/>
                <w:lang w:val="en-GB"/>
              </w:rPr>
              <w:t>food;</w:t>
            </w:r>
            <w:proofErr w:type="gramEnd"/>
          </w:p>
          <w:p w14:paraId="22D9E346" w14:textId="77777777" w:rsidR="00695C5B" w:rsidRPr="00290CEC" w:rsidRDefault="000E2F71">
            <w:pPr>
              <w:rPr>
                <w:rFonts w:cstheme="minorHAnsi"/>
                <w:sz w:val="16"/>
                <w:szCs w:val="16"/>
                <w:lang w:val="en-GB"/>
              </w:rPr>
            </w:pPr>
            <w:r w:rsidRPr="00290CEC">
              <w:rPr>
                <w:rFonts w:cstheme="minorHAnsi"/>
                <w:sz w:val="16"/>
                <w:szCs w:val="16"/>
                <w:lang w:val="en-GB"/>
              </w:rPr>
              <w:t xml:space="preserve">- development of public </w:t>
            </w:r>
            <w:proofErr w:type="gramStart"/>
            <w:r w:rsidRPr="00290CEC">
              <w:rPr>
                <w:rFonts w:cstheme="minorHAnsi"/>
                <w:sz w:val="16"/>
                <w:szCs w:val="16"/>
                <w:lang w:val="en-GB"/>
              </w:rPr>
              <w:t>transport;</w:t>
            </w:r>
            <w:proofErr w:type="gramEnd"/>
          </w:p>
          <w:p w14:paraId="1BF0C162" w14:textId="43BE3C5E" w:rsidR="00695C5B" w:rsidRPr="00290CEC" w:rsidRDefault="000E2F71">
            <w:pPr>
              <w:rPr>
                <w:rFonts w:cstheme="minorHAnsi"/>
                <w:sz w:val="16"/>
                <w:szCs w:val="16"/>
                <w:lang w:val="en-GB"/>
              </w:rPr>
            </w:pPr>
            <w:r w:rsidRPr="00290CEC">
              <w:rPr>
                <w:rFonts w:cstheme="minorHAnsi"/>
                <w:sz w:val="16"/>
                <w:szCs w:val="16"/>
                <w:lang w:val="en-GB"/>
              </w:rPr>
              <w:t xml:space="preserve">- cleaner energy and innovative, cutting-edge green </w:t>
            </w:r>
            <w:proofErr w:type="gramStart"/>
            <w:r w:rsidRPr="00290CEC">
              <w:rPr>
                <w:rFonts w:cstheme="minorHAnsi"/>
                <w:sz w:val="16"/>
                <w:szCs w:val="16"/>
                <w:lang w:val="en-GB"/>
              </w:rPr>
              <w:t>technologies;</w:t>
            </w:r>
            <w:proofErr w:type="gramEnd"/>
          </w:p>
          <w:p w14:paraId="7E3794FB" w14:textId="77777777" w:rsidR="00695C5B" w:rsidRPr="00290CEC" w:rsidRDefault="000E2F71">
            <w:pPr>
              <w:rPr>
                <w:rFonts w:cstheme="minorHAnsi"/>
                <w:sz w:val="16"/>
                <w:szCs w:val="16"/>
                <w:lang w:val="en-GB"/>
              </w:rPr>
            </w:pPr>
            <w:r w:rsidRPr="00290CEC">
              <w:rPr>
                <w:rFonts w:cstheme="minorHAnsi"/>
                <w:sz w:val="16"/>
                <w:szCs w:val="16"/>
                <w:lang w:val="en-GB"/>
              </w:rPr>
              <w:t xml:space="preserve">- longer-life products that can be repaired, recycled and </w:t>
            </w:r>
            <w:proofErr w:type="gramStart"/>
            <w:r w:rsidRPr="00290CEC">
              <w:rPr>
                <w:rFonts w:cstheme="minorHAnsi"/>
                <w:sz w:val="16"/>
                <w:szCs w:val="16"/>
                <w:lang w:val="en-GB"/>
              </w:rPr>
              <w:t>reused;</w:t>
            </w:r>
            <w:proofErr w:type="gramEnd"/>
          </w:p>
          <w:p w14:paraId="355B4CDB" w14:textId="3832D0A0" w:rsidR="00695C5B" w:rsidRPr="00290CEC" w:rsidRDefault="000E2F71">
            <w:pPr>
              <w:rPr>
                <w:rFonts w:cstheme="minorHAnsi"/>
                <w:sz w:val="16"/>
                <w:szCs w:val="16"/>
                <w:lang w:val="en-GB"/>
              </w:rPr>
            </w:pPr>
            <w:r w:rsidRPr="00290CEC">
              <w:rPr>
                <w:rFonts w:cstheme="minorHAnsi"/>
                <w:sz w:val="16"/>
                <w:szCs w:val="16"/>
                <w:lang w:val="en-GB"/>
              </w:rPr>
              <w:t xml:space="preserve">- Future-ready jobs and skills training suitable for </w:t>
            </w:r>
            <w:proofErr w:type="gramStart"/>
            <w:r w:rsidRPr="00290CEC">
              <w:rPr>
                <w:rFonts w:cstheme="minorHAnsi"/>
                <w:sz w:val="16"/>
                <w:szCs w:val="16"/>
                <w:lang w:val="en-GB"/>
              </w:rPr>
              <w:t>transition;</w:t>
            </w:r>
            <w:proofErr w:type="gramEnd"/>
          </w:p>
          <w:p w14:paraId="0AA04827" w14:textId="77777777" w:rsidR="00695C5B" w:rsidRPr="00290CEC" w:rsidRDefault="000E2F71">
            <w:pPr>
              <w:rPr>
                <w:rFonts w:cstheme="minorHAnsi"/>
                <w:sz w:val="16"/>
                <w:szCs w:val="16"/>
                <w:lang w:val="en-GB"/>
              </w:rPr>
            </w:pPr>
            <w:r w:rsidRPr="00290CEC">
              <w:rPr>
                <w:rFonts w:cstheme="minorHAnsi"/>
                <w:sz w:val="16"/>
                <w:szCs w:val="16"/>
                <w:lang w:val="en-GB"/>
              </w:rPr>
              <w:t>- a resilient, globally competitive industry.</w:t>
            </w:r>
          </w:p>
        </w:tc>
        <w:tc>
          <w:tcPr>
            <w:tcW w:w="751" w:type="pct"/>
          </w:tcPr>
          <w:p w14:paraId="41FCA46F" w14:textId="77777777" w:rsidR="00695C5B" w:rsidRPr="00290CEC" w:rsidRDefault="000E2F71">
            <w:pPr>
              <w:rPr>
                <w:rFonts w:cstheme="minorHAnsi"/>
                <w:sz w:val="16"/>
                <w:szCs w:val="16"/>
                <w:lang w:val="en-GB"/>
              </w:rPr>
            </w:pPr>
            <w:r w:rsidRPr="00290CEC">
              <w:rPr>
                <w:rFonts w:cstheme="minorHAnsi"/>
                <w:sz w:val="16"/>
                <w:szCs w:val="16"/>
                <w:lang w:val="en-GB"/>
              </w:rPr>
              <w:t>-</w:t>
            </w:r>
          </w:p>
        </w:tc>
      </w:tr>
      <w:tr w:rsidR="002433D3" w:rsidRPr="002F7FEE" w14:paraId="3BF10CA9" w14:textId="77777777" w:rsidTr="002E5B78">
        <w:tc>
          <w:tcPr>
            <w:tcW w:w="5000" w:type="pct"/>
            <w:gridSpan w:val="6"/>
            <w:shd w:val="clear" w:color="auto" w:fill="BFBFBF" w:themeFill="background1" w:themeFillShade="BF"/>
          </w:tcPr>
          <w:p w14:paraId="052372A0" w14:textId="77777777" w:rsidR="00695C5B" w:rsidRPr="00290CEC" w:rsidRDefault="000E2F71">
            <w:pPr>
              <w:rPr>
                <w:rFonts w:cstheme="minorHAnsi"/>
                <w:b/>
                <w:sz w:val="16"/>
                <w:szCs w:val="16"/>
                <w:lang w:val="en-GB"/>
              </w:rPr>
            </w:pPr>
            <w:r w:rsidRPr="00290CEC">
              <w:rPr>
                <w:rFonts w:cstheme="minorHAnsi"/>
                <w:b/>
                <w:color w:val="FFFFFF" w:themeColor="background1"/>
                <w:sz w:val="16"/>
                <w:szCs w:val="16"/>
                <w:lang w:val="en-GB"/>
              </w:rPr>
              <w:t>NATIONAL</w:t>
            </w:r>
          </w:p>
        </w:tc>
      </w:tr>
      <w:tr w:rsidR="002B5765" w:rsidRPr="002F7FEE" w14:paraId="0A14641C" w14:textId="77777777" w:rsidTr="4C1D3ACD">
        <w:tc>
          <w:tcPr>
            <w:tcW w:w="303" w:type="pct"/>
          </w:tcPr>
          <w:p w14:paraId="297F9380" w14:textId="77777777" w:rsidR="00695C5B" w:rsidRPr="00290CEC" w:rsidRDefault="000E2F71">
            <w:pPr>
              <w:rPr>
                <w:rFonts w:cstheme="minorHAnsi"/>
                <w:sz w:val="16"/>
                <w:szCs w:val="16"/>
                <w:lang w:val="en-GB"/>
              </w:rPr>
            </w:pPr>
            <w:r w:rsidRPr="00290CEC">
              <w:rPr>
                <w:rFonts w:cstheme="minorHAnsi"/>
                <w:sz w:val="16"/>
                <w:szCs w:val="16"/>
                <w:lang w:val="en-GB"/>
              </w:rPr>
              <w:t>1</w:t>
            </w:r>
          </w:p>
        </w:tc>
        <w:tc>
          <w:tcPr>
            <w:tcW w:w="712" w:type="pct"/>
          </w:tcPr>
          <w:p w14:paraId="1E4A62C1" w14:textId="0C629BF7" w:rsidR="00695C5B" w:rsidRPr="00290CEC" w:rsidRDefault="000E2F71">
            <w:pPr>
              <w:rPr>
                <w:rFonts w:cstheme="minorHAnsi"/>
                <w:sz w:val="16"/>
                <w:szCs w:val="16"/>
                <w:lang w:val="en-GB"/>
              </w:rPr>
            </w:pPr>
            <w:r w:rsidRPr="00290CEC">
              <w:rPr>
                <w:rFonts w:cstheme="minorHAnsi"/>
                <w:sz w:val="16"/>
                <w:szCs w:val="16"/>
                <w:lang w:val="en-GB"/>
              </w:rPr>
              <w:t>National Development Strategy "</w:t>
            </w:r>
            <w:r w:rsidR="00B424DB" w:rsidRPr="00290CEC">
              <w:rPr>
                <w:rFonts w:cstheme="minorHAnsi"/>
                <w:sz w:val="16"/>
                <w:szCs w:val="16"/>
                <w:lang w:val="en-GB"/>
              </w:rPr>
              <w:t xml:space="preserve">European </w:t>
            </w:r>
            <w:r w:rsidRPr="00290CEC">
              <w:rPr>
                <w:rFonts w:cstheme="minorHAnsi"/>
                <w:sz w:val="16"/>
                <w:szCs w:val="16"/>
                <w:lang w:val="en-GB"/>
              </w:rPr>
              <w:t>Moldova 2030"</w:t>
            </w:r>
          </w:p>
        </w:tc>
        <w:tc>
          <w:tcPr>
            <w:tcW w:w="456" w:type="pct"/>
          </w:tcPr>
          <w:p w14:paraId="26BB4402" w14:textId="77777777" w:rsidR="00695C5B" w:rsidRPr="00290CEC" w:rsidRDefault="000E2F71">
            <w:pPr>
              <w:rPr>
                <w:rFonts w:cstheme="minorHAnsi"/>
                <w:sz w:val="16"/>
                <w:szCs w:val="16"/>
                <w:lang w:val="en-GB"/>
              </w:rPr>
            </w:pPr>
            <w:r w:rsidRPr="00290CEC">
              <w:rPr>
                <w:rFonts w:cstheme="minorHAnsi"/>
                <w:sz w:val="16"/>
                <w:szCs w:val="16"/>
                <w:lang w:val="en-GB"/>
              </w:rPr>
              <w:t>2030</w:t>
            </w:r>
          </w:p>
        </w:tc>
        <w:tc>
          <w:tcPr>
            <w:tcW w:w="1169" w:type="pct"/>
          </w:tcPr>
          <w:p w14:paraId="792CB58C" w14:textId="0A73568C" w:rsidR="00695C5B" w:rsidRPr="00290CEC" w:rsidRDefault="000E2F71">
            <w:pPr>
              <w:rPr>
                <w:rFonts w:cstheme="minorHAnsi"/>
                <w:sz w:val="16"/>
                <w:szCs w:val="16"/>
                <w:lang w:val="en-GB"/>
              </w:rPr>
            </w:pPr>
            <w:r w:rsidRPr="00290CEC">
              <w:rPr>
                <w:rFonts w:cstheme="minorHAnsi"/>
                <w:sz w:val="16"/>
                <w:szCs w:val="16"/>
                <w:lang w:val="en-GB"/>
              </w:rPr>
              <w:t xml:space="preserve">It is the strategic reference document for all policy documents at national, regional and local level. It does not replace sectoral strategies but indicates priority areas and directions of intervention that are important for the long-term sustainable development of the Republic of Moldova. </w:t>
            </w:r>
          </w:p>
        </w:tc>
        <w:tc>
          <w:tcPr>
            <w:tcW w:w="1609" w:type="pct"/>
          </w:tcPr>
          <w:p w14:paraId="433DBE3C" w14:textId="43209DC9" w:rsidR="00695C5B" w:rsidRPr="00290CEC" w:rsidRDefault="000E2F71">
            <w:pPr>
              <w:rPr>
                <w:rFonts w:cstheme="minorHAnsi"/>
                <w:sz w:val="16"/>
                <w:szCs w:val="16"/>
                <w:lang w:val="en-GB"/>
              </w:rPr>
            </w:pPr>
            <w:r w:rsidRPr="00290CEC">
              <w:rPr>
                <w:rFonts w:cstheme="minorHAnsi"/>
                <w:sz w:val="16"/>
                <w:szCs w:val="16"/>
                <w:lang w:val="en-GB"/>
              </w:rPr>
              <w:t>- increasing people's access to reliable water</w:t>
            </w:r>
            <w:r w:rsidR="00FC1D83" w:rsidRPr="00290CEC">
              <w:rPr>
                <w:rFonts w:cstheme="minorHAnsi"/>
                <w:sz w:val="16"/>
                <w:szCs w:val="16"/>
                <w:lang w:val="en-GB"/>
              </w:rPr>
              <w:t xml:space="preserve"> sources</w:t>
            </w:r>
            <w:r w:rsidRPr="00290CEC">
              <w:rPr>
                <w:rFonts w:cstheme="minorHAnsi"/>
                <w:sz w:val="16"/>
                <w:szCs w:val="16"/>
                <w:lang w:val="en-GB"/>
              </w:rPr>
              <w:t xml:space="preserve">, energy, sewerage, road and information technology infrastructure; facilitating the creation of regional eco-energy centres to increase local </w:t>
            </w:r>
            <w:r w:rsidR="00F3038A" w:rsidRPr="00290CEC">
              <w:rPr>
                <w:rFonts w:cstheme="minorHAnsi"/>
                <w:sz w:val="16"/>
                <w:szCs w:val="16"/>
                <w:lang w:val="en-GB"/>
              </w:rPr>
              <w:t xml:space="preserve">level </w:t>
            </w:r>
            <w:r w:rsidRPr="00290CEC">
              <w:rPr>
                <w:rFonts w:cstheme="minorHAnsi"/>
                <w:sz w:val="16"/>
                <w:szCs w:val="16"/>
                <w:lang w:val="en-GB"/>
              </w:rPr>
              <w:t xml:space="preserve">energy </w:t>
            </w:r>
            <w:r w:rsidR="00A60200" w:rsidRPr="00290CEC">
              <w:rPr>
                <w:rFonts w:cstheme="minorHAnsi"/>
                <w:sz w:val="16"/>
                <w:szCs w:val="16"/>
                <w:lang w:val="en-GB"/>
              </w:rPr>
              <w:t>independence</w:t>
            </w:r>
            <w:r w:rsidRPr="00290CEC">
              <w:rPr>
                <w:rFonts w:cstheme="minorHAnsi"/>
                <w:sz w:val="16"/>
                <w:szCs w:val="16"/>
                <w:lang w:val="en-GB"/>
              </w:rPr>
              <w:t xml:space="preserve"> </w:t>
            </w:r>
            <w:proofErr w:type="gramStart"/>
            <w:r w:rsidRPr="00290CEC">
              <w:rPr>
                <w:rFonts w:cstheme="minorHAnsi"/>
                <w:sz w:val="16"/>
                <w:szCs w:val="16"/>
                <w:lang w:val="en-GB"/>
              </w:rPr>
              <w:t>through the use of</w:t>
            </w:r>
            <w:proofErr w:type="gramEnd"/>
            <w:r w:rsidRPr="00290CEC">
              <w:rPr>
                <w:rFonts w:cstheme="minorHAnsi"/>
                <w:sz w:val="16"/>
                <w:szCs w:val="16"/>
                <w:lang w:val="en-GB"/>
              </w:rPr>
              <w:t xml:space="preserve"> renewable energy resources; strengthening centralised heat supply systems in cities; creating conditions for the development of competitive energy markets; promoting projects to increase the efficiency of energy consumption and the use of renewable energy</w:t>
            </w:r>
          </w:p>
        </w:tc>
        <w:tc>
          <w:tcPr>
            <w:tcW w:w="751" w:type="pct"/>
          </w:tcPr>
          <w:p w14:paraId="02237DCC" w14:textId="5ABB7B16" w:rsidR="00695C5B" w:rsidRPr="00290CEC" w:rsidRDefault="000E2F71">
            <w:pPr>
              <w:rPr>
                <w:rFonts w:cstheme="minorHAnsi"/>
                <w:sz w:val="16"/>
                <w:szCs w:val="16"/>
                <w:lang w:val="en-GB"/>
              </w:rPr>
            </w:pPr>
            <w:r w:rsidRPr="00290CEC">
              <w:rPr>
                <w:rFonts w:cstheme="minorHAnsi"/>
                <w:sz w:val="16"/>
                <w:szCs w:val="16"/>
                <w:lang w:val="en-GB"/>
              </w:rPr>
              <w:t xml:space="preserve">- </w:t>
            </w:r>
            <w:r w:rsidR="00687401" w:rsidRPr="00290CEC">
              <w:rPr>
                <w:rFonts w:cstheme="minorHAnsi"/>
                <w:sz w:val="16"/>
                <w:szCs w:val="16"/>
                <w:lang w:val="en-GB"/>
              </w:rPr>
              <w:t xml:space="preserve">the </w:t>
            </w:r>
            <w:r w:rsidRPr="00290CEC">
              <w:rPr>
                <w:rFonts w:cstheme="minorHAnsi"/>
                <w:sz w:val="16"/>
                <w:szCs w:val="16"/>
                <w:lang w:val="en-GB"/>
              </w:rPr>
              <w:t>universal access to adequate and equitable sanitary conditions will be ensured by 2023</w:t>
            </w:r>
            <w:r w:rsidR="000B65E5" w:rsidRPr="00290CEC">
              <w:rPr>
                <w:rFonts w:cstheme="minorHAnsi"/>
                <w:sz w:val="16"/>
                <w:szCs w:val="16"/>
                <w:lang w:val="en-GB"/>
              </w:rPr>
              <w:t xml:space="preserve"> </w:t>
            </w:r>
            <w:r w:rsidRPr="00290CEC">
              <w:rPr>
                <w:rFonts w:cstheme="minorHAnsi"/>
                <w:sz w:val="16"/>
                <w:szCs w:val="16"/>
                <w:lang w:val="en-GB"/>
              </w:rPr>
              <w:t>for 65% of</w:t>
            </w:r>
            <w:r w:rsidR="000B65E5" w:rsidRPr="00290CEC">
              <w:rPr>
                <w:rFonts w:cstheme="minorHAnsi"/>
                <w:sz w:val="16"/>
                <w:szCs w:val="16"/>
                <w:lang w:val="en-GB"/>
              </w:rPr>
              <w:t xml:space="preserve"> </w:t>
            </w:r>
            <w:r w:rsidRPr="00290CEC">
              <w:rPr>
                <w:rFonts w:cstheme="minorHAnsi"/>
                <w:sz w:val="16"/>
                <w:szCs w:val="16"/>
                <w:lang w:val="en-GB"/>
              </w:rPr>
              <w:t xml:space="preserve">population and communities and by 2030 </w:t>
            </w:r>
            <w:r w:rsidR="00687401" w:rsidRPr="00290CEC">
              <w:rPr>
                <w:rFonts w:cstheme="minorHAnsi"/>
                <w:sz w:val="16"/>
                <w:szCs w:val="16"/>
                <w:lang w:val="en-GB"/>
              </w:rPr>
              <w:t>–</w:t>
            </w:r>
            <w:r w:rsidRPr="00290CEC">
              <w:rPr>
                <w:rFonts w:cstheme="minorHAnsi"/>
                <w:sz w:val="16"/>
                <w:szCs w:val="16"/>
                <w:lang w:val="en-GB"/>
              </w:rPr>
              <w:t xml:space="preserve"> for </w:t>
            </w:r>
            <w:r w:rsidR="00687401" w:rsidRPr="00290CEC">
              <w:rPr>
                <w:rFonts w:cstheme="minorHAnsi"/>
                <w:sz w:val="16"/>
                <w:szCs w:val="16"/>
                <w:lang w:val="en-GB"/>
              </w:rPr>
              <w:t>the entire population</w:t>
            </w:r>
            <w:r w:rsidRPr="00290CEC">
              <w:rPr>
                <w:rFonts w:cstheme="minorHAnsi"/>
                <w:sz w:val="16"/>
                <w:szCs w:val="16"/>
                <w:lang w:val="en-GB"/>
              </w:rPr>
              <w:t>, providing</w:t>
            </w:r>
          </w:p>
          <w:p w14:paraId="269DAD77" w14:textId="412481D2" w:rsidR="00695C5B" w:rsidRPr="00290CEC" w:rsidRDefault="000E2F71">
            <w:pPr>
              <w:rPr>
                <w:rFonts w:cstheme="minorHAnsi"/>
                <w:sz w:val="16"/>
                <w:szCs w:val="16"/>
                <w:lang w:val="en-GB"/>
              </w:rPr>
            </w:pPr>
            <w:r w:rsidRPr="00290CEC">
              <w:rPr>
                <w:rFonts w:cstheme="minorHAnsi"/>
                <w:sz w:val="16"/>
                <w:szCs w:val="16"/>
                <w:lang w:val="en-GB"/>
              </w:rPr>
              <w:t xml:space="preserve">special attention to the needs of women and those in vulnerable situations. Share of renewable resources in final electricity consumption, interim targets for 2022, 2026, 2030 are </w:t>
            </w:r>
            <w:r w:rsidR="00BA5161" w:rsidRPr="00290CEC">
              <w:rPr>
                <w:rFonts w:cstheme="minorHAnsi"/>
                <w:sz w:val="16"/>
                <w:szCs w:val="16"/>
                <w:lang w:val="en-GB"/>
              </w:rPr>
              <w:t>1</w:t>
            </w:r>
            <w:r w:rsidRPr="00290CEC">
              <w:rPr>
                <w:rFonts w:cstheme="minorHAnsi"/>
                <w:sz w:val="16"/>
                <w:szCs w:val="16"/>
                <w:lang w:val="en-GB"/>
              </w:rPr>
              <w:t>0%.</w:t>
            </w:r>
          </w:p>
        </w:tc>
      </w:tr>
      <w:tr w:rsidR="00741300" w:rsidRPr="002F7FEE" w14:paraId="1639D813" w14:textId="77777777" w:rsidTr="4C1D3ACD">
        <w:tc>
          <w:tcPr>
            <w:tcW w:w="303" w:type="pct"/>
          </w:tcPr>
          <w:p w14:paraId="4B51414A" w14:textId="77777777" w:rsidR="00695C5B" w:rsidRPr="00290CEC" w:rsidRDefault="000E2F71">
            <w:pPr>
              <w:rPr>
                <w:rFonts w:cstheme="minorHAnsi"/>
                <w:sz w:val="16"/>
                <w:szCs w:val="16"/>
                <w:lang w:val="en-GB"/>
              </w:rPr>
            </w:pPr>
            <w:r w:rsidRPr="00290CEC">
              <w:rPr>
                <w:rFonts w:cstheme="minorHAnsi"/>
                <w:sz w:val="16"/>
                <w:szCs w:val="16"/>
                <w:lang w:val="en-GB"/>
              </w:rPr>
              <w:t>2</w:t>
            </w:r>
          </w:p>
        </w:tc>
        <w:tc>
          <w:tcPr>
            <w:tcW w:w="712" w:type="pct"/>
          </w:tcPr>
          <w:p w14:paraId="074299CA" w14:textId="0FB5BDD9" w:rsidR="00695C5B" w:rsidRPr="00290CEC" w:rsidRDefault="000E2F71">
            <w:pPr>
              <w:rPr>
                <w:rFonts w:cstheme="minorHAnsi"/>
                <w:sz w:val="16"/>
                <w:szCs w:val="16"/>
                <w:lang w:val="en-GB"/>
              </w:rPr>
            </w:pPr>
            <w:r w:rsidRPr="00290CEC">
              <w:rPr>
                <w:rFonts w:cstheme="minorHAnsi"/>
                <w:sz w:val="16"/>
                <w:szCs w:val="16"/>
                <w:lang w:val="en-GB"/>
              </w:rPr>
              <w:t>Environmental Strategy for 2014</w:t>
            </w:r>
            <w:r w:rsidR="0034794C" w:rsidRPr="00290CEC">
              <w:rPr>
                <w:rFonts w:cstheme="minorHAnsi"/>
                <w:sz w:val="16"/>
                <w:szCs w:val="16"/>
                <w:lang w:val="en-GB"/>
              </w:rPr>
              <w:t xml:space="preserve"> </w:t>
            </w:r>
            <w:r w:rsidRPr="00290CEC">
              <w:rPr>
                <w:rFonts w:cstheme="minorHAnsi"/>
                <w:sz w:val="16"/>
                <w:szCs w:val="16"/>
                <w:lang w:val="en-GB"/>
              </w:rPr>
              <w:t>-2023 and Action Plan for its implementation</w:t>
            </w:r>
          </w:p>
        </w:tc>
        <w:tc>
          <w:tcPr>
            <w:tcW w:w="456" w:type="pct"/>
          </w:tcPr>
          <w:p w14:paraId="21128F0F" w14:textId="2ED6E270" w:rsidR="00695C5B" w:rsidRPr="00290CEC" w:rsidRDefault="000E2F71">
            <w:pPr>
              <w:rPr>
                <w:rFonts w:cstheme="minorHAnsi"/>
                <w:sz w:val="16"/>
                <w:szCs w:val="16"/>
                <w:lang w:val="en-GB"/>
              </w:rPr>
            </w:pPr>
            <w:r w:rsidRPr="00290CEC">
              <w:rPr>
                <w:rFonts w:cstheme="minorHAnsi"/>
                <w:sz w:val="16"/>
                <w:szCs w:val="16"/>
                <w:lang w:val="en-GB"/>
              </w:rPr>
              <w:t>2014</w:t>
            </w:r>
            <w:r w:rsidR="0034794C" w:rsidRPr="00290CEC">
              <w:rPr>
                <w:rFonts w:cstheme="minorHAnsi"/>
                <w:sz w:val="16"/>
                <w:szCs w:val="16"/>
                <w:lang w:val="en-GB"/>
              </w:rPr>
              <w:t xml:space="preserve"> </w:t>
            </w:r>
            <w:r w:rsidRPr="00290CEC">
              <w:rPr>
                <w:rFonts w:cstheme="minorHAnsi"/>
                <w:sz w:val="16"/>
                <w:szCs w:val="16"/>
                <w:lang w:val="en-GB"/>
              </w:rPr>
              <w:t>-</w:t>
            </w:r>
            <w:r w:rsidR="0034794C" w:rsidRPr="00290CEC">
              <w:rPr>
                <w:rFonts w:cstheme="minorHAnsi"/>
                <w:sz w:val="16"/>
                <w:szCs w:val="16"/>
                <w:lang w:val="en-GB"/>
              </w:rPr>
              <w:t xml:space="preserve"> </w:t>
            </w:r>
            <w:r w:rsidRPr="00290CEC">
              <w:rPr>
                <w:rFonts w:cstheme="minorHAnsi"/>
                <w:sz w:val="16"/>
                <w:szCs w:val="16"/>
                <w:lang w:val="en-GB"/>
              </w:rPr>
              <w:t>2023</w:t>
            </w:r>
          </w:p>
        </w:tc>
        <w:tc>
          <w:tcPr>
            <w:tcW w:w="1169" w:type="pct"/>
          </w:tcPr>
          <w:p w14:paraId="60070086" w14:textId="6DA72CE0" w:rsidR="00695C5B" w:rsidRPr="00290CEC" w:rsidRDefault="000E2F71">
            <w:pPr>
              <w:rPr>
                <w:rFonts w:cstheme="minorHAnsi"/>
                <w:sz w:val="16"/>
                <w:szCs w:val="16"/>
                <w:lang w:val="en-GB"/>
              </w:rPr>
            </w:pPr>
            <w:r w:rsidRPr="00290CEC">
              <w:rPr>
                <w:rFonts w:cstheme="minorHAnsi"/>
                <w:sz w:val="16"/>
                <w:szCs w:val="16"/>
                <w:lang w:val="en-GB"/>
              </w:rPr>
              <w:t xml:space="preserve">The vision of the Strategy </w:t>
            </w:r>
            <w:r w:rsidR="00073E5F" w:rsidRPr="00290CEC">
              <w:rPr>
                <w:rFonts w:cstheme="minorHAnsi"/>
                <w:sz w:val="16"/>
                <w:szCs w:val="16"/>
                <w:lang w:val="en-GB"/>
              </w:rPr>
              <w:t>has as its premise</w:t>
            </w:r>
            <w:r w:rsidRPr="00290CEC">
              <w:rPr>
                <w:rFonts w:cstheme="minorHAnsi"/>
                <w:sz w:val="16"/>
                <w:szCs w:val="16"/>
                <w:lang w:val="en-GB"/>
              </w:rPr>
              <w:t xml:space="preserve"> the reform implemented in the environmental protection sector, so </w:t>
            </w:r>
            <w:r w:rsidR="008E17CB" w:rsidRPr="00290CEC">
              <w:rPr>
                <w:rFonts w:cstheme="minorHAnsi"/>
                <w:sz w:val="16"/>
                <w:szCs w:val="16"/>
                <w:lang w:val="en-GB"/>
              </w:rPr>
              <w:t>that</w:t>
            </w:r>
            <w:r w:rsidRPr="00290CEC">
              <w:rPr>
                <w:rFonts w:cstheme="minorHAnsi"/>
                <w:sz w:val="16"/>
                <w:szCs w:val="16"/>
                <w:lang w:val="en-GB"/>
              </w:rPr>
              <w:t xml:space="preserve"> an institutional, administrative and environmental management system adjusted to the European Union's rigours</w:t>
            </w:r>
            <w:r w:rsidR="008E17CB" w:rsidRPr="00290CEC">
              <w:rPr>
                <w:rFonts w:cstheme="minorHAnsi"/>
                <w:sz w:val="16"/>
                <w:szCs w:val="16"/>
                <w:lang w:val="en-GB"/>
              </w:rPr>
              <w:t xml:space="preserve"> is operational</w:t>
            </w:r>
            <w:r w:rsidRPr="00290CEC">
              <w:rPr>
                <w:rFonts w:cstheme="minorHAnsi"/>
                <w:sz w:val="16"/>
                <w:szCs w:val="16"/>
                <w:lang w:val="en-GB"/>
              </w:rPr>
              <w:t>, ensuring environmental sustainability and increasing the quality of environmental factors.</w:t>
            </w:r>
          </w:p>
          <w:p w14:paraId="07ABF8DD" w14:textId="77777777" w:rsidR="00695C5B" w:rsidRPr="00290CEC" w:rsidRDefault="000E2F71">
            <w:pPr>
              <w:rPr>
                <w:rFonts w:cstheme="minorHAnsi"/>
                <w:sz w:val="16"/>
                <w:szCs w:val="16"/>
                <w:lang w:val="en-GB"/>
              </w:rPr>
            </w:pPr>
            <w:r w:rsidRPr="00290CEC">
              <w:rPr>
                <w:rFonts w:cstheme="minorHAnsi"/>
                <w:sz w:val="16"/>
                <w:szCs w:val="16"/>
                <w:lang w:val="en-GB"/>
              </w:rPr>
              <w:lastRenderedPageBreak/>
              <w:t>The aim of the Strategy is to guarantee the population of the Republic of Moldova the right to a clean and healthy sustainable environment in harmony with economic development and social well-being.</w:t>
            </w:r>
          </w:p>
          <w:p w14:paraId="6B76E424" w14:textId="7F0ACCF2" w:rsidR="00695C5B" w:rsidRPr="00290CEC" w:rsidRDefault="000E2F71">
            <w:pPr>
              <w:rPr>
                <w:rFonts w:cstheme="minorHAnsi"/>
                <w:sz w:val="16"/>
                <w:szCs w:val="16"/>
                <w:lang w:val="en-GB"/>
              </w:rPr>
            </w:pPr>
            <w:r w:rsidRPr="00290CEC">
              <w:rPr>
                <w:rFonts w:cstheme="minorHAnsi"/>
                <w:sz w:val="16"/>
                <w:szCs w:val="16"/>
                <w:lang w:val="en-GB"/>
              </w:rPr>
              <w:t xml:space="preserve">The overall objective of the Strategy is to create an effective environmental management system that contributes to </w:t>
            </w:r>
            <w:r w:rsidR="00D11A3C" w:rsidRPr="00290CEC">
              <w:rPr>
                <w:rFonts w:cstheme="minorHAnsi"/>
                <w:sz w:val="16"/>
                <w:szCs w:val="16"/>
                <w:lang w:val="en-GB"/>
              </w:rPr>
              <w:t xml:space="preserve">the </w:t>
            </w:r>
            <w:r w:rsidRPr="00290CEC">
              <w:rPr>
                <w:rFonts w:cstheme="minorHAnsi"/>
                <w:sz w:val="16"/>
                <w:szCs w:val="16"/>
                <w:lang w:val="en-GB"/>
              </w:rPr>
              <w:t>improv</w:t>
            </w:r>
            <w:r w:rsidR="00D11A3C" w:rsidRPr="00290CEC">
              <w:rPr>
                <w:rFonts w:cstheme="minorHAnsi"/>
                <w:sz w:val="16"/>
                <w:szCs w:val="16"/>
                <w:lang w:val="en-GB"/>
              </w:rPr>
              <w:t>ement</w:t>
            </w:r>
            <w:r w:rsidRPr="00290CEC">
              <w:rPr>
                <w:rFonts w:cstheme="minorHAnsi"/>
                <w:sz w:val="16"/>
                <w:szCs w:val="16"/>
                <w:lang w:val="en-GB"/>
              </w:rPr>
              <w:t xml:space="preserve"> </w:t>
            </w:r>
            <w:r w:rsidR="00D11A3C" w:rsidRPr="00290CEC">
              <w:rPr>
                <w:rFonts w:cstheme="minorHAnsi"/>
                <w:sz w:val="16"/>
                <w:szCs w:val="16"/>
                <w:lang w:val="en-GB"/>
              </w:rPr>
              <w:t>of</w:t>
            </w:r>
            <w:r w:rsidRPr="00290CEC">
              <w:rPr>
                <w:rFonts w:cstheme="minorHAnsi"/>
                <w:sz w:val="16"/>
                <w:szCs w:val="16"/>
                <w:lang w:val="en-GB"/>
              </w:rPr>
              <w:t xml:space="preserve"> the quality of environmental factors and to ensu</w:t>
            </w:r>
            <w:r w:rsidR="00D11A3C" w:rsidRPr="00290CEC">
              <w:rPr>
                <w:rFonts w:cstheme="minorHAnsi"/>
                <w:sz w:val="16"/>
                <w:szCs w:val="16"/>
                <w:lang w:val="en-GB"/>
              </w:rPr>
              <w:t>re</w:t>
            </w:r>
            <w:r w:rsidRPr="00290CEC">
              <w:rPr>
                <w:rFonts w:cstheme="minorHAnsi"/>
                <w:sz w:val="16"/>
                <w:szCs w:val="16"/>
                <w:lang w:val="en-GB"/>
              </w:rPr>
              <w:t xml:space="preserve"> people's right to a clean, healthy and sustainable natural environment.</w:t>
            </w:r>
          </w:p>
        </w:tc>
        <w:tc>
          <w:tcPr>
            <w:tcW w:w="1609" w:type="pct"/>
          </w:tcPr>
          <w:p w14:paraId="4B1B1936" w14:textId="77777777" w:rsidR="00695C5B" w:rsidRPr="00290CEC" w:rsidRDefault="000E2F71">
            <w:pPr>
              <w:rPr>
                <w:rFonts w:cstheme="minorHAnsi"/>
                <w:sz w:val="16"/>
                <w:szCs w:val="16"/>
                <w:lang w:val="en-GB"/>
              </w:rPr>
            </w:pPr>
            <w:r w:rsidRPr="00290CEC">
              <w:rPr>
                <w:rFonts w:cstheme="minorHAnsi"/>
                <w:sz w:val="16"/>
                <w:szCs w:val="16"/>
                <w:lang w:val="en-GB"/>
              </w:rPr>
              <w:lastRenderedPageBreak/>
              <w:t xml:space="preserve">Reduction of GHG emissions; improvement of air quality; development of the industrial sector </w:t>
            </w:r>
            <w:proofErr w:type="gramStart"/>
            <w:r w:rsidRPr="00290CEC">
              <w:rPr>
                <w:rFonts w:cstheme="minorHAnsi"/>
                <w:sz w:val="16"/>
                <w:szCs w:val="16"/>
                <w:lang w:val="en-GB"/>
              </w:rPr>
              <w:t>taking into account</w:t>
            </w:r>
            <w:proofErr w:type="gramEnd"/>
            <w:r w:rsidRPr="00290CEC">
              <w:rPr>
                <w:rFonts w:cstheme="minorHAnsi"/>
                <w:sz w:val="16"/>
                <w:szCs w:val="16"/>
                <w:lang w:val="en-GB"/>
              </w:rPr>
              <w:t xml:space="preserve"> sustainability and environmental protection.</w:t>
            </w:r>
          </w:p>
        </w:tc>
        <w:tc>
          <w:tcPr>
            <w:tcW w:w="751" w:type="pct"/>
          </w:tcPr>
          <w:p w14:paraId="137DED1E" w14:textId="115F12D8" w:rsidR="00695C5B" w:rsidRPr="00290CEC" w:rsidRDefault="000E2F71">
            <w:pPr>
              <w:rPr>
                <w:rFonts w:cstheme="minorHAnsi"/>
                <w:sz w:val="16"/>
                <w:szCs w:val="16"/>
                <w:lang w:val="en-GB"/>
              </w:rPr>
            </w:pPr>
            <w:r w:rsidRPr="00290CEC">
              <w:rPr>
                <w:rFonts w:cstheme="minorHAnsi"/>
                <w:sz w:val="16"/>
                <w:szCs w:val="16"/>
                <w:lang w:val="en-GB"/>
              </w:rPr>
              <w:t>Reduction of at least: 25% of greenhouse gas</w:t>
            </w:r>
            <w:r w:rsidR="00D11A3C" w:rsidRPr="00290CEC">
              <w:rPr>
                <w:rFonts w:cstheme="minorHAnsi"/>
                <w:sz w:val="16"/>
                <w:szCs w:val="16"/>
                <w:lang w:val="en-GB"/>
              </w:rPr>
              <w:t xml:space="preserve"> </w:t>
            </w:r>
            <w:r w:rsidRPr="00290CEC">
              <w:rPr>
                <w:rFonts w:cstheme="minorHAnsi"/>
                <w:sz w:val="16"/>
                <w:szCs w:val="16"/>
                <w:lang w:val="en-GB"/>
              </w:rPr>
              <w:t>emissions from the energy sector; 20% of those from housing, industrial and agricultural sectors; use of 15% of</w:t>
            </w:r>
          </w:p>
          <w:p w14:paraId="60FE48C0" w14:textId="58D44E6C" w:rsidR="00695C5B" w:rsidRPr="00290CEC" w:rsidRDefault="000E2F71">
            <w:pPr>
              <w:rPr>
                <w:rFonts w:cstheme="minorHAnsi"/>
                <w:sz w:val="16"/>
                <w:szCs w:val="16"/>
                <w:lang w:val="en-GB"/>
              </w:rPr>
            </w:pPr>
            <w:r w:rsidRPr="00290CEC">
              <w:rPr>
                <w:rFonts w:cstheme="minorHAnsi"/>
                <w:sz w:val="16"/>
                <w:szCs w:val="16"/>
                <w:lang w:val="en-GB"/>
              </w:rPr>
              <w:t>biofuels in the transport sector</w:t>
            </w:r>
            <w:r w:rsidR="00D11A3C" w:rsidRPr="00290CEC">
              <w:rPr>
                <w:rFonts w:cstheme="minorHAnsi"/>
                <w:sz w:val="16"/>
                <w:szCs w:val="16"/>
                <w:lang w:val="en-GB"/>
              </w:rPr>
              <w:t>.</w:t>
            </w:r>
          </w:p>
        </w:tc>
      </w:tr>
      <w:tr w:rsidR="00741300" w:rsidRPr="002F7FEE" w14:paraId="50807ACB" w14:textId="77777777" w:rsidTr="4C1D3ACD">
        <w:tc>
          <w:tcPr>
            <w:tcW w:w="303" w:type="pct"/>
          </w:tcPr>
          <w:p w14:paraId="44232113" w14:textId="77777777" w:rsidR="00695C5B" w:rsidRPr="00290CEC" w:rsidRDefault="000E2F71">
            <w:pPr>
              <w:rPr>
                <w:rFonts w:cstheme="minorHAnsi"/>
                <w:sz w:val="16"/>
                <w:szCs w:val="16"/>
                <w:lang w:val="en-GB"/>
              </w:rPr>
            </w:pPr>
            <w:r w:rsidRPr="00290CEC">
              <w:rPr>
                <w:rFonts w:cstheme="minorHAnsi"/>
                <w:sz w:val="16"/>
                <w:szCs w:val="16"/>
                <w:lang w:val="en-GB"/>
              </w:rPr>
              <w:t>3</w:t>
            </w:r>
          </w:p>
        </w:tc>
        <w:tc>
          <w:tcPr>
            <w:tcW w:w="712" w:type="pct"/>
          </w:tcPr>
          <w:p w14:paraId="12B8BD62" w14:textId="77777777" w:rsidR="00695C5B" w:rsidRPr="00290CEC" w:rsidRDefault="000E2F71">
            <w:pPr>
              <w:rPr>
                <w:rFonts w:cstheme="minorHAnsi"/>
                <w:sz w:val="16"/>
                <w:szCs w:val="16"/>
                <w:lang w:val="en-GB"/>
              </w:rPr>
            </w:pPr>
            <w:r w:rsidRPr="00290CEC">
              <w:rPr>
                <w:rFonts w:cstheme="minorHAnsi"/>
                <w:sz w:val="16"/>
                <w:szCs w:val="16"/>
                <w:lang w:val="en-GB"/>
              </w:rPr>
              <w:t>Programme for the development of the Republic of Moldova with reduced greenhouse gas emissions by 2030 and Action Plan for its implementation</w:t>
            </w:r>
          </w:p>
        </w:tc>
        <w:tc>
          <w:tcPr>
            <w:tcW w:w="456" w:type="pct"/>
          </w:tcPr>
          <w:p w14:paraId="54460628" w14:textId="77777777" w:rsidR="00695C5B" w:rsidRPr="00290CEC" w:rsidRDefault="000E2F71">
            <w:pPr>
              <w:rPr>
                <w:rFonts w:cstheme="minorHAnsi"/>
                <w:sz w:val="16"/>
                <w:szCs w:val="16"/>
                <w:lang w:val="en-GB"/>
              </w:rPr>
            </w:pPr>
            <w:r w:rsidRPr="00290CEC">
              <w:rPr>
                <w:rFonts w:cstheme="minorHAnsi"/>
                <w:sz w:val="16"/>
                <w:szCs w:val="16"/>
                <w:lang w:val="en-GB"/>
              </w:rPr>
              <w:t>2030 (2050)</w:t>
            </w:r>
          </w:p>
        </w:tc>
        <w:tc>
          <w:tcPr>
            <w:tcW w:w="1169" w:type="pct"/>
          </w:tcPr>
          <w:p w14:paraId="1D671728" w14:textId="77777777" w:rsidR="00695C5B" w:rsidRPr="00290CEC" w:rsidRDefault="000E2F71">
            <w:pPr>
              <w:rPr>
                <w:rFonts w:cstheme="minorHAnsi"/>
                <w:sz w:val="16"/>
                <w:szCs w:val="16"/>
                <w:lang w:val="en-GB"/>
              </w:rPr>
            </w:pPr>
            <w:r w:rsidRPr="00290CEC">
              <w:rPr>
                <w:rFonts w:cstheme="minorHAnsi"/>
                <w:sz w:val="16"/>
                <w:szCs w:val="16"/>
                <w:lang w:val="en-GB"/>
              </w:rPr>
              <w:t>The major goal of the Programme is to visibly enhance the quality of life of the people of the Republic of Moldova by ensuring the country's economic development based on low greenhouse gas emissions</w:t>
            </w:r>
            <w:r w:rsidR="005A39F1" w:rsidRPr="00290CEC">
              <w:rPr>
                <w:rFonts w:cstheme="minorHAnsi"/>
                <w:sz w:val="16"/>
                <w:szCs w:val="16"/>
                <w:lang w:val="en-GB"/>
              </w:rPr>
              <w:t>. Specific objective 1. Unconditional reduction of greenhouse gas emissions from the energy sector by 81% by 2030 and conditional reduction of greenhouse gases by 87% compared to 1990.</w:t>
            </w:r>
          </w:p>
          <w:p w14:paraId="16F01F38" w14:textId="77777777" w:rsidR="00695C5B" w:rsidRPr="00290CEC" w:rsidRDefault="000E2F71">
            <w:pPr>
              <w:rPr>
                <w:rFonts w:cstheme="minorHAnsi"/>
                <w:sz w:val="16"/>
                <w:szCs w:val="16"/>
                <w:lang w:val="en-GB"/>
              </w:rPr>
            </w:pPr>
            <w:r w:rsidRPr="00290CEC">
              <w:rPr>
                <w:rFonts w:cstheme="minorHAnsi"/>
                <w:sz w:val="16"/>
                <w:szCs w:val="16"/>
                <w:lang w:val="en-GB"/>
              </w:rPr>
              <w:t>Specific objective 2. Unconditional reduction of greenhouse gas emissions from transport by 52% by 2030 and conditional reduction of greenhouse gases by 55% compared to 1990.</w:t>
            </w:r>
          </w:p>
          <w:p w14:paraId="14EA57FA" w14:textId="77777777" w:rsidR="00695C5B" w:rsidRPr="00290CEC" w:rsidRDefault="000E2F71">
            <w:pPr>
              <w:rPr>
                <w:rFonts w:cstheme="minorHAnsi"/>
                <w:sz w:val="16"/>
                <w:szCs w:val="16"/>
                <w:lang w:val="en-GB"/>
              </w:rPr>
            </w:pPr>
            <w:r w:rsidRPr="00290CEC">
              <w:rPr>
                <w:rFonts w:cstheme="minorHAnsi"/>
                <w:sz w:val="16"/>
                <w:szCs w:val="16"/>
                <w:lang w:val="en-GB"/>
              </w:rPr>
              <w:t>Specific objective 3. Unconditional reduction of greenhouse gas emissions from buildings by 74% by 2030 and conditional reduction of greenhouse gases by 77% compared to 1990.</w:t>
            </w:r>
          </w:p>
          <w:p w14:paraId="7D3DC0DF" w14:textId="77777777" w:rsidR="00695C5B" w:rsidRPr="00290CEC" w:rsidRDefault="000E2F71">
            <w:pPr>
              <w:rPr>
                <w:rFonts w:cstheme="minorHAnsi"/>
                <w:sz w:val="16"/>
                <w:szCs w:val="16"/>
                <w:lang w:val="en-GB"/>
              </w:rPr>
            </w:pPr>
            <w:r w:rsidRPr="00290CEC">
              <w:rPr>
                <w:rFonts w:cstheme="minorHAnsi"/>
                <w:sz w:val="16"/>
                <w:szCs w:val="16"/>
                <w:lang w:val="en-GB"/>
              </w:rPr>
              <w:t>Specific objective 4. Unconditional reduction of greenhouse gas emissions from the industrial sector by 27% by 2030 and conditional greenhouse gas reductions of up to 31% compared to 1990.</w:t>
            </w:r>
          </w:p>
          <w:p w14:paraId="451D2DE9" w14:textId="77777777" w:rsidR="00695C5B" w:rsidRPr="00290CEC" w:rsidRDefault="000E2F71">
            <w:pPr>
              <w:rPr>
                <w:rFonts w:cstheme="minorHAnsi"/>
                <w:sz w:val="16"/>
                <w:szCs w:val="16"/>
                <w:lang w:val="en-GB"/>
              </w:rPr>
            </w:pPr>
            <w:r w:rsidRPr="00290CEC">
              <w:rPr>
                <w:rFonts w:cstheme="minorHAnsi"/>
                <w:sz w:val="16"/>
                <w:szCs w:val="16"/>
                <w:lang w:val="en-GB"/>
              </w:rPr>
              <w:t>Specific objective 5. Unconditional reduction of greenhouse gas emissions from agriculture by 44% by 2030 and conditional reduction of greenhouse gases by 47% compared to 1990.</w:t>
            </w:r>
          </w:p>
          <w:p w14:paraId="0B772A13" w14:textId="77777777" w:rsidR="00695C5B" w:rsidRPr="00290CEC" w:rsidRDefault="000E2F71">
            <w:pPr>
              <w:rPr>
                <w:rFonts w:cstheme="minorHAnsi"/>
                <w:sz w:val="16"/>
                <w:szCs w:val="16"/>
                <w:lang w:val="en-GB"/>
              </w:rPr>
            </w:pPr>
            <w:r w:rsidRPr="00290CEC">
              <w:rPr>
                <w:rFonts w:cstheme="minorHAnsi"/>
                <w:sz w:val="16"/>
                <w:szCs w:val="16"/>
                <w:lang w:val="en-GB"/>
              </w:rPr>
              <w:lastRenderedPageBreak/>
              <w:t>Specific objective 6. Unconditional increase in carbon sequestration capacity within the land use sector, change of land use category and forestry up to 10% and conditional greenhouse gas sequestration up to 391% compared to 1990 by 2030.</w:t>
            </w:r>
          </w:p>
          <w:p w14:paraId="7595D9FD" w14:textId="77777777" w:rsidR="00695C5B" w:rsidRPr="00290CEC" w:rsidRDefault="000E2F71">
            <w:pPr>
              <w:rPr>
                <w:rFonts w:cstheme="minorHAnsi"/>
                <w:sz w:val="16"/>
                <w:szCs w:val="16"/>
                <w:lang w:val="en-GB"/>
              </w:rPr>
            </w:pPr>
            <w:r w:rsidRPr="00290CEC">
              <w:rPr>
                <w:rFonts w:cstheme="minorHAnsi"/>
                <w:sz w:val="16"/>
                <w:szCs w:val="16"/>
                <w:lang w:val="en-GB"/>
              </w:rPr>
              <w:t>Specific objective 7. Unconditional reduction of greenhouse gas emissions from the waste sector by 14% by 2030 and conditional reduction of greenhouse gases by 18% compared to 1990.</w:t>
            </w:r>
          </w:p>
        </w:tc>
        <w:tc>
          <w:tcPr>
            <w:tcW w:w="1609" w:type="pct"/>
          </w:tcPr>
          <w:p w14:paraId="10D8BCDE" w14:textId="0BA7C05C" w:rsidR="00695C5B" w:rsidRPr="00290CEC" w:rsidRDefault="000E2F71">
            <w:pPr>
              <w:rPr>
                <w:rFonts w:cstheme="minorHAnsi"/>
                <w:sz w:val="16"/>
                <w:szCs w:val="16"/>
                <w:lang w:val="en-GB"/>
              </w:rPr>
            </w:pPr>
            <w:r w:rsidRPr="00290CEC">
              <w:rPr>
                <w:rFonts w:cstheme="minorHAnsi"/>
                <w:sz w:val="16"/>
                <w:szCs w:val="16"/>
                <w:lang w:val="en-GB"/>
              </w:rPr>
              <w:lastRenderedPageBreak/>
              <w:t xml:space="preserve">Part of the projects proposed in the </w:t>
            </w:r>
            <w:r w:rsidR="007D6697" w:rsidRPr="00290CEC">
              <w:rPr>
                <w:rFonts w:cstheme="minorHAnsi"/>
                <w:sz w:val="16"/>
                <w:szCs w:val="16"/>
                <w:lang w:val="en-GB"/>
              </w:rPr>
              <w:t>LEDP</w:t>
            </w:r>
            <w:r w:rsidRPr="00290CEC">
              <w:rPr>
                <w:rFonts w:cstheme="minorHAnsi"/>
                <w:sz w:val="16"/>
                <w:szCs w:val="16"/>
                <w:lang w:val="en-GB"/>
              </w:rPr>
              <w:t xml:space="preserve"> are included in the measures proposed by the </w:t>
            </w:r>
            <w:r w:rsidR="00F84C27" w:rsidRPr="00290CEC">
              <w:rPr>
                <w:rFonts w:cstheme="minorHAnsi"/>
                <w:sz w:val="16"/>
                <w:szCs w:val="16"/>
                <w:lang w:val="en-GB"/>
              </w:rPr>
              <w:t>NECP</w:t>
            </w:r>
            <w:r w:rsidRPr="00290CEC">
              <w:rPr>
                <w:rFonts w:cstheme="minorHAnsi"/>
                <w:sz w:val="16"/>
                <w:szCs w:val="16"/>
                <w:lang w:val="en-GB"/>
              </w:rPr>
              <w:t xml:space="preserve">. Both </w:t>
            </w:r>
            <w:r w:rsidR="006D0A93" w:rsidRPr="00290CEC">
              <w:rPr>
                <w:rFonts w:cstheme="minorHAnsi"/>
                <w:sz w:val="16"/>
                <w:szCs w:val="16"/>
                <w:lang w:val="en-GB"/>
              </w:rPr>
              <w:t>include development with a view to reducing GHG emissions and reducing and adapting to climate change.</w:t>
            </w:r>
          </w:p>
        </w:tc>
        <w:tc>
          <w:tcPr>
            <w:tcW w:w="751" w:type="pct"/>
          </w:tcPr>
          <w:p w14:paraId="65D25129" w14:textId="77777777" w:rsidR="00741300" w:rsidRPr="00290CEC" w:rsidRDefault="00741300" w:rsidP="003311FE">
            <w:pPr>
              <w:rPr>
                <w:rFonts w:cstheme="minorHAnsi"/>
                <w:sz w:val="16"/>
                <w:szCs w:val="16"/>
                <w:lang w:val="en-GB"/>
              </w:rPr>
            </w:pPr>
          </w:p>
        </w:tc>
      </w:tr>
      <w:tr w:rsidR="00741300" w:rsidRPr="002F7FEE" w14:paraId="54DAEB1E" w14:textId="77777777" w:rsidTr="4C1D3ACD">
        <w:tc>
          <w:tcPr>
            <w:tcW w:w="303" w:type="pct"/>
          </w:tcPr>
          <w:p w14:paraId="6BF3A2F9" w14:textId="77777777" w:rsidR="00695C5B" w:rsidRPr="00290CEC" w:rsidRDefault="000E2F71">
            <w:pPr>
              <w:rPr>
                <w:rFonts w:cstheme="minorHAnsi"/>
                <w:sz w:val="16"/>
                <w:szCs w:val="16"/>
                <w:lang w:val="en-GB"/>
              </w:rPr>
            </w:pPr>
            <w:r w:rsidRPr="00290CEC">
              <w:rPr>
                <w:rFonts w:cstheme="minorHAnsi"/>
                <w:sz w:val="16"/>
                <w:szCs w:val="16"/>
                <w:lang w:val="en-GB"/>
              </w:rPr>
              <w:t>4</w:t>
            </w:r>
          </w:p>
        </w:tc>
        <w:tc>
          <w:tcPr>
            <w:tcW w:w="712" w:type="pct"/>
          </w:tcPr>
          <w:p w14:paraId="7CC01381" w14:textId="77777777" w:rsidR="00695C5B" w:rsidRPr="00290CEC" w:rsidRDefault="000E2F71">
            <w:pPr>
              <w:rPr>
                <w:rFonts w:cstheme="minorHAnsi"/>
                <w:sz w:val="16"/>
                <w:szCs w:val="16"/>
                <w:lang w:val="en-GB"/>
              </w:rPr>
            </w:pPr>
            <w:r w:rsidRPr="00290CEC">
              <w:rPr>
                <w:rFonts w:cstheme="minorHAnsi"/>
                <w:sz w:val="16"/>
                <w:szCs w:val="16"/>
                <w:lang w:val="en-GB"/>
              </w:rPr>
              <w:t>National programme for adaptation to climate change by 2030 and its action plan</w:t>
            </w:r>
          </w:p>
        </w:tc>
        <w:tc>
          <w:tcPr>
            <w:tcW w:w="456" w:type="pct"/>
          </w:tcPr>
          <w:p w14:paraId="6FB92F2D" w14:textId="77777777" w:rsidR="00695C5B" w:rsidRPr="00290CEC" w:rsidRDefault="000E2F71">
            <w:pPr>
              <w:rPr>
                <w:rFonts w:cstheme="minorHAnsi"/>
                <w:sz w:val="16"/>
                <w:szCs w:val="16"/>
                <w:lang w:val="en-GB"/>
              </w:rPr>
            </w:pPr>
            <w:r w:rsidRPr="00290CEC">
              <w:rPr>
                <w:rFonts w:cstheme="minorHAnsi"/>
                <w:sz w:val="16"/>
                <w:szCs w:val="16"/>
                <w:lang w:val="en-GB"/>
              </w:rPr>
              <w:t>2030</w:t>
            </w:r>
          </w:p>
        </w:tc>
        <w:tc>
          <w:tcPr>
            <w:tcW w:w="1169" w:type="pct"/>
          </w:tcPr>
          <w:p w14:paraId="2E53C02B" w14:textId="77777777" w:rsidR="00695C5B" w:rsidRPr="00290CEC" w:rsidRDefault="000E2F71">
            <w:pPr>
              <w:rPr>
                <w:rFonts w:cstheme="minorHAnsi"/>
                <w:sz w:val="16"/>
                <w:szCs w:val="16"/>
                <w:lang w:val="en-GB"/>
              </w:rPr>
            </w:pPr>
            <w:r w:rsidRPr="00290CEC">
              <w:rPr>
                <w:rFonts w:cstheme="minorHAnsi"/>
                <w:sz w:val="16"/>
                <w:szCs w:val="16"/>
                <w:lang w:val="en-GB"/>
              </w:rPr>
              <w:t>- ensures that Moldova's social and economic development will become resilient to future climate change impacts,</w:t>
            </w:r>
          </w:p>
          <w:p w14:paraId="5DFFFDF9" w14:textId="77777777" w:rsidR="00695C5B" w:rsidRPr="00290CEC" w:rsidRDefault="000E2F71">
            <w:pPr>
              <w:rPr>
                <w:rFonts w:cstheme="minorHAnsi"/>
                <w:sz w:val="16"/>
                <w:szCs w:val="16"/>
                <w:lang w:val="en-GB"/>
              </w:rPr>
            </w:pPr>
            <w:r w:rsidRPr="00290CEC">
              <w:rPr>
                <w:rFonts w:cstheme="minorHAnsi"/>
                <w:sz w:val="16"/>
                <w:szCs w:val="16"/>
                <w:lang w:val="en-GB"/>
              </w:rPr>
              <w:t>- supports the achievement of the global objectives set by the United Nations Framework Convention on Climate Change (UNFCCC), to which the Republic of Moldova is a party,</w:t>
            </w:r>
          </w:p>
          <w:p w14:paraId="40BF16D1" w14:textId="5FFDB73F" w:rsidR="00695C5B" w:rsidRPr="00290CEC" w:rsidRDefault="000E2F71">
            <w:pPr>
              <w:rPr>
                <w:rFonts w:cstheme="minorHAnsi"/>
                <w:sz w:val="16"/>
                <w:szCs w:val="16"/>
                <w:lang w:val="en-GB"/>
              </w:rPr>
            </w:pPr>
            <w:r w:rsidRPr="00290CEC">
              <w:rPr>
                <w:rFonts w:cstheme="minorHAnsi"/>
                <w:sz w:val="16"/>
                <w:szCs w:val="16"/>
                <w:lang w:val="en-GB"/>
              </w:rPr>
              <w:t xml:space="preserve">- will create an enabling environment for key sectors of the national economy as well as other areas, such as public health, water resources, biodiversity conservation and others, to develop their own climate change adaptation strategies and/or action plans in this respect or to integrate adaptation aspects of new climate change into existing strategies. The overall objective is towards increasing Moldova's capacity to adapt and respond to the actual or potential impacts of climate change. </w:t>
            </w:r>
          </w:p>
          <w:p w14:paraId="7DDB3633" w14:textId="77777777" w:rsidR="00741300" w:rsidRPr="00290CEC" w:rsidRDefault="00741300" w:rsidP="00741300">
            <w:pPr>
              <w:rPr>
                <w:rFonts w:cstheme="minorHAnsi"/>
                <w:sz w:val="16"/>
                <w:szCs w:val="16"/>
                <w:lang w:val="en-GB"/>
              </w:rPr>
            </w:pPr>
          </w:p>
        </w:tc>
        <w:tc>
          <w:tcPr>
            <w:tcW w:w="1609" w:type="pct"/>
          </w:tcPr>
          <w:p w14:paraId="5DBB4068" w14:textId="77777777" w:rsidR="00695C5B" w:rsidRPr="00290CEC" w:rsidRDefault="000E2F71">
            <w:pPr>
              <w:rPr>
                <w:rFonts w:cstheme="minorHAnsi"/>
                <w:sz w:val="16"/>
                <w:szCs w:val="16"/>
                <w:lang w:val="en-GB"/>
              </w:rPr>
            </w:pPr>
            <w:r w:rsidRPr="00290CEC">
              <w:rPr>
                <w:rFonts w:cstheme="minorHAnsi"/>
                <w:sz w:val="16"/>
                <w:szCs w:val="16"/>
                <w:lang w:val="en-GB"/>
              </w:rPr>
              <w:t>Together with the Programme for the Development of the Republic of Moldova with Reduced Greenhouse Gas Emissions by 2030 and the Action Plan for its implementation, it provides for the development and initiation of the process of implementation by the Government of a comprehensive sectoral policy framework, which will address the situations associated with climate change.</w:t>
            </w:r>
          </w:p>
          <w:p w14:paraId="73A2B59D" w14:textId="77777777" w:rsidR="00695C5B" w:rsidRPr="00290CEC" w:rsidRDefault="000E2F71">
            <w:pPr>
              <w:rPr>
                <w:rFonts w:cstheme="minorHAnsi"/>
                <w:sz w:val="16"/>
                <w:szCs w:val="16"/>
                <w:lang w:val="en-GB"/>
              </w:rPr>
            </w:pPr>
            <w:r w:rsidRPr="00290CEC">
              <w:rPr>
                <w:rFonts w:cstheme="minorHAnsi"/>
                <w:sz w:val="16"/>
                <w:szCs w:val="16"/>
                <w:lang w:val="en-GB"/>
              </w:rPr>
              <w:t>Measures to adapt to the effects of climate change must be synchronised and combined as effectively as possible with measures to reduce greenhouse gas emissions.</w:t>
            </w:r>
          </w:p>
        </w:tc>
        <w:tc>
          <w:tcPr>
            <w:tcW w:w="751" w:type="pct"/>
          </w:tcPr>
          <w:p w14:paraId="441E2E16" w14:textId="77777777" w:rsidR="00695C5B" w:rsidRPr="00290CEC" w:rsidRDefault="000E2F71">
            <w:pPr>
              <w:rPr>
                <w:rFonts w:cstheme="minorHAnsi"/>
                <w:sz w:val="16"/>
                <w:szCs w:val="16"/>
                <w:lang w:val="en-GB"/>
              </w:rPr>
            </w:pPr>
            <w:r w:rsidRPr="00290CEC">
              <w:rPr>
                <w:rFonts w:cstheme="minorHAnsi"/>
                <w:sz w:val="16"/>
                <w:szCs w:val="16"/>
                <w:lang w:val="en-GB"/>
              </w:rPr>
              <w:t>reducing climate change risks by at least 50% by 2030 and facilitating adaptation to climate change in 6 priority sectors</w:t>
            </w:r>
          </w:p>
        </w:tc>
      </w:tr>
      <w:tr w:rsidR="00741300" w:rsidRPr="002F7FEE" w14:paraId="38599490" w14:textId="77777777" w:rsidTr="4C1D3ACD">
        <w:tc>
          <w:tcPr>
            <w:tcW w:w="303" w:type="pct"/>
          </w:tcPr>
          <w:p w14:paraId="6D7AB1AA" w14:textId="77777777" w:rsidR="00695C5B" w:rsidRPr="00290CEC" w:rsidRDefault="000E2F71">
            <w:pPr>
              <w:rPr>
                <w:rFonts w:cstheme="minorHAnsi"/>
                <w:sz w:val="16"/>
                <w:szCs w:val="16"/>
                <w:lang w:val="en-GB"/>
              </w:rPr>
            </w:pPr>
            <w:r w:rsidRPr="00290CEC">
              <w:rPr>
                <w:rFonts w:cstheme="minorHAnsi"/>
                <w:sz w:val="16"/>
                <w:szCs w:val="16"/>
                <w:lang w:val="en-GB"/>
              </w:rPr>
              <w:t>5</w:t>
            </w:r>
          </w:p>
        </w:tc>
        <w:tc>
          <w:tcPr>
            <w:tcW w:w="712" w:type="pct"/>
          </w:tcPr>
          <w:p w14:paraId="16FEC9CF" w14:textId="41A2CC57" w:rsidR="00695C5B" w:rsidRPr="00290CEC" w:rsidRDefault="0011031A">
            <w:pPr>
              <w:rPr>
                <w:rFonts w:cstheme="minorHAnsi"/>
                <w:sz w:val="16"/>
                <w:szCs w:val="16"/>
                <w:lang w:val="en-GB"/>
              </w:rPr>
            </w:pPr>
            <w:r w:rsidRPr="00290CEC">
              <w:rPr>
                <w:rFonts w:cstheme="minorHAnsi"/>
                <w:sz w:val="16"/>
                <w:szCs w:val="16"/>
                <w:lang w:val="en-GB"/>
              </w:rPr>
              <w:t>Hydrochlorofluorocarbons</w:t>
            </w:r>
            <w:r w:rsidR="000E2F71" w:rsidRPr="00290CEC">
              <w:rPr>
                <w:rFonts w:cstheme="minorHAnsi"/>
                <w:sz w:val="16"/>
                <w:szCs w:val="16"/>
                <w:lang w:val="en-GB"/>
              </w:rPr>
              <w:t xml:space="preserve"> phase-out </w:t>
            </w:r>
            <w:r w:rsidRPr="00290CEC">
              <w:rPr>
                <w:rFonts w:cstheme="minorHAnsi"/>
                <w:sz w:val="16"/>
                <w:szCs w:val="16"/>
                <w:lang w:val="en-GB"/>
              </w:rPr>
              <w:t>programme</w:t>
            </w:r>
            <w:r w:rsidR="000E2F71" w:rsidRPr="00290CEC">
              <w:rPr>
                <w:rFonts w:cstheme="minorHAnsi"/>
                <w:sz w:val="16"/>
                <w:szCs w:val="16"/>
                <w:lang w:val="en-GB"/>
              </w:rPr>
              <w:t xml:space="preserve"> 2016-2040 and action plans for its implementation</w:t>
            </w:r>
          </w:p>
        </w:tc>
        <w:tc>
          <w:tcPr>
            <w:tcW w:w="456" w:type="pct"/>
          </w:tcPr>
          <w:p w14:paraId="4790D833" w14:textId="3971A0E8" w:rsidR="00695C5B" w:rsidRPr="00290CEC" w:rsidRDefault="000E2F71">
            <w:pPr>
              <w:rPr>
                <w:rFonts w:cstheme="minorHAnsi"/>
                <w:sz w:val="16"/>
                <w:szCs w:val="16"/>
                <w:lang w:val="en-GB"/>
              </w:rPr>
            </w:pPr>
            <w:r w:rsidRPr="00290CEC">
              <w:rPr>
                <w:rFonts w:cstheme="minorHAnsi"/>
                <w:sz w:val="16"/>
                <w:szCs w:val="16"/>
                <w:lang w:val="en-GB"/>
              </w:rPr>
              <w:t>2016</w:t>
            </w:r>
            <w:r w:rsidR="0011031A" w:rsidRPr="00290CEC">
              <w:rPr>
                <w:rFonts w:cstheme="minorHAnsi"/>
                <w:sz w:val="16"/>
                <w:szCs w:val="16"/>
                <w:lang w:val="en-GB"/>
              </w:rPr>
              <w:t xml:space="preserve"> </w:t>
            </w:r>
            <w:r w:rsidRPr="00290CEC">
              <w:rPr>
                <w:rFonts w:cstheme="minorHAnsi"/>
                <w:sz w:val="16"/>
                <w:szCs w:val="16"/>
                <w:lang w:val="en-GB"/>
              </w:rPr>
              <w:t>-</w:t>
            </w:r>
            <w:r w:rsidR="0011031A" w:rsidRPr="00290CEC">
              <w:rPr>
                <w:rFonts w:cstheme="minorHAnsi"/>
                <w:sz w:val="16"/>
                <w:szCs w:val="16"/>
                <w:lang w:val="en-GB"/>
              </w:rPr>
              <w:t xml:space="preserve"> </w:t>
            </w:r>
            <w:r w:rsidRPr="00290CEC">
              <w:rPr>
                <w:rFonts w:cstheme="minorHAnsi"/>
                <w:sz w:val="16"/>
                <w:szCs w:val="16"/>
                <w:lang w:val="en-GB"/>
              </w:rPr>
              <w:t>2040</w:t>
            </w:r>
          </w:p>
        </w:tc>
        <w:tc>
          <w:tcPr>
            <w:tcW w:w="1169" w:type="pct"/>
          </w:tcPr>
          <w:p w14:paraId="1AC2F9BE" w14:textId="068039DE" w:rsidR="00695C5B" w:rsidRPr="00290CEC" w:rsidRDefault="000E2F71">
            <w:pPr>
              <w:rPr>
                <w:rFonts w:cstheme="minorHAnsi"/>
                <w:sz w:val="16"/>
                <w:szCs w:val="16"/>
                <w:lang w:val="en-GB"/>
              </w:rPr>
            </w:pPr>
            <w:r w:rsidRPr="00290CEC">
              <w:rPr>
                <w:rFonts w:cstheme="minorHAnsi"/>
                <w:sz w:val="16"/>
                <w:szCs w:val="16"/>
                <w:lang w:val="en-GB"/>
              </w:rPr>
              <w:t xml:space="preserve">Establishes the goals, objectives and actions necessary to create an integrated system for the regulation, management, monitoring and control of the use of hydrochlorofluorocarbons, products and equipment containing such substances </w:t>
            </w:r>
            <w:proofErr w:type="gramStart"/>
            <w:r w:rsidRPr="00290CEC">
              <w:rPr>
                <w:rFonts w:cstheme="minorHAnsi"/>
                <w:sz w:val="16"/>
                <w:szCs w:val="16"/>
                <w:lang w:val="en-GB"/>
              </w:rPr>
              <w:t>in order to</w:t>
            </w:r>
            <w:proofErr w:type="gramEnd"/>
            <w:r w:rsidRPr="00290CEC">
              <w:rPr>
                <w:rFonts w:cstheme="minorHAnsi"/>
                <w:sz w:val="16"/>
                <w:szCs w:val="16"/>
                <w:lang w:val="en-GB"/>
              </w:rPr>
              <w:t xml:space="preserve"> fulfil the commitments undertaken by the Republic of Moldova on substances that deplete the ozone layer</w:t>
            </w:r>
            <w:r w:rsidR="002B2A0E" w:rsidRPr="00290CEC">
              <w:rPr>
                <w:rFonts w:cstheme="minorHAnsi"/>
                <w:sz w:val="16"/>
                <w:szCs w:val="16"/>
                <w:lang w:val="en-GB"/>
              </w:rPr>
              <w:t>,</w:t>
            </w:r>
            <w:r w:rsidRPr="00290CEC">
              <w:rPr>
                <w:rFonts w:cstheme="minorHAnsi"/>
                <w:sz w:val="16"/>
                <w:szCs w:val="16"/>
                <w:lang w:val="en-GB"/>
              </w:rPr>
              <w:t xml:space="preserve"> under the international treaties to which it is a party.</w:t>
            </w:r>
          </w:p>
        </w:tc>
        <w:tc>
          <w:tcPr>
            <w:tcW w:w="1609" w:type="pct"/>
          </w:tcPr>
          <w:p w14:paraId="44F3A000" w14:textId="1FF84967" w:rsidR="00695C5B" w:rsidRPr="00290CEC" w:rsidRDefault="000E2F71">
            <w:pPr>
              <w:rPr>
                <w:rFonts w:cstheme="minorHAnsi"/>
                <w:sz w:val="16"/>
                <w:szCs w:val="16"/>
                <w:lang w:val="en-GB"/>
              </w:rPr>
            </w:pPr>
            <w:r w:rsidRPr="00290CEC">
              <w:rPr>
                <w:rFonts w:cstheme="minorHAnsi"/>
                <w:sz w:val="16"/>
                <w:szCs w:val="16"/>
                <w:lang w:val="en-GB"/>
              </w:rPr>
              <w:t xml:space="preserve">- includes activities to reduce air pollution, including </w:t>
            </w:r>
            <w:r w:rsidR="002B2A0E" w:rsidRPr="00290CEC">
              <w:rPr>
                <w:rFonts w:cstheme="minorHAnsi"/>
                <w:sz w:val="16"/>
                <w:szCs w:val="16"/>
                <w:lang w:val="en-GB"/>
              </w:rPr>
              <w:t xml:space="preserve">pollution </w:t>
            </w:r>
            <w:r w:rsidRPr="00290CEC">
              <w:rPr>
                <w:rFonts w:cstheme="minorHAnsi"/>
                <w:sz w:val="16"/>
                <w:szCs w:val="16"/>
                <w:lang w:val="en-GB"/>
              </w:rPr>
              <w:t>from transport and economic activities, in the process of integrating the principles of sustainable development, green economic development and climate change prevention into all sectors of the national economy and promoting environmentally friendly technologies in the national economy.</w:t>
            </w:r>
          </w:p>
        </w:tc>
        <w:tc>
          <w:tcPr>
            <w:tcW w:w="751" w:type="pct"/>
          </w:tcPr>
          <w:p w14:paraId="514DFFC2" w14:textId="5968F77B" w:rsidR="00695C5B" w:rsidRPr="00290CEC" w:rsidRDefault="000E2F71">
            <w:pPr>
              <w:rPr>
                <w:rFonts w:cstheme="minorHAnsi"/>
                <w:sz w:val="16"/>
                <w:szCs w:val="16"/>
                <w:lang w:val="en-GB"/>
              </w:rPr>
            </w:pPr>
            <w:r w:rsidRPr="00290CEC">
              <w:rPr>
                <w:rFonts w:cstheme="minorHAnsi"/>
                <w:sz w:val="16"/>
                <w:szCs w:val="16"/>
                <w:lang w:val="en-GB"/>
              </w:rPr>
              <w:t xml:space="preserve">- reduction of halogenated hydrochlorofluorocarbons to the calculated baseline (average years 2009-2010), in 2016 by 10%, in 2020 by 35%, in 2025 by 67.5%, in 2030 by 97.5%, in 2040 complete </w:t>
            </w:r>
            <w:r w:rsidR="003A6F60" w:rsidRPr="00290CEC">
              <w:rPr>
                <w:rFonts w:cstheme="minorHAnsi"/>
                <w:sz w:val="16"/>
                <w:szCs w:val="16"/>
                <w:lang w:val="en-GB"/>
              </w:rPr>
              <w:t>removal</w:t>
            </w:r>
            <w:r w:rsidRPr="00290CEC">
              <w:rPr>
                <w:rFonts w:cstheme="minorHAnsi"/>
                <w:sz w:val="16"/>
                <w:szCs w:val="16"/>
                <w:lang w:val="en-GB"/>
              </w:rPr>
              <w:t>.</w:t>
            </w:r>
          </w:p>
        </w:tc>
      </w:tr>
      <w:tr w:rsidR="00741300" w:rsidRPr="002F7FEE" w14:paraId="103D80AE" w14:textId="77777777" w:rsidTr="4C1D3ACD">
        <w:tc>
          <w:tcPr>
            <w:tcW w:w="303" w:type="pct"/>
          </w:tcPr>
          <w:p w14:paraId="5FA51F0B" w14:textId="77777777" w:rsidR="00695C5B" w:rsidRPr="00290CEC" w:rsidRDefault="000E2F71">
            <w:pPr>
              <w:rPr>
                <w:rFonts w:cstheme="minorHAnsi"/>
                <w:sz w:val="16"/>
                <w:szCs w:val="16"/>
                <w:lang w:val="en-GB"/>
              </w:rPr>
            </w:pPr>
            <w:r w:rsidRPr="00290CEC">
              <w:rPr>
                <w:rFonts w:cstheme="minorHAnsi"/>
                <w:sz w:val="16"/>
                <w:szCs w:val="16"/>
                <w:lang w:val="en-GB"/>
              </w:rPr>
              <w:t>6</w:t>
            </w:r>
          </w:p>
        </w:tc>
        <w:tc>
          <w:tcPr>
            <w:tcW w:w="712" w:type="pct"/>
          </w:tcPr>
          <w:p w14:paraId="5CA4D4D1" w14:textId="77777777" w:rsidR="00695C5B" w:rsidRPr="00290CEC" w:rsidRDefault="000E2F71">
            <w:pPr>
              <w:rPr>
                <w:rFonts w:cstheme="minorHAnsi"/>
                <w:sz w:val="16"/>
                <w:szCs w:val="16"/>
                <w:lang w:val="en-GB"/>
              </w:rPr>
            </w:pPr>
            <w:r w:rsidRPr="00290CEC">
              <w:rPr>
                <w:rFonts w:cstheme="minorHAnsi"/>
                <w:sz w:val="16"/>
                <w:szCs w:val="16"/>
                <w:lang w:val="en-GB"/>
              </w:rPr>
              <w:t xml:space="preserve">National Strategy on the Reduction and </w:t>
            </w:r>
            <w:r w:rsidRPr="00290CEC">
              <w:rPr>
                <w:rFonts w:cstheme="minorHAnsi"/>
                <w:sz w:val="16"/>
                <w:szCs w:val="16"/>
                <w:lang w:val="en-GB"/>
              </w:rPr>
              <w:lastRenderedPageBreak/>
              <w:t>Elimination of Persistent Organic Pollutants and National Implementation Plan of the Stockholm Convention on Persistent Organic Pollutants</w:t>
            </w:r>
          </w:p>
        </w:tc>
        <w:tc>
          <w:tcPr>
            <w:tcW w:w="456" w:type="pct"/>
          </w:tcPr>
          <w:p w14:paraId="3A853E60" w14:textId="77777777" w:rsidR="00741300" w:rsidRPr="00290CEC" w:rsidRDefault="00741300" w:rsidP="00741300">
            <w:pPr>
              <w:rPr>
                <w:rFonts w:cstheme="minorHAnsi"/>
                <w:sz w:val="16"/>
                <w:szCs w:val="16"/>
                <w:lang w:val="en-GB"/>
              </w:rPr>
            </w:pPr>
          </w:p>
        </w:tc>
        <w:tc>
          <w:tcPr>
            <w:tcW w:w="1169" w:type="pct"/>
          </w:tcPr>
          <w:p w14:paraId="24B6CAA9" w14:textId="0C194FC9" w:rsidR="00695C5B" w:rsidRPr="00290CEC" w:rsidRDefault="000E2F71">
            <w:pPr>
              <w:rPr>
                <w:rFonts w:cstheme="minorHAnsi"/>
                <w:sz w:val="16"/>
                <w:szCs w:val="16"/>
                <w:lang w:val="en-GB"/>
              </w:rPr>
            </w:pPr>
            <w:r w:rsidRPr="00290CEC">
              <w:rPr>
                <w:rFonts w:cstheme="minorHAnsi"/>
                <w:sz w:val="16"/>
                <w:szCs w:val="16"/>
                <w:lang w:val="en-GB"/>
              </w:rPr>
              <w:t xml:space="preserve">The aim </w:t>
            </w:r>
            <w:r w:rsidR="00D913CB" w:rsidRPr="00290CEC">
              <w:rPr>
                <w:rFonts w:cstheme="minorHAnsi"/>
                <w:sz w:val="16"/>
                <w:szCs w:val="16"/>
                <w:lang w:val="en-GB"/>
              </w:rPr>
              <w:t>is to reduce</w:t>
            </w:r>
            <w:r w:rsidRPr="00290CEC">
              <w:rPr>
                <w:rFonts w:cstheme="minorHAnsi"/>
                <w:sz w:val="16"/>
                <w:szCs w:val="16"/>
                <w:lang w:val="en-GB"/>
              </w:rPr>
              <w:t xml:space="preserve"> the impact of POPs </w:t>
            </w:r>
            <w:r w:rsidR="009E0C0A" w:rsidRPr="00290CEC">
              <w:rPr>
                <w:rFonts w:cstheme="minorHAnsi"/>
                <w:sz w:val="16"/>
                <w:szCs w:val="16"/>
                <w:lang w:val="en-GB"/>
              </w:rPr>
              <w:t xml:space="preserve">on environment </w:t>
            </w:r>
            <w:r w:rsidRPr="00290CEC">
              <w:rPr>
                <w:rFonts w:cstheme="minorHAnsi"/>
                <w:sz w:val="16"/>
                <w:szCs w:val="16"/>
                <w:lang w:val="en-GB"/>
              </w:rPr>
              <w:t>and</w:t>
            </w:r>
          </w:p>
          <w:p w14:paraId="13896A72" w14:textId="77777777" w:rsidR="00695C5B" w:rsidRPr="00290CEC" w:rsidRDefault="000E2F71">
            <w:pPr>
              <w:rPr>
                <w:rFonts w:cstheme="minorHAnsi"/>
                <w:sz w:val="16"/>
                <w:szCs w:val="16"/>
                <w:lang w:val="en-GB"/>
              </w:rPr>
            </w:pPr>
            <w:r w:rsidRPr="00290CEC">
              <w:rPr>
                <w:rFonts w:cstheme="minorHAnsi"/>
                <w:sz w:val="16"/>
                <w:szCs w:val="16"/>
                <w:lang w:val="en-GB"/>
              </w:rPr>
              <w:lastRenderedPageBreak/>
              <w:t>human health</w:t>
            </w:r>
            <w:r w:rsidR="009B2816" w:rsidRPr="00290CEC">
              <w:rPr>
                <w:rFonts w:cstheme="minorHAnsi"/>
                <w:sz w:val="16"/>
                <w:szCs w:val="16"/>
                <w:lang w:val="en-GB"/>
              </w:rPr>
              <w:t>.</w:t>
            </w:r>
          </w:p>
        </w:tc>
        <w:tc>
          <w:tcPr>
            <w:tcW w:w="1609" w:type="pct"/>
          </w:tcPr>
          <w:p w14:paraId="19C561F8" w14:textId="77777777" w:rsidR="00695C5B" w:rsidRPr="00290CEC" w:rsidRDefault="000E2F71">
            <w:pPr>
              <w:rPr>
                <w:rFonts w:cstheme="minorHAnsi"/>
                <w:sz w:val="16"/>
                <w:szCs w:val="16"/>
                <w:lang w:val="en-GB"/>
              </w:rPr>
            </w:pPr>
            <w:r w:rsidRPr="00290CEC">
              <w:rPr>
                <w:rFonts w:cstheme="minorHAnsi"/>
                <w:sz w:val="16"/>
                <w:szCs w:val="16"/>
                <w:lang w:val="en-GB"/>
              </w:rPr>
              <w:lastRenderedPageBreak/>
              <w:t>By implementing measures to promote sustainable agriculture.</w:t>
            </w:r>
          </w:p>
        </w:tc>
        <w:tc>
          <w:tcPr>
            <w:tcW w:w="751" w:type="pct"/>
          </w:tcPr>
          <w:p w14:paraId="1E17BA6E" w14:textId="5D125919" w:rsidR="00695C5B" w:rsidRPr="00290CEC" w:rsidRDefault="000E2F71">
            <w:pPr>
              <w:rPr>
                <w:rFonts w:cstheme="minorHAnsi"/>
                <w:sz w:val="16"/>
                <w:szCs w:val="16"/>
                <w:lang w:val="en-GB"/>
              </w:rPr>
            </w:pPr>
            <w:r w:rsidRPr="00290CEC">
              <w:rPr>
                <w:rFonts w:cstheme="minorHAnsi"/>
                <w:sz w:val="16"/>
                <w:szCs w:val="16"/>
                <w:lang w:val="en-GB"/>
              </w:rPr>
              <w:t>Capacity building</w:t>
            </w:r>
            <w:r w:rsidR="005C40CB" w:rsidRPr="00290CEC">
              <w:rPr>
                <w:rFonts w:cstheme="minorHAnsi"/>
                <w:sz w:val="16"/>
                <w:szCs w:val="16"/>
                <w:lang w:val="en-GB"/>
              </w:rPr>
              <w:t xml:space="preserve"> of the</w:t>
            </w:r>
            <w:r w:rsidR="00184F2D">
              <w:rPr>
                <w:rFonts w:cstheme="minorHAnsi"/>
                <w:iCs/>
                <w:sz w:val="16"/>
                <w:szCs w:val="16"/>
                <w:lang w:val="en-GB"/>
              </w:rPr>
              <w:t xml:space="preserve"> </w:t>
            </w:r>
            <w:r w:rsidR="005C40CB" w:rsidRPr="00290CEC">
              <w:rPr>
                <w:rFonts w:cstheme="minorHAnsi"/>
                <w:sz w:val="16"/>
                <w:szCs w:val="16"/>
                <w:lang w:val="en-GB"/>
              </w:rPr>
              <w:t xml:space="preserve">local </w:t>
            </w:r>
            <w:r w:rsidRPr="00290CEC">
              <w:rPr>
                <w:rFonts w:cstheme="minorHAnsi"/>
                <w:sz w:val="16"/>
                <w:szCs w:val="16"/>
                <w:lang w:val="en-GB"/>
              </w:rPr>
              <w:t xml:space="preserve">authorities to </w:t>
            </w:r>
            <w:r w:rsidRPr="00290CEC">
              <w:rPr>
                <w:rFonts w:cstheme="minorHAnsi"/>
                <w:sz w:val="16"/>
                <w:szCs w:val="16"/>
                <w:lang w:val="en-GB"/>
              </w:rPr>
              <w:lastRenderedPageBreak/>
              <w:t>manage</w:t>
            </w:r>
            <w:r w:rsidR="005C40CB" w:rsidRPr="00290CEC">
              <w:rPr>
                <w:rFonts w:cstheme="minorHAnsi"/>
                <w:sz w:val="16"/>
                <w:szCs w:val="16"/>
                <w:lang w:val="en-GB"/>
              </w:rPr>
              <w:t xml:space="preserve"> </w:t>
            </w:r>
            <w:r w:rsidRPr="00290CEC">
              <w:rPr>
                <w:rFonts w:cstheme="minorHAnsi"/>
                <w:sz w:val="16"/>
                <w:szCs w:val="16"/>
                <w:lang w:val="en-GB"/>
              </w:rPr>
              <w:t>pesticide storage sites</w:t>
            </w:r>
            <w:r w:rsidR="00184F2D">
              <w:rPr>
                <w:rFonts w:cstheme="minorHAnsi"/>
                <w:iCs/>
                <w:sz w:val="16"/>
                <w:szCs w:val="16"/>
                <w:lang w:val="en-GB"/>
              </w:rPr>
              <w:t xml:space="preserve"> </w:t>
            </w:r>
            <w:r w:rsidRPr="00290CEC">
              <w:rPr>
                <w:rFonts w:cstheme="minorHAnsi"/>
                <w:sz w:val="16"/>
                <w:szCs w:val="16"/>
                <w:lang w:val="en-GB"/>
              </w:rPr>
              <w:t xml:space="preserve">in an environmentally friendly </w:t>
            </w:r>
            <w:proofErr w:type="gramStart"/>
            <w:r w:rsidRPr="00290CEC">
              <w:rPr>
                <w:rFonts w:cstheme="minorHAnsi"/>
                <w:sz w:val="16"/>
                <w:szCs w:val="16"/>
                <w:lang w:val="en-GB"/>
              </w:rPr>
              <w:t>way;</w:t>
            </w:r>
            <w:proofErr w:type="gramEnd"/>
          </w:p>
          <w:p w14:paraId="0F57CE8D" w14:textId="289E0A02" w:rsidR="00695C5B" w:rsidRPr="00290CEC" w:rsidRDefault="000E2F71">
            <w:pPr>
              <w:rPr>
                <w:rFonts w:cstheme="minorHAnsi"/>
                <w:sz w:val="16"/>
                <w:szCs w:val="16"/>
                <w:lang w:val="en-GB"/>
              </w:rPr>
            </w:pPr>
            <w:r w:rsidRPr="00290CEC">
              <w:rPr>
                <w:rFonts w:cstheme="minorHAnsi"/>
                <w:sz w:val="16"/>
                <w:szCs w:val="16"/>
                <w:lang w:val="en-GB"/>
              </w:rPr>
              <w:t xml:space="preserve">Assessment of the environmental, social and economic impacts of </w:t>
            </w:r>
            <w:r w:rsidR="008205F9" w:rsidRPr="00290CEC">
              <w:rPr>
                <w:rFonts w:cstheme="minorHAnsi"/>
                <w:sz w:val="16"/>
                <w:szCs w:val="16"/>
                <w:lang w:val="en-GB"/>
              </w:rPr>
              <w:t xml:space="preserve">the </w:t>
            </w:r>
            <w:r w:rsidRPr="00290CEC">
              <w:rPr>
                <w:rFonts w:cstheme="minorHAnsi"/>
                <w:sz w:val="16"/>
                <w:szCs w:val="16"/>
                <w:lang w:val="en-GB"/>
              </w:rPr>
              <w:t>repackaging activities and</w:t>
            </w:r>
          </w:p>
          <w:p w14:paraId="369BC0BA" w14:textId="7069697E" w:rsidR="00695C5B" w:rsidRPr="00290CEC" w:rsidRDefault="008205F9">
            <w:pPr>
              <w:rPr>
                <w:rFonts w:cstheme="minorHAnsi"/>
                <w:sz w:val="16"/>
                <w:szCs w:val="16"/>
                <w:lang w:val="en-GB"/>
              </w:rPr>
            </w:pPr>
            <w:r w:rsidRPr="00290CEC">
              <w:rPr>
                <w:rFonts w:cstheme="minorHAnsi"/>
                <w:sz w:val="16"/>
                <w:szCs w:val="16"/>
                <w:lang w:val="en-GB"/>
              </w:rPr>
              <w:t>t</w:t>
            </w:r>
            <w:r w:rsidR="000E2F71" w:rsidRPr="00290CEC">
              <w:rPr>
                <w:rFonts w:cstheme="minorHAnsi"/>
                <w:sz w:val="16"/>
                <w:szCs w:val="16"/>
                <w:lang w:val="en-GB"/>
              </w:rPr>
              <w:t>ransport</w:t>
            </w:r>
            <w:r w:rsidRPr="00290CEC">
              <w:rPr>
                <w:rFonts w:cstheme="minorHAnsi"/>
                <w:sz w:val="16"/>
                <w:szCs w:val="16"/>
                <w:lang w:val="en-GB"/>
              </w:rPr>
              <w:t>ation</w:t>
            </w:r>
            <w:r w:rsidR="000E2F71" w:rsidRPr="00290CEC">
              <w:rPr>
                <w:rFonts w:cstheme="minorHAnsi"/>
                <w:sz w:val="16"/>
                <w:szCs w:val="16"/>
                <w:lang w:val="en-GB"/>
              </w:rPr>
              <w:t xml:space="preserve"> etc.</w:t>
            </w:r>
          </w:p>
        </w:tc>
      </w:tr>
      <w:tr w:rsidR="00741300" w:rsidRPr="002F7FEE" w14:paraId="5FE57B7F" w14:textId="77777777" w:rsidTr="4C1D3ACD">
        <w:tc>
          <w:tcPr>
            <w:tcW w:w="303" w:type="pct"/>
          </w:tcPr>
          <w:p w14:paraId="227E5646" w14:textId="77777777" w:rsidR="00695C5B" w:rsidRPr="00290CEC" w:rsidRDefault="000E2F71">
            <w:pPr>
              <w:rPr>
                <w:rFonts w:cstheme="minorHAnsi"/>
                <w:sz w:val="16"/>
                <w:szCs w:val="16"/>
                <w:lang w:val="en-GB"/>
              </w:rPr>
            </w:pPr>
            <w:r w:rsidRPr="00290CEC">
              <w:rPr>
                <w:rFonts w:cstheme="minorHAnsi"/>
                <w:sz w:val="16"/>
                <w:szCs w:val="16"/>
                <w:lang w:val="en-GB"/>
              </w:rPr>
              <w:lastRenderedPageBreak/>
              <w:t>7</w:t>
            </w:r>
          </w:p>
        </w:tc>
        <w:tc>
          <w:tcPr>
            <w:tcW w:w="712" w:type="pct"/>
          </w:tcPr>
          <w:p w14:paraId="63C084B5" w14:textId="29E9BF6C" w:rsidR="00695C5B" w:rsidRPr="00290CEC" w:rsidRDefault="000E2F71">
            <w:pPr>
              <w:rPr>
                <w:rFonts w:cstheme="minorHAnsi"/>
                <w:sz w:val="16"/>
                <w:szCs w:val="16"/>
                <w:lang w:val="en-GB"/>
              </w:rPr>
            </w:pPr>
            <w:r w:rsidRPr="00290CEC">
              <w:rPr>
                <w:rFonts w:cstheme="minorHAnsi"/>
                <w:sz w:val="16"/>
                <w:szCs w:val="16"/>
                <w:lang w:val="en-GB"/>
              </w:rPr>
              <w:t xml:space="preserve">Land improvement programme for sustainable management of soil resources for </w:t>
            </w:r>
            <w:r w:rsidR="009A0C85" w:rsidRPr="00290CEC">
              <w:rPr>
                <w:rFonts w:cstheme="minorHAnsi"/>
                <w:sz w:val="16"/>
                <w:szCs w:val="16"/>
                <w:lang w:val="en-GB"/>
              </w:rPr>
              <w:t xml:space="preserve">years </w:t>
            </w:r>
            <w:r w:rsidRPr="00290CEC">
              <w:rPr>
                <w:rFonts w:cstheme="minorHAnsi"/>
                <w:sz w:val="16"/>
                <w:szCs w:val="16"/>
                <w:lang w:val="en-GB"/>
              </w:rPr>
              <w:t xml:space="preserve">2021-2025 and Action Plan for its implementation for </w:t>
            </w:r>
            <w:r w:rsidR="00036584" w:rsidRPr="00290CEC">
              <w:rPr>
                <w:rFonts w:cstheme="minorHAnsi"/>
                <w:sz w:val="16"/>
                <w:szCs w:val="16"/>
                <w:lang w:val="en-GB"/>
              </w:rPr>
              <w:t xml:space="preserve">years </w:t>
            </w:r>
            <w:r w:rsidRPr="00290CEC">
              <w:rPr>
                <w:rFonts w:cstheme="minorHAnsi"/>
                <w:sz w:val="16"/>
                <w:szCs w:val="16"/>
                <w:lang w:val="en-GB"/>
              </w:rPr>
              <w:t>2021-2023</w:t>
            </w:r>
          </w:p>
        </w:tc>
        <w:tc>
          <w:tcPr>
            <w:tcW w:w="456" w:type="pct"/>
          </w:tcPr>
          <w:p w14:paraId="6BB00651" w14:textId="3F8D25CC" w:rsidR="00695C5B" w:rsidRPr="00290CEC" w:rsidRDefault="000E2F71">
            <w:pPr>
              <w:rPr>
                <w:rFonts w:cstheme="minorHAnsi"/>
                <w:sz w:val="16"/>
                <w:szCs w:val="16"/>
                <w:lang w:val="en-GB"/>
              </w:rPr>
            </w:pPr>
            <w:r w:rsidRPr="00290CEC">
              <w:rPr>
                <w:rFonts w:cstheme="minorHAnsi"/>
                <w:sz w:val="16"/>
                <w:szCs w:val="16"/>
                <w:lang w:val="en-GB"/>
              </w:rPr>
              <w:t>2021</w:t>
            </w:r>
            <w:r w:rsidR="00036584" w:rsidRPr="00290CEC">
              <w:rPr>
                <w:rFonts w:cstheme="minorHAnsi"/>
                <w:sz w:val="16"/>
                <w:szCs w:val="16"/>
                <w:lang w:val="en-GB"/>
              </w:rPr>
              <w:t xml:space="preserve"> </w:t>
            </w:r>
            <w:r w:rsidRPr="00290CEC">
              <w:rPr>
                <w:rFonts w:cstheme="minorHAnsi"/>
                <w:sz w:val="16"/>
                <w:szCs w:val="16"/>
                <w:lang w:val="en-GB"/>
              </w:rPr>
              <w:t>-</w:t>
            </w:r>
            <w:r w:rsidR="00036584" w:rsidRPr="00290CEC">
              <w:rPr>
                <w:rFonts w:cstheme="minorHAnsi"/>
                <w:sz w:val="16"/>
                <w:szCs w:val="16"/>
                <w:lang w:val="en-GB"/>
              </w:rPr>
              <w:t xml:space="preserve"> </w:t>
            </w:r>
            <w:r w:rsidRPr="00290CEC">
              <w:rPr>
                <w:rFonts w:cstheme="minorHAnsi"/>
                <w:sz w:val="16"/>
                <w:szCs w:val="16"/>
                <w:lang w:val="en-GB"/>
              </w:rPr>
              <w:t>2025</w:t>
            </w:r>
          </w:p>
        </w:tc>
        <w:tc>
          <w:tcPr>
            <w:tcW w:w="1169" w:type="pct"/>
          </w:tcPr>
          <w:p w14:paraId="5AEF4736" w14:textId="1BB7FF0C" w:rsidR="00695C5B" w:rsidRPr="00290CEC" w:rsidRDefault="000E2F71">
            <w:pPr>
              <w:rPr>
                <w:rFonts w:cstheme="minorHAnsi"/>
                <w:sz w:val="16"/>
                <w:szCs w:val="16"/>
                <w:lang w:val="en-GB"/>
              </w:rPr>
            </w:pPr>
            <w:r w:rsidRPr="00290CEC">
              <w:rPr>
                <w:rFonts w:cstheme="minorHAnsi"/>
                <w:sz w:val="16"/>
                <w:szCs w:val="16"/>
                <w:lang w:val="en-GB"/>
              </w:rPr>
              <w:t xml:space="preserve">Achievement of targets </w:t>
            </w:r>
            <w:r w:rsidR="00B96515" w:rsidRPr="00290CEC">
              <w:rPr>
                <w:rFonts w:cstheme="minorHAnsi"/>
                <w:sz w:val="16"/>
                <w:szCs w:val="16"/>
                <w:lang w:val="en-GB"/>
              </w:rPr>
              <w:t xml:space="preserve">set for 2025 </w:t>
            </w:r>
            <w:r w:rsidRPr="00290CEC">
              <w:rPr>
                <w:rFonts w:cstheme="minorHAnsi"/>
                <w:sz w:val="16"/>
                <w:szCs w:val="16"/>
                <w:lang w:val="en-GB"/>
              </w:rPr>
              <w:t xml:space="preserve">on preventing and </w:t>
            </w:r>
            <w:r w:rsidR="00D37D8B" w:rsidRPr="00290CEC">
              <w:rPr>
                <w:rFonts w:cstheme="minorHAnsi"/>
                <w:sz w:val="16"/>
                <w:szCs w:val="16"/>
                <w:lang w:val="en-GB"/>
              </w:rPr>
              <w:t>combating</w:t>
            </w:r>
            <w:r w:rsidRPr="00290CEC">
              <w:rPr>
                <w:rFonts w:cstheme="minorHAnsi"/>
                <w:sz w:val="16"/>
                <w:szCs w:val="16"/>
                <w:lang w:val="en-GB"/>
              </w:rPr>
              <w:t xml:space="preserve"> </w:t>
            </w:r>
            <w:r w:rsidR="00B96515" w:rsidRPr="00290CEC">
              <w:rPr>
                <w:rFonts w:cstheme="minorHAnsi"/>
                <w:sz w:val="16"/>
                <w:szCs w:val="16"/>
                <w:lang w:val="en-GB"/>
              </w:rPr>
              <w:t>of</w:t>
            </w:r>
            <w:r w:rsidRPr="00290CEC">
              <w:rPr>
                <w:rFonts w:cstheme="minorHAnsi"/>
                <w:sz w:val="16"/>
                <w:szCs w:val="16"/>
                <w:lang w:val="en-GB"/>
              </w:rPr>
              <w:t xml:space="preserve"> soil degradation and increasing soil fertility, including combating surface erosion on 482 ha; combating deep erosion on 1900 ha; combating wind erosion on 170 ha; soil improvement on 68.5 thousand ha; chemical improvement on 500 ha; water </w:t>
            </w:r>
            <w:r w:rsidR="00A54108" w:rsidRPr="00290CEC">
              <w:rPr>
                <w:rFonts w:cstheme="minorHAnsi"/>
                <w:sz w:val="16"/>
                <w:szCs w:val="16"/>
                <w:lang w:val="en-GB"/>
              </w:rPr>
              <w:t>infrastr</w:t>
            </w:r>
            <w:r w:rsidR="00D37D8B" w:rsidRPr="00290CEC">
              <w:rPr>
                <w:rFonts w:cstheme="minorHAnsi"/>
                <w:sz w:val="16"/>
                <w:szCs w:val="16"/>
                <w:lang w:val="en-GB"/>
              </w:rPr>
              <w:t xml:space="preserve">ucture </w:t>
            </w:r>
            <w:r w:rsidRPr="00290CEC">
              <w:rPr>
                <w:rFonts w:cstheme="minorHAnsi"/>
                <w:sz w:val="16"/>
                <w:szCs w:val="16"/>
                <w:lang w:val="en-GB"/>
              </w:rPr>
              <w:t>improvement</w:t>
            </w:r>
            <w:r w:rsidR="00A54108" w:rsidRPr="00290CEC">
              <w:rPr>
                <w:rFonts w:cstheme="minorHAnsi"/>
                <w:sz w:val="16"/>
                <w:szCs w:val="16"/>
                <w:lang w:val="en-GB"/>
              </w:rPr>
              <w:t>s</w:t>
            </w:r>
            <w:r w:rsidRPr="00290CEC">
              <w:rPr>
                <w:rFonts w:cstheme="minorHAnsi"/>
                <w:sz w:val="16"/>
                <w:szCs w:val="16"/>
                <w:lang w:val="en-GB"/>
              </w:rPr>
              <w:t xml:space="preserve"> (irrigation schemes) and increasing irrigated areas by 68 thousand ha; soil conservation and fertility enhancement on 5 thousand ha</w:t>
            </w:r>
            <w:r w:rsidR="00741300" w:rsidRPr="00290CEC">
              <w:rPr>
                <w:rFonts w:cstheme="minorHAnsi"/>
                <w:sz w:val="16"/>
                <w:szCs w:val="16"/>
                <w:lang w:val="en-GB"/>
              </w:rPr>
              <w:t>.</w:t>
            </w:r>
          </w:p>
        </w:tc>
        <w:tc>
          <w:tcPr>
            <w:tcW w:w="1609" w:type="pct"/>
          </w:tcPr>
          <w:p w14:paraId="288BD123" w14:textId="77777777" w:rsidR="00695C5B" w:rsidRPr="00290CEC" w:rsidRDefault="000E2F71">
            <w:pPr>
              <w:rPr>
                <w:rFonts w:cstheme="minorHAnsi"/>
                <w:sz w:val="16"/>
                <w:szCs w:val="16"/>
                <w:lang w:val="en-GB"/>
              </w:rPr>
            </w:pPr>
            <w:r w:rsidRPr="00290CEC">
              <w:rPr>
                <w:rFonts w:cstheme="minorHAnsi"/>
                <w:sz w:val="16"/>
                <w:szCs w:val="16"/>
                <w:lang w:val="en-GB"/>
              </w:rPr>
              <w:t xml:space="preserve">Land degradation </w:t>
            </w:r>
            <w:r w:rsidR="00844613" w:rsidRPr="00290CEC">
              <w:rPr>
                <w:rFonts w:cstheme="minorHAnsi"/>
                <w:sz w:val="16"/>
                <w:szCs w:val="16"/>
                <w:lang w:val="en-GB"/>
              </w:rPr>
              <w:t xml:space="preserve">- proposing measures to improve soil quality; protecting against </w:t>
            </w:r>
            <w:r w:rsidR="00C1244F" w:rsidRPr="00290CEC">
              <w:rPr>
                <w:rFonts w:cstheme="minorHAnsi"/>
                <w:sz w:val="16"/>
                <w:szCs w:val="16"/>
                <w:lang w:val="en-GB"/>
              </w:rPr>
              <w:t>climate change.</w:t>
            </w:r>
          </w:p>
        </w:tc>
        <w:tc>
          <w:tcPr>
            <w:tcW w:w="751" w:type="pct"/>
          </w:tcPr>
          <w:p w14:paraId="16E3027C" w14:textId="77777777" w:rsidR="00695C5B" w:rsidRPr="00290CEC" w:rsidRDefault="000E2F71">
            <w:pPr>
              <w:rPr>
                <w:rFonts w:cstheme="minorHAnsi"/>
                <w:sz w:val="16"/>
                <w:szCs w:val="16"/>
                <w:lang w:val="en-GB"/>
              </w:rPr>
            </w:pPr>
            <w:r w:rsidRPr="00290CEC">
              <w:rPr>
                <w:rFonts w:cstheme="minorHAnsi"/>
                <w:sz w:val="16"/>
                <w:szCs w:val="16"/>
                <w:lang w:val="en-GB"/>
              </w:rPr>
              <w:t xml:space="preserve">1) aligning the research and education system with the priorities of the field by </w:t>
            </w:r>
            <w:proofErr w:type="gramStart"/>
            <w:r w:rsidRPr="00290CEC">
              <w:rPr>
                <w:rFonts w:cstheme="minorHAnsi"/>
                <w:sz w:val="16"/>
                <w:szCs w:val="16"/>
                <w:lang w:val="en-GB"/>
              </w:rPr>
              <w:t>2025;</w:t>
            </w:r>
            <w:proofErr w:type="gramEnd"/>
          </w:p>
          <w:p w14:paraId="1DE30F90" w14:textId="77777777" w:rsidR="00695C5B" w:rsidRPr="00290CEC" w:rsidRDefault="000E2F71">
            <w:pPr>
              <w:rPr>
                <w:rFonts w:cstheme="minorHAnsi"/>
                <w:sz w:val="16"/>
                <w:szCs w:val="16"/>
                <w:lang w:val="en-GB"/>
              </w:rPr>
            </w:pPr>
            <w:r w:rsidRPr="00290CEC">
              <w:rPr>
                <w:rFonts w:cstheme="minorHAnsi"/>
                <w:sz w:val="16"/>
                <w:szCs w:val="16"/>
                <w:lang w:val="en-GB"/>
              </w:rPr>
              <w:t xml:space="preserve">2) preventing and combating soil erosion on 2552 hectares of agricultural land by </w:t>
            </w:r>
            <w:proofErr w:type="gramStart"/>
            <w:r w:rsidRPr="00290CEC">
              <w:rPr>
                <w:rFonts w:cstheme="minorHAnsi"/>
                <w:sz w:val="16"/>
                <w:szCs w:val="16"/>
                <w:lang w:val="en-GB"/>
              </w:rPr>
              <w:t>2025;</w:t>
            </w:r>
            <w:proofErr w:type="gramEnd"/>
          </w:p>
          <w:p w14:paraId="2AD8C9DA" w14:textId="254C929F" w:rsidR="00695C5B" w:rsidRPr="00290CEC" w:rsidRDefault="000E2F71">
            <w:pPr>
              <w:rPr>
                <w:rFonts w:cstheme="minorHAnsi"/>
                <w:sz w:val="16"/>
                <w:szCs w:val="16"/>
                <w:lang w:val="en-GB"/>
              </w:rPr>
            </w:pPr>
            <w:r w:rsidRPr="00290CEC">
              <w:rPr>
                <w:rFonts w:cstheme="minorHAnsi"/>
                <w:sz w:val="16"/>
                <w:szCs w:val="16"/>
                <w:lang w:val="en-GB"/>
              </w:rPr>
              <w:t>3) soil improvement</w:t>
            </w:r>
            <w:r w:rsidR="00D37D8B" w:rsidRPr="00290CEC">
              <w:rPr>
                <w:rFonts w:cstheme="minorHAnsi"/>
                <w:sz w:val="16"/>
                <w:szCs w:val="16"/>
                <w:lang w:val="en-GB"/>
              </w:rPr>
              <w:t>s</w:t>
            </w:r>
            <w:r w:rsidRPr="00290CEC">
              <w:rPr>
                <w:rFonts w:cstheme="minorHAnsi"/>
                <w:sz w:val="16"/>
                <w:szCs w:val="16"/>
                <w:lang w:val="en-GB"/>
              </w:rPr>
              <w:t xml:space="preserve"> on 68500 hectares of agricultural land by </w:t>
            </w:r>
            <w:proofErr w:type="gramStart"/>
            <w:r w:rsidRPr="00290CEC">
              <w:rPr>
                <w:rFonts w:cstheme="minorHAnsi"/>
                <w:sz w:val="16"/>
                <w:szCs w:val="16"/>
                <w:lang w:val="en-GB"/>
              </w:rPr>
              <w:t>2025;</w:t>
            </w:r>
            <w:proofErr w:type="gramEnd"/>
          </w:p>
          <w:p w14:paraId="59C46F0F" w14:textId="77777777" w:rsidR="00695C5B" w:rsidRPr="00290CEC" w:rsidRDefault="000E2F71">
            <w:pPr>
              <w:rPr>
                <w:rFonts w:cstheme="minorHAnsi"/>
                <w:sz w:val="16"/>
                <w:szCs w:val="16"/>
                <w:lang w:val="en-GB"/>
              </w:rPr>
            </w:pPr>
            <w:r w:rsidRPr="00290CEC">
              <w:rPr>
                <w:rFonts w:cstheme="minorHAnsi"/>
                <w:sz w:val="16"/>
                <w:szCs w:val="16"/>
                <w:lang w:val="en-GB"/>
              </w:rPr>
              <w:t>4) to preserve and increase soil fertility on 5000 hectares of agricultural land by 2025.</w:t>
            </w:r>
          </w:p>
        </w:tc>
      </w:tr>
      <w:tr w:rsidR="00741300" w:rsidRPr="002F7FEE" w14:paraId="4251EFA3" w14:textId="77777777" w:rsidTr="4C1D3ACD">
        <w:tc>
          <w:tcPr>
            <w:tcW w:w="303" w:type="pct"/>
          </w:tcPr>
          <w:p w14:paraId="01BFAA4E" w14:textId="77777777" w:rsidR="00695C5B" w:rsidRPr="00290CEC" w:rsidRDefault="000E2F71">
            <w:pPr>
              <w:rPr>
                <w:rFonts w:cstheme="minorHAnsi"/>
                <w:sz w:val="16"/>
                <w:szCs w:val="16"/>
                <w:lang w:val="en-GB"/>
              </w:rPr>
            </w:pPr>
            <w:r w:rsidRPr="00290CEC">
              <w:rPr>
                <w:rFonts w:cstheme="minorHAnsi"/>
                <w:sz w:val="16"/>
                <w:szCs w:val="16"/>
                <w:lang w:val="en-GB"/>
              </w:rPr>
              <w:t>8</w:t>
            </w:r>
          </w:p>
        </w:tc>
        <w:tc>
          <w:tcPr>
            <w:tcW w:w="712" w:type="pct"/>
          </w:tcPr>
          <w:p w14:paraId="30F52CC8" w14:textId="2C7878EA" w:rsidR="00695C5B" w:rsidRPr="00290CEC" w:rsidRDefault="000E2F71">
            <w:pPr>
              <w:rPr>
                <w:rFonts w:cstheme="minorHAnsi"/>
                <w:sz w:val="16"/>
                <w:szCs w:val="16"/>
                <w:lang w:val="en-GB"/>
              </w:rPr>
            </w:pPr>
            <w:r w:rsidRPr="00290CEC">
              <w:rPr>
                <w:rFonts w:cstheme="minorHAnsi"/>
                <w:sz w:val="16"/>
                <w:szCs w:val="16"/>
                <w:lang w:val="en-GB"/>
              </w:rPr>
              <w:t>National Agricultural and Rural Development Strategy for 2014</w:t>
            </w:r>
            <w:r w:rsidR="00AD0CDB" w:rsidRPr="00290CEC">
              <w:rPr>
                <w:rFonts w:cstheme="minorHAnsi"/>
                <w:sz w:val="16"/>
                <w:szCs w:val="16"/>
                <w:lang w:val="en-GB"/>
              </w:rPr>
              <w:t xml:space="preserve"> </w:t>
            </w:r>
            <w:r w:rsidRPr="00290CEC">
              <w:rPr>
                <w:rFonts w:cstheme="minorHAnsi"/>
                <w:sz w:val="16"/>
                <w:szCs w:val="16"/>
                <w:lang w:val="en-GB"/>
              </w:rPr>
              <w:t>-2020</w:t>
            </w:r>
          </w:p>
        </w:tc>
        <w:tc>
          <w:tcPr>
            <w:tcW w:w="456" w:type="pct"/>
          </w:tcPr>
          <w:p w14:paraId="48C3C236" w14:textId="1D19BF51" w:rsidR="00695C5B" w:rsidRPr="00290CEC" w:rsidRDefault="000E2F71">
            <w:pPr>
              <w:rPr>
                <w:rFonts w:cstheme="minorHAnsi"/>
                <w:sz w:val="16"/>
                <w:szCs w:val="16"/>
                <w:lang w:val="en-GB"/>
              </w:rPr>
            </w:pPr>
            <w:r w:rsidRPr="00290CEC">
              <w:rPr>
                <w:rFonts w:cstheme="minorHAnsi"/>
                <w:sz w:val="16"/>
                <w:szCs w:val="16"/>
                <w:lang w:val="en-GB"/>
              </w:rPr>
              <w:t>2014</w:t>
            </w:r>
            <w:r w:rsidR="00AD0CDB" w:rsidRPr="00290CEC">
              <w:rPr>
                <w:rFonts w:cstheme="minorHAnsi"/>
                <w:sz w:val="16"/>
                <w:szCs w:val="16"/>
                <w:lang w:val="en-GB"/>
              </w:rPr>
              <w:t xml:space="preserve"> </w:t>
            </w:r>
            <w:r w:rsidRPr="00290CEC">
              <w:rPr>
                <w:rFonts w:cstheme="minorHAnsi"/>
                <w:sz w:val="16"/>
                <w:szCs w:val="16"/>
                <w:lang w:val="en-GB"/>
              </w:rPr>
              <w:t>-</w:t>
            </w:r>
            <w:r w:rsidR="00AD0CDB" w:rsidRPr="00290CEC">
              <w:rPr>
                <w:rFonts w:cstheme="minorHAnsi"/>
                <w:sz w:val="16"/>
                <w:szCs w:val="16"/>
                <w:lang w:val="en-GB"/>
              </w:rPr>
              <w:t xml:space="preserve"> </w:t>
            </w:r>
            <w:r w:rsidRPr="00290CEC">
              <w:rPr>
                <w:rFonts w:cstheme="minorHAnsi"/>
                <w:sz w:val="16"/>
                <w:szCs w:val="16"/>
                <w:lang w:val="en-GB"/>
              </w:rPr>
              <w:t>2020</w:t>
            </w:r>
          </w:p>
        </w:tc>
        <w:tc>
          <w:tcPr>
            <w:tcW w:w="1169" w:type="pct"/>
          </w:tcPr>
          <w:p w14:paraId="18FE5C06" w14:textId="50A083F2" w:rsidR="00695C5B" w:rsidRPr="00290CEC" w:rsidRDefault="000E2F71">
            <w:pPr>
              <w:rPr>
                <w:rFonts w:cstheme="minorHAnsi"/>
                <w:sz w:val="16"/>
                <w:szCs w:val="16"/>
                <w:lang w:val="en-GB"/>
              </w:rPr>
            </w:pPr>
            <w:r w:rsidRPr="00290CEC">
              <w:rPr>
                <w:rFonts w:cstheme="minorHAnsi"/>
                <w:sz w:val="16"/>
                <w:szCs w:val="16"/>
                <w:lang w:val="en-GB"/>
              </w:rPr>
              <w:t xml:space="preserve">The vision of the Strategy is: </w:t>
            </w:r>
            <w:r w:rsidR="00B60E7C" w:rsidRPr="00290CEC">
              <w:rPr>
                <w:rFonts w:cstheme="minorHAnsi"/>
                <w:sz w:val="16"/>
                <w:szCs w:val="16"/>
                <w:lang w:val="en-GB"/>
              </w:rPr>
              <w:t>A</w:t>
            </w:r>
            <w:r w:rsidRPr="00290CEC">
              <w:rPr>
                <w:rFonts w:cstheme="minorHAnsi"/>
                <w:sz w:val="16"/>
                <w:szCs w:val="16"/>
                <w:lang w:val="en-GB"/>
              </w:rPr>
              <w:t xml:space="preserve"> restructured and modernised competitive agribusiness sector. Improved living and working conditions in rural areas. Existing agri-food activities in harmony with the natural environment by maintaining biodiversity, cultural and traditional values for future generations. The aim of the Strategy is to increase the competitiveness of the agri-food sector through extensive restructuring and modernisation and to improve the quality of life and work in the countryside by achieving synergies between agri-food activities and those of the natural environment.</w:t>
            </w:r>
          </w:p>
        </w:tc>
        <w:tc>
          <w:tcPr>
            <w:tcW w:w="1609" w:type="pct"/>
          </w:tcPr>
          <w:p w14:paraId="711D13D0" w14:textId="77777777" w:rsidR="00695C5B" w:rsidRPr="00290CEC" w:rsidRDefault="000E2F71">
            <w:pPr>
              <w:rPr>
                <w:rFonts w:cstheme="minorHAnsi"/>
                <w:sz w:val="16"/>
                <w:szCs w:val="16"/>
                <w:lang w:val="en-GB"/>
              </w:rPr>
            </w:pPr>
            <w:r w:rsidRPr="00290CEC">
              <w:rPr>
                <w:rFonts w:cstheme="minorHAnsi"/>
                <w:sz w:val="16"/>
                <w:szCs w:val="16"/>
                <w:lang w:val="en-GB"/>
              </w:rPr>
              <w:t>General Objective 2: Ensure sustainable management of natural resources in agriculture. Specific objective 2.1: Support agricultural land and water management practices. Specific objective 2.2: Support environmentally friendly production technologies, organic products, including biodiversity. Specific objective 2.3. Support adaptation and mitigation of the effects of climate change on agricultural production.</w:t>
            </w:r>
          </w:p>
        </w:tc>
        <w:tc>
          <w:tcPr>
            <w:tcW w:w="751" w:type="pct"/>
          </w:tcPr>
          <w:p w14:paraId="038E1744" w14:textId="77777777" w:rsidR="00695C5B" w:rsidRPr="00290CEC" w:rsidRDefault="00F63AFE">
            <w:pPr>
              <w:rPr>
                <w:rFonts w:cstheme="minorHAnsi"/>
                <w:sz w:val="16"/>
                <w:szCs w:val="16"/>
                <w:lang w:val="en-GB"/>
              </w:rPr>
            </w:pPr>
            <w:r w:rsidRPr="00290CEC">
              <w:rPr>
                <w:rFonts w:cstheme="minorHAnsi"/>
                <w:sz w:val="16"/>
                <w:szCs w:val="16"/>
                <w:lang w:val="en-GB"/>
              </w:rPr>
              <w:t xml:space="preserve">Increasing the competitiveness of the agri-food sector by restructuring and modernising the </w:t>
            </w:r>
            <w:proofErr w:type="gramStart"/>
            <w:r w:rsidRPr="00290CEC">
              <w:rPr>
                <w:rFonts w:cstheme="minorHAnsi"/>
                <w:sz w:val="16"/>
                <w:szCs w:val="16"/>
                <w:lang w:val="en-GB"/>
              </w:rPr>
              <w:t>market;</w:t>
            </w:r>
            <w:proofErr w:type="gramEnd"/>
          </w:p>
          <w:p w14:paraId="7D1F3330" w14:textId="77777777" w:rsidR="00695C5B" w:rsidRPr="00290CEC" w:rsidRDefault="000E2F71">
            <w:pPr>
              <w:rPr>
                <w:rFonts w:cstheme="minorHAnsi"/>
                <w:sz w:val="16"/>
                <w:szCs w:val="16"/>
                <w:lang w:val="en-GB"/>
              </w:rPr>
            </w:pPr>
            <w:r w:rsidRPr="00290CEC">
              <w:rPr>
                <w:rFonts w:cstheme="minorHAnsi"/>
                <w:sz w:val="16"/>
                <w:szCs w:val="16"/>
                <w:lang w:val="en-GB"/>
              </w:rPr>
              <w:t>ensuring sustainable management of natural resources in agriculture; improving living standards in rural areas,</w:t>
            </w:r>
          </w:p>
          <w:p w14:paraId="30FBAE14" w14:textId="77777777" w:rsidR="00695C5B" w:rsidRPr="00290CEC" w:rsidRDefault="000E2F71">
            <w:pPr>
              <w:rPr>
                <w:rFonts w:cstheme="minorHAnsi"/>
                <w:sz w:val="16"/>
                <w:szCs w:val="16"/>
                <w:lang w:val="en-GB"/>
              </w:rPr>
            </w:pPr>
            <w:r w:rsidRPr="00290CEC">
              <w:rPr>
                <w:rFonts w:cstheme="minorHAnsi"/>
                <w:sz w:val="16"/>
                <w:szCs w:val="16"/>
                <w:lang w:val="en-GB"/>
              </w:rPr>
              <w:t>etc.</w:t>
            </w:r>
          </w:p>
        </w:tc>
      </w:tr>
      <w:tr w:rsidR="00741300" w:rsidRPr="002F7FEE" w14:paraId="581D0BEB" w14:textId="77777777" w:rsidTr="4C1D3ACD">
        <w:tc>
          <w:tcPr>
            <w:tcW w:w="303" w:type="pct"/>
          </w:tcPr>
          <w:p w14:paraId="5C6306CC" w14:textId="77777777" w:rsidR="00695C5B" w:rsidRPr="00290CEC" w:rsidRDefault="000E2F71">
            <w:pPr>
              <w:rPr>
                <w:rFonts w:cstheme="minorHAnsi"/>
                <w:sz w:val="16"/>
                <w:szCs w:val="16"/>
                <w:lang w:val="en-GB"/>
              </w:rPr>
            </w:pPr>
            <w:r w:rsidRPr="00290CEC">
              <w:rPr>
                <w:rFonts w:cstheme="minorHAnsi"/>
                <w:sz w:val="16"/>
                <w:szCs w:val="16"/>
                <w:lang w:val="en-GB"/>
              </w:rPr>
              <w:t>9</w:t>
            </w:r>
          </w:p>
        </w:tc>
        <w:tc>
          <w:tcPr>
            <w:tcW w:w="712" w:type="pct"/>
          </w:tcPr>
          <w:p w14:paraId="5E089DFE" w14:textId="7A63215C" w:rsidR="00695C5B" w:rsidRPr="00290CEC" w:rsidRDefault="000E2F71">
            <w:pPr>
              <w:rPr>
                <w:rFonts w:cstheme="minorHAnsi"/>
                <w:sz w:val="16"/>
                <w:szCs w:val="16"/>
                <w:lang w:val="en-GB"/>
              </w:rPr>
            </w:pPr>
            <w:r w:rsidRPr="00290CEC">
              <w:rPr>
                <w:rFonts w:cstheme="minorHAnsi"/>
                <w:sz w:val="16"/>
                <w:szCs w:val="16"/>
                <w:lang w:val="en-GB"/>
              </w:rPr>
              <w:t>Water supply and sanitation strategy, 2014</w:t>
            </w:r>
            <w:r w:rsidRPr="00290CEC">
              <w:rPr>
                <w:rFonts w:cstheme="minorHAnsi"/>
                <w:iCs/>
                <w:sz w:val="16"/>
                <w:szCs w:val="16"/>
                <w:lang w:val="en-GB"/>
              </w:rPr>
              <w:t>-</w:t>
            </w:r>
            <w:r w:rsidRPr="00290CEC">
              <w:rPr>
                <w:rFonts w:cstheme="minorHAnsi"/>
                <w:sz w:val="16"/>
                <w:szCs w:val="16"/>
                <w:lang w:val="en-GB"/>
              </w:rPr>
              <w:t>2030</w:t>
            </w:r>
          </w:p>
        </w:tc>
        <w:tc>
          <w:tcPr>
            <w:tcW w:w="456" w:type="pct"/>
          </w:tcPr>
          <w:p w14:paraId="0BA209F8" w14:textId="50B47ECE" w:rsidR="00695C5B" w:rsidRPr="00290CEC" w:rsidRDefault="000E2F71">
            <w:pPr>
              <w:rPr>
                <w:rFonts w:cstheme="minorHAnsi"/>
                <w:sz w:val="16"/>
                <w:szCs w:val="16"/>
                <w:lang w:val="en-GB"/>
              </w:rPr>
            </w:pPr>
            <w:r w:rsidRPr="00290CEC">
              <w:rPr>
                <w:rFonts w:cstheme="minorHAnsi"/>
                <w:sz w:val="16"/>
                <w:szCs w:val="16"/>
                <w:lang w:val="en-GB"/>
              </w:rPr>
              <w:t>2014</w:t>
            </w:r>
            <w:r w:rsidRPr="00290CEC">
              <w:rPr>
                <w:rFonts w:cstheme="minorHAnsi"/>
                <w:iCs/>
                <w:sz w:val="16"/>
                <w:szCs w:val="16"/>
                <w:lang w:val="en-GB"/>
              </w:rPr>
              <w:t>-</w:t>
            </w:r>
            <w:r w:rsidRPr="00290CEC">
              <w:rPr>
                <w:rFonts w:cstheme="minorHAnsi"/>
                <w:sz w:val="16"/>
                <w:szCs w:val="16"/>
                <w:lang w:val="en-GB"/>
              </w:rPr>
              <w:t>2030</w:t>
            </w:r>
          </w:p>
        </w:tc>
        <w:tc>
          <w:tcPr>
            <w:tcW w:w="1169" w:type="pct"/>
          </w:tcPr>
          <w:p w14:paraId="626529C3" w14:textId="78319464" w:rsidR="00695C5B" w:rsidRPr="00290CEC" w:rsidRDefault="000E2F71">
            <w:pPr>
              <w:rPr>
                <w:rFonts w:cstheme="minorHAnsi"/>
                <w:sz w:val="16"/>
                <w:szCs w:val="16"/>
                <w:lang w:val="en-GB"/>
              </w:rPr>
            </w:pPr>
            <w:r w:rsidRPr="00290CEC">
              <w:rPr>
                <w:rFonts w:cstheme="minorHAnsi"/>
                <w:sz w:val="16"/>
                <w:szCs w:val="16"/>
                <w:lang w:val="en-GB"/>
              </w:rPr>
              <w:t xml:space="preserve">The overall objective of the Strategy is to gradually ensure access to </w:t>
            </w:r>
            <w:r w:rsidR="002057F5" w:rsidRPr="00290CEC">
              <w:rPr>
                <w:rFonts w:cstheme="minorHAnsi"/>
                <w:sz w:val="16"/>
                <w:szCs w:val="16"/>
                <w:lang w:val="en-GB"/>
              </w:rPr>
              <w:t>clean</w:t>
            </w:r>
            <w:r w:rsidRPr="00290CEC">
              <w:rPr>
                <w:rFonts w:cstheme="minorHAnsi"/>
                <w:sz w:val="16"/>
                <w:szCs w:val="16"/>
                <w:lang w:val="en-GB"/>
              </w:rPr>
              <w:t xml:space="preserve"> water and adequate sanitation for all </w:t>
            </w:r>
            <w:r w:rsidR="002057F5" w:rsidRPr="00290CEC">
              <w:rPr>
                <w:rFonts w:cstheme="minorHAnsi"/>
                <w:sz w:val="16"/>
                <w:szCs w:val="16"/>
                <w:lang w:val="en-GB"/>
              </w:rPr>
              <w:t>communities</w:t>
            </w:r>
            <w:r w:rsidRPr="00290CEC">
              <w:rPr>
                <w:rFonts w:cstheme="minorHAnsi"/>
                <w:sz w:val="16"/>
                <w:szCs w:val="16"/>
                <w:lang w:val="en-GB"/>
              </w:rPr>
              <w:t xml:space="preserve"> and the population of the Republic of Moldova, thus contributing to the improvement of </w:t>
            </w:r>
            <w:r w:rsidRPr="00DE54CE">
              <w:rPr>
                <w:rFonts w:cstheme="minorHAnsi"/>
                <w:sz w:val="16"/>
                <w:szCs w:val="16"/>
                <w:lang w:val="en-GB"/>
              </w:rPr>
              <w:t xml:space="preserve">health, dignity and </w:t>
            </w:r>
            <w:r w:rsidRPr="00DE54CE">
              <w:rPr>
                <w:rFonts w:cstheme="minorHAnsi"/>
                <w:sz w:val="16"/>
                <w:szCs w:val="16"/>
                <w:lang w:val="en-GB"/>
              </w:rPr>
              <w:lastRenderedPageBreak/>
              <w:t>quality of life and to the economic</w:t>
            </w:r>
            <w:r w:rsidRPr="00290CEC">
              <w:rPr>
                <w:rFonts w:cstheme="minorHAnsi"/>
                <w:sz w:val="16"/>
                <w:szCs w:val="16"/>
                <w:lang w:val="en-GB"/>
              </w:rPr>
              <w:t xml:space="preserve"> development of the country.</w:t>
            </w:r>
          </w:p>
        </w:tc>
        <w:tc>
          <w:tcPr>
            <w:tcW w:w="1609" w:type="pct"/>
          </w:tcPr>
          <w:p w14:paraId="5E00004B" w14:textId="77777777" w:rsidR="00695C5B" w:rsidRPr="00290CEC" w:rsidRDefault="000E2F71">
            <w:pPr>
              <w:rPr>
                <w:rFonts w:cstheme="minorHAnsi"/>
                <w:sz w:val="16"/>
                <w:szCs w:val="16"/>
                <w:lang w:val="en-GB"/>
              </w:rPr>
            </w:pPr>
            <w:r w:rsidRPr="00290CEC">
              <w:rPr>
                <w:rFonts w:cstheme="minorHAnsi"/>
                <w:sz w:val="16"/>
                <w:szCs w:val="16"/>
                <w:lang w:val="en-GB"/>
              </w:rPr>
              <w:lastRenderedPageBreak/>
              <w:t>The water resources sector in the Republic of Moldova is sensitive to climate change, as reflected in the quantity and quality of water resources.</w:t>
            </w:r>
          </w:p>
        </w:tc>
        <w:tc>
          <w:tcPr>
            <w:tcW w:w="751" w:type="pct"/>
          </w:tcPr>
          <w:p w14:paraId="41183103" w14:textId="77777777" w:rsidR="00695C5B" w:rsidRPr="00290CEC" w:rsidRDefault="000E2F71">
            <w:pPr>
              <w:rPr>
                <w:rFonts w:cstheme="minorHAnsi"/>
                <w:sz w:val="16"/>
                <w:szCs w:val="16"/>
                <w:lang w:val="en-GB"/>
              </w:rPr>
            </w:pPr>
            <w:r w:rsidRPr="00290CEC">
              <w:rPr>
                <w:rFonts w:cstheme="minorHAnsi"/>
                <w:sz w:val="16"/>
                <w:szCs w:val="16"/>
                <w:lang w:val="en-GB"/>
              </w:rPr>
              <w:t>-</w:t>
            </w:r>
          </w:p>
        </w:tc>
      </w:tr>
      <w:tr w:rsidR="00741300" w:rsidRPr="002F7FEE" w14:paraId="60742DFD" w14:textId="77777777" w:rsidTr="4C1D3ACD">
        <w:tc>
          <w:tcPr>
            <w:tcW w:w="303" w:type="pct"/>
          </w:tcPr>
          <w:p w14:paraId="6D5F0950" w14:textId="77777777" w:rsidR="00695C5B" w:rsidRPr="00290CEC" w:rsidRDefault="000E2F71">
            <w:pPr>
              <w:rPr>
                <w:rFonts w:cstheme="minorHAnsi"/>
                <w:sz w:val="16"/>
                <w:szCs w:val="16"/>
                <w:lang w:val="en-GB"/>
              </w:rPr>
            </w:pPr>
            <w:r w:rsidRPr="00290CEC">
              <w:rPr>
                <w:rFonts w:cstheme="minorHAnsi"/>
                <w:sz w:val="16"/>
                <w:szCs w:val="16"/>
                <w:lang w:val="en-GB"/>
              </w:rPr>
              <w:t>10</w:t>
            </w:r>
          </w:p>
        </w:tc>
        <w:tc>
          <w:tcPr>
            <w:tcW w:w="712" w:type="pct"/>
          </w:tcPr>
          <w:p w14:paraId="71F5452F" w14:textId="77777777" w:rsidR="00695C5B" w:rsidRPr="00290CEC" w:rsidRDefault="000E2F71">
            <w:pPr>
              <w:rPr>
                <w:rFonts w:cstheme="minorHAnsi"/>
                <w:sz w:val="16"/>
                <w:szCs w:val="16"/>
                <w:lang w:val="en-GB"/>
              </w:rPr>
            </w:pPr>
            <w:r w:rsidRPr="00290CEC">
              <w:rPr>
                <w:rFonts w:cstheme="minorHAnsi"/>
                <w:sz w:val="16"/>
                <w:szCs w:val="16"/>
                <w:lang w:val="en-GB"/>
              </w:rPr>
              <w:t>National Programme on the implementation of the objectives set under the Protocol on Water and Health in the Republic of Moldova for the years 2016-2025</w:t>
            </w:r>
          </w:p>
        </w:tc>
        <w:tc>
          <w:tcPr>
            <w:tcW w:w="456" w:type="pct"/>
          </w:tcPr>
          <w:p w14:paraId="696C177B" w14:textId="77777777" w:rsidR="00695C5B" w:rsidRPr="00290CEC" w:rsidRDefault="000E2F71">
            <w:pPr>
              <w:rPr>
                <w:rFonts w:cstheme="minorHAnsi"/>
                <w:sz w:val="16"/>
                <w:szCs w:val="16"/>
                <w:lang w:val="en-GB"/>
              </w:rPr>
            </w:pPr>
            <w:r w:rsidRPr="00290CEC">
              <w:rPr>
                <w:rFonts w:cstheme="minorHAnsi"/>
                <w:sz w:val="16"/>
                <w:szCs w:val="16"/>
                <w:lang w:val="en-GB"/>
              </w:rPr>
              <w:t>2016-2025</w:t>
            </w:r>
          </w:p>
        </w:tc>
        <w:tc>
          <w:tcPr>
            <w:tcW w:w="1169" w:type="pct"/>
          </w:tcPr>
          <w:p w14:paraId="72CDA9D0" w14:textId="77777777" w:rsidR="00695C5B" w:rsidRPr="00290CEC" w:rsidRDefault="000E2F71">
            <w:pPr>
              <w:rPr>
                <w:rFonts w:cstheme="minorHAnsi"/>
                <w:sz w:val="16"/>
                <w:szCs w:val="16"/>
                <w:lang w:val="en-GB"/>
              </w:rPr>
            </w:pPr>
            <w:r w:rsidRPr="00290CEC">
              <w:rPr>
                <w:rFonts w:cstheme="minorHAnsi"/>
                <w:sz w:val="16"/>
                <w:szCs w:val="16"/>
                <w:lang w:val="en-GB"/>
              </w:rPr>
              <w:t>- improving the quality of life of the population and access to safe drinking water and improved sanitation by planning the necessary measures to ensure the achievement of the target indicators of the Water and Health Protocol.</w:t>
            </w:r>
          </w:p>
        </w:tc>
        <w:tc>
          <w:tcPr>
            <w:tcW w:w="1609" w:type="pct"/>
          </w:tcPr>
          <w:p w14:paraId="56F8927D" w14:textId="77777777" w:rsidR="00695C5B" w:rsidRPr="00290CEC" w:rsidRDefault="000E2F71">
            <w:pPr>
              <w:rPr>
                <w:rFonts w:cstheme="minorHAnsi"/>
                <w:sz w:val="16"/>
                <w:szCs w:val="16"/>
                <w:lang w:val="en-GB"/>
              </w:rPr>
            </w:pPr>
            <w:r w:rsidRPr="00290CEC">
              <w:rPr>
                <w:rFonts w:cstheme="minorHAnsi"/>
                <w:sz w:val="16"/>
                <w:szCs w:val="16"/>
                <w:lang w:val="en-GB"/>
              </w:rPr>
              <w:t xml:space="preserve">The water resources sector in the Republic of Moldova is sensitive to climate change, as reflected in the quantity and quality of water resources. </w:t>
            </w:r>
          </w:p>
        </w:tc>
        <w:tc>
          <w:tcPr>
            <w:tcW w:w="751" w:type="pct"/>
          </w:tcPr>
          <w:p w14:paraId="19189E0E" w14:textId="77777777" w:rsidR="00695C5B" w:rsidRPr="00290CEC" w:rsidRDefault="000E2F71">
            <w:pPr>
              <w:rPr>
                <w:rFonts w:cstheme="minorHAnsi"/>
                <w:sz w:val="16"/>
                <w:szCs w:val="16"/>
                <w:lang w:val="en-GB"/>
              </w:rPr>
            </w:pPr>
            <w:r w:rsidRPr="00290CEC">
              <w:rPr>
                <w:rFonts w:cstheme="minorHAnsi"/>
                <w:sz w:val="16"/>
                <w:szCs w:val="16"/>
                <w:lang w:val="en-GB"/>
              </w:rPr>
              <w:t>-</w:t>
            </w:r>
          </w:p>
        </w:tc>
      </w:tr>
      <w:tr w:rsidR="00741300" w:rsidRPr="002F7FEE" w14:paraId="14568EE9" w14:textId="77777777" w:rsidTr="4C1D3ACD">
        <w:tc>
          <w:tcPr>
            <w:tcW w:w="303" w:type="pct"/>
          </w:tcPr>
          <w:p w14:paraId="641537DF" w14:textId="77777777" w:rsidR="00695C5B" w:rsidRPr="00290CEC" w:rsidRDefault="000E2F71">
            <w:pPr>
              <w:rPr>
                <w:rFonts w:cstheme="minorHAnsi"/>
                <w:sz w:val="16"/>
                <w:szCs w:val="16"/>
                <w:lang w:val="en-GB"/>
              </w:rPr>
            </w:pPr>
            <w:r w:rsidRPr="00290CEC">
              <w:rPr>
                <w:rFonts w:cstheme="minorHAnsi"/>
                <w:sz w:val="16"/>
                <w:szCs w:val="16"/>
                <w:lang w:val="en-GB"/>
              </w:rPr>
              <w:t>11</w:t>
            </w:r>
          </w:p>
        </w:tc>
        <w:tc>
          <w:tcPr>
            <w:tcW w:w="712" w:type="pct"/>
          </w:tcPr>
          <w:p w14:paraId="1D0D549C" w14:textId="5C2269E0" w:rsidR="00695C5B" w:rsidRPr="00290CEC" w:rsidRDefault="000E2F71">
            <w:pPr>
              <w:rPr>
                <w:rFonts w:cstheme="minorHAnsi"/>
                <w:sz w:val="16"/>
                <w:szCs w:val="16"/>
                <w:lang w:val="en-GB"/>
              </w:rPr>
            </w:pPr>
            <w:r w:rsidRPr="00290CEC">
              <w:rPr>
                <w:rFonts w:cstheme="minorHAnsi"/>
                <w:sz w:val="16"/>
                <w:szCs w:val="16"/>
                <w:lang w:val="en-GB"/>
              </w:rPr>
              <w:t>National Health Strategy "Health 2030"</w:t>
            </w:r>
            <w:r w:rsidR="00EA30DF" w:rsidRPr="00290CEC">
              <w:rPr>
                <w:rFonts w:cstheme="minorHAnsi"/>
                <w:sz w:val="16"/>
                <w:szCs w:val="16"/>
                <w:lang w:val="en-GB"/>
              </w:rPr>
              <w:t xml:space="preserve"> </w:t>
            </w:r>
          </w:p>
        </w:tc>
        <w:tc>
          <w:tcPr>
            <w:tcW w:w="456" w:type="pct"/>
          </w:tcPr>
          <w:p w14:paraId="23739C0C" w14:textId="77777777" w:rsidR="00695C5B" w:rsidRPr="00290CEC" w:rsidRDefault="000E2F71">
            <w:pPr>
              <w:rPr>
                <w:rFonts w:cstheme="minorHAnsi"/>
                <w:sz w:val="16"/>
                <w:szCs w:val="16"/>
                <w:lang w:val="en-GB"/>
              </w:rPr>
            </w:pPr>
            <w:r w:rsidRPr="00290CEC">
              <w:rPr>
                <w:rFonts w:cstheme="minorHAnsi"/>
                <w:sz w:val="16"/>
                <w:szCs w:val="16"/>
                <w:lang w:val="en-GB"/>
              </w:rPr>
              <w:t>2030</w:t>
            </w:r>
          </w:p>
        </w:tc>
        <w:tc>
          <w:tcPr>
            <w:tcW w:w="1169" w:type="pct"/>
          </w:tcPr>
          <w:p w14:paraId="253634C1" w14:textId="2B99FFE3" w:rsidR="00695C5B" w:rsidRPr="00290CEC" w:rsidRDefault="000E2F71">
            <w:pPr>
              <w:rPr>
                <w:rFonts w:cstheme="minorHAnsi"/>
                <w:sz w:val="16"/>
                <w:szCs w:val="16"/>
                <w:lang w:val="en-GB"/>
              </w:rPr>
            </w:pPr>
            <w:r w:rsidRPr="00290CEC">
              <w:rPr>
                <w:rFonts w:cstheme="minorHAnsi"/>
                <w:sz w:val="16"/>
                <w:szCs w:val="16"/>
                <w:lang w:val="en-GB"/>
              </w:rPr>
              <w:t xml:space="preserve">Moldova's overall strategic health objective is to improve the health of the population through the active contribution of a modern and efficient health system that responds to the needs of </w:t>
            </w:r>
            <w:proofErr w:type="gramStart"/>
            <w:r w:rsidRPr="00290CEC">
              <w:rPr>
                <w:rFonts w:cstheme="minorHAnsi"/>
                <w:sz w:val="16"/>
                <w:szCs w:val="16"/>
                <w:lang w:val="en-GB"/>
              </w:rPr>
              <w:t>each individual</w:t>
            </w:r>
            <w:proofErr w:type="gramEnd"/>
            <w:r w:rsidRPr="00290CEC">
              <w:rPr>
                <w:rFonts w:cstheme="minorHAnsi"/>
                <w:sz w:val="16"/>
                <w:szCs w:val="16"/>
                <w:lang w:val="en-GB"/>
              </w:rPr>
              <w:t xml:space="preserve">. Being oriented towards the national vision </w:t>
            </w:r>
            <w:r w:rsidR="00EA30DF" w:rsidRPr="00290CEC">
              <w:rPr>
                <w:rFonts w:cstheme="minorHAnsi"/>
                <w:sz w:val="16"/>
                <w:szCs w:val="16"/>
                <w:lang w:val="en-GB"/>
              </w:rPr>
              <w:t xml:space="preserve">for </w:t>
            </w:r>
            <w:r w:rsidRPr="00290CEC">
              <w:rPr>
                <w:rFonts w:cstheme="minorHAnsi"/>
                <w:sz w:val="16"/>
                <w:szCs w:val="16"/>
                <w:lang w:val="en-GB"/>
              </w:rPr>
              <w:t>2030, which is focused on quality of life, the N</w:t>
            </w:r>
            <w:r w:rsidR="00F576B3" w:rsidRPr="00290CEC">
              <w:rPr>
                <w:rFonts w:cstheme="minorHAnsi"/>
                <w:sz w:val="16"/>
                <w:szCs w:val="16"/>
                <w:lang w:val="en-GB"/>
              </w:rPr>
              <w:t xml:space="preserve">ational </w:t>
            </w:r>
            <w:r w:rsidRPr="00290CEC">
              <w:rPr>
                <w:rFonts w:cstheme="minorHAnsi"/>
                <w:sz w:val="16"/>
                <w:szCs w:val="16"/>
                <w:lang w:val="en-GB"/>
              </w:rPr>
              <w:t>H</w:t>
            </w:r>
            <w:r w:rsidR="00F576B3" w:rsidRPr="00290CEC">
              <w:rPr>
                <w:rFonts w:cstheme="minorHAnsi"/>
                <w:sz w:val="16"/>
                <w:szCs w:val="16"/>
                <w:lang w:val="en-GB"/>
              </w:rPr>
              <w:t xml:space="preserve">ealth </w:t>
            </w:r>
            <w:r w:rsidRPr="00290CEC">
              <w:rPr>
                <w:rFonts w:cstheme="minorHAnsi"/>
                <w:sz w:val="16"/>
                <w:szCs w:val="16"/>
                <w:lang w:val="en-GB"/>
              </w:rPr>
              <w:t>S</w:t>
            </w:r>
            <w:r w:rsidR="00F576B3" w:rsidRPr="00290CEC">
              <w:rPr>
                <w:rFonts w:cstheme="minorHAnsi"/>
                <w:sz w:val="16"/>
                <w:szCs w:val="16"/>
                <w:lang w:val="en-GB"/>
              </w:rPr>
              <w:t>trategy</w:t>
            </w:r>
            <w:r w:rsidRPr="00290CEC">
              <w:rPr>
                <w:rFonts w:cstheme="minorHAnsi"/>
                <w:sz w:val="16"/>
                <w:szCs w:val="16"/>
                <w:lang w:val="en-GB"/>
              </w:rPr>
              <w:t xml:space="preserve"> outlines the trajectory of health sector development and reform as one of the 10 sectoral components included in the European Moldova 2030.</w:t>
            </w:r>
          </w:p>
        </w:tc>
        <w:tc>
          <w:tcPr>
            <w:tcW w:w="1609" w:type="pct"/>
          </w:tcPr>
          <w:p w14:paraId="2B929307" w14:textId="77777777" w:rsidR="00695C5B" w:rsidRPr="00290CEC" w:rsidRDefault="000E2F71">
            <w:pPr>
              <w:rPr>
                <w:rFonts w:cstheme="minorHAnsi"/>
                <w:sz w:val="16"/>
                <w:szCs w:val="16"/>
                <w:lang w:val="en-GB"/>
              </w:rPr>
            </w:pPr>
            <w:r w:rsidRPr="00290CEC">
              <w:rPr>
                <w:rFonts w:cstheme="minorHAnsi"/>
                <w:sz w:val="16"/>
                <w:szCs w:val="16"/>
                <w:lang w:val="en-GB"/>
              </w:rPr>
              <w:t xml:space="preserve">Propose measures to support population development and maintain or even improve the health </w:t>
            </w:r>
            <w:r w:rsidR="00724967" w:rsidRPr="00290CEC">
              <w:rPr>
                <w:rFonts w:cstheme="minorHAnsi"/>
                <w:sz w:val="16"/>
                <w:szCs w:val="16"/>
                <w:lang w:val="en-GB"/>
              </w:rPr>
              <w:t>of the population</w:t>
            </w:r>
            <w:r w:rsidR="0091490B" w:rsidRPr="00290CEC">
              <w:rPr>
                <w:rFonts w:cstheme="minorHAnsi"/>
                <w:sz w:val="16"/>
                <w:szCs w:val="16"/>
                <w:lang w:val="en-GB"/>
              </w:rPr>
              <w:t xml:space="preserve">, e.g. reducing the fleet of old vehicles, </w:t>
            </w:r>
            <w:r w:rsidR="00B44718" w:rsidRPr="00290CEC">
              <w:rPr>
                <w:rFonts w:cstheme="minorHAnsi"/>
                <w:sz w:val="16"/>
                <w:szCs w:val="16"/>
                <w:lang w:val="en-GB"/>
              </w:rPr>
              <w:t>reducing GHG emissions, etc.</w:t>
            </w:r>
          </w:p>
        </w:tc>
        <w:tc>
          <w:tcPr>
            <w:tcW w:w="751" w:type="pct"/>
          </w:tcPr>
          <w:p w14:paraId="311F2EE3" w14:textId="77777777" w:rsidR="00695C5B" w:rsidRPr="00290CEC" w:rsidRDefault="000E2F71">
            <w:pPr>
              <w:rPr>
                <w:rFonts w:cstheme="minorHAnsi"/>
                <w:sz w:val="16"/>
                <w:szCs w:val="16"/>
                <w:lang w:val="en-GB"/>
              </w:rPr>
            </w:pPr>
            <w:r w:rsidRPr="00290CEC">
              <w:rPr>
                <w:rFonts w:cstheme="minorHAnsi"/>
                <w:sz w:val="16"/>
                <w:szCs w:val="16"/>
                <w:lang w:val="en-GB"/>
              </w:rPr>
              <w:t>The baseline indicators are linked to the reported SDG indicators of the Republic of Moldova, disaggregated, based on data availability, according to the following criteria: gender, age, disability, ethnicity and/or language spoken, residence, geographical area, socio-economic status.</w:t>
            </w:r>
          </w:p>
        </w:tc>
      </w:tr>
      <w:tr w:rsidR="00741300" w:rsidRPr="002F7FEE" w14:paraId="4565C757" w14:textId="77777777" w:rsidTr="4C1D3ACD">
        <w:tc>
          <w:tcPr>
            <w:tcW w:w="303" w:type="pct"/>
          </w:tcPr>
          <w:p w14:paraId="57B54F51" w14:textId="77777777" w:rsidR="00695C5B" w:rsidRPr="00290CEC" w:rsidRDefault="000E2F71">
            <w:pPr>
              <w:rPr>
                <w:rFonts w:cstheme="minorHAnsi"/>
                <w:sz w:val="16"/>
                <w:szCs w:val="16"/>
                <w:lang w:val="en-GB"/>
              </w:rPr>
            </w:pPr>
            <w:r w:rsidRPr="00290CEC">
              <w:rPr>
                <w:rFonts w:cstheme="minorHAnsi"/>
                <w:sz w:val="16"/>
                <w:szCs w:val="16"/>
                <w:lang w:val="en-GB"/>
              </w:rPr>
              <w:t>12</w:t>
            </w:r>
          </w:p>
        </w:tc>
        <w:tc>
          <w:tcPr>
            <w:tcW w:w="712" w:type="pct"/>
          </w:tcPr>
          <w:p w14:paraId="61B0CBFD" w14:textId="6A8189B0" w:rsidR="00695C5B" w:rsidRPr="00290CEC" w:rsidRDefault="000E2F71">
            <w:pPr>
              <w:rPr>
                <w:rFonts w:cstheme="minorHAnsi"/>
                <w:sz w:val="16"/>
                <w:szCs w:val="16"/>
                <w:lang w:val="en-GB"/>
              </w:rPr>
            </w:pPr>
            <w:r w:rsidRPr="00290CEC">
              <w:rPr>
                <w:rFonts w:cstheme="minorHAnsi"/>
                <w:sz w:val="16"/>
                <w:szCs w:val="16"/>
                <w:lang w:val="en-GB"/>
              </w:rPr>
              <w:t>National programme for prevention and control of priority non-communicable diseases in the Republic of Moldova for the years 2023</w:t>
            </w:r>
            <w:r w:rsidR="002C5EDF" w:rsidRPr="00290CEC">
              <w:rPr>
                <w:rFonts w:cstheme="minorHAnsi"/>
                <w:sz w:val="16"/>
                <w:szCs w:val="16"/>
                <w:lang w:val="en-GB"/>
              </w:rPr>
              <w:t xml:space="preserve"> </w:t>
            </w:r>
            <w:r w:rsidRPr="00290CEC">
              <w:rPr>
                <w:rFonts w:cstheme="minorHAnsi"/>
                <w:sz w:val="16"/>
                <w:szCs w:val="16"/>
                <w:lang w:val="en-GB"/>
              </w:rPr>
              <w:t>-2027</w:t>
            </w:r>
          </w:p>
        </w:tc>
        <w:tc>
          <w:tcPr>
            <w:tcW w:w="456" w:type="pct"/>
          </w:tcPr>
          <w:p w14:paraId="568E8286" w14:textId="48D00F61" w:rsidR="00695C5B" w:rsidRPr="00290CEC" w:rsidRDefault="000E2F71">
            <w:pPr>
              <w:rPr>
                <w:rFonts w:cstheme="minorHAnsi"/>
                <w:sz w:val="16"/>
                <w:szCs w:val="16"/>
                <w:lang w:val="en-GB"/>
              </w:rPr>
            </w:pPr>
            <w:r w:rsidRPr="00290CEC">
              <w:rPr>
                <w:rFonts w:cstheme="minorHAnsi"/>
                <w:sz w:val="16"/>
                <w:szCs w:val="16"/>
                <w:lang w:val="en-GB"/>
              </w:rPr>
              <w:t>2023</w:t>
            </w:r>
            <w:r w:rsidR="002C5EDF" w:rsidRPr="00290CEC">
              <w:rPr>
                <w:rFonts w:cstheme="minorHAnsi"/>
                <w:sz w:val="16"/>
                <w:szCs w:val="16"/>
                <w:lang w:val="en-GB"/>
              </w:rPr>
              <w:t xml:space="preserve"> </w:t>
            </w:r>
            <w:r w:rsidRPr="00290CEC">
              <w:rPr>
                <w:rFonts w:cstheme="minorHAnsi"/>
                <w:sz w:val="16"/>
                <w:szCs w:val="16"/>
                <w:lang w:val="en-GB"/>
              </w:rPr>
              <w:t>-</w:t>
            </w:r>
            <w:r w:rsidR="002C5EDF" w:rsidRPr="00290CEC">
              <w:rPr>
                <w:rFonts w:cstheme="minorHAnsi"/>
                <w:sz w:val="16"/>
                <w:szCs w:val="16"/>
                <w:lang w:val="en-GB"/>
              </w:rPr>
              <w:t xml:space="preserve"> </w:t>
            </w:r>
            <w:r w:rsidRPr="00290CEC">
              <w:rPr>
                <w:rFonts w:cstheme="minorHAnsi"/>
                <w:sz w:val="16"/>
                <w:szCs w:val="16"/>
                <w:lang w:val="en-GB"/>
              </w:rPr>
              <w:t>2026</w:t>
            </w:r>
          </w:p>
        </w:tc>
        <w:tc>
          <w:tcPr>
            <w:tcW w:w="1169" w:type="pct"/>
          </w:tcPr>
          <w:p w14:paraId="343231D0" w14:textId="75DF51AD" w:rsidR="00695C5B" w:rsidRPr="00290CEC" w:rsidRDefault="000E2F71">
            <w:pPr>
              <w:rPr>
                <w:rFonts w:cstheme="minorHAnsi"/>
                <w:sz w:val="16"/>
                <w:szCs w:val="16"/>
                <w:lang w:val="en-GB"/>
              </w:rPr>
            </w:pPr>
            <w:r w:rsidRPr="00290CEC">
              <w:rPr>
                <w:rFonts w:cstheme="minorHAnsi"/>
                <w:sz w:val="16"/>
                <w:szCs w:val="16"/>
                <w:lang w:val="en-GB"/>
              </w:rPr>
              <w:t>The Programme and the Action Plan for the years 2023 - 2026 for its implementation were developed in accordance with the provisions of the Government's Programme of Activities for 2021</w:t>
            </w:r>
            <w:r w:rsidR="002C5EDF" w:rsidRPr="00290CEC">
              <w:rPr>
                <w:rFonts w:cstheme="minorHAnsi"/>
                <w:sz w:val="16"/>
                <w:szCs w:val="16"/>
                <w:lang w:val="en-GB"/>
              </w:rPr>
              <w:t xml:space="preserve"> </w:t>
            </w:r>
            <w:r w:rsidRPr="00290CEC">
              <w:rPr>
                <w:rFonts w:cstheme="minorHAnsi"/>
                <w:sz w:val="16"/>
                <w:szCs w:val="16"/>
                <w:lang w:val="en-GB"/>
              </w:rPr>
              <w:t>-</w:t>
            </w:r>
            <w:r w:rsidR="002C5EDF" w:rsidRPr="00290CEC">
              <w:rPr>
                <w:rFonts w:cstheme="minorHAnsi"/>
                <w:sz w:val="16"/>
                <w:szCs w:val="16"/>
                <w:lang w:val="en-GB"/>
              </w:rPr>
              <w:t xml:space="preserve"> </w:t>
            </w:r>
            <w:r w:rsidRPr="00290CEC">
              <w:rPr>
                <w:rFonts w:cstheme="minorHAnsi"/>
                <w:sz w:val="16"/>
                <w:szCs w:val="16"/>
                <w:lang w:val="en-GB"/>
              </w:rPr>
              <w:t>2025 "Moldova in Good Times"</w:t>
            </w:r>
            <w:r w:rsidR="00832892" w:rsidRPr="00290CEC">
              <w:rPr>
                <w:rFonts w:cstheme="minorHAnsi"/>
                <w:sz w:val="16"/>
                <w:szCs w:val="16"/>
                <w:lang w:val="en-GB"/>
              </w:rPr>
              <w:t>. This</w:t>
            </w:r>
            <w:r w:rsidRPr="00290CEC">
              <w:rPr>
                <w:rFonts w:cstheme="minorHAnsi"/>
                <w:sz w:val="16"/>
                <w:szCs w:val="16"/>
                <w:lang w:val="en-GB"/>
              </w:rPr>
              <w:t xml:space="preserve"> sets out the vision, priorities and objectives for the development of the national health system, including ensuring full control of non-communicable diseases with major impact on public health. </w:t>
            </w:r>
            <w:r w:rsidR="007B44DB" w:rsidRPr="00290CEC">
              <w:rPr>
                <w:rFonts w:cstheme="minorHAnsi"/>
                <w:sz w:val="16"/>
                <w:szCs w:val="16"/>
                <w:lang w:val="en-GB"/>
              </w:rPr>
              <w:t xml:space="preserve">It is aligned with the country's commitments to contribute to achieving the target of a relative reduction of premature mortality from </w:t>
            </w:r>
            <w:r w:rsidR="001E5162" w:rsidRPr="00290CEC">
              <w:rPr>
                <w:rFonts w:cstheme="minorHAnsi"/>
                <w:sz w:val="16"/>
                <w:szCs w:val="16"/>
                <w:lang w:val="en-GB"/>
              </w:rPr>
              <w:t>major</w:t>
            </w:r>
            <w:r w:rsidR="007B44DB" w:rsidRPr="00290CEC">
              <w:rPr>
                <w:rFonts w:cstheme="minorHAnsi"/>
                <w:sz w:val="16"/>
                <w:szCs w:val="16"/>
                <w:lang w:val="en-GB"/>
              </w:rPr>
              <w:t xml:space="preserve"> non-communicable diseases by 25% by 2025 and by 30% by 2030, as set out in the European Strategy for the Prevention and Control of Noncommunicable Diseases (Resolution EUR/RC56/R2) and the Action Plan for the implementation of the Strategy for the period 2016-2025 (Resolution EUR/RC66/R11), and in the Political Declarations of the United Nations General </w:t>
            </w:r>
            <w:r w:rsidR="007B44DB" w:rsidRPr="00290CEC">
              <w:rPr>
                <w:rFonts w:cstheme="minorHAnsi"/>
                <w:sz w:val="16"/>
                <w:szCs w:val="16"/>
                <w:lang w:val="en-GB"/>
              </w:rPr>
              <w:lastRenderedPageBreak/>
              <w:t>Assembly on the prevention and control of non-communicable diseases (resolutions of 2011, 2014, 2015, 2018 and 2019), as well as with the national targets set out in the National Development Strategy "European Moldova 2030" approved by Government Decision no. 653/2022, in line with the 2030 Agenda for Sustainable Development, adopted at the Sustainable Development Summit on 25 September 2015, in particular, the reduction by one third of premature mortality from non-communicable diseases by 2030 (Sustainable Development Goal 3.4.1, hereinafter - SDG).</w:t>
            </w:r>
          </w:p>
        </w:tc>
        <w:tc>
          <w:tcPr>
            <w:tcW w:w="1609" w:type="pct"/>
          </w:tcPr>
          <w:p w14:paraId="04ADB7F5" w14:textId="77777777" w:rsidR="00695C5B" w:rsidRPr="00290CEC" w:rsidRDefault="000E2F71">
            <w:pPr>
              <w:rPr>
                <w:rFonts w:cstheme="minorHAnsi"/>
                <w:sz w:val="16"/>
                <w:szCs w:val="16"/>
                <w:lang w:val="en-GB"/>
              </w:rPr>
            </w:pPr>
            <w:r w:rsidRPr="00290CEC">
              <w:rPr>
                <w:rFonts w:cstheme="minorHAnsi"/>
                <w:sz w:val="16"/>
                <w:szCs w:val="16"/>
                <w:lang w:val="en-GB"/>
              </w:rPr>
              <w:lastRenderedPageBreak/>
              <w:t>Propose measures to support population development and maintain or even improve the health of the population, e.g. reducing the fleet of old vehicles, reducing GHG emissions, etc.</w:t>
            </w:r>
          </w:p>
        </w:tc>
        <w:tc>
          <w:tcPr>
            <w:tcW w:w="751" w:type="pct"/>
          </w:tcPr>
          <w:p w14:paraId="1776D8BF" w14:textId="77777777" w:rsidR="00695C5B" w:rsidRPr="00290CEC" w:rsidRDefault="000E2F71">
            <w:pPr>
              <w:rPr>
                <w:rFonts w:cstheme="minorHAnsi"/>
                <w:sz w:val="16"/>
                <w:szCs w:val="16"/>
                <w:lang w:val="en-GB"/>
              </w:rPr>
            </w:pPr>
            <w:r w:rsidRPr="00290CEC">
              <w:rPr>
                <w:rFonts w:cstheme="minorHAnsi"/>
                <w:sz w:val="16"/>
                <w:szCs w:val="16"/>
                <w:lang w:val="en-GB"/>
              </w:rPr>
              <w:t>-</w:t>
            </w:r>
          </w:p>
        </w:tc>
      </w:tr>
      <w:tr w:rsidR="00741300" w:rsidRPr="002F7FEE" w14:paraId="0DC4F3E4" w14:textId="77777777" w:rsidTr="4C1D3ACD">
        <w:tc>
          <w:tcPr>
            <w:tcW w:w="303" w:type="pct"/>
          </w:tcPr>
          <w:p w14:paraId="6C9D3808" w14:textId="77777777" w:rsidR="00695C5B" w:rsidRPr="00290CEC" w:rsidRDefault="000E2F71">
            <w:pPr>
              <w:rPr>
                <w:rFonts w:cstheme="minorHAnsi"/>
                <w:sz w:val="16"/>
                <w:szCs w:val="16"/>
                <w:lang w:val="en-GB"/>
              </w:rPr>
            </w:pPr>
            <w:r w:rsidRPr="00290CEC">
              <w:rPr>
                <w:rFonts w:cstheme="minorHAnsi"/>
                <w:sz w:val="16"/>
                <w:szCs w:val="16"/>
                <w:lang w:val="en-GB"/>
              </w:rPr>
              <w:t>13</w:t>
            </w:r>
          </w:p>
        </w:tc>
        <w:tc>
          <w:tcPr>
            <w:tcW w:w="712" w:type="pct"/>
          </w:tcPr>
          <w:p w14:paraId="667B8C88" w14:textId="48CA3CD5" w:rsidR="00695C5B" w:rsidRPr="00290CEC" w:rsidRDefault="000E2F71">
            <w:pPr>
              <w:rPr>
                <w:rFonts w:cstheme="minorHAnsi"/>
                <w:sz w:val="16"/>
                <w:szCs w:val="16"/>
                <w:lang w:val="en-GB"/>
              </w:rPr>
            </w:pPr>
            <w:r w:rsidRPr="00290CEC">
              <w:rPr>
                <w:rFonts w:cstheme="minorHAnsi"/>
                <w:sz w:val="16"/>
                <w:szCs w:val="16"/>
                <w:lang w:val="en-GB"/>
              </w:rPr>
              <w:t>Strategy on Biological Diversity of the Republic of Moldova for 2015-2020</w:t>
            </w:r>
            <w:r w:rsidR="000B396A" w:rsidRPr="00290CEC">
              <w:rPr>
                <w:rFonts w:cstheme="minorHAnsi"/>
                <w:sz w:val="16"/>
                <w:szCs w:val="16"/>
                <w:lang w:val="en-GB"/>
              </w:rPr>
              <w:t xml:space="preserve"> and Action Plan for its implementation</w:t>
            </w:r>
          </w:p>
        </w:tc>
        <w:tc>
          <w:tcPr>
            <w:tcW w:w="456" w:type="pct"/>
          </w:tcPr>
          <w:p w14:paraId="2CCB208A" w14:textId="335724E3" w:rsidR="00695C5B" w:rsidRPr="00290CEC" w:rsidRDefault="000E2F71">
            <w:pPr>
              <w:rPr>
                <w:rFonts w:cstheme="minorHAnsi"/>
                <w:sz w:val="16"/>
                <w:szCs w:val="16"/>
                <w:lang w:val="en-GB"/>
              </w:rPr>
            </w:pPr>
            <w:r w:rsidRPr="00290CEC">
              <w:rPr>
                <w:rFonts w:cstheme="minorHAnsi"/>
                <w:sz w:val="16"/>
                <w:szCs w:val="16"/>
                <w:lang w:val="en-GB"/>
              </w:rPr>
              <w:t>2015</w:t>
            </w:r>
            <w:r w:rsidR="000B396A" w:rsidRPr="00290CEC">
              <w:rPr>
                <w:rFonts w:cstheme="minorHAnsi"/>
                <w:sz w:val="16"/>
                <w:szCs w:val="16"/>
                <w:lang w:val="en-GB"/>
              </w:rPr>
              <w:t xml:space="preserve"> </w:t>
            </w:r>
            <w:r w:rsidRPr="00290CEC">
              <w:rPr>
                <w:rFonts w:cstheme="minorHAnsi"/>
                <w:sz w:val="16"/>
                <w:szCs w:val="16"/>
                <w:lang w:val="en-GB"/>
              </w:rPr>
              <w:t>-</w:t>
            </w:r>
            <w:r w:rsidR="000B396A" w:rsidRPr="00290CEC">
              <w:rPr>
                <w:rFonts w:cstheme="minorHAnsi"/>
                <w:sz w:val="16"/>
                <w:szCs w:val="16"/>
                <w:lang w:val="en-GB"/>
              </w:rPr>
              <w:t xml:space="preserve"> </w:t>
            </w:r>
            <w:r w:rsidRPr="00290CEC">
              <w:rPr>
                <w:rFonts w:cstheme="minorHAnsi"/>
                <w:sz w:val="16"/>
                <w:szCs w:val="16"/>
                <w:lang w:val="en-GB"/>
              </w:rPr>
              <w:t>2020</w:t>
            </w:r>
          </w:p>
        </w:tc>
        <w:tc>
          <w:tcPr>
            <w:tcW w:w="1169" w:type="pct"/>
          </w:tcPr>
          <w:p w14:paraId="07AC0D87" w14:textId="77777777" w:rsidR="00695C5B" w:rsidRPr="00290CEC" w:rsidRDefault="000E2F71">
            <w:pPr>
              <w:rPr>
                <w:rFonts w:cstheme="minorHAnsi"/>
                <w:sz w:val="16"/>
                <w:szCs w:val="16"/>
                <w:lang w:val="en-GB"/>
              </w:rPr>
            </w:pPr>
            <w:r w:rsidRPr="00290CEC">
              <w:rPr>
                <w:rFonts w:cstheme="minorHAnsi"/>
                <w:sz w:val="16"/>
                <w:szCs w:val="16"/>
                <w:lang w:val="en-GB"/>
              </w:rPr>
              <w:t>Reflects the current state of the Republic of Moldova's biological diversity, trends in changes in the components of biodiversity, aims and objectives of activities aimed at protecting biodiversity, conservation of biological diversity; sustainable use of the components of biological diversity; fair and equitable sharing of benefits arising from the use of genetic resources.</w:t>
            </w:r>
          </w:p>
        </w:tc>
        <w:tc>
          <w:tcPr>
            <w:tcW w:w="1609" w:type="pct"/>
          </w:tcPr>
          <w:p w14:paraId="6E8F9AC7" w14:textId="77777777" w:rsidR="00695C5B" w:rsidRPr="00290CEC" w:rsidRDefault="000E2F71">
            <w:pPr>
              <w:rPr>
                <w:rFonts w:cstheme="minorHAnsi"/>
                <w:sz w:val="16"/>
                <w:szCs w:val="16"/>
                <w:lang w:val="en-GB"/>
              </w:rPr>
            </w:pPr>
            <w:r w:rsidRPr="00290CEC">
              <w:rPr>
                <w:rFonts w:cstheme="minorHAnsi"/>
                <w:sz w:val="16"/>
                <w:szCs w:val="16"/>
                <w:lang w:val="en-GB"/>
              </w:rPr>
              <w:t xml:space="preserve">- climate change, soil degradation, pollution and harmful emissions, </w:t>
            </w:r>
          </w:p>
        </w:tc>
        <w:tc>
          <w:tcPr>
            <w:tcW w:w="751" w:type="pct"/>
          </w:tcPr>
          <w:p w14:paraId="1631C0FA" w14:textId="4E8C7F6E" w:rsidR="00695C5B" w:rsidRPr="00290CEC" w:rsidRDefault="000E2F71">
            <w:pPr>
              <w:rPr>
                <w:rFonts w:cstheme="minorHAnsi"/>
                <w:sz w:val="16"/>
                <w:szCs w:val="16"/>
                <w:lang w:val="en-GB"/>
              </w:rPr>
            </w:pPr>
            <w:r w:rsidRPr="00290CEC">
              <w:rPr>
                <w:rFonts w:cstheme="minorHAnsi"/>
                <w:sz w:val="16"/>
                <w:szCs w:val="16"/>
                <w:lang w:val="en-GB"/>
              </w:rPr>
              <w:t xml:space="preserve">In order to ensure sustainable management and an effective institutional framework, the main directions of the Strategy are oriented towards ensuring the legislative and regulatory framework in the field </w:t>
            </w:r>
            <w:r w:rsidR="00D50308" w:rsidRPr="00290CEC">
              <w:rPr>
                <w:rFonts w:cstheme="minorHAnsi"/>
                <w:sz w:val="16"/>
                <w:szCs w:val="16"/>
                <w:lang w:val="en-GB"/>
              </w:rPr>
              <w:t>protecting</w:t>
            </w:r>
            <w:r w:rsidRPr="00290CEC">
              <w:rPr>
                <w:rFonts w:cstheme="minorHAnsi"/>
                <w:sz w:val="16"/>
                <w:szCs w:val="16"/>
                <w:lang w:val="en-GB"/>
              </w:rPr>
              <w:t xml:space="preserve"> </w:t>
            </w:r>
            <w:r w:rsidR="004C2A45" w:rsidRPr="00290CEC">
              <w:rPr>
                <w:rFonts w:cstheme="minorHAnsi"/>
                <w:sz w:val="16"/>
                <w:szCs w:val="16"/>
                <w:lang w:val="en-GB"/>
              </w:rPr>
              <w:t>fauna</w:t>
            </w:r>
            <w:r w:rsidRPr="00290CEC">
              <w:rPr>
                <w:rFonts w:cstheme="minorHAnsi"/>
                <w:sz w:val="16"/>
                <w:szCs w:val="16"/>
                <w:lang w:val="en-GB"/>
              </w:rPr>
              <w:t xml:space="preserve"> and </w:t>
            </w:r>
            <w:r w:rsidR="004C2A45" w:rsidRPr="00290CEC">
              <w:rPr>
                <w:rFonts w:cstheme="minorHAnsi"/>
                <w:sz w:val="16"/>
                <w:szCs w:val="16"/>
                <w:lang w:val="en-GB"/>
              </w:rPr>
              <w:t>flora</w:t>
            </w:r>
            <w:r w:rsidRPr="00290CEC">
              <w:rPr>
                <w:rFonts w:cstheme="minorHAnsi"/>
                <w:sz w:val="16"/>
                <w:szCs w:val="16"/>
                <w:lang w:val="en-GB"/>
              </w:rPr>
              <w:t>, expanding state protected natural areas and creating the national ecological network (N</w:t>
            </w:r>
            <w:r w:rsidR="00EA4CC1" w:rsidRPr="00290CEC">
              <w:rPr>
                <w:rFonts w:cstheme="minorHAnsi"/>
                <w:sz w:val="16"/>
                <w:szCs w:val="16"/>
                <w:lang w:val="en-GB"/>
              </w:rPr>
              <w:t>EN</w:t>
            </w:r>
            <w:r w:rsidRPr="00290CEC">
              <w:rPr>
                <w:rFonts w:cstheme="minorHAnsi"/>
                <w:sz w:val="16"/>
                <w:szCs w:val="16"/>
                <w:lang w:val="en-GB"/>
              </w:rPr>
              <w:t>) from 5.5% to 8%, increasing the forested areas (from 11.1% to 15%) and their sustainable management, ensuring the protection of valuable habitats and creating benefits from the use of genetic resources, developing sustainable agriculture.</w:t>
            </w:r>
          </w:p>
        </w:tc>
      </w:tr>
      <w:tr w:rsidR="00741300" w:rsidRPr="002F7FEE" w14:paraId="6B6B22EE" w14:textId="77777777" w:rsidTr="4C1D3ACD">
        <w:tc>
          <w:tcPr>
            <w:tcW w:w="303" w:type="pct"/>
          </w:tcPr>
          <w:p w14:paraId="57CD26BA" w14:textId="77777777" w:rsidR="00695C5B" w:rsidRPr="00290CEC" w:rsidRDefault="000E2F71">
            <w:pPr>
              <w:rPr>
                <w:rFonts w:cstheme="minorHAnsi"/>
                <w:sz w:val="16"/>
                <w:szCs w:val="16"/>
                <w:lang w:val="en-GB"/>
              </w:rPr>
            </w:pPr>
            <w:r w:rsidRPr="00290CEC">
              <w:rPr>
                <w:rFonts w:cstheme="minorHAnsi"/>
                <w:sz w:val="16"/>
                <w:szCs w:val="16"/>
                <w:lang w:val="en-GB"/>
              </w:rPr>
              <w:t>14</w:t>
            </w:r>
          </w:p>
        </w:tc>
        <w:tc>
          <w:tcPr>
            <w:tcW w:w="712" w:type="pct"/>
          </w:tcPr>
          <w:p w14:paraId="7453908C" w14:textId="7664E098" w:rsidR="00695C5B" w:rsidRPr="00290CEC" w:rsidRDefault="00B5617B">
            <w:pPr>
              <w:rPr>
                <w:rFonts w:cstheme="minorHAnsi"/>
                <w:sz w:val="16"/>
                <w:szCs w:val="16"/>
                <w:lang w:val="en-GB"/>
              </w:rPr>
            </w:pPr>
            <w:r w:rsidRPr="00290CEC">
              <w:rPr>
                <w:rFonts w:cstheme="minorHAnsi"/>
                <w:sz w:val="16"/>
                <w:szCs w:val="16"/>
                <w:lang w:val="en-GB"/>
              </w:rPr>
              <w:t xml:space="preserve">Climate Change Adaptation </w:t>
            </w:r>
            <w:r w:rsidR="000E2F71" w:rsidRPr="00290CEC">
              <w:rPr>
                <w:rFonts w:cstheme="minorHAnsi"/>
                <w:sz w:val="16"/>
                <w:szCs w:val="16"/>
                <w:lang w:val="en-GB"/>
              </w:rPr>
              <w:t xml:space="preserve">Strategy </w:t>
            </w:r>
            <w:r w:rsidRPr="00290CEC">
              <w:rPr>
                <w:rFonts w:cstheme="minorHAnsi"/>
                <w:sz w:val="16"/>
                <w:szCs w:val="16"/>
                <w:lang w:val="en-GB"/>
              </w:rPr>
              <w:t>for the Forest Fund</w:t>
            </w:r>
            <w:r w:rsidR="000E2F71" w:rsidRPr="00290CEC">
              <w:rPr>
                <w:rFonts w:cstheme="minorHAnsi"/>
                <w:sz w:val="16"/>
                <w:szCs w:val="16"/>
                <w:lang w:val="en-GB"/>
              </w:rPr>
              <w:t xml:space="preserve"> for 2018-2025 and Action Plan for its implementation (draft</w:t>
            </w:r>
            <w:r w:rsidRPr="00290CEC">
              <w:rPr>
                <w:rFonts w:cstheme="minorHAnsi"/>
                <w:sz w:val="16"/>
                <w:szCs w:val="16"/>
                <w:lang w:val="en-GB"/>
              </w:rPr>
              <w:t>)</w:t>
            </w:r>
          </w:p>
        </w:tc>
        <w:tc>
          <w:tcPr>
            <w:tcW w:w="456" w:type="pct"/>
          </w:tcPr>
          <w:p w14:paraId="44DD490A" w14:textId="542078A7" w:rsidR="00695C5B" w:rsidRPr="00290CEC" w:rsidRDefault="000E2F71">
            <w:pPr>
              <w:rPr>
                <w:rFonts w:cstheme="minorHAnsi"/>
                <w:sz w:val="16"/>
                <w:szCs w:val="16"/>
                <w:lang w:val="en-GB"/>
              </w:rPr>
            </w:pPr>
            <w:r w:rsidRPr="00290CEC">
              <w:rPr>
                <w:rFonts w:cstheme="minorHAnsi"/>
                <w:sz w:val="16"/>
                <w:szCs w:val="16"/>
                <w:lang w:val="en-GB"/>
              </w:rPr>
              <w:t>2018</w:t>
            </w:r>
            <w:r w:rsidR="00B5617B" w:rsidRPr="00290CEC">
              <w:rPr>
                <w:rFonts w:cstheme="minorHAnsi"/>
                <w:sz w:val="16"/>
                <w:szCs w:val="16"/>
                <w:lang w:val="en-GB"/>
              </w:rPr>
              <w:t xml:space="preserve"> </w:t>
            </w:r>
            <w:r w:rsidRPr="00290CEC">
              <w:rPr>
                <w:rFonts w:cstheme="minorHAnsi"/>
                <w:sz w:val="16"/>
                <w:szCs w:val="16"/>
                <w:lang w:val="en-GB"/>
              </w:rPr>
              <w:t>-</w:t>
            </w:r>
            <w:r w:rsidR="00B5617B" w:rsidRPr="00290CEC">
              <w:rPr>
                <w:rFonts w:cstheme="minorHAnsi"/>
                <w:sz w:val="16"/>
                <w:szCs w:val="16"/>
                <w:lang w:val="en-GB"/>
              </w:rPr>
              <w:t xml:space="preserve"> </w:t>
            </w:r>
            <w:r w:rsidRPr="00290CEC">
              <w:rPr>
                <w:rFonts w:cstheme="minorHAnsi"/>
                <w:sz w:val="16"/>
                <w:szCs w:val="16"/>
                <w:lang w:val="en-GB"/>
              </w:rPr>
              <w:t>2025</w:t>
            </w:r>
          </w:p>
        </w:tc>
        <w:tc>
          <w:tcPr>
            <w:tcW w:w="1169" w:type="pct"/>
          </w:tcPr>
          <w:p w14:paraId="7847D9F9" w14:textId="7F96BF73" w:rsidR="00695C5B" w:rsidRPr="00290CEC" w:rsidRDefault="39F22182">
            <w:pPr>
              <w:rPr>
                <w:rFonts w:cstheme="minorHAnsi"/>
                <w:sz w:val="16"/>
                <w:szCs w:val="16"/>
                <w:lang w:val="en-GB"/>
              </w:rPr>
            </w:pPr>
            <w:r w:rsidRPr="00290CEC">
              <w:rPr>
                <w:rFonts w:cstheme="minorHAnsi"/>
                <w:sz w:val="16"/>
                <w:szCs w:val="16"/>
                <w:lang w:val="en-GB"/>
              </w:rPr>
              <w:t xml:space="preserve">Expansion of areas covered with forest vegetation outside the forest </w:t>
            </w:r>
            <w:r w:rsidR="00B5617B" w:rsidRPr="00290CEC">
              <w:rPr>
                <w:rFonts w:cstheme="minorHAnsi"/>
                <w:sz w:val="16"/>
                <w:szCs w:val="16"/>
                <w:lang w:val="en-GB"/>
              </w:rPr>
              <w:t xml:space="preserve">fund </w:t>
            </w:r>
            <w:r w:rsidRPr="00290CEC">
              <w:rPr>
                <w:rFonts w:cstheme="minorHAnsi"/>
                <w:sz w:val="16"/>
                <w:szCs w:val="16"/>
                <w:lang w:val="en-GB"/>
              </w:rPr>
              <w:t>by 13.5 thousand ha; creation of rural and urban green spaces on 5 thousand ha; planting of forest energy crops on about 10.0 thousand ha</w:t>
            </w:r>
            <w:r w:rsidR="000E2F71" w:rsidRPr="00290CEC">
              <w:rPr>
                <w:rFonts w:cstheme="minorHAnsi"/>
                <w:sz w:val="16"/>
                <w:szCs w:val="16"/>
                <w:lang w:val="en-GB"/>
              </w:rPr>
              <w:t>.</w:t>
            </w:r>
          </w:p>
        </w:tc>
        <w:tc>
          <w:tcPr>
            <w:tcW w:w="1609" w:type="pct"/>
          </w:tcPr>
          <w:p w14:paraId="77822163" w14:textId="77777777" w:rsidR="00695C5B" w:rsidRPr="00290CEC" w:rsidRDefault="000E2F71">
            <w:pPr>
              <w:rPr>
                <w:rFonts w:cstheme="minorHAnsi"/>
                <w:sz w:val="16"/>
                <w:szCs w:val="16"/>
                <w:lang w:val="en-GB"/>
              </w:rPr>
            </w:pPr>
            <w:r w:rsidRPr="00290CEC">
              <w:rPr>
                <w:rFonts w:cstheme="minorHAnsi"/>
                <w:sz w:val="16"/>
                <w:szCs w:val="16"/>
                <w:lang w:val="en-GB"/>
              </w:rPr>
              <w:t xml:space="preserve">Reducing the </w:t>
            </w:r>
            <w:r w:rsidR="000D67CE" w:rsidRPr="00290CEC">
              <w:rPr>
                <w:rFonts w:cstheme="minorHAnsi"/>
                <w:sz w:val="16"/>
                <w:szCs w:val="16"/>
                <w:lang w:val="en-GB"/>
              </w:rPr>
              <w:t xml:space="preserve">effects of climate change through </w:t>
            </w:r>
            <w:r w:rsidR="00142136" w:rsidRPr="00290CEC">
              <w:rPr>
                <w:rFonts w:cstheme="minorHAnsi"/>
                <w:sz w:val="16"/>
                <w:szCs w:val="16"/>
                <w:lang w:val="en-GB"/>
              </w:rPr>
              <w:t xml:space="preserve">mitigation and/or adaptation measures </w:t>
            </w:r>
            <w:r w:rsidR="00D13A25" w:rsidRPr="00290CEC">
              <w:rPr>
                <w:rFonts w:cstheme="minorHAnsi"/>
                <w:sz w:val="16"/>
                <w:szCs w:val="16"/>
                <w:lang w:val="en-GB"/>
              </w:rPr>
              <w:t>in the forestry sector.</w:t>
            </w:r>
          </w:p>
        </w:tc>
        <w:tc>
          <w:tcPr>
            <w:tcW w:w="751" w:type="pct"/>
          </w:tcPr>
          <w:p w14:paraId="7000D7FE" w14:textId="62413ABA" w:rsidR="00695C5B" w:rsidRPr="00290CEC" w:rsidRDefault="000E2F71">
            <w:pPr>
              <w:rPr>
                <w:rFonts w:cstheme="minorHAnsi"/>
                <w:sz w:val="16"/>
                <w:szCs w:val="16"/>
                <w:lang w:val="en-GB"/>
              </w:rPr>
            </w:pPr>
            <w:r w:rsidRPr="00290CEC">
              <w:rPr>
                <w:rFonts w:cstheme="minorHAnsi"/>
                <w:sz w:val="16"/>
                <w:szCs w:val="16"/>
                <w:lang w:val="en-GB"/>
              </w:rPr>
              <w:t>Monitoring and evaluation indicators: area covered</w:t>
            </w:r>
            <w:r w:rsidR="00AB58E9" w:rsidRPr="00290CEC">
              <w:rPr>
                <w:rFonts w:cstheme="minorHAnsi"/>
                <w:sz w:val="16"/>
                <w:szCs w:val="16"/>
                <w:lang w:val="en-GB"/>
              </w:rPr>
              <w:t xml:space="preserve"> </w:t>
            </w:r>
            <w:r w:rsidRPr="00290CEC">
              <w:rPr>
                <w:rFonts w:cstheme="minorHAnsi"/>
                <w:sz w:val="16"/>
                <w:szCs w:val="16"/>
                <w:lang w:val="en-GB"/>
              </w:rPr>
              <w:t xml:space="preserve">with forest vegetation outside forest </w:t>
            </w:r>
            <w:r w:rsidR="00AB58E9" w:rsidRPr="00290CEC">
              <w:rPr>
                <w:rFonts w:cstheme="minorHAnsi"/>
                <w:sz w:val="16"/>
                <w:szCs w:val="16"/>
                <w:lang w:val="en-GB"/>
              </w:rPr>
              <w:t>fund</w:t>
            </w:r>
            <w:r w:rsidRPr="00290CEC">
              <w:rPr>
                <w:rFonts w:cstheme="minorHAnsi"/>
                <w:sz w:val="16"/>
                <w:szCs w:val="16"/>
                <w:lang w:val="en-GB"/>
              </w:rPr>
              <w:t xml:space="preserve">; area of </w:t>
            </w:r>
            <w:r w:rsidR="00E70232" w:rsidRPr="00290CEC">
              <w:rPr>
                <w:rFonts w:cstheme="minorHAnsi"/>
                <w:sz w:val="16"/>
                <w:szCs w:val="16"/>
                <w:lang w:val="en-GB"/>
              </w:rPr>
              <w:t xml:space="preserve">rural and urban green </w:t>
            </w:r>
            <w:r w:rsidR="00E70232" w:rsidRPr="00290CEC">
              <w:rPr>
                <w:rFonts w:cstheme="minorHAnsi"/>
                <w:sz w:val="16"/>
                <w:szCs w:val="16"/>
                <w:lang w:val="en-GB"/>
              </w:rPr>
              <w:lastRenderedPageBreak/>
              <w:t xml:space="preserve">spaces; area of </w:t>
            </w:r>
            <w:r w:rsidR="00E56F71" w:rsidRPr="00290CEC">
              <w:rPr>
                <w:rFonts w:cstheme="minorHAnsi"/>
                <w:sz w:val="16"/>
                <w:szCs w:val="16"/>
                <w:lang w:val="en-GB"/>
              </w:rPr>
              <w:t>forest energy crops</w:t>
            </w:r>
            <w:r w:rsidR="00E70232" w:rsidRPr="00290CEC">
              <w:rPr>
                <w:rFonts w:cstheme="minorHAnsi"/>
                <w:sz w:val="16"/>
                <w:szCs w:val="16"/>
                <w:lang w:val="en-GB"/>
              </w:rPr>
              <w:t xml:space="preserve"> plantations</w:t>
            </w:r>
          </w:p>
        </w:tc>
      </w:tr>
      <w:tr w:rsidR="00946A7C" w:rsidRPr="002F7FEE" w14:paraId="4627C819" w14:textId="77777777" w:rsidTr="4C1D3ACD">
        <w:tc>
          <w:tcPr>
            <w:tcW w:w="303" w:type="pct"/>
          </w:tcPr>
          <w:p w14:paraId="082807D0" w14:textId="77777777" w:rsidR="00695C5B" w:rsidRPr="00290CEC" w:rsidRDefault="000E2F71">
            <w:pPr>
              <w:rPr>
                <w:rFonts w:cstheme="minorHAnsi"/>
                <w:sz w:val="16"/>
                <w:szCs w:val="16"/>
                <w:lang w:val="en-GB"/>
              </w:rPr>
            </w:pPr>
            <w:r w:rsidRPr="00290CEC">
              <w:rPr>
                <w:rFonts w:cstheme="minorHAnsi"/>
                <w:sz w:val="16"/>
                <w:szCs w:val="16"/>
                <w:lang w:val="en-GB"/>
              </w:rPr>
              <w:lastRenderedPageBreak/>
              <w:t>15</w:t>
            </w:r>
          </w:p>
        </w:tc>
        <w:tc>
          <w:tcPr>
            <w:tcW w:w="712" w:type="pct"/>
          </w:tcPr>
          <w:p w14:paraId="02C07A14" w14:textId="43D5B246" w:rsidR="00695C5B" w:rsidRPr="00290CEC" w:rsidRDefault="000E2F71">
            <w:pPr>
              <w:rPr>
                <w:rFonts w:cstheme="minorHAnsi"/>
                <w:sz w:val="16"/>
                <w:szCs w:val="16"/>
                <w:lang w:val="en-GB"/>
              </w:rPr>
            </w:pPr>
            <w:r w:rsidRPr="00290CEC">
              <w:rPr>
                <w:rFonts w:cstheme="minorHAnsi"/>
                <w:sz w:val="16"/>
                <w:szCs w:val="16"/>
                <w:lang w:val="en-GB"/>
              </w:rPr>
              <w:t xml:space="preserve">National </w:t>
            </w:r>
            <w:r w:rsidR="00A76B3D" w:rsidRPr="00290CEC">
              <w:rPr>
                <w:rFonts w:cstheme="minorHAnsi"/>
                <w:sz w:val="16"/>
                <w:szCs w:val="16"/>
                <w:lang w:val="en-GB"/>
              </w:rPr>
              <w:t>Afforestation</w:t>
            </w:r>
            <w:r w:rsidRPr="00290CEC">
              <w:rPr>
                <w:rFonts w:cstheme="minorHAnsi"/>
                <w:sz w:val="16"/>
                <w:szCs w:val="16"/>
                <w:lang w:val="en-GB"/>
              </w:rPr>
              <w:t xml:space="preserve"> and </w:t>
            </w:r>
            <w:r w:rsidR="00A76B3D" w:rsidRPr="00290CEC">
              <w:rPr>
                <w:rFonts w:cstheme="minorHAnsi"/>
                <w:sz w:val="16"/>
                <w:szCs w:val="16"/>
                <w:lang w:val="en-GB"/>
              </w:rPr>
              <w:t xml:space="preserve">Land </w:t>
            </w:r>
            <w:r w:rsidRPr="00290CEC">
              <w:rPr>
                <w:rFonts w:cstheme="minorHAnsi"/>
                <w:sz w:val="16"/>
                <w:szCs w:val="16"/>
                <w:lang w:val="en-GB"/>
              </w:rPr>
              <w:t xml:space="preserve">Rehabilitation Programme 2023-2032 and Action Plan for its implementation </w:t>
            </w:r>
            <w:r w:rsidR="00A76B3D" w:rsidRPr="00290CEC">
              <w:rPr>
                <w:rFonts w:cstheme="minorHAnsi"/>
                <w:sz w:val="16"/>
                <w:szCs w:val="16"/>
                <w:lang w:val="en-GB"/>
              </w:rPr>
              <w:t xml:space="preserve">in the </w:t>
            </w:r>
            <w:r w:rsidRPr="00290CEC">
              <w:rPr>
                <w:rFonts w:cstheme="minorHAnsi"/>
                <w:sz w:val="16"/>
                <w:szCs w:val="16"/>
                <w:lang w:val="en-GB"/>
              </w:rPr>
              <w:t xml:space="preserve">2023-2027 </w:t>
            </w:r>
            <w:r w:rsidR="00A76B3D" w:rsidRPr="00290CEC">
              <w:rPr>
                <w:rFonts w:cstheme="minorHAnsi"/>
                <w:sz w:val="16"/>
                <w:szCs w:val="16"/>
                <w:lang w:val="en-GB"/>
              </w:rPr>
              <w:t>period</w:t>
            </w:r>
            <w:r w:rsidRPr="00290CEC">
              <w:rPr>
                <w:rFonts w:cstheme="minorHAnsi"/>
                <w:sz w:val="16"/>
                <w:szCs w:val="16"/>
                <w:lang w:val="en-GB"/>
              </w:rPr>
              <w:t xml:space="preserve"> (draft)</w:t>
            </w:r>
            <w:r w:rsidRPr="00290CEC">
              <w:rPr>
                <w:rFonts w:cstheme="minorHAnsi"/>
                <w:sz w:val="16"/>
                <w:szCs w:val="16"/>
                <w:lang w:val="en-GB"/>
              </w:rPr>
              <w:br/>
            </w:r>
          </w:p>
        </w:tc>
        <w:tc>
          <w:tcPr>
            <w:tcW w:w="456" w:type="pct"/>
          </w:tcPr>
          <w:p w14:paraId="2D17F7A1" w14:textId="40E7AC22" w:rsidR="00695C5B" w:rsidRPr="00290CEC" w:rsidRDefault="000E2F71">
            <w:pPr>
              <w:rPr>
                <w:rFonts w:cstheme="minorHAnsi"/>
                <w:sz w:val="16"/>
                <w:szCs w:val="16"/>
                <w:lang w:val="en-GB"/>
              </w:rPr>
            </w:pPr>
            <w:r w:rsidRPr="00290CEC">
              <w:rPr>
                <w:rFonts w:cstheme="minorHAnsi"/>
                <w:sz w:val="16"/>
                <w:szCs w:val="16"/>
                <w:lang w:val="en-GB"/>
              </w:rPr>
              <w:t>2023</w:t>
            </w:r>
            <w:r w:rsidR="00A76B3D" w:rsidRPr="00290CEC">
              <w:rPr>
                <w:rFonts w:cstheme="minorHAnsi"/>
                <w:sz w:val="16"/>
                <w:szCs w:val="16"/>
                <w:lang w:val="en-GB"/>
              </w:rPr>
              <w:t xml:space="preserve"> </w:t>
            </w:r>
            <w:r w:rsidRPr="00290CEC">
              <w:rPr>
                <w:rFonts w:cstheme="minorHAnsi"/>
                <w:sz w:val="16"/>
                <w:szCs w:val="16"/>
                <w:lang w:val="en-GB"/>
              </w:rPr>
              <w:t>-</w:t>
            </w:r>
            <w:r w:rsidR="00A76B3D" w:rsidRPr="00290CEC">
              <w:rPr>
                <w:rFonts w:cstheme="minorHAnsi"/>
                <w:sz w:val="16"/>
                <w:szCs w:val="16"/>
                <w:lang w:val="en-GB"/>
              </w:rPr>
              <w:t xml:space="preserve"> </w:t>
            </w:r>
            <w:r w:rsidRPr="00290CEC">
              <w:rPr>
                <w:rFonts w:cstheme="minorHAnsi"/>
                <w:sz w:val="16"/>
                <w:szCs w:val="16"/>
                <w:lang w:val="en-GB"/>
              </w:rPr>
              <w:t>2032</w:t>
            </w:r>
          </w:p>
        </w:tc>
        <w:tc>
          <w:tcPr>
            <w:tcW w:w="1169" w:type="pct"/>
          </w:tcPr>
          <w:p w14:paraId="0B83B555" w14:textId="77777777" w:rsidR="00695C5B" w:rsidRPr="00290CEC" w:rsidRDefault="000E2F71">
            <w:pPr>
              <w:rPr>
                <w:rFonts w:cstheme="minorHAnsi"/>
                <w:sz w:val="16"/>
                <w:szCs w:val="16"/>
                <w:lang w:val="en-GB"/>
              </w:rPr>
            </w:pPr>
            <w:r w:rsidRPr="00290CEC">
              <w:rPr>
                <w:rFonts w:cstheme="minorHAnsi"/>
                <w:sz w:val="16"/>
                <w:szCs w:val="16"/>
                <w:lang w:val="en-GB"/>
              </w:rPr>
              <w:t xml:space="preserve">Sustainable development of the forestry sector through conservation and expansion of national forest resources to increase long-term climate resilience and meet the country's needs for forest products and services. </w:t>
            </w:r>
          </w:p>
          <w:p w14:paraId="56D04030" w14:textId="2F580917" w:rsidR="00695C5B" w:rsidRPr="00290CEC" w:rsidRDefault="000E2F71">
            <w:pPr>
              <w:rPr>
                <w:rFonts w:cstheme="minorHAnsi"/>
                <w:sz w:val="16"/>
                <w:szCs w:val="16"/>
                <w:lang w:val="en-GB"/>
              </w:rPr>
            </w:pPr>
            <w:r w:rsidRPr="00290CEC">
              <w:rPr>
                <w:rFonts w:cstheme="minorHAnsi"/>
                <w:sz w:val="16"/>
                <w:szCs w:val="16"/>
                <w:lang w:val="en-GB"/>
              </w:rPr>
              <w:t xml:space="preserve">Extensive tree planting and rehabilitation/promotion of forest vegetation on at least 145 thousand hectares for a period of 10 years. </w:t>
            </w:r>
          </w:p>
          <w:p w14:paraId="0E3B6821" w14:textId="5205EE66" w:rsidR="00695C5B" w:rsidRPr="00290CEC" w:rsidRDefault="000E2F71">
            <w:pPr>
              <w:rPr>
                <w:rFonts w:cstheme="minorHAnsi"/>
                <w:sz w:val="16"/>
                <w:szCs w:val="16"/>
                <w:lang w:val="en-GB"/>
              </w:rPr>
            </w:pPr>
            <w:r w:rsidRPr="00290CEC">
              <w:rPr>
                <w:rFonts w:cstheme="minorHAnsi"/>
                <w:sz w:val="16"/>
                <w:szCs w:val="16"/>
                <w:lang w:val="en-GB"/>
              </w:rPr>
              <w:t>New forest crops, 110 thousand ha</w:t>
            </w:r>
            <w:r w:rsidR="00AD1E85" w:rsidRPr="00290CEC">
              <w:rPr>
                <w:rFonts w:cstheme="minorHAnsi"/>
                <w:sz w:val="16"/>
                <w:szCs w:val="16"/>
                <w:lang w:val="en-GB"/>
              </w:rPr>
              <w:t>.</w:t>
            </w:r>
          </w:p>
          <w:p w14:paraId="464A39BA" w14:textId="67B725FE" w:rsidR="00946A7C" w:rsidRPr="00290CEC" w:rsidRDefault="000E2F71" w:rsidP="4C1D3ACD">
            <w:pPr>
              <w:rPr>
                <w:rFonts w:cstheme="minorHAnsi"/>
                <w:sz w:val="16"/>
                <w:szCs w:val="16"/>
                <w:lang w:val="en-GB"/>
              </w:rPr>
            </w:pPr>
            <w:r w:rsidRPr="00290CEC">
              <w:rPr>
                <w:rFonts w:cstheme="minorHAnsi"/>
                <w:sz w:val="16"/>
                <w:szCs w:val="16"/>
                <w:lang w:val="en-GB"/>
              </w:rPr>
              <w:t xml:space="preserve">Rehabilitation through reforestation of land with forest vegetation affected by various forms of degradation, about 35 thousand </w:t>
            </w:r>
            <w:r w:rsidR="00F67240" w:rsidRPr="00290CEC">
              <w:rPr>
                <w:rFonts w:cstheme="minorHAnsi"/>
                <w:sz w:val="16"/>
                <w:szCs w:val="16"/>
                <w:lang w:val="en-GB"/>
              </w:rPr>
              <w:t>H</w:t>
            </w:r>
            <w:r w:rsidR="00F67240">
              <w:rPr>
                <w:rFonts w:cstheme="minorHAnsi"/>
                <w:sz w:val="16"/>
                <w:szCs w:val="16"/>
                <w:lang w:val="en-GB"/>
              </w:rPr>
              <w:t>a.</w:t>
            </w:r>
          </w:p>
        </w:tc>
        <w:tc>
          <w:tcPr>
            <w:tcW w:w="1609" w:type="pct"/>
          </w:tcPr>
          <w:p w14:paraId="289568B7" w14:textId="77777777" w:rsidR="00695C5B" w:rsidRPr="00290CEC" w:rsidRDefault="000E2F71">
            <w:pPr>
              <w:rPr>
                <w:rFonts w:cstheme="minorHAnsi"/>
                <w:sz w:val="16"/>
                <w:szCs w:val="16"/>
                <w:lang w:val="en-GB"/>
              </w:rPr>
            </w:pPr>
            <w:r w:rsidRPr="00290CEC">
              <w:rPr>
                <w:rFonts w:cstheme="minorHAnsi"/>
                <w:sz w:val="16"/>
                <w:szCs w:val="16"/>
                <w:lang w:val="en-GB"/>
              </w:rPr>
              <w:t>Reducing the effects of climate change through mitigation and/or adaptation measures in the forestry sector.</w:t>
            </w:r>
          </w:p>
        </w:tc>
        <w:tc>
          <w:tcPr>
            <w:tcW w:w="751" w:type="pct"/>
          </w:tcPr>
          <w:p w14:paraId="06DF0DA6" w14:textId="11BE7A35" w:rsidR="00695C5B" w:rsidRPr="00290CEC" w:rsidRDefault="000E2F71">
            <w:pPr>
              <w:rPr>
                <w:rFonts w:cstheme="minorHAnsi"/>
                <w:sz w:val="16"/>
                <w:szCs w:val="16"/>
                <w:lang w:val="en-GB"/>
              </w:rPr>
            </w:pPr>
            <w:r w:rsidRPr="00290CEC">
              <w:rPr>
                <w:rFonts w:cstheme="minorHAnsi"/>
                <w:sz w:val="16"/>
                <w:szCs w:val="16"/>
                <w:lang w:val="en-GB"/>
              </w:rPr>
              <w:t>4100 ha of land suitable for afforestation identified</w:t>
            </w:r>
            <w:r w:rsidR="00994F6B" w:rsidRPr="00290CEC">
              <w:rPr>
                <w:rFonts w:cstheme="minorHAnsi"/>
                <w:sz w:val="16"/>
                <w:szCs w:val="16"/>
                <w:lang w:val="en-GB"/>
              </w:rPr>
              <w:t>.</w:t>
            </w:r>
          </w:p>
          <w:p w14:paraId="361B52A0" w14:textId="6A76C4B6" w:rsidR="00695C5B" w:rsidRPr="00290CEC" w:rsidRDefault="000E2F71">
            <w:pPr>
              <w:rPr>
                <w:rFonts w:cstheme="minorHAnsi"/>
                <w:sz w:val="16"/>
                <w:szCs w:val="16"/>
                <w:lang w:val="en-GB"/>
              </w:rPr>
            </w:pPr>
            <w:r w:rsidRPr="00290CEC">
              <w:rPr>
                <w:rFonts w:cstheme="minorHAnsi"/>
                <w:sz w:val="16"/>
                <w:szCs w:val="16"/>
                <w:lang w:val="en-GB"/>
              </w:rPr>
              <w:t>Implementation projects</w:t>
            </w:r>
            <w:r w:rsidR="00137E57" w:rsidRPr="00290CEC">
              <w:rPr>
                <w:rFonts w:cstheme="minorHAnsi"/>
                <w:sz w:val="16"/>
                <w:szCs w:val="16"/>
                <w:lang w:val="en-GB"/>
              </w:rPr>
              <w:t>.</w:t>
            </w:r>
          </w:p>
          <w:p w14:paraId="513D9C3D" w14:textId="311A2663" w:rsidR="00695C5B" w:rsidRPr="00290CEC" w:rsidRDefault="00137E57">
            <w:pPr>
              <w:rPr>
                <w:rFonts w:cstheme="minorHAnsi"/>
                <w:sz w:val="16"/>
                <w:szCs w:val="16"/>
                <w:lang w:val="en-GB"/>
              </w:rPr>
            </w:pPr>
            <w:r w:rsidRPr="00290CEC">
              <w:rPr>
                <w:rFonts w:cstheme="minorHAnsi"/>
                <w:sz w:val="16"/>
                <w:szCs w:val="16"/>
                <w:lang w:val="en-GB"/>
              </w:rPr>
              <w:t>Land</w:t>
            </w:r>
            <w:r w:rsidR="000E2F71" w:rsidRPr="00290CEC">
              <w:rPr>
                <w:rFonts w:cstheme="minorHAnsi"/>
                <w:sz w:val="16"/>
                <w:szCs w:val="16"/>
                <w:lang w:val="en-GB"/>
              </w:rPr>
              <w:t xml:space="preserve"> ready for </w:t>
            </w:r>
            <w:proofErr w:type="gramStart"/>
            <w:r w:rsidR="000E2F71" w:rsidRPr="00290CEC">
              <w:rPr>
                <w:rFonts w:cstheme="minorHAnsi"/>
                <w:sz w:val="16"/>
                <w:szCs w:val="16"/>
                <w:lang w:val="en-GB"/>
              </w:rPr>
              <w:t>planting</w:t>
            </w:r>
            <w:proofErr w:type="gramEnd"/>
          </w:p>
          <w:p w14:paraId="439FC160" w14:textId="213F8E13" w:rsidR="00695C5B" w:rsidRPr="00290CEC" w:rsidRDefault="000E2F71">
            <w:pPr>
              <w:rPr>
                <w:rFonts w:cstheme="minorHAnsi"/>
                <w:sz w:val="16"/>
                <w:szCs w:val="16"/>
                <w:lang w:val="en-GB"/>
              </w:rPr>
            </w:pPr>
            <w:r w:rsidRPr="00290CEC">
              <w:rPr>
                <w:rFonts w:cstheme="minorHAnsi"/>
                <w:sz w:val="16"/>
                <w:szCs w:val="16"/>
                <w:lang w:val="en-GB"/>
              </w:rPr>
              <w:t xml:space="preserve">Growing </w:t>
            </w:r>
            <w:r w:rsidR="007063AA" w:rsidRPr="00290CEC">
              <w:rPr>
                <w:rFonts w:cstheme="minorHAnsi"/>
                <w:sz w:val="16"/>
                <w:szCs w:val="16"/>
                <w:lang w:val="en-GB"/>
              </w:rPr>
              <w:t>trees</w:t>
            </w:r>
          </w:p>
          <w:p w14:paraId="0A8414C4" w14:textId="0B585C0C" w:rsidR="00695C5B" w:rsidRPr="00290CEC" w:rsidRDefault="000E2F71">
            <w:pPr>
              <w:rPr>
                <w:rFonts w:cstheme="minorHAnsi"/>
                <w:sz w:val="16"/>
                <w:szCs w:val="16"/>
                <w:lang w:val="en-GB"/>
              </w:rPr>
            </w:pPr>
            <w:r w:rsidRPr="00290CEC">
              <w:rPr>
                <w:rFonts w:cstheme="minorHAnsi"/>
                <w:sz w:val="16"/>
                <w:szCs w:val="16"/>
                <w:lang w:val="en-GB"/>
              </w:rPr>
              <w:t xml:space="preserve">Completion of </w:t>
            </w:r>
            <w:r w:rsidR="00D11492" w:rsidRPr="00290CEC">
              <w:rPr>
                <w:rFonts w:cstheme="minorHAnsi"/>
                <w:sz w:val="16"/>
                <w:szCs w:val="16"/>
                <w:lang w:val="en-GB"/>
              </w:rPr>
              <w:t>planting</w:t>
            </w:r>
            <w:r w:rsidRPr="00290CEC">
              <w:rPr>
                <w:rFonts w:cstheme="minorHAnsi"/>
                <w:sz w:val="16"/>
                <w:szCs w:val="16"/>
                <w:lang w:val="en-GB"/>
              </w:rPr>
              <w:t xml:space="preserve"> work</w:t>
            </w:r>
            <w:r w:rsidR="00412B1F" w:rsidRPr="00290CEC">
              <w:rPr>
                <w:rFonts w:cstheme="minorHAnsi"/>
                <w:sz w:val="16"/>
                <w:szCs w:val="16"/>
                <w:lang w:val="en-GB"/>
              </w:rPr>
              <w:t xml:space="preserve">s - </w:t>
            </w:r>
            <w:r w:rsidRPr="00290CEC">
              <w:rPr>
                <w:rFonts w:cstheme="minorHAnsi"/>
                <w:sz w:val="16"/>
                <w:szCs w:val="16"/>
                <w:lang w:val="en-GB"/>
              </w:rPr>
              <w:t>16920 ha reforestation identified and allocated</w:t>
            </w:r>
            <w:r w:rsidR="00A300EB" w:rsidRPr="00290CEC">
              <w:rPr>
                <w:rFonts w:cstheme="minorHAnsi"/>
                <w:sz w:val="16"/>
                <w:szCs w:val="16"/>
                <w:lang w:val="en-GB"/>
              </w:rPr>
              <w:t xml:space="preserve"> land. </w:t>
            </w:r>
          </w:p>
          <w:p w14:paraId="081D4CDE" w14:textId="0B60B353" w:rsidR="00695C5B" w:rsidRPr="00290CEC" w:rsidRDefault="000E2F71">
            <w:pPr>
              <w:rPr>
                <w:rFonts w:cstheme="minorHAnsi"/>
                <w:sz w:val="16"/>
                <w:szCs w:val="16"/>
                <w:lang w:val="en-GB"/>
              </w:rPr>
            </w:pPr>
            <w:r w:rsidRPr="00290CEC">
              <w:rPr>
                <w:rFonts w:cstheme="minorHAnsi"/>
                <w:sz w:val="16"/>
                <w:szCs w:val="16"/>
                <w:lang w:val="en-GB"/>
              </w:rPr>
              <w:t>Projects for the execution of works for the reconstruction/</w:t>
            </w:r>
            <w:r w:rsidR="000500EC" w:rsidRPr="00290CEC">
              <w:rPr>
                <w:rFonts w:cstheme="minorHAnsi"/>
                <w:sz w:val="16"/>
                <w:szCs w:val="16"/>
                <w:lang w:val="en-GB"/>
              </w:rPr>
              <w:t xml:space="preserve"> </w:t>
            </w:r>
            <w:r w:rsidRPr="00290CEC">
              <w:rPr>
                <w:rFonts w:cstheme="minorHAnsi"/>
                <w:sz w:val="16"/>
                <w:szCs w:val="16"/>
                <w:lang w:val="en-GB"/>
              </w:rPr>
              <w:t xml:space="preserve">rehabilitation of degraded </w:t>
            </w:r>
            <w:r w:rsidR="00287D4A" w:rsidRPr="00290CEC">
              <w:rPr>
                <w:rFonts w:cstheme="minorHAnsi"/>
                <w:sz w:val="16"/>
                <w:szCs w:val="16"/>
                <w:lang w:val="en-GB"/>
              </w:rPr>
              <w:t>forests.</w:t>
            </w:r>
          </w:p>
          <w:p w14:paraId="671A93D3" w14:textId="6D705722" w:rsidR="00695C5B" w:rsidRPr="00290CEC" w:rsidRDefault="000E2F71">
            <w:pPr>
              <w:rPr>
                <w:rFonts w:cstheme="minorHAnsi"/>
                <w:sz w:val="16"/>
                <w:szCs w:val="16"/>
                <w:lang w:val="en-GB"/>
              </w:rPr>
            </w:pPr>
            <w:r w:rsidRPr="00290CEC">
              <w:rPr>
                <w:rFonts w:cstheme="minorHAnsi"/>
                <w:sz w:val="16"/>
                <w:szCs w:val="16"/>
                <w:lang w:val="en-GB"/>
              </w:rPr>
              <w:t xml:space="preserve">Land suitable for the </w:t>
            </w:r>
            <w:r w:rsidR="00287D4A" w:rsidRPr="00290CEC">
              <w:rPr>
                <w:rFonts w:cstheme="minorHAnsi"/>
                <w:sz w:val="16"/>
                <w:szCs w:val="16"/>
                <w:lang w:val="en-GB"/>
              </w:rPr>
              <w:t>development</w:t>
            </w:r>
            <w:r w:rsidRPr="00290CEC">
              <w:rPr>
                <w:rFonts w:cstheme="minorHAnsi"/>
                <w:sz w:val="16"/>
                <w:szCs w:val="16"/>
                <w:lang w:val="en-GB"/>
              </w:rPr>
              <w:t xml:space="preserve"> of forestry and riparian strips </w:t>
            </w:r>
            <w:r w:rsidR="009C4FCC" w:rsidRPr="00290CEC">
              <w:rPr>
                <w:rFonts w:cstheme="minorHAnsi"/>
                <w:sz w:val="16"/>
                <w:szCs w:val="16"/>
                <w:lang w:val="en-GB"/>
              </w:rPr>
              <w:t>-</w:t>
            </w:r>
            <w:r w:rsidRPr="00290CEC">
              <w:rPr>
                <w:rFonts w:cstheme="minorHAnsi"/>
                <w:sz w:val="16"/>
                <w:szCs w:val="16"/>
                <w:lang w:val="en-GB"/>
              </w:rPr>
              <w:t xml:space="preserve">12080 ha, projects for the execution of works, </w:t>
            </w:r>
            <w:r w:rsidR="009C4FCC" w:rsidRPr="00290CEC">
              <w:rPr>
                <w:rFonts w:cstheme="minorHAnsi"/>
                <w:sz w:val="16"/>
                <w:szCs w:val="16"/>
                <w:lang w:val="en-GB"/>
              </w:rPr>
              <w:t>trees</w:t>
            </w:r>
            <w:r w:rsidRPr="00290CEC">
              <w:rPr>
                <w:rFonts w:cstheme="minorHAnsi"/>
                <w:sz w:val="16"/>
                <w:szCs w:val="16"/>
                <w:lang w:val="en-GB"/>
              </w:rPr>
              <w:t xml:space="preserve"> grow</w:t>
            </w:r>
            <w:r w:rsidR="009C4FCC" w:rsidRPr="00290CEC">
              <w:rPr>
                <w:rFonts w:cstheme="minorHAnsi"/>
                <w:sz w:val="16"/>
                <w:szCs w:val="16"/>
                <w:lang w:val="en-GB"/>
              </w:rPr>
              <w:t xml:space="preserve">ing - </w:t>
            </w:r>
          </w:p>
          <w:p w14:paraId="01A5E1D1" w14:textId="1CCBC405" w:rsidR="00695C5B" w:rsidRPr="00290CEC" w:rsidRDefault="000E2F71">
            <w:pPr>
              <w:rPr>
                <w:rFonts w:cstheme="minorHAnsi"/>
                <w:sz w:val="16"/>
                <w:szCs w:val="16"/>
                <w:lang w:val="en-GB"/>
              </w:rPr>
            </w:pPr>
            <w:r w:rsidRPr="00290CEC">
              <w:rPr>
                <w:rFonts w:cstheme="minorHAnsi"/>
                <w:sz w:val="16"/>
                <w:szCs w:val="16"/>
                <w:lang w:val="en-GB"/>
              </w:rPr>
              <w:t>4 thousand ha of new seed sources identified</w:t>
            </w:r>
            <w:r w:rsidR="007B7883" w:rsidRPr="00290CEC">
              <w:rPr>
                <w:rFonts w:cstheme="minorHAnsi"/>
                <w:sz w:val="16"/>
                <w:szCs w:val="16"/>
                <w:lang w:val="en-GB"/>
              </w:rPr>
              <w:t>.</w:t>
            </w:r>
          </w:p>
          <w:p w14:paraId="53D4D26F" w14:textId="019DC644" w:rsidR="00695C5B" w:rsidRPr="00290CEC" w:rsidRDefault="000E2F71">
            <w:pPr>
              <w:rPr>
                <w:rFonts w:cstheme="minorHAnsi"/>
                <w:sz w:val="16"/>
                <w:szCs w:val="16"/>
                <w:lang w:val="en-GB"/>
              </w:rPr>
            </w:pPr>
            <w:r w:rsidRPr="00290CEC">
              <w:rPr>
                <w:rFonts w:cstheme="minorHAnsi"/>
                <w:sz w:val="16"/>
                <w:szCs w:val="16"/>
                <w:lang w:val="en-GB"/>
              </w:rPr>
              <w:t>Maintenance of fruit</w:t>
            </w:r>
            <w:r w:rsidR="007B7883" w:rsidRPr="00290CEC">
              <w:rPr>
                <w:rFonts w:cstheme="minorHAnsi"/>
                <w:sz w:val="16"/>
                <w:szCs w:val="16"/>
                <w:lang w:val="en-GB"/>
              </w:rPr>
              <w:t>-</w:t>
            </w:r>
            <w:r w:rsidRPr="00290CEC">
              <w:rPr>
                <w:rFonts w:cstheme="minorHAnsi"/>
                <w:sz w:val="16"/>
                <w:szCs w:val="16"/>
                <w:lang w:val="en-GB"/>
              </w:rPr>
              <w:t>bearing capacity (6000 ha)</w:t>
            </w:r>
          </w:p>
          <w:p w14:paraId="2699DF6B" w14:textId="77777777" w:rsidR="00695C5B" w:rsidRPr="00290CEC" w:rsidRDefault="000E2F71">
            <w:pPr>
              <w:rPr>
                <w:rFonts w:cstheme="minorHAnsi"/>
                <w:sz w:val="16"/>
                <w:szCs w:val="16"/>
                <w:lang w:val="en-GB"/>
              </w:rPr>
            </w:pPr>
            <w:r w:rsidRPr="00290CEC">
              <w:rPr>
                <w:rFonts w:cstheme="minorHAnsi"/>
                <w:sz w:val="16"/>
                <w:szCs w:val="16"/>
                <w:lang w:val="en-GB"/>
              </w:rPr>
              <w:t>etc</w:t>
            </w:r>
          </w:p>
          <w:p w14:paraId="781CCACF" w14:textId="77777777" w:rsidR="00946A7C" w:rsidRPr="00290CEC" w:rsidRDefault="00946A7C" w:rsidP="4C1D3ACD">
            <w:pPr>
              <w:rPr>
                <w:rFonts w:cstheme="minorHAnsi"/>
                <w:sz w:val="16"/>
                <w:szCs w:val="16"/>
                <w:lang w:val="en-GB"/>
              </w:rPr>
            </w:pPr>
          </w:p>
          <w:p w14:paraId="039D5739" w14:textId="77777777" w:rsidR="00946A7C" w:rsidRPr="00290CEC" w:rsidRDefault="00946A7C" w:rsidP="4C1D3ACD">
            <w:pPr>
              <w:rPr>
                <w:rFonts w:cstheme="minorHAnsi"/>
                <w:sz w:val="16"/>
                <w:szCs w:val="16"/>
                <w:lang w:val="en-GB"/>
              </w:rPr>
            </w:pPr>
          </w:p>
        </w:tc>
      </w:tr>
      <w:tr w:rsidR="00741300" w:rsidRPr="002F7FEE" w14:paraId="661E1349" w14:textId="77777777" w:rsidTr="4C1D3ACD">
        <w:tc>
          <w:tcPr>
            <w:tcW w:w="303" w:type="pct"/>
          </w:tcPr>
          <w:p w14:paraId="7F344F3B" w14:textId="77777777" w:rsidR="00695C5B" w:rsidRPr="00290CEC" w:rsidRDefault="000E2F71">
            <w:pPr>
              <w:rPr>
                <w:rFonts w:cstheme="minorHAnsi"/>
                <w:sz w:val="16"/>
                <w:szCs w:val="16"/>
                <w:lang w:val="en-GB"/>
              </w:rPr>
            </w:pPr>
            <w:r w:rsidRPr="00290CEC">
              <w:rPr>
                <w:rFonts w:cstheme="minorHAnsi"/>
                <w:sz w:val="16"/>
                <w:szCs w:val="16"/>
                <w:lang w:val="en-GB"/>
              </w:rPr>
              <w:t>16</w:t>
            </w:r>
          </w:p>
        </w:tc>
        <w:tc>
          <w:tcPr>
            <w:tcW w:w="712" w:type="pct"/>
          </w:tcPr>
          <w:p w14:paraId="14D076B5" w14:textId="77777777" w:rsidR="00695C5B" w:rsidRPr="00290CEC" w:rsidRDefault="000E2F71">
            <w:pPr>
              <w:rPr>
                <w:rFonts w:cstheme="minorHAnsi"/>
                <w:sz w:val="16"/>
                <w:szCs w:val="16"/>
                <w:lang w:val="en-GB"/>
              </w:rPr>
            </w:pPr>
            <w:r w:rsidRPr="00290CEC">
              <w:rPr>
                <w:rFonts w:cstheme="minorHAnsi"/>
                <w:sz w:val="16"/>
                <w:szCs w:val="16"/>
                <w:lang w:val="en-GB"/>
              </w:rPr>
              <w:t>Energy Strategy of the Republic of Moldova until 2030</w:t>
            </w:r>
          </w:p>
        </w:tc>
        <w:tc>
          <w:tcPr>
            <w:tcW w:w="456" w:type="pct"/>
          </w:tcPr>
          <w:p w14:paraId="1C66C35D" w14:textId="4DF53993" w:rsidR="00695C5B" w:rsidRPr="00290CEC" w:rsidRDefault="000E2F71">
            <w:pPr>
              <w:rPr>
                <w:rFonts w:cstheme="minorHAnsi"/>
                <w:sz w:val="16"/>
                <w:szCs w:val="16"/>
                <w:lang w:val="en-GB"/>
              </w:rPr>
            </w:pPr>
            <w:r w:rsidRPr="00290CEC">
              <w:rPr>
                <w:rFonts w:cstheme="minorHAnsi"/>
                <w:sz w:val="16"/>
                <w:szCs w:val="16"/>
                <w:lang w:val="en-GB"/>
              </w:rPr>
              <w:t>2013</w:t>
            </w:r>
            <w:r w:rsidR="007B7883" w:rsidRPr="00290CEC">
              <w:rPr>
                <w:rFonts w:cstheme="minorHAnsi"/>
                <w:sz w:val="16"/>
                <w:szCs w:val="16"/>
                <w:lang w:val="en-GB"/>
              </w:rPr>
              <w:t xml:space="preserve"> </w:t>
            </w:r>
            <w:r w:rsidRPr="00290CEC">
              <w:rPr>
                <w:rFonts w:cstheme="minorHAnsi"/>
                <w:sz w:val="16"/>
                <w:szCs w:val="16"/>
                <w:lang w:val="en-GB"/>
              </w:rPr>
              <w:t>-</w:t>
            </w:r>
            <w:r w:rsidR="007B7883" w:rsidRPr="00290CEC">
              <w:rPr>
                <w:rFonts w:cstheme="minorHAnsi"/>
                <w:sz w:val="16"/>
                <w:szCs w:val="16"/>
                <w:lang w:val="en-GB"/>
              </w:rPr>
              <w:t xml:space="preserve"> </w:t>
            </w:r>
            <w:r w:rsidRPr="00290CEC">
              <w:rPr>
                <w:rFonts w:cstheme="minorHAnsi"/>
                <w:sz w:val="16"/>
                <w:szCs w:val="16"/>
                <w:lang w:val="en-GB"/>
              </w:rPr>
              <w:t>2030</w:t>
            </w:r>
          </w:p>
        </w:tc>
        <w:tc>
          <w:tcPr>
            <w:tcW w:w="1169" w:type="pct"/>
          </w:tcPr>
          <w:p w14:paraId="2D6196CF" w14:textId="77777777" w:rsidR="00695C5B" w:rsidRPr="00290CEC" w:rsidRDefault="000E2F71">
            <w:pPr>
              <w:rPr>
                <w:rFonts w:cstheme="minorHAnsi"/>
                <w:sz w:val="16"/>
                <w:szCs w:val="16"/>
                <w:lang w:val="en-GB"/>
              </w:rPr>
            </w:pPr>
            <w:r w:rsidRPr="00290CEC">
              <w:rPr>
                <w:rFonts w:cstheme="minorHAnsi"/>
                <w:sz w:val="16"/>
                <w:szCs w:val="16"/>
                <w:lang w:val="en-GB"/>
              </w:rPr>
              <w:t xml:space="preserve">Development of the energy sector in the Republic of Moldova to provide the basis for economic growth and social welfare. Priorities:  </w:t>
            </w:r>
          </w:p>
          <w:p w14:paraId="13E35CBE" w14:textId="77777777" w:rsidR="00695C5B" w:rsidRPr="00290CEC" w:rsidRDefault="000E2F71">
            <w:pPr>
              <w:rPr>
                <w:rFonts w:cstheme="minorHAnsi"/>
                <w:sz w:val="16"/>
                <w:szCs w:val="16"/>
                <w:lang w:val="en-GB"/>
              </w:rPr>
            </w:pPr>
            <w:r w:rsidRPr="00290CEC">
              <w:rPr>
                <w:rFonts w:cstheme="minorHAnsi"/>
                <w:sz w:val="16"/>
                <w:szCs w:val="16"/>
                <w:lang w:val="en-GB"/>
              </w:rPr>
              <w:t xml:space="preserve">a) strengthening the concrete status of a transit country for electricity and natural gas by strengthening bi-directional transmission </w:t>
            </w:r>
            <w:proofErr w:type="gramStart"/>
            <w:r w:rsidRPr="00290CEC">
              <w:rPr>
                <w:rFonts w:cstheme="minorHAnsi"/>
                <w:sz w:val="16"/>
                <w:szCs w:val="16"/>
                <w:lang w:val="en-GB"/>
              </w:rPr>
              <w:t>connections;</w:t>
            </w:r>
            <w:proofErr w:type="gramEnd"/>
          </w:p>
          <w:p w14:paraId="14699AD3" w14:textId="77777777" w:rsidR="00695C5B" w:rsidRPr="00290CEC" w:rsidRDefault="000E2F71">
            <w:pPr>
              <w:rPr>
                <w:rFonts w:cstheme="minorHAnsi"/>
                <w:sz w:val="16"/>
                <w:szCs w:val="16"/>
                <w:lang w:val="en-GB"/>
              </w:rPr>
            </w:pPr>
            <w:r w:rsidRPr="00290CEC">
              <w:rPr>
                <w:rFonts w:cstheme="minorHAnsi"/>
                <w:sz w:val="16"/>
                <w:szCs w:val="16"/>
                <w:lang w:val="en-GB"/>
              </w:rPr>
              <w:t xml:space="preserve">(b) construction of new generation capacity and refurbishment of existing generation capacity </w:t>
            </w:r>
            <w:proofErr w:type="gramStart"/>
            <w:r w:rsidRPr="00290CEC">
              <w:rPr>
                <w:rFonts w:cstheme="minorHAnsi"/>
                <w:sz w:val="16"/>
                <w:szCs w:val="16"/>
                <w:lang w:val="en-GB"/>
              </w:rPr>
              <w:t>in order to</w:t>
            </w:r>
            <w:proofErr w:type="gramEnd"/>
            <w:r w:rsidRPr="00290CEC">
              <w:rPr>
                <w:rFonts w:cstheme="minorHAnsi"/>
                <w:sz w:val="16"/>
                <w:szCs w:val="16"/>
                <w:lang w:val="en-GB"/>
              </w:rPr>
              <w:t xml:space="preserve"> consolidate and fully commercialise domestic electricity generation capacity.  </w:t>
            </w:r>
          </w:p>
        </w:tc>
        <w:tc>
          <w:tcPr>
            <w:tcW w:w="1609" w:type="pct"/>
          </w:tcPr>
          <w:p w14:paraId="3265542A" w14:textId="7281FCF3" w:rsidR="00695C5B" w:rsidRPr="00290CEC" w:rsidRDefault="000E2F71">
            <w:pPr>
              <w:rPr>
                <w:rFonts w:cstheme="minorHAnsi"/>
                <w:sz w:val="16"/>
                <w:szCs w:val="16"/>
                <w:lang w:val="en-GB"/>
              </w:rPr>
            </w:pPr>
            <w:r w:rsidRPr="00290CEC">
              <w:rPr>
                <w:rFonts w:cstheme="minorHAnsi"/>
                <w:sz w:val="16"/>
                <w:szCs w:val="16"/>
                <w:lang w:val="en-GB"/>
              </w:rPr>
              <w:t xml:space="preserve">It is known, however, that the main objective will be to reduce greenhouse gas emissions, to which a new energy mix and improved energy efficiency will contribute, </w:t>
            </w:r>
            <w:r w:rsidR="00545AEE" w:rsidRPr="00290CEC">
              <w:rPr>
                <w:rFonts w:cstheme="minorHAnsi"/>
                <w:sz w:val="16"/>
                <w:szCs w:val="16"/>
                <w:lang w:val="en-GB"/>
              </w:rPr>
              <w:t>regardless</w:t>
            </w:r>
            <w:r w:rsidRPr="00290CEC">
              <w:rPr>
                <w:rFonts w:cstheme="minorHAnsi"/>
                <w:sz w:val="16"/>
                <w:szCs w:val="16"/>
                <w:lang w:val="en-GB"/>
              </w:rPr>
              <w:t xml:space="preserve"> of </w:t>
            </w:r>
            <w:proofErr w:type="gramStart"/>
            <w:r w:rsidRPr="00290CEC">
              <w:rPr>
                <w:rFonts w:cstheme="minorHAnsi"/>
                <w:sz w:val="16"/>
                <w:szCs w:val="16"/>
                <w:lang w:val="en-GB"/>
              </w:rPr>
              <w:t>whether or not</w:t>
            </w:r>
            <w:proofErr w:type="gramEnd"/>
            <w:r w:rsidRPr="00290CEC">
              <w:rPr>
                <w:rFonts w:cstheme="minorHAnsi"/>
                <w:sz w:val="16"/>
                <w:szCs w:val="16"/>
                <w:lang w:val="en-GB"/>
              </w:rPr>
              <w:t xml:space="preserve"> individual percentage targets are set for the latter and for renewables.</w:t>
            </w:r>
          </w:p>
        </w:tc>
        <w:tc>
          <w:tcPr>
            <w:tcW w:w="751" w:type="pct"/>
          </w:tcPr>
          <w:p w14:paraId="745A9BFB" w14:textId="77777777" w:rsidR="00695C5B" w:rsidRPr="00290CEC" w:rsidRDefault="000E2F71">
            <w:pPr>
              <w:rPr>
                <w:rFonts w:cstheme="minorHAnsi"/>
                <w:sz w:val="16"/>
                <w:szCs w:val="16"/>
                <w:lang w:val="en-GB"/>
              </w:rPr>
            </w:pPr>
            <w:r w:rsidRPr="00290CEC">
              <w:rPr>
                <w:rFonts w:cstheme="minorHAnsi"/>
                <w:sz w:val="16"/>
                <w:szCs w:val="16"/>
                <w:lang w:val="en-GB"/>
              </w:rPr>
              <w:t xml:space="preserve">- reducing energy intensity by 20% by </w:t>
            </w:r>
            <w:proofErr w:type="gramStart"/>
            <w:r w:rsidRPr="00290CEC">
              <w:rPr>
                <w:rFonts w:cstheme="minorHAnsi"/>
                <w:sz w:val="16"/>
                <w:szCs w:val="16"/>
                <w:lang w:val="en-GB"/>
              </w:rPr>
              <w:t>2020;</w:t>
            </w:r>
            <w:proofErr w:type="gramEnd"/>
          </w:p>
          <w:p w14:paraId="531EEC63" w14:textId="77777777" w:rsidR="00695C5B" w:rsidRPr="00290CEC" w:rsidRDefault="000E2F71">
            <w:pPr>
              <w:rPr>
                <w:rFonts w:cstheme="minorHAnsi"/>
                <w:sz w:val="16"/>
                <w:szCs w:val="16"/>
                <w:lang w:val="en-GB"/>
              </w:rPr>
            </w:pPr>
            <w:r w:rsidRPr="00290CEC">
              <w:rPr>
                <w:rFonts w:cstheme="minorHAnsi"/>
                <w:sz w:val="16"/>
                <w:szCs w:val="16"/>
                <w:lang w:val="en-GB"/>
              </w:rPr>
              <w:t>- reducing losses in transmission and distribution networks</w:t>
            </w:r>
          </w:p>
          <w:p w14:paraId="06549B6E" w14:textId="171EE914" w:rsidR="00695C5B" w:rsidRPr="00290CEC" w:rsidRDefault="000E2F71">
            <w:pPr>
              <w:rPr>
                <w:rFonts w:cstheme="minorHAnsi"/>
                <w:sz w:val="16"/>
                <w:szCs w:val="16"/>
                <w:lang w:val="en-GB"/>
              </w:rPr>
            </w:pPr>
            <w:r w:rsidRPr="00290CEC">
              <w:rPr>
                <w:rFonts w:cstheme="minorHAnsi"/>
                <w:sz w:val="16"/>
                <w:szCs w:val="16"/>
                <w:lang w:val="en-GB"/>
              </w:rPr>
              <w:t>distribution: by up to 11% by 2020 for energy</w:t>
            </w:r>
            <w:r w:rsidR="00545AEE" w:rsidRPr="00290CEC">
              <w:rPr>
                <w:rFonts w:cstheme="minorHAnsi"/>
                <w:sz w:val="16"/>
                <w:szCs w:val="16"/>
                <w:lang w:val="en-GB"/>
              </w:rPr>
              <w:t xml:space="preserve"> </w:t>
            </w:r>
            <w:r w:rsidRPr="00290CEC">
              <w:rPr>
                <w:rFonts w:cstheme="minorHAnsi"/>
                <w:sz w:val="16"/>
                <w:szCs w:val="16"/>
                <w:lang w:val="en-GB"/>
              </w:rPr>
              <w:t>electricity; by 39% by 2020 for natural gas;</w:t>
            </w:r>
            <w:r w:rsidR="00545AEE" w:rsidRPr="00290CEC">
              <w:rPr>
                <w:rFonts w:cstheme="minorHAnsi"/>
                <w:sz w:val="16"/>
                <w:szCs w:val="16"/>
                <w:lang w:val="en-GB"/>
              </w:rPr>
              <w:t xml:space="preserve"> </w:t>
            </w:r>
            <w:r w:rsidRPr="00290CEC">
              <w:rPr>
                <w:rFonts w:cstheme="minorHAnsi"/>
                <w:sz w:val="16"/>
                <w:szCs w:val="16"/>
                <w:lang w:val="en-GB"/>
              </w:rPr>
              <w:t xml:space="preserve">5% by 2020 for </w:t>
            </w:r>
            <w:proofErr w:type="gramStart"/>
            <w:r w:rsidRPr="00290CEC">
              <w:rPr>
                <w:rFonts w:cstheme="minorHAnsi"/>
                <w:sz w:val="16"/>
                <w:szCs w:val="16"/>
                <w:lang w:val="en-GB"/>
              </w:rPr>
              <w:t>heat;</w:t>
            </w:r>
            <w:proofErr w:type="gramEnd"/>
          </w:p>
          <w:p w14:paraId="5B805806" w14:textId="15BB1E9A" w:rsidR="00695C5B" w:rsidRPr="00290CEC" w:rsidRDefault="000E2F71">
            <w:pPr>
              <w:rPr>
                <w:rFonts w:cstheme="minorHAnsi"/>
                <w:sz w:val="16"/>
                <w:szCs w:val="16"/>
                <w:lang w:val="en-GB"/>
              </w:rPr>
            </w:pPr>
            <w:r w:rsidRPr="00290CEC">
              <w:rPr>
                <w:rFonts w:cstheme="minorHAnsi"/>
                <w:sz w:val="16"/>
                <w:szCs w:val="16"/>
                <w:lang w:val="en-GB"/>
              </w:rPr>
              <w:t xml:space="preserve">- reducing greenhouse gas emissions by 25% </w:t>
            </w:r>
            <w:r w:rsidR="00545AEE" w:rsidRPr="00290CEC">
              <w:rPr>
                <w:rFonts w:cstheme="minorHAnsi"/>
                <w:sz w:val="16"/>
                <w:szCs w:val="16"/>
                <w:lang w:val="en-GB"/>
              </w:rPr>
              <w:t xml:space="preserve">by </w:t>
            </w:r>
            <w:proofErr w:type="gramStart"/>
            <w:r w:rsidRPr="00290CEC">
              <w:rPr>
                <w:rFonts w:cstheme="minorHAnsi"/>
                <w:sz w:val="16"/>
                <w:szCs w:val="16"/>
                <w:lang w:val="en-GB"/>
              </w:rPr>
              <w:t>2020;</w:t>
            </w:r>
            <w:proofErr w:type="gramEnd"/>
          </w:p>
          <w:p w14:paraId="3E03BE8D" w14:textId="365211AA" w:rsidR="00695C5B" w:rsidRPr="00290CEC" w:rsidRDefault="000E2F71">
            <w:pPr>
              <w:rPr>
                <w:rFonts w:cstheme="minorHAnsi"/>
                <w:sz w:val="16"/>
                <w:szCs w:val="16"/>
                <w:lang w:val="en-GB"/>
              </w:rPr>
            </w:pPr>
            <w:r w:rsidRPr="00290CEC">
              <w:rPr>
                <w:rFonts w:cstheme="minorHAnsi"/>
                <w:sz w:val="16"/>
                <w:szCs w:val="16"/>
                <w:lang w:val="en-GB"/>
              </w:rPr>
              <w:lastRenderedPageBreak/>
              <w:t xml:space="preserve">- reducing energy consumption in buildings by 20% </w:t>
            </w:r>
            <w:r w:rsidR="00545AEE" w:rsidRPr="00290CEC">
              <w:rPr>
                <w:rFonts w:cstheme="minorHAnsi"/>
                <w:sz w:val="16"/>
                <w:szCs w:val="16"/>
                <w:lang w:val="en-GB"/>
              </w:rPr>
              <w:t xml:space="preserve">by </w:t>
            </w:r>
            <w:proofErr w:type="gramStart"/>
            <w:r w:rsidRPr="00290CEC">
              <w:rPr>
                <w:rFonts w:cstheme="minorHAnsi"/>
                <w:sz w:val="16"/>
                <w:szCs w:val="16"/>
                <w:lang w:val="en-GB"/>
              </w:rPr>
              <w:t>2020;</w:t>
            </w:r>
            <w:proofErr w:type="gramEnd"/>
          </w:p>
          <w:p w14:paraId="30B20D80" w14:textId="77777777" w:rsidR="00695C5B" w:rsidRPr="00290CEC" w:rsidRDefault="000E2F71">
            <w:pPr>
              <w:rPr>
                <w:rFonts w:cstheme="minorHAnsi"/>
                <w:sz w:val="16"/>
                <w:szCs w:val="16"/>
                <w:lang w:val="en-GB"/>
              </w:rPr>
            </w:pPr>
            <w:r w:rsidRPr="00290CEC">
              <w:rPr>
                <w:rFonts w:cstheme="minorHAnsi"/>
                <w:sz w:val="16"/>
                <w:szCs w:val="16"/>
                <w:lang w:val="en-GB"/>
              </w:rPr>
              <w:t>- achieving the share of renovated public buildings at the level of</w:t>
            </w:r>
          </w:p>
          <w:p w14:paraId="39BCBF04" w14:textId="77777777" w:rsidR="00695C5B" w:rsidRPr="00290CEC" w:rsidRDefault="000E2F71">
            <w:pPr>
              <w:rPr>
                <w:rFonts w:cstheme="minorHAnsi"/>
                <w:sz w:val="16"/>
                <w:szCs w:val="16"/>
                <w:lang w:val="en-GB"/>
              </w:rPr>
            </w:pPr>
            <w:r w:rsidRPr="00290CEC">
              <w:rPr>
                <w:rFonts w:cstheme="minorHAnsi"/>
                <w:sz w:val="16"/>
                <w:szCs w:val="16"/>
                <w:lang w:val="en-GB"/>
              </w:rPr>
              <w:t xml:space="preserve">10% by </w:t>
            </w:r>
            <w:proofErr w:type="gramStart"/>
            <w:r w:rsidRPr="00290CEC">
              <w:rPr>
                <w:rFonts w:cstheme="minorHAnsi"/>
                <w:sz w:val="16"/>
                <w:szCs w:val="16"/>
                <w:lang w:val="en-GB"/>
              </w:rPr>
              <w:t>2020;</w:t>
            </w:r>
            <w:proofErr w:type="gramEnd"/>
          </w:p>
          <w:p w14:paraId="1E27C293" w14:textId="2AC90B70" w:rsidR="00695C5B" w:rsidRPr="00290CEC" w:rsidRDefault="000E2F71">
            <w:pPr>
              <w:rPr>
                <w:rFonts w:cstheme="minorHAnsi"/>
                <w:sz w:val="16"/>
                <w:szCs w:val="16"/>
                <w:lang w:val="en-GB"/>
              </w:rPr>
            </w:pPr>
            <w:r w:rsidRPr="00290CEC">
              <w:rPr>
                <w:rFonts w:cstheme="minorHAnsi"/>
                <w:sz w:val="16"/>
                <w:szCs w:val="16"/>
                <w:lang w:val="en-GB"/>
              </w:rPr>
              <w:t>- ensuring the share of annual electricity production</w:t>
            </w:r>
            <w:r w:rsidR="00545AEE" w:rsidRPr="00290CEC">
              <w:rPr>
                <w:rFonts w:cstheme="minorHAnsi"/>
                <w:sz w:val="16"/>
                <w:szCs w:val="16"/>
                <w:lang w:val="en-GB"/>
              </w:rPr>
              <w:t xml:space="preserve"> </w:t>
            </w:r>
            <w:r w:rsidRPr="00290CEC">
              <w:rPr>
                <w:rFonts w:cstheme="minorHAnsi"/>
                <w:sz w:val="16"/>
                <w:szCs w:val="16"/>
                <w:lang w:val="en-GB"/>
              </w:rPr>
              <w:t xml:space="preserve">from renewable energy sources of 10% by </w:t>
            </w:r>
            <w:proofErr w:type="gramStart"/>
            <w:r w:rsidRPr="00290CEC">
              <w:rPr>
                <w:rFonts w:cstheme="minorHAnsi"/>
                <w:sz w:val="16"/>
                <w:szCs w:val="16"/>
                <w:lang w:val="en-GB"/>
              </w:rPr>
              <w:t>2020;</w:t>
            </w:r>
            <w:proofErr w:type="gramEnd"/>
          </w:p>
          <w:p w14:paraId="76604403" w14:textId="77777777" w:rsidR="00695C5B" w:rsidRPr="00290CEC" w:rsidRDefault="000E2F71">
            <w:pPr>
              <w:rPr>
                <w:rFonts w:cstheme="minorHAnsi"/>
                <w:sz w:val="16"/>
                <w:szCs w:val="16"/>
                <w:lang w:val="en-GB"/>
              </w:rPr>
            </w:pPr>
            <w:r w:rsidRPr="00290CEC">
              <w:rPr>
                <w:rFonts w:cstheme="minorHAnsi"/>
                <w:sz w:val="16"/>
                <w:szCs w:val="16"/>
                <w:lang w:val="en-GB"/>
              </w:rPr>
              <w:t>- ensuring a 10% share of biofuels in total fuels by 2020.</w:t>
            </w:r>
          </w:p>
        </w:tc>
      </w:tr>
      <w:tr w:rsidR="00741300" w:rsidRPr="002F7FEE" w14:paraId="6D5816A5" w14:textId="77777777" w:rsidTr="4C1D3ACD">
        <w:tc>
          <w:tcPr>
            <w:tcW w:w="303" w:type="pct"/>
          </w:tcPr>
          <w:p w14:paraId="2AD6BC73" w14:textId="77777777" w:rsidR="00695C5B" w:rsidRPr="00290CEC" w:rsidRDefault="000E2F71">
            <w:pPr>
              <w:rPr>
                <w:rFonts w:cstheme="minorHAnsi"/>
                <w:sz w:val="16"/>
                <w:szCs w:val="16"/>
                <w:lang w:val="en-GB"/>
              </w:rPr>
            </w:pPr>
            <w:r w:rsidRPr="00290CEC">
              <w:rPr>
                <w:rFonts w:cstheme="minorHAnsi"/>
                <w:sz w:val="16"/>
                <w:szCs w:val="16"/>
                <w:lang w:val="en-GB"/>
              </w:rPr>
              <w:lastRenderedPageBreak/>
              <w:t>17</w:t>
            </w:r>
          </w:p>
        </w:tc>
        <w:tc>
          <w:tcPr>
            <w:tcW w:w="712" w:type="pct"/>
          </w:tcPr>
          <w:p w14:paraId="0B0854F5" w14:textId="77777777" w:rsidR="00695C5B" w:rsidRPr="00290CEC" w:rsidRDefault="000E2F71">
            <w:pPr>
              <w:rPr>
                <w:rFonts w:cstheme="minorHAnsi"/>
                <w:sz w:val="16"/>
                <w:szCs w:val="16"/>
                <w:lang w:val="en-GB"/>
              </w:rPr>
            </w:pPr>
            <w:r w:rsidRPr="00290CEC">
              <w:rPr>
                <w:rFonts w:cstheme="minorHAnsi"/>
                <w:sz w:val="16"/>
                <w:szCs w:val="16"/>
                <w:lang w:val="en-GB"/>
              </w:rPr>
              <w:t>Energy Strategy 2050, draft</w:t>
            </w:r>
          </w:p>
        </w:tc>
        <w:tc>
          <w:tcPr>
            <w:tcW w:w="456" w:type="pct"/>
          </w:tcPr>
          <w:p w14:paraId="59AFF1ED" w14:textId="77777777" w:rsidR="00695C5B" w:rsidRPr="00290CEC" w:rsidRDefault="000E2F71">
            <w:pPr>
              <w:rPr>
                <w:rFonts w:cstheme="minorHAnsi"/>
                <w:sz w:val="16"/>
                <w:szCs w:val="16"/>
                <w:lang w:val="en-GB"/>
              </w:rPr>
            </w:pPr>
            <w:r w:rsidRPr="00290CEC">
              <w:rPr>
                <w:rFonts w:cstheme="minorHAnsi"/>
                <w:sz w:val="16"/>
                <w:szCs w:val="16"/>
                <w:lang w:val="en-GB"/>
              </w:rPr>
              <w:t>2050</w:t>
            </w:r>
          </w:p>
        </w:tc>
        <w:tc>
          <w:tcPr>
            <w:tcW w:w="1169" w:type="pct"/>
          </w:tcPr>
          <w:p w14:paraId="4973A16B" w14:textId="71008D2F" w:rsidR="00695C5B" w:rsidRPr="00290CEC" w:rsidRDefault="000E2F71">
            <w:pPr>
              <w:rPr>
                <w:rFonts w:cstheme="minorHAnsi"/>
                <w:sz w:val="16"/>
                <w:szCs w:val="16"/>
                <w:lang w:val="en-GB"/>
              </w:rPr>
            </w:pPr>
            <w:r w:rsidRPr="00290CEC">
              <w:rPr>
                <w:rFonts w:cstheme="minorHAnsi"/>
                <w:sz w:val="16"/>
                <w:szCs w:val="16"/>
                <w:lang w:val="en-GB"/>
              </w:rPr>
              <w:t>The Republic of Moldova is pursuing the development of a sustainable and durable energy sector through market reforms and integration into the EU energy market, while strengthening energy security through infrastructure cross-border</w:t>
            </w:r>
            <w:r w:rsidR="00A03647" w:rsidRPr="00290CEC">
              <w:rPr>
                <w:rFonts w:cstheme="minorHAnsi"/>
                <w:sz w:val="16"/>
                <w:szCs w:val="16"/>
                <w:lang w:val="en-GB"/>
              </w:rPr>
              <w:t xml:space="preserve"> </w:t>
            </w:r>
            <w:r w:rsidRPr="00290CEC">
              <w:rPr>
                <w:rFonts w:cstheme="minorHAnsi"/>
                <w:sz w:val="16"/>
                <w:szCs w:val="16"/>
                <w:lang w:val="en-GB"/>
              </w:rPr>
              <w:t xml:space="preserve">projects, diversification of supply sources, increasing electrification and electricity use, and </w:t>
            </w:r>
            <w:r w:rsidR="00E42671" w:rsidRPr="00290CEC">
              <w:rPr>
                <w:rFonts w:cstheme="minorHAnsi"/>
                <w:sz w:val="16"/>
                <w:szCs w:val="16"/>
                <w:lang w:val="en-GB"/>
              </w:rPr>
              <w:t>capitalization of</w:t>
            </w:r>
            <w:r w:rsidRPr="00290CEC">
              <w:rPr>
                <w:rFonts w:cstheme="minorHAnsi"/>
                <w:sz w:val="16"/>
                <w:szCs w:val="16"/>
                <w:lang w:val="en-GB"/>
              </w:rPr>
              <w:t xml:space="preserve"> domestic generation sources.</w:t>
            </w:r>
          </w:p>
        </w:tc>
        <w:tc>
          <w:tcPr>
            <w:tcW w:w="1609" w:type="pct"/>
          </w:tcPr>
          <w:p w14:paraId="74046554" w14:textId="6B4A8CF2" w:rsidR="00695C5B" w:rsidRPr="00290CEC" w:rsidRDefault="000E2F71">
            <w:pPr>
              <w:rPr>
                <w:rFonts w:cstheme="minorHAnsi"/>
                <w:sz w:val="16"/>
                <w:szCs w:val="16"/>
                <w:lang w:val="en-GB"/>
              </w:rPr>
            </w:pPr>
            <w:r w:rsidRPr="00290CEC">
              <w:rPr>
                <w:rFonts w:cstheme="minorHAnsi"/>
                <w:sz w:val="16"/>
                <w:szCs w:val="16"/>
                <w:lang w:val="en-GB"/>
              </w:rPr>
              <w:t xml:space="preserve">It is known, however, that the main objective will be to reduce greenhouse gas emissions, to which a new energy mix and improved energy efficiency will contribute, </w:t>
            </w:r>
            <w:r w:rsidR="00E42671" w:rsidRPr="00290CEC">
              <w:rPr>
                <w:rFonts w:cstheme="minorHAnsi"/>
                <w:sz w:val="16"/>
                <w:szCs w:val="16"/>
                <w:lang w:val="en-GB"/>
              </w:rPr>
              <w:t>regardless</w:t>
            </w:r>
            <w:r w:rsidRPr="00290CEC">
              <w:rPr>
                <w:rFonts w:cstheme="minorHAnsi"/>
                <w:sz w:val="16"/>
                <w:szCs w:val="16"/>
                <w:lang w:val="en-GB"/>
              </w:rPr>
              <w:t xml:space="preserve"> of </w:t>
            </w:r>
            <w:proofErr w:type="gramStart"/>
            <w:r w:rsidRPr="00290CEC">
              <w:rPr>
                <w:rFonts w:cstheme="minorHAnsi"/>
                <w:sz w:val="16"/>
                <w:szCs w:val="16"/>
                <w:lang w:val="en-GB"/>
              </w:rPr>
              <w:t>whether or not</w:t>
            </w:r>
            <w:proofErr w:type="gramEnd"/>
            <w:r w:rsidRPr="00290CEC">
              <w:rPr>
                <w:rFonts w:cstheme="minorHAnsi"/>
                <w:sz w:val="16"/>
                <w:szCs w:val="16"/>
                <w:lang w:val="en-GB"/>
              </w:rPr>
              <w:t xml:space="preserve"> individual percentage targets are set for the latter and for renewables.</w:t>
            </w:r>
          </w:p>
        </w:tc>
        <w:tc>
          <w:tcPr>
            <w:tcW w:w="751" w:type="pct"/>
          </w:tcPr>
          <w:p w14:paraId="67B03116" w14:textId="77777777" w:rsidR="00695C5B" w:rsidRPr="00290CEC" w:rsidRDefault="000E2F71">
            <w:pPr>
              <w:rPr>
                <w:rFonts w:cstheme="minorHAnsi"/>
                <w:sz w:val="16"/>
                <w:szCs w:val="16"/>
                <w:lang w:val="en-GB"/>
              </w:rPr>
            </w:pPr>
            <w:r w:rsidRPr="00290CEC">
              <w:rPr>
                <w:rFonts w:cstheme="minorHAnsi"/>
                <w:sz w:val="16"/>
                <w:szCs w:val="16"/>
                <w:lang w:val="en-GB"/>
              </w:rPr>
              <w:t>-</w:t>
            </w:r>
          </w:p>
        </w:tc>
      </w:tr>
      <w:tr w:rsidR="00741300" w:rsidRPr="002F7FEE" w14:paraId="420BDA00" w14:textId="77777777" w:rsidTr="4C1D3ACD">
        <w:tc>
          <w:tcPr>
            <w:tcW w:w="303" w:type="pct"/>
          </w:tcPr>
          <w:p w14:paraId="6769A93B" w14:textId="77777777" w:rsidR="00695C5B" w:rsidRPr="00290CEC" w:rsidRDefault="000E2F71">
            <w:pPr>
              <w:rPr>
                <w:rFonts w:cstheme="minorHAnsi"/>
                <w:sz w:val="16"/>
                <w:szCs w:val="16"/>
                <w:lang w:val="en-GB"/>
              </w:rPr>
            </w:pPr>
            <w:r w:rsidRPr="00290CEC">
              <w:rPr>
                <w:rFonts w:cstheme="minorHAnsi"/>
                <w:sz w:val="16"/>
                <w:szCs w:val="16"/>
                <w:lang w:val="en-GB"/>
              </w:rPr>
              <w:t>18</w:t>
            </w:r>
          </w:p>
        </w:tc>
        <w:tc>
          <w:tcPr>
            <w:tcW w:w="712" w:type="pct"/>
          </w:tcPr>
          <w:p w14:paraId="5B8E2ED9" w14:textId="1F067D32" w:rsidR="00695C5B" w:rsidRPr="00290CEC" w:rsidRDefault="000E2F71">
            <w:pPr>
              <w:rPr>
                <w:rFonts w:cstheme="minorHAnsi"/>
                <w:sz w:val="16"/>
                <w:szCs w:val="16"/>
                <w:lang w:val="en-GB"/>
              </w:rPr>
            </w:pPr>
            <w:r w:rsidRPr="00290CEC">
              <w:rPr>
                <w:rFonts w:cstheme="minorHAnsi"/>
                <w:sz w:val="16"/>
                <w:szCs w:val="16"/>
                <w:lang w:val="en-GB"/>
              </w:rPr>
              <w:t>National Energy Efficiency Programme 2011</w:t>
            </w:r>
            <w:r w:rsidR="00AD5EDD" w:rsidRPr="00290CEC">
              <w:rPr>
                <w:rFonts w:cstheme="minorHAnsi"/>
                <w:sz w:val="16"/>
                <w:szCs w:val="16"/>
                <w:lang w:val="en-GB"/>
              </w:rPr>
              <w:t xml:space="preserve"> </w:t>
            </w:r>
            <w:r w:rsidRPr="00290CEC">
              <w:rPr>
                <w:rFonts w:cstheme="minorHAnsi"/>
                <w:sz w:val="16"/>
                <w:szCs w:val="16"/>
                <w:lang w:val="en-GB"/>
              </w:rPr>
              <w:t>-</w:t>
            </w:r>
            <w:r w:rsidR="00AD5EDD" w:rsidRPr="00290CEC">
              <w:rPr>
                <w:rFonts w:cstheme="minorHAnsi"/>
                <w:sz w:val="16"/>
                <w:szCs w:val="16"/>
                <w:lang w:val="en-GB"/>
              </w:rPr>
              <w:t xml:space="preserve"> </w:t>
            </w:r>
            <w:r w:rsidRPr="00290CEC">
              <w:rPr>
                <w:rFonts w:cstheme="minorHAnsi"/>
                <w:sz w:val="16"/>
                <w:szCs w:val="16"/>
                <w:lang w:val="en-GB"/>
              </w:rPr>
              <w:t>2020</w:t>
            </w:r>
          </w:p>
        </w:tc>
        <w:tc>
          <w:tcPr>
            <w:tcW w:w="456" w:type="pct"/>
          </w:tcPr>
          <w:p w14:paraId="78A822AE" w14:textId="4794988B" w:rsidR="00695C5B" w:rsidRPr="00290CEC" w:rsidRDefault="000E2F71">
            <w:pPr>
              <w:rPr>
                <w:rFonts w:cstheme="minorHAnsi"/>
                <w:sz w:val="16"/>
                <w:szCs w:val="16"/>
                <w:lang w:val="en-GB"/>
              </w:rPr>
            </w:pPr>
            <w:r w:rsidRPr="00290CEC">
              <w:rPr>
                <w:rFonts w:cstheme="minorHAnsi"/>
                <w:sz w:val="16"/>
                <w:szCs w:val="16"/>
                <w:lang w:val="en-GB"/>
              </w:rPr>
              <w:t>2011</w:t>
            </w:r>
            <w:r w:rsidR="00EF64AB" w:rsidRPr="00290CEC">
              <w:rPr>
                <w:rFonts w:cstheme="minorHAnsi"/>
                <w:sz w:val="16"/>
                <w:szCs w:val="16"/>
                <w:lang w:val="en-GB"/>
              </w:rPr>
              <w:t xml:space="preserve"> </w:t>
            </w:r>
            <w:r w:rsidRPr="00290CEC">
              <w:rPr>
                <w:rFonts w:cstheme="minorHAnsi"/>
                <w:sz w:val="16"/>
                <w:szCs w:val="16"/>
                <w:lang w:val="en-GB"/>
              </w:rPr>
              <w:t>-</w:t>
            </w:r>
            <w:r w:rsidR="00EF64AB" w:rsidRPr="00290CEC">
              <w:rPr>
                <w:rFonts w:cstheme="minorHAnsi"/>
                <w:sz w:val="16"/>
                <w:szCs w:val="16"/>
                <w:lang w:val="en-GB"/>
              </w:rPr>
              <w:t xml:space="preserve"> </w:t>
            </w:r>
            <w:r w:rsidRPr="00290CEC">
              <w:rPr>
                <w:rFonts w:cstheme="minorHAnsi"/>
                <w:sz w:val="16"/>
                <w:szCs w:val="16"/>
                <w:lang w:val="en-GB"/>
              </w:rPr>
              <w:t>2020</w:t>
            </w:r>
          </w:p>
        </w:tc>
        <w:tc>
          <w:tcPr>
            <w:tcW w:w="1169" w:type="pct"/>
          </w:tcPr>
          <w:p w14:paraId="654763F8" w14:textId="1D0E909C" w:rsidR="00695C5B" w:rsidRPr="00290CEC" w:rsidRDefault="000E2F71">
            <w:pPr>
              <w:rPr>
                <w:rFonts w:cstheme="minorHAnsi"/>
                <w:sz w:val="16"/>
                <w:szCs w:val="16"/>
                <w:lang w:val="en-GB"/>
              </w:rPr>
            </w:pPr>
            <w:r w:rsidRPr="00290CEC">
              <w:rPr>
                <w:rFonts w:cstheme="minorHAnsi"/>
                <w:sz w:val="16"/>
                <w:szCs w:val="16"/>
                <w:lang w:val="en-GB"/>
              </w:rPr>
              <w:t>It sets out priority policies and actions to be implemented over the period 2011</w:t>
            </w:r>
            <w:r w:rsidR="00EF64AB" w:rsidRPr="00290CEC">
              <w:rPr>
                <w:rFonts w:cstheme="minorHAnsi"/>
                <w:sz w:val="16"/>
                <w:szCs w:val="16"/>
                <w:lang w:val="en-GB"/>
              </w:rPr>
              <w:t xml:space="preserve"> </w:t>
            </w:r>
            <w:r w:rsidRPr="00290CEC">
              <w:rPr>
                <w:rFonts w:cstheme="minorHAnsi"/>
                <w:sz w:val="16"/>
                <w:szCs w:val="16"/>
                <w:lang w:val="en-GB"/>
              </w:rPr>
              <w:t>-</w:t>
            </w:r>
            <w:r w:rsidR="00EF64AB" w:rsidRPr="00290CEC">
              <w:rPr>
                <w:rFonts w:cstheme="minorHAnsi"/>
                <w:sz w:val="16"/>
                <w:szCs w:val="16"/>
                <w:lang w:val="en-GB"/>
              </w:rPr>
              <w:t xml:space="preserve"> </w:t>
            </w:r>
            <w:r w:rsidRPr="00290CEC">
              <w:rPr>
                <w:rFonts w:cstheme="minorHAnsi"/>
                <w:sz w:val="16"/>
                <w:szCs w:val="16"/>
                <w:lang w:val="en-GB"/>
              </w:rPr>
              <w:t xml:space="preserve">2020 to respond to the challenges of </w:t>
            </w:r>
            <w:r w:rsidR="002D1F2C" w:rsidRPr="00290CEC">
              <w:rPr>
                <w:rFonts w:cstheme="minorHAnsi"/>
                <w:sz w:val="16"/>
                <w:szCs w:val="16"/>
                <w:lang w:val="en-GB"/>
              </w:rPr>
              <w:t>increasing of</w:t>
            </w:r>
            <w:r w:rsidRPr="00290CEC">
              <w:rPr>
                <w:rFonts w:cstheme="minorHAnsi"/>
                <w:sz w:val="16"/>
                <w:szCs w:val="16"/>
                <w:lang w:val="en-GB"/>
              </w:rPr>
              <w:t xml:space="preserve"> energy prices, dependence on imported energy resources and the impact of the energy sector on climate change.   </w:t>
            </w:r>
          </w:p>
        </w:tc>
        <w:tc>
          <w:tcPr>
            <w:tcW w:w="1609" w:type="pct"/>
          </w:tcPr>
          <w:p w14:paraId="7ED31D8C" w14:textId="77777777" w:rsidR="00695C5B" w:rsidRPr="00290CEC" w:rsidRDefault="000E2F71">
            <w:pPr>
              <w:rPr>
                <w:rFonts w:cstheme="minorHAnsi"/>
                <w:sz w:val="16"/>
                <w:szCs w:val="16"/>
                <w:lang w:val="en-GB"/>
              </w:rPr>
            </w:pPr>
            <w:r w:rsidRPr="00290CEC">
              <w:rPr>
                <w:rFonts w:cstheme="minorHAnsi"/>
                <w:sz w:val="16"/>
                <w:szCs w:val="16"/>
                <w:lang w:val="en-GB"/>
              </w:rPr>
              <w:t>Energy, transport, industrial sector</w:t>
            </w:r>
          </w:p>
        </w:tc>
        <w:tc>
          <w:tcPr>
            <w:tcW w:w="751" w:type="pct"/>
          </w:tcPr>
          <w:p w14:paraId="6BED80F1" w14:textId="54DFD8B8" w:rsidR="00695C5B" w:rsidRPr="00290CEC" w:rsidRDefault="000E2F71">
            <w:pPr>
              <w:rPr>
                <w:rFonts w:cstheme="minorHAnsi"/>
                <w:sz w:val="16"/>
                <w:szCs w:val="16"/>
                <w:lang w:val="en-GB"/>
              </w:rPr>
            </w:pPr>
            <w:r w:rsidRPr="00290CEC">
              <w:rPr>
                <w:rFonts w:cstheme="minorHAnsi"/>
                <w:sz w:val="16"/>
                <w:szCs w:val="16"/>
                <w:lang w:val="en-GB"/>
              </w:rPr>
              <w:t>- Reduction</w:t>
            </w:r>
            <w:r w:rsidR="002D1F2C" w:rsidRPr="00290CEC">
              <w:rPr>
                <w:rFonts w:cstheme="minorHAnsi"/>
                <w:sz w:val="16"/>
                <w:szCs w:val="16"/>
                <w:lang w:val="en-GB"/>
              </w:rPr>
              <w:t xml:space="preserve"> of</w:t>
            </w:r>
            <w:r w:rsidR="008F6EEF">
              <w:rPr>
                <w:rFonts w:cstheme="minorHAnsi"/>
                <w:iCs/>
                <w:sz w:val="16"/>
                <w:szCs w:val="16"/>
                <w:lang w:val="en-GB"/>
              </w:rPr>
              <w:t xml:space="preserve"> </w:t>
            </w:r>
            <w:r w:rsidR="002D1F2C" w:rsidRPr="00290CEC">
              <w:rPr>
                <w:rFonts w:cstheme="minorHAnsi"/>
                <w:sz w:val="16"/>
                <w:szCs w:val="16"/>
                <w:lang w:val="en-GB"/>
              </w:rPr>
              <w:t xml:space="preserve">final energy </w:t>
            </w:r>
            <w:r w:rsidRPr="00290CEC">
              <w:rPr>
                <w:rFonts w:cstheme="minorHAnsi"/>
                <w:sz w:val="16"/>
                <w:szCs w:val="16"/>
                <w:lang w:val="en-GB"/>
              </w:rPr>
              <w:t>consumption in</w:t>
            </w:r>
            <w:r w:rsidR="002D1F2C" w:rsidRPr="00290CEC">
              <w:rPr>
                <w:rFonts w:cstheme="minorHAnsi"/>
                <w:sz w:val="16"/>
                <w:szCs w:val="16"/>
                <w:lang w:val="en-GB"/>
              </w:rPr>
              <w:t xml:space="preserve"> </w:t>
            </w:r>
            <w:r w:rsidRPr="00290CEC">
              <w:rPr>
                <w:rFonts w:cstheme="minorHAnsi"/>
                <w:sz w:val="16"/>
                <w:szCs w:val="16"/>
                <w:lang w:val="en-GB"/>
              </w:rPr>
              <w:t xml:space="preserve">all </w:t>
            </w:r>
            <w:r w:rsidR="002D1F2C" w:rsidRPr="00290CEC">
              <w:rPr>
                <w:rFonts w:cstheme="minorHAnsi"/>
                <w:sz w:val="16"/>
                <w:szCs w:val="16"/>
                <w:lang w:val="en-GB"/>
              </w:rPr>
              <w:t>national economy</w:t>
            </w:r>
            <w:r w:rsidR="008F6EEF">
              <w:rPr>
                <w:rFonts w:cstheme="minorHAnsi"/>
                <w:iCs/>
                <w:sz w:val="16"/>
                <w:szCs w:val="16"/>
                <w:lang w:val="en-GB"/>
              </w:rPr>
              <w:t xml:space="preserve"> </w:t>
            </w:r>
            <w:r w:rsidRPr="00290CEC">
              <w:rPr>
                <w:rFonts w:cstheme="minorHAnsi"/>
                <w:sz w:val="16"/>
                <w:szCs w:val="16"/>
                <w:lang w:val="en-GB"/>
              </w:rPr>
              <w:t>sectors</w:t>
            </w:r>
            <w:r w:rsidR="002D1F2C" w:rsidRPr="00290CEC">
              <w:rPr>
                <w:rFonts w:cstheme="minorHAnsi"/>
                <w:sz w:val="16"/>
                <w:szCs w:val="16"/>
                <w:lang w:val="en-GB"/>
              </w:rPr>
              <w:t xml:space="preserve"> </w:t>
            </w:r>
            <w:r w:rsidRPr="00290CEC">
              <w:rPr>
                <w:rFonts w:cstheme="minorHAnsi"/>
                <w:sz w:val="16"/>
                <w:szCs w:val="16"/>
                <w:lang w:val="en-GB"/>
              </w:rPr>
              <w:t>(compared to</w:t>
            </w:r>
          </w:p>
          <w:p w14:paraId="1178967D" w14:textId="77777777" w:rsidR="00695C5B" w:rsidRPr="00290CEC" w:rsidRDefault="000E2F71">
            <w:pPr>
              <w:rPr>
                <w:rFonts w:cstheme="minorHAnsi"/>
                <w:sz w:val="16"/>
                <w:szCs w:val="16"/>
                <w:lang w:val="en-GB"/>
              </w:rPr>
            </w:pPr>
            <w:r w:rsidRPr="00290CEC">
              <w:rPr>
                <w:rFonts w:cstheme="minorHAnsi"/>
                <w:sz w:val="16"/>
                <w:szCs w:val="16"/>
                <w:lang w:val="en-GB"/>
              </w:rPr>
              <w:t>2009) - 20% 2020,</w:t>
            </w:r>
          </w:p>
          <w:p w14:paraId="177C887C" w14:textId="48E44C16" w:rsidR="00695C5B" w:rsidRPr="00290CEC" w:rsidRDefault="000E2F71">
            <w:pPr>
              <w:rPr>
                <w:rFonts w:cstheme="minorHAnsi"/>
                <w:sz w:val="16"/>
                <w:szCs w:val="16"/>
                <w:lang w:val="en-GB"/>
              </w:rPr>
            </w:pPr>
            <w:r w:rsidRPr="00290CEC">
              <w:rPr>
                <w:rFonts w:cstheme="minorHAnsi"/>
                <w:sz w:val="16"/>
                <w:szCs w:val="16"/>
                <w:lang w:val="en-GB"/>
              </w:rPr>
              <w:t>- Share</w:t>
            </w:r>
            <w:r w:rsidR="002D1F2C" w:rsidRPr="00290CEC">
              <w:rPr>
                <w:rFonts w:cstheme="minorHAnsi"/>
                <w:sz w:val="16"/>
                <w:szCs w:val="16"/>
                <w:lang w:val="en-GB"/>
              </w:rPr>
              <w:t xml:space="preserve"> </w:t>
            </w:r>
            <w:r w:rsidR="005456FB" w:rsidRPr="00290CEC">
              <w:rPr>
                <w:rFonts w:cstheme="minorHAnsi"/>
                <w:sz w:val="16"/>
                <w:szCs w:val="16"/>
                <w:lang w:val="en-GB"/>
              </w:rPr>
              <w:t>of renewable</w:t>
            </w:r>
            <w:r w:rsidR="002D1F2C" w:rsidRPr="00290CEC">
              <w:rPr>
                <w:rFonts w:cstheme="minorHAnsi"/>
                <w:sz w:val="16"/>
                <w:szCs w:val="16"/>
                <w:lang w:val="en-GB"/>
              </w:rPr>
              <w:t xml:space="preserve"> </w:t>
            </w:r>
            <w:r w:rsidRPr="00290CEC">
              <w:rPr>
                <w:rFonts w:cstheme="minorHAnsi"/>
                <w:sz w:val="16"/>
                <w:szCs w:val="16"/>
                <w:lang w:val="en-GB"/>
              </w:rPr>
              <w:t xml:space="preserve">energy </w:t>
            </w:r>
            <w:r w:rsidR="005456FB" w:rsidRPr="00290CEC">
              <w:rPr>
                <w:rFonts w:cstheme="minorHAnsi"/>
                <w:sz w:val="16"/>
                <w:szCs w:val="16"/>
                <w:lang w:val="en-GB"/>
              </w:rPr>
              <w:t>sources</w:t>
            </w:r>
            <w:r w:rsidR="002D1F2C" w:rsidRPr="00290CEC">
              <w:rPr>
                <w:rFonts w:cstheme="minorHAnsi"/>
                <w:sz w:val="16"/>
                <w:szCs w:val="16"/>
                <w:lang w:val="en-GB"/>
              </w:rPr>
              <w:t xml:space="preserve"> </w:t>
            </w:r>
            <w:r w:rsidRPr="00290CEC">
              <w:rPr>
                <w:rFonts w:cstheme="minorHAnsi"/>
                <w:sz w:val="16"/>
                <w:szCs w:val="16"/>
                <w:lang w:val="en-GB"/>
              </w:rPr>
              <w:t>- 20% 2020,</w:t>
            </w:r>
          </w:p>
          <w:p w14:paraId="503CA828" w14:textId="2303EEA9" w:rsidR="00695C5B" w:rsidRPr="00290CEC" w:rsidRDefault="000E2F71">
            <w:pPr>
              <w:rPr>
                <w:rFonts w:cstheme="minorHAnsi"/>
                <w:sz w:val="16"/>
                <w:szCs w:val="16"/>
                <w:lang w:val="en-GB"/>
              </w:rPr>
            </w:pPr>
            <w:r w:rsidRPr="00290CEC">
              <w:rPr>
                <w:rFonts w:cstheme="minorHAnsi"/>
                <w:sz w:val="16"/>
                <w:szCs w:val="16"/>
                <w:lang w:val="en-GB"/>
              </w:rPr>
              <w:t>- Reduction</w:t>
            </w:r>
            <w:r w:rsidR="00BF33AF" w:rsidRPr="00290CEC">
              <w:rPr>
                <w:rFonts w:cstheme="minorHAnsi"/>
                <w:sz w:val="16"/>
                <w:szCs w:val="16"/>
                <w:lang w:val="en-GB"/>
              </w:rPr>
              <w:t xml:space="preserve"> of the</w:t>
            </w:r>
            <w:r w:rsidR="008F6EEF">
              <w:rPr>
                <w:rFonts w:cstheme="minorHAnsi"/>
                <w:iCs/>
                <w:sz w:val="16"/>
                <w:szCs w:val="16"/>
                <w:lang w:val="en-GB"/>
              </w:rPr>
              <w:t xml:space="preserve"> </w:t>
            </w:r>
            <w:r w:rsidR="00BF33AF" w:rsidRPr="00290CEC">
              <w:rPr>
                <w:rFonts w:cstheme="minorHAnsi"/>
                <w:sz w:val="16"/>
                <w:szCs w:val="16"/>
                <w:lang w:val="en-GB"/>
              </w:rPr>
              <w:t>greenhouse</w:t>
            </w:r>
            <w:r w:rsidR="008F6EEF">
              <w:rPr>
                <w:rFonts w:cstheme="minorHAnsi"/>
                <w:iCs/>
                <w:sz w:val="16"/>
                <w:szCs w:val="16"/>
                <w:lang w:val="en-GB"/>
              </w:rPr>
              <w:t xml:space="preserve"> </w:t>
            </w:r>
            <w:r w:rsidRPr="00290CEC">
              <w:rPr>
                <w:rFonts w:cstheme="minorHAnsi"/>
                <w:sz w:val="16"/>
                <w:szCs w:val="16"/>
                <w:lang w:val="en-GB"/>
              </w:rPr>
              <w:t>gas emissions</w:t>
            </w:r>
            <w:r w:rsidR="008F6EEF">
              <w:rPr>
                <w:rFonts w:cstheme="minorHAnsi"/>
                <w:iCs/>
                <w:sz w:val="16"/>
                <w:szCs w:val="16"/>
                <w:lang w:val="en-GB"/>
              </w:rPr>
              <w:t xml:space="preserve"> </w:t>
            </w:r>
            <w:r w:rsidRPr="00290CEC">
              <w:rPr>
                <w:rFonts w:cstheme="minorHAnsi"/>
                <w:sz w:val="16"/>
                <w:szCs w:val="16"/>
                <w:lang w:val="en-GB"/>
              </w:rPr>
              <w:t xml:space="preserve">(1990) </w:t>
            </w:r>
            <w:proofErr w:type="gramStart"/>
            <w:r w:rsidRPr="00290CEC">
              <w:rPr>
                <w:rFonts w:cstheme="minorHAnsi"/>
                <w:sz w:val="16"/>
                <w:szCs w:val="16"/>
                <w:lang w:val="en-GB"/>
              </w:rPr>
              <w:t xml:space="preserve">- </w:t>
            </w:r>
            <w:r w:rsidR="00BF33AF" w:rsidRPr="00290CEC">
              <w:rPr>
                <w:rFonts w:cstheme="minorHAnsi"/>
                <w:sz w:val="16"/>
                <w:szCs w:val="16"/>
                <w:lang w:val="en-GB"/>
              </w:rPr>
              <w:t xml:space="preserve"> with</w:t>
            </w:r>
            <w:proofErr w:type="gramEnd"/>
            <w:r w:rsidR="00BF33AF" w:rsidRPr="00290CEC">
              <w:rPr>
                <w:rFonts w:cstheme="minorHAnsi"/>
                <w:sz w:val="16"/>
                <w:szCs w:val="16"/>
                <w:lang w:val="en-GB"/>
              </w:rPr>
              <w:t xml:space="preserve"> </w:t>
            </w:r>
            <w:r w:rsidRPr="00290CEC">
              <w:rPr>
                <w:rFonts w:cstheme="minorHAnsi"/>
                <w:sz w:val="16"/>
                <w:szCs w:val="16"/>
                <w:lang w:val="en-GB"/>
              </w:rPr>
              <w:t>at least 25% - 2020.</w:t>
            </w:r>
          </w:p>
        </w:tc>
      </w:tr>
      <w:tr w:rsidR="00741300" w:rsidRPr="002F7FEE" w14:paraId="56D7F147" w14:textId="77777777" w:rsidTr="4C1D3ACD">
        <w:tc>
          <w:tcPr>
            <w:tcW w:w="303" w:type="pct"/>
          </w:tcPr>
          <w:p w14:paraId="5BB7192D" w14:textId="77777777" w:rsidR="00695C5B" w:rsidRPr="00290CEC" w:rsidRDefault="000E2F71">
            <w:pPr>
              <w:rPr>
                <w:rFonts w:cstheme="minorHAnsi"/>
                <w:sz w:val="16"/>
                <w:szCs w:val="16"/>
                <w:lang w:val="en-GB"/>
              </w:rPr>
            </w:pPr>
            <w:r w:rsidRPr="00290CEC">
              <w:rPr>
                <w:rFonts w:cstheme="minorHAnsi"/>
                <w:sz w:val="16"/>
                <w:szCs w:val="16"/>
                <w:lang w:val="en-GB"/>
              </w:rPr>
              <w:t>19</w:t>
            </w:r>
          </w:p>
        </w:tc>
        <w:tc>
          <w:tcPr>
            <w:tcW w:w="712" w:type="pct"/>
          </w:tcPr>
          <w:p w14:paraId="1A4DB1C3" w14:textId="77777777" w:rsidR="00695C5B" w:rsidRPr="00290CEC" w:rsidRDefault="000E2F71">
            <w:pPr>
              <w:rPr>
                <w:rFonts w:cstheme="minorHAnsi"/>
                <w:sz w:val="16"/>
                <w:szCs w:val="16"/>
                <w:lang w:val="en-GB"/>
              </w:rPr>
            </w:pPr>
            <w:r w:rsidRPr="00290CEC">
              <w:rPr>
                <w:rFonts w:cstheme="minorHAnsi"/>
                <w:sz w:val="16"/>
                <w:szCs w:val="16"/>
                <w:lang w:val="en-GB"/>
              </w:rPr>
              <w:t>National Energy Efficiency Action Plan for 2019-2021</w:t>
            </w:r>
          </w:p>
        </w:tc>
        <w:tc>
          <w:tcPr>
            <w:tcW w:w="456" w:type="pct"/>
          </w:tcPr>
          <w:p w14:paraId="31A93439" w14:textId="612BE6B1" w:rsidR="00695C5B" w:rsidRPr="00290CEC" w:rsidRDefault="000E2F71">
            <w:pPr>
              <w:rPr>
                <w:rFonts w:cstheme="minorHAnsi"/>
                <w:sz w:val="16"/>
                <w:szCs w:val="16"/>
                <w:lang w:val="en-GB"/>
              </w:rPr>
            </w:pPr>
            <w:r w:rsidRPr="00290CEC">
              <w:rPr>
                <w:rFonts w:cstheme="minorHAnsi"/>
                <w:sz w:val="16"/>
                <w:szCs w:val="16"/>
                <w:lang w:val="en-GB"/>
              </w:rPr>
              <w:t>2019</w:t>
            </w:r>
            <w:r w:rsidR="0062413F" w:rsidRPr="00290CEC">
              <w:rPr>
                <w:rFonts w:cstheme="minorHAnsi"/>
                <w:sz w:val="16"/>
                <w:szCs w:val="16"/>
                <w:lang w:val="en-GB"/>
              </w:rPr>
              <w:t xml:space="preserve"> </w:t>
            </w:r>
            <w:r w:rsidRPr="00290CEC">
              <w:rPr>
                <w:rFonts w:cstheme="minorHAnsi"/>
                <w:sz w:val="16"/>
                <w:szCs w:val="16"/>
                <w:lang w:val="en-GB"/>
              </w:rPr>
              <w:t>-</w:t>
            </w:r>
            <w:r w:rsidR="0062413F" w:rsidRPr="00290CEC">
              <w:rPr>
                <w:rFonts w:cstheme="minorHAnsi"/>
                <w:sz w:val="16"/>
                <w:szCs w:val="16"/>
                <w:lang w:val="en-GB"/>
              </w:rPr>
              <w:t xml:space="preserve"> </w:t>
            </w:r>
            <w:r w:rsidRPr="00290CEC">
              <w:rPr>
                <w:rFonts w:cstheme="minorHAnsi"/>
                <w:sz w:val="16"/>
                <w:szCs w:val="16"/>
                <w:lang w:val="en-GB"/>
              </w:rPr>
              <w:t>2021</w:t>
            </w:r>
          </w:p>
        </w:tc>
        <w:tc>
          <w:tcPr>
            <w:tcW w:w="1169" w:type="pct"/>
          </w:tcPr>
          <w:p w14:paraId="50BE39E8" w14:textId="0673158A" w:rsidR="00695C5B" w:rsidRPr="00290CEC" w:rsidRDefault="000E2F71">
            <w:pPr>
              <w:rPr>
                <w:rFonts w:cstheme="minorHAnsi"/>
                <w:sz w:val="16"/>
                <w:szCs w:val="16"/>
                <w:lang w:val="en-GB"/>
              </w:rPr>
            </w:pPr>
            <w:r w:rsidRPr="00290CEC">
              <w:rPr>
                <w:rFonts w:cstheme="minorHAnsi"/>
                <w:sz w:val="16"/>
                <w:szCs w:val="16"/>
                <w:lang w:val="en-GB"/>
              </w:rPr>
              <w:t>-</w:t>
            </w:r>
            <w:r w:rsidR="0062413F" w:rsidRPr="00290CEC">
              <w:rPr>
                <w:rFonts w:cstheme="minorHAnsi"/>
                <w:sz w:val="16"/>
                <w:szCs w:val="16"/>
                <w:lang w:val="en-GB"/>
              </w:rPr>
              <w:t xml:space="preserve"> </w:t>
            </w:r>
            <w:r w:rsidRPr="00290CEC">
              <w:rPr>
                <w:rFonts w:cstheme="minorHAnsi"/>
                <w:sz w:val="16"/>
                <w:szCs w:val="16"/>
                <w:lang w:val="en-GB"/>
              </w:rPr>
              <w:t xml:space="preserve">actions to improve energy efficiency in energy end-use </w:t>
            </w:r>
            <w:proofErr w:type="gramStart"/>
            <w:r w:rsidRPr="00290CEC">
              <w:rPr>
                <w:rFonts w:cstheme="minorHAnsi"/>
                <w:sz w:val="16"/>
                <w:szCs w:val="16"/>
                <w:lang w:val="en-GB"/>
              </w:rPr>
              <w:t>sectors</w:t>
            </w:r>
            <w:r w:rsidR="00AE04DC" w:rsidRPr="00290CEC">
              <w:rPr>
                <w:rFonts w:cstheme="minorHAnsi"/>
                <w:sz w:val="16"/>
                <w:szCs w:val="16"/>
                <w:lang w:val="en-GB"/>
              </w:rPr>
              <w:t>;</w:t>
            </w:r>
            <w:proofErr w:type="gramEnd"/>
          </w:p>
          <w:p w14:paraId="2CC05465" w14:textId="77777777" w:rsidR="00695C5B" w:rsidRPr="00290CEC" w:rsidRDefault="000E2F71">
            <w:pPr>
              <w:rPr>
                <w:rFonts w:cstheme="minorHAnsi"/>
                <w:sz w:val="16"/>
                <w:szCs w:val="16"/>
                <w:lang w:val="en-GB"/>
              </w:rPr>
            </w:pPr>
            <w:r w:rsidRPr="00290CEC">
              <w:rPr>
                <w:rFonts w:cstheme="minorHAnsi"/>
                <w:sz w:val="16"/>
                <w:szCs w:val="16"/>
                <w:lang w:val="en-GB"/>
              </w:rPr>
              <w:t xml:space="preserve">In terms of the specifics of the energy efficiency policies promoted by the Ministry, the </w:t>
            </w:r>
            <w:r w:rsidRPr="007D4219">
              <w:rPr>
                <w:rFonts w:cstheme="minorHAnsi"/>
                <w:sz w:val="16"/>
                <w:szCs w:val="16"/>
                <w:lang w:val="en-GB"/>
              </w:rPr>
              <w:t xml:space="preserve">economic situation has made it necessary to realise that most of the energy savings can be achieved in the end-use sectors, given that the </w:t>
            </w:r>
            <w:r w:rsidRPr="007D4219">
              <w:rPr>
                <w:rFonts w:cstheme="minorHAnsi"/>
                <w:sz w:val="16"/>
                <w:szCs w:val="16"/>
                <w:lang w:val="en-GB"/>
              </w:rPr>
              <w:lastRenderedPageBreak/>
              <w:t>transformation sector is almost</w:t>
            </w:r>
            <w:r w:rsidRPr="00290CEC">
              <w:rPr>
                <w:rFonts w:cstheme="minorHAnsi"/>
                <w:sz w:val="16"/>
                <w:szCs w:val="16"/>
                <w:lang w:val="en-GB"/>
              </w:rPr>
              <w:t xml:space="preserve"> absent and the potential for savings in this sector is limited (only some interventions are economically justified, with reasonable payback periods).</w:t>
            </w:r>
          </w:p>
        </w:tc>
        <w:tc>
          <w:tcPr>
            <w:tcW w:w="1609" w:type="pct"/>
          </w:tcPr>
          <w:p w14:paraId="69727BBC" w14:textId="36812B64" w:rsidR="00741300" w:rsidRPr="00290CEC" w:rsidRDefault="00C87431" w:rsidP="00741300">
            <w:pPr>
              <w:rPr>
                <w:rFonts w:cstheme="minorHAnsi"/>
                <w:sz w:val="16"/>
                <w:szCs w:val="16"/>
                <w:lang w:val="en-GB"/>
              </w:rPr>
            </w:pPr>
            <w:r w:rsidRPr="00290CEC">
              <w:rPr>
                <w:rFonts w:cstheme="minorHAnsi"/>
                <w:sz w:val="16"/>
                <w:szCs w:val="16"/>
                <w:lang w:val="en-GB"/>
              </w:rPr>
              <w:lastRenderedPageBreak/>
              <w:t>-</w:t>
            </w:r>
          </w:p>
        </w:tc>
        <w:tc>
          <w:tcPr>
            <w:tcW w:w="751" w:type="pct"/>
          </w:tcPr>
          <w:p w14:paraId="6801BB5A" w14:textId="77777777" w:rsidR="00695C5B" w:rsidRPr="00290CEC" w:rsidRDefault="000E2F71">
            <w:pPr>
              <w:rPr>
                <w:rFonts w:cstheme="minorHAnsi"/>
                <w:sz w:val="16"/>
                <w:szCs w:val="16"/>
                <w:lang w:val="en-GB"/>
              </w:rPr>
            </w:pPr>
            <w:r w:rsidRPr="00290CEC">
              <w:rPr>
                <w:rFonts w:cstheme="minorHAnsi"/>
                <w:sz w:val="16"/>
                <w:szCs w:val="16"/>
                <w:lang w:val="en-GB"/>
              </w:rPr>
              <w:t xml:space="preserve">- primary energy consumption </w:t>
            </w:r>
            <w:r w:rsidR="0029787D" w:rsidRPr="00290CEC">
              <w:rPr>
                <w:rFonts w:cstheme="minorHAnsi"/>
                <w:sz w:val="16"/>
                <w:szCs w:val="16"/>
                <w:lang w:val="en-GB"/>
              </w:rPr>
              <w:t xml:space="preserve">- </w:t>
            </w:r>
            <w:r w:rsidRPr="00290CEC">
              <w:rPr>
                <w:rFonts w:cstheme="minorHAnsi"/>
                <w:sz w:val="16"/>
                <w:szCs w:val="16"/>
                <w:lang w:val="en-GB"/>
              </w:rPr>
              <w:t>2990ktoe</w:t>
            </w:r>
            <w:r w:rsidR="0029787D" w:rsidRPr="00290CEC">
              <w:rPr>
                <w:rFonts w:cstheme="minorHAnsi"/>
                <w:sz w:val="16"/>
                <w:szCs w:val="16"/>
                <w:lang w:val="en-GB"/>
              </w:rPr>
              <w:t>, 2021,</w:t>
            </w:r>
          </w:p>
          <w:p w14:paraId="257D66A8" w14:textId="77777777" w:rsidR="00695C5B" w:rsidRPr="00290CEC" w:rsidRDefault="000E2F71">
            <w:pPr>
              <w:rPr>
                <w:rFonts w:cstheme="minorHAnsi"/>
                <w:sz w:val="16"/>
                <w:szCs w:val="16"/>
                <w:lang w:val="en-GB"/>
              </w:rPr>
            </w:pPr>
            <w:r w:rsidRPr="00290CEC">
              <w:rPr>
                <w:rFonts w:cstheme="minorHAnsi"/>
                <w:sz w:val="16"/>
                <w:szCs w:val="16"/>
                <w:lang w:val="en-GB"/>
              </w:rPr>
              <w:t xml:space="preserve">- final energy consumption - 2808 </w:t>
            </w:r>
            <w:proofErr w:type="spellStart"/>
            <w:r w:rsidRPr="00290CEC">
              <w:rPr>
                <w:rFonts w:cstheme="minorHAnsi"/>
                <w:sz w:val="16"/>
                <w:szCs w:val="16"/>
                <w:lang w:val="en-GB"/>
              </w:rPr>
              <w:t>ktoe</w:t>
            </w:r>
            <w:proofErr w:type="spellEnd"/>
            <w:r w:rsidR="00EB2089" w:rsidRPr="00290CEC">
              <w:rPr>
                <w:rFonts w:cstheme="minorHAnsi"/>
                <w:sz w:val="16"/>
                <w:szCs w:val="16"/>
                <w:lang w:val="en-GB"/>
              </w:rPr>
              <w:t>, 2021.</w:t>
            </w:r>
          </w:p>
        </w:tc>
      </w:tr>
      <w:tr w:rsidR="00741300" w:rsidRPr="002F7FEE" w14:paraId="0AC3D416" w14:textId="77777777" w:rsidTr="4C1D3ACD">
        <w:tc>
          <w:tcPr>
            <w:tcW w:w="303" w:type="pct"/>
          </w:tcPr>
          <w:p w14:paraId="35501E1D" w14:textId="77777777" w:rsidR="00695C5B" w:rsidRPr="00290CEC" w:rsidRDefault="000E2F71">
            <w:pPr>
              <w:rPr>
                <w:rFonts w:cstheme="minorHAnsi"/>
                <w:sz w:val="16"/>
                <w:szCs w:val="16"/>
                <w:lang w:val="en-GB"/>
              </w:rPr>
            </w:pPr>
            <w:r w:rsidRPr="00290CEC">
              <w:rPr>
                <w:rFonts w:cstheme="minorHAnsi"/>
                <w:sz w:val="16"/>
                <w:szCs w:val="16"/>
                <w:lang w:val="en-GB"/>
              </w:rPr>
              <w:t>20</w:t>
            </w:r>
          </w:p>
        </w:tc>
        <w:tc>
          <w:tcPr>
            <w:tcW w:w="712" w:type="pct"/>
          </w:tcPr>
          <w:p w14:paraId="5DA018E6" w14:textId="77777777" w:rsidR="00695C5B" w:rsidRPr="00290CEC" w:rsidRDefault="000E2F71">
            <w:pPr>
              <w:rPr>
                <w:rFonts w:cstheme="minorHAnsi"/>
                <w:sz w:val="16"/>
                <w:szCs w:val="16"/>
                <w:lang w:val="en-GB"/>
              </w:rPr>
            </w:pPr>
            <w:r w:rsidRPr="00290CEC">
              <w:rPr>
                <w:rFonts w:cstheme="minorHAnsi"/>
                <w:sz w:val="16"/>
                <w:szCs w:val="16"/>
                <w:lang w:val="en-GB"/>
              </w:rPr>
              <w:t>National Renewable Energy Action Plan 2013-2020</w:t>
            </w:r>
          </w:p>
        </w:tc>
        <w:tc>
          <w:tcPr>
            <w:tcW w:w="456" w:type="pct"/>
          </w:tcPr>
          <w:p w14:paraId="61E80BA4" w14:textId="7824EF37" w:rsidR="00695C5B" w:rsidRPr="00290CEC" w:rsidRDefault="000E2F71">
            <w:pPr>
              <w:rPr>
                <w:rFonts w:cstheme="minorHAnsi"/>
                <w:sz w:val="16"/>
                <w:szCs w:val="16"/>
                <w:lang w:val="en-GB"/>
              </w:rPr>
            </w:pPr>
            <w:r w:rsidRPr="00290CEC">
              <w:rPr>
                <w:rFonts w:cstheme="minorHAnsi"/>
                <w:sz w:val="16"/>
                <w:szCs w:val="16"/>
                <w:lang w:val="en-GB"/>
              </w:rPr>
              <w:t>2013</w:t>
            </w:r>
            <w:r w:rsidR="00432BED" w:rsidRPr="00290CEC">
              <w:rPr>
                <w:rFonts w:cstheme="minorHAnsi"/>
                <w:sz w:val="16"/>
                <w:szCs w:val="16"/>
                <w:lang w:val="en-GB"/>
              </w:rPr>
              <w:t xml:space="preserve"> </w:t>
            </w:r>
            <w:r w:rsidRPr="00290CEC">
              <w:rPr>
                <w:rFonts w:cstheme="minorHAnsi"/>
                <w:sz w:val="16"/>
                <w:szCs w:val="16"/>
                <w:lang w:val="en-GB"/>
              </w:rPr>
              <w:t>-</w:t>
            </w:r>
            <w:r w:rsidR="00432BED" w:rsidRPr="00290CEC">
              <w:rPr>
                <w:rFonts w:cstheme="minorHAnsi"/>
                <w:sz w:val="16"/>
                <w:szCs w:val="16"/>
                <w:lang w:val="en-GB"/>
              </w:rPr>
              <w:t xml:space="preserve"> </w:t>
            </w:r>
            <w:r w:rsidRPr="00290CEC">
              <w:rPr>
                <w:rFonts w:cstheme="minorHAnsi"/>
                <w:sz w:val="16"/>
                <w:szCs w:val="16"/>
                <w:lang w:val="en-GB"/>
              </w:rPr>
              <w:t>2020</w:t>
            </w:r>
          </w:p>
        </w:tc>
        <w:tc>
          <w:tcPr>
            <w:tcW w:w="1169" w:type="pct"/>
          </w:tcPr>
          <w:p w14:paraId="1E13757C" w14:textId="1C16BC11" w:rsidR="00695C5B" w:rsidRPr="00290CEC" w:rsidRDefault="000E2F71">
            <w:pPr>
              <w:rPr>
                <w:rFonts w:cstheme="minorHAnsi"/>
                <w:sz w:val="16"/>
                <w:szCs w:val="16"/>
                <w:lang w:val="en-GB"/>
              </w:rPr>
            </w:pPr>
            <w:r w:rsidRPr="00290CEC">
              <w:rPr>
                <w:rFonts w:cstheme="minorHAnsi"/>
                <w:sz w:val="16"/>
                <w:szCs w:val="16"/>
                <w:lang w:val="en-GB"/>
              </w:rPr>
              <w:t xml:space="preserve">The overall target for renewable energy consumption in 2020 was determined by the Energy Strategy to 2030, thus harmonizing the provisions of the current legislation of the </w:t>
            </w:r>
            <w:r w:rsidRPr="00627744">
              <w:rPr>
                <w:rFonts w:cstheme="minorHAnsi"/>
                <w:sz w:val="16"/>
                <w:szCs w:val="16"/>
                <w:lang w:val="en-GB"/>
              </w:rPr>
              <w:t xml:space="preserve">Republic of Moldova, as a 20% contribution of renewable energy in the volume of energy consumption, sectoral targets being set equal to 10% renewable energy </w:t>
            </w:r>
            <w:r w:rsidR="000B380F" w:rsidRPr="00627744">
              <w:rPr>
                <w:rFonts w:cstheme="minorHAnsi"/>
                <w:sz w:val="16"/>
                <w:szCs w:val="16"/>
                <w:lang w:val="en-GB"/>
              </w:rPr>
              <w:t>-</w:t>
            </w:r>
            <w:r w:rsidRPr="00627744">
              <w:rPr>
                <w:rFonts w:cstheme="minorHAnsi"/>
                <w:sz w:val="16"/>
                <w:szCs w:val="16"/>
                <w:lang w:val="en-GB"/>
              </w:rPr>
              <w:t xml:space="preserve"> electricity and 10% renewable energy in transport, in renewable energy </w:t>
            </w:r>
            <w:r w:rsidR="0042250E" w:rsidRPr="00627744">
              <w:rPr>
                <w:rFonts w:cstheme="minorHAnsi"/>
                <w:sz w:val="16"/>
                <w:szCs w:val="16"/>
                <w:lang w:val="en-GB"/>
              </w:rPr>
              <w:t xml:space="preserve">sources </w:t>
            </w:r>
            <w:r w:rsidRPr="00627744">
              <w:rPr>
                <w:rFonts w:cstheme="minorHAnsi"/>
                <w:sz w:val="16"/>
                <w:szCs w:val="16"/>
                <w:lang w:val="en-GB"/>
              </w:rPr>
              <w:t>- heating and cooling, The overall renewable energy target of 17%</w:t>
            </w:r>
            <w:r w:rsidR="00B1669D" w:rsidRPr="00627744">
              <w:rPr>
                <w:rFonts w:cstheme="minorHAnsi"/>
                <w:sz w:val="16"/>
                <w:szCs w:val="16"/>
                <w:lang w:val="en-GB"/>
              </w:rPr>
              <w:t xml:space="preserve"> (according</w:t>
            </w:r>
            <w:r w:rsidR="00B1669D">
              <w:rPr>
                <w:rFonts w:cstheme="minorHAnsi"/>
                <w:sz w:val="16"/>
                <w:szCs w:val="16"/>
                <w:lang w:val="en-GB"/>
              </w:rPr>
              <w:t xml:space="preserve"> to primary legislation)</w:t>
            </w:r>
            <w:r w:rsidRPr="00290CEC">
              <w:rPr>
                <w:rFonts w:cstheme="minorHAnsi"/>
                <w:sz w:val="16"/>
                <w:szCs w:val="16"/>
                <w:lang w:val="en-GB"/>
              </w:rPr>
              <w:t xml:space="preserve"> and the 10% renewable energy in transport target represent</w:t>
            </w:r>
            <w:r w:rsidR="0042250E" w:rsidRPr="00290CEC">
              <w:rPr>
                <w:rFonts w:cstheme="minorHAnsi"/>
                <w:sz w:val="16"/>
                <w:szCs w:val="16"/>
                <w:lang w:val="en-GB"/>
              </w:rPr>
              <w:t>s</w:t>
            </w:r>
            <w:r w:rsidRPr="00290CEC">
              <w:rPr>
                <w:rFonts w:cstheme="minorHAnsi"/>
                <w:sz w:val="16"/>
                <w:szCs w:val="16"/>
                <w:lang w:val="en-GB"/>
              </w:rPr>
              <w:t xml:space="preserve"> the obligation of the Republic of Moldova as a contracting party to the Energy Community, as established by Decision D/2012/04/MC-</w:t>
            </w:r>
            <w:r w:rsidR="0042250E" w:rsidRPr="00290CEC">
              <w:rPr>
                <w:rFonts w:cstheme="minorHAnsi"/>
                <w:sz w:val="16"/>
                <w:szCs w:val="16"/>
                <w:lang w:val="en-GB"/>
              </w:rPr>
              <w:t xml:space="preserve"> </w:t>
            </w:r>
            <w:proofErr w:type="spellStart"/>
            <w:r w:rsidRPr="00290CEC">
              <w:rPr>
                <w:rFonts w:cstheme="minorHAnsi"/>
                <w:sz w:val="16"/>
                <w:szCs w:val="16"/>
                <w:lang w:val="en-GB"/>
              </w:rPr>
              <w:t>EnC</w:t>
            </w:r>
            <w:proofErr w:type="spellEnd"/>
            <w:r w:rsidRPr="00290CEC">
              <w:rPr>
                <w:rFonts w:cstheme="minorHAnsi"/>
                <w:sz w:val="16"/>
                <w:szCs w:val="16"/>
                <w:lang w:val="en-GB"/>
              </w:rPr>
              <w:t xml:space="preserve"> of the Ministerial Council of the Energy Community.</w:t>
            </w:r>
          </w:p>
        </w:tc>
        <w:tc>
          <w:tcPr>
            <w:tcW w:w="1609" w:type="pct"/>
          </w:tcPr>
          <w:p w14:paraId="6B8EE6E4" w14:textId="77777777" w:rsidR="00695C5B" w:rsidRPr="00290CEC" w:rsidRDefault="000E2F71">
            <w:pPr>
              <w:rPr>
                <w:rFonts w:cstheme="minorHAnsi"/>
                <w:sz w:val="16"/>
                <w:szCs w:val="16"/>
                <w:lang w:val="en-GB"/>
              </w:rPr>
            </w:pPr>
            <w:r w:rsidRPr="00290CEC">
              <w:rPr>
                <w:rFonts w:cstheme="minorHAnsi"/>
                <w:sz w:val="16"/>
                <w:szCs w:val="16"/>
                <w:lang w:val="en-GB"/>
              </w:rPr>
              <w:t>Energy sector and buildings</w:t>
            </w:r>
          </w:p>
        </w:tc>
        <w:tc>
          <w:tcPr>
            <w:tcW w:w="751" w:type="pct"/>
          </w:tcPr>
          <w:p w14:paraId="6BBA6A71" w14:textId="4CB8A40D" w:rsidR="00695C5B" w:rsidRPr="00290CEC" w:rsidRDefault="000E2F71">
            <w:pPr>
              <w:rPr>
                <w:rFonts w:cstheme="minorHAnsi"/>
                <w:sz w:val="16"/>
                <w:szCs w:val="16"/>
                <w:lang w:val="en-GB"/>
              </w:rPr>
            </w:pPr>
            <w:r w:rsidRPr="00290CEC">
              <w:rPr>
                <w:rFonts w:cstheme="minorHAnsi"/>
                <w:sz w:val="16"/>
                <w:szCs w:val="16"/>
                <w:lang w:val="en-GB"/>
              </w:rPr>
              <w:t>Share</w:t>
            </w:r>
            <w:r w:rsidR="00924228" w:rsidRPr="00290CEC">
              <w:rPr>
                <w:rFonts w:cstheme="minorHAnsi"/>
                <w:sz w:val="16"/>
                <w:szCs w:val="16"/>
                <w:lang w:val="en-GB"/>
              </w:rPr>
              <w:t xml:space="preserve"> of</w:t>
            </w:r>
            <w:r w:rsidR="00751E08">
              <w:rPr>
                <w:rFonts w:cstheme="minorHAnsi"/>
                <w:iCs/>
                <w:sz w:val="16"/>
                <w:szCs w:val="16"/>
                <w:lang w:val="en-GB"/>
              </w:rPr>
              <w:t xml:space="preserve"> </w:t>
            </w:r>
            <w:r w:rsidRPr="00290CEC">
              <w:rPr>
                <w:rFonts w:cstheme="minorHAnsi"/>
                <w:sz w:val="16"/>
                <w:szCs w:val="16"/>
                <w:lang w:val="en-GB"/>
              </w:rPr>
              <w:t>energy from</w:t>
            </w:r>
            <w:r w:rsidR="00751E08">
              <w:rPr>
                <w:rFonts w:cstheme="minorHAnsi"/>
                <w:iCs/>
                <w:sz w:val="16"/>
                <w:szCs w:val="16"/>
                <w:lang w:val="en-GB"/>
              </w:rPr>
              <w:t xml:space="preserve"> </w:t>
            </w:r>
            <w:r w:rsidRPr="00290CEC">
              <w:rPr>
                <w:rFonts w:cstheme="minorHAnsi"/>
                <w:sz w:val="16"/>
                <w:szCs w:val="16"/>
                <w:lang w:val="en-GB"/>
              </w:rPr>
              <w:t>renewables 20% - 2020,</w:t>
            </w:r>
          </w:p>
          <w:p w14:paraId="6ECB5D36" w14:textId="33C40E11" w:rsidR="00695C5B" w:rsidRPr="00290CEC" w:rsidRDefault="000E2F71">
            <w:pPr>
              <w:rPr>
                <w:rFonts w:cstheme="minorHAnsi"/>
                <w:sz w:val="16"/>
                <w:szCs w:val="16"/>
                <w:lang w:val="en-GB"/>
              </w:rPr>
            </w:pPr>
            <w:r w:rsidRPr="00290CEC">
              <w:rPr>
                <w:rFonts w:cstheme="minorHAnsi"/>
                <w:sz w:val="16"/>
                <w:szCs w:val="16"/>
                <w:lang w:val="en-GB"/>
              </w:rPr>
              <w:t>17% in line</w:t>
            </w:r>
            <w:r w:rsidR="00924228" w:rsidRPr="00290CEC">
              <w:rPr>
                <w:rFonts w:cstheme="minorHAnsi"/>
                <w:sz w:val="16"/>
                <w:szCs w:val="16"/>
                <w:lang w:val="en-GB"/>
              </w:rPr>
              <w:t xml:space="preserve"> with the primer</w:t>
            </w:r>
            <w:r w:rsidR="00751E08">
              <w:rPr>
                <w:rFonts w:cstheme="minorHAnsi"/>
                <w:iCs/>
                <w:sz w:val="16"/>
                <w:szCs w:val="16"/>
                <w:lang w:val="en-GB"/>
              </w:rPr>
              <w:t xml:space="preserve"> </w:t>
            </w:r>
            <w:r w:rsidRPr="00290CEC">
              <w:rPr>
                <w:rFonts w:cstheme="minorHAnsi"/>
                <w:sz w:val="16"/>
                <w:szCs w:val="16"/>
                <w:lang w:val="en-GB"/>
              </w:rPr>
              <w:t xml:space="preserve">legislation; </w:t>
            </w:r>
            <w:r w:rsidR="00924228" w:rsidRPr="00290CEC">
              <w:rPr>
                <w:rFonts w:cstheme="minorHAnsi"/>
                <w:sz w:val="16"/>
                <w:szCs w:val="16"/>
                <w:lang w:val="en-GB"/>
              </w:rPr>
              <w:t xml:space="preserve">Share </w:t>
            </w:r>
            <w:proofErr w:type="gramStart"/>
            <w:r w:rsidR="00924228" w:rsidRPr="00290CEC">
              <w:rPr>
                <w:rFonts w:cstheme="minorHAnsi"/>
                <w:sz w:val="16"/>
                <w:szCs w:val="16"/>
                <w:lang w:val="en-GB"/>
              </w:rPr>
              <w:t xml:space="preserve">of </w:t>
            </w:r>
            <w:r w:rsidR="00751E08">
              <w:rPr>
                <w:rFonts w:cstheme="minorHAnsi"/>
                <w:iCs/>
                <w:sz w:val="16"/>
                <w:szCs w:val="16"/>
                <w:lang w:val="en-GB"/>
              </w:rPr>
              <w:t xml:space="preserve"> </w:t>
            </w:r>
            <w:r w:rsidRPr="00290CEC">
              <w:rPr>
                <w:rFonts w:cstheme="minorHAnsi"/>
                <w:sz w:val="16"/>
                <w:szCs w:val="16"/>
                <w:lang w:val="en-GB"/>
              </w:rPr>
              <w:t>energy</w:t>
            </w:r>
            <w:proofErr w:type="gramEnd"/>
            <w:r w:rsidRPr="00290CEC">
              <w:rPr>
                <w:rFonts w:cstheme="minorHAnsi"/>
                <w:sz w:val="16"/>
                <w:szCs w:val="16"/>
                <w:lang w:val="en-GB"/>
              </w:rPr>
              <w:t xml:space="preserve"> from</w:t>
            </w:r>
            <w:r w:rsidR="00C44D93" w:rsidRPr="00290CEC">
              <w:rPr>
                <w:rFonts w:cstheme="minorHAnsi"/>
                <w:sz w:val="16"/>
                <w:szCs w:val="16"/>
                <w:lang w:val="en-GB"/>
              </w:rPr>
              <w:t xml:space="preserve"> renewable sources -</w:t>
            </w:r>
            <w:r w:rsidR="00751E08">
              <w:rPr>
                <w:rFonts w:cstheme="minorHAnsi"/>
                <w:iCs/>
                <w:sz w:val="16"/>
                <w:szCs w:val="16"/>
                <w:lang w:val="en-GB"/>
              </w:rPr>
              <w:t xml:space="preserve"> </w:t>
            </w:r>
            <w:r w:rsidRPr="00290CEC">
              <w:rPr>
                <w:rFonts w:cstheme="minorHAnsi"/>
                <w:sz w:val="16"/>
                <w:szCs w:val="16"/>
                <w:lang w:val="en-GB"/>
              </w:rPr>
              <w:t xml:space="preserve">electricity </w:t>
            </w:r>
            <w:r w:rsidR="00C44D93" w:rsidRPr="00290CEC">
              <w:rPr>
                <w:rFonts w:cstheme="minorHAnsi"/>
                <w:sz w:val="16"/>
                <w:szCs w:val="16"/>
                <w:lang w:val="en-GB"/>
              </w:rPr>
              <w:t xml:space="preserve">- </w:t>
            </w:r>
            <w:r w:rsidRPr="00290CEC">
              <w:rPr>
                <w:rFonts w:cstheme="minorHAnsi"/>
                <w:sz w:val="16"/>
                <w:szCs w:val="16"/>
                <w:lang w:val="en-GB"/>
              </w:rPr>
              <w:t>10% - 2020; Share</w:t>
            </w:r>
            <w:r w:rsidR="00C44D93" w:rsidRPr="00290CEC">
              <w:rPr>
                <w:rFonts w:cstheme="minorHAnsi"/>
                <w:sz w:val="16"/>
                <w:szCs w:val="16"/>
                <w:lang w:val="en-GB"/>
              </w:rPr>
              <w:t xml:space="preserve"> of </w:t>
            </w:r>
            <w:r w:rsidR="00751E08">
              <w:rPr>
                <w:rFonts w:cstheme="minorHAnsi"/>
                <w:iCs/>
                <w:sz w:val="16"/>
                <w:szCs w:val="16"/>
                <w:lang w:val="en-GB"/>
              </w:rPr>
              <w:t xml:space="preserve"> </w:t>
            </w:r>
            <w:r w:rsidRPr="00290CEC">
              <w:rPr>
                <w:rFonts w:cstheme="minorHAnsi"/>
                <w:sz w:val="16"/>
                <w:szCs w:val="16"/>
                <w:lang w:val="en-GB"/>
              </w:rPr>
              <w:t>energy from</w:t>
            </w:r>
            <w:r w:rsidR="00751E08">
              <w:rPr>
                <w:rFonts w:cstheme="minorHAnsi"/>
                <w:iCs/>
                <w:sz w:val="16"/>
                <w:szCs w:val="16"/>
                <w:lang w:val="en-GB"/>
              </w:rPr>
              <w:t xml:space="preserve"> </w:t>
            </w:r>
            <w:proofErr w:type="spellStart"/>
            <w:r w:rsidR="00C44D93" w:rsidRPr="00290CEC">
              <w:rPr>
                <w:rFonts w:cstheme="minorHAnsi"/>
                <w:sz w:val="16"/>
                <w:szCs w:val="16"/>
                <w:lang w:val="en-GB"/>
              </w:rPr>
              <w:t>renewables</w:t>
            </w:r>
            <w:proofErr w:type="spellEnd"/>
            <w:r w:rsidR="00C44D93" w:rsidRPr="00290CEC">
              <w:rPr>
                <w:rFonts w:cstheme="minorHAnsi"/>
                <w:sz w:val="16"/>
                <w:szCs w:val="16"/>
                <w:lang w:val="en-GB"/>
              </w:rPr>
              <w:t xml:space="preserve"> </w:t>
            </w:r>
            <w:r w:rsidRPr="00290CEC">
              <w:rPr>
                <w:rFonts w:cstheme="minorHAnsi"/>
                <w:sz w:val="16"/>
                <w:szCs w:val="16"/>
                <w:lang w:val="en-GB"/>
              </w:rPr>
              <w:t>sources</w:t>
            </w:r>
            <w:r w:rsidR="00251120">
              <w:rPr>
                <w:rFonts w:cstheme="minorHAnsi"/>
                <w:iCs/>
                <w:sz w:val="16"/>
                <w:szCs w:val="16"/>
                <w:lang w:val="en-GB"/>
              </w:rPr>
              <w:t xml:space="preserve"> </w:t>
            </w:r>
            <w:r w:rsidRPr="00290CEC">
              <w:rPr>
                <w:rFonts w:cstheme="minorHAnsi"/>
                <w:sz w:val="16"/>
                <w:szCs w:val="16"/>
                <w:lang w:val="en-GB"/>
              </w:rPr>
              <w:t xml:space="preserve">in transport </w:t>
            </w:r>
            <w:r w:rsidR="00C44D93" w:rsidRPr="00290CEC">
              <w:rPr>
                <w:rFonts w:cstheme="minorHAnsi"/>
                <w:sz w:val="16"/>
                <w:szCs w:val="16"/>
                <w:lang w:val="en-GB"/>
              </w:rPr>
              <w:t>-</w:t>
            </w:r>
            <w:r w:rsidRPr="00290CEC">
              <w:rPr>
                <w:rFonts w:cstheme="minorHAnsi"/>
                <w:sz w:val="16"/>
                <w:szCs w:val="16"/>
                <w:lang w:val="en-GB"/>
              </w:rPr>
              <w:t>10% - 2020.</w:t>
            </w:r>
          </w:p>
        </w:tc>
      </w:tr>
      <w:tr w:rsidR="00741300" w:rsidRPr="002F7FEE" w14:paraId="06DD0797" w14:textId="77777777" w:rsidTr="4C1D3ACD">
        <w:tc>
          <w:tcPr>
            <w:tcW w:w="303" w:type="pct"/>
          </w:tcPr>
          <w:p w14:paraId="15AC0006" w14:textId="77777777" w:rsidR="00695C5B" w:rsidRPr="00290CEC" w:rsidRDefault="000E2F71">
            <w:pPr>
              <w:rPr>
                <w:rFonts w:cstheme="minorHAnsi"/>
                <w:sz w:val="16"/>
                <w:szCs w:val="16"/>
                <w:lang w:val="en-GB"/>
              </w:rPr>
            </w:pPr>
            <w:r w:rsidRPr="00290CEC">
              <w:rPr>
                <w:rFonts w:cstheme="minorHAnsi"/>
                <w:sz w:val="16"/>
                <w:szCs w:val="16"/>
                <w:lang w:val="en-GB"/>
              </w:rPr>
              <w:t>21</w:t>
            </w:r>
          </w:p>
        </w:tc>
        <w:tc>
          <w:tcPr>
            <w:tcW w:w="712" w:type="pct"/>
          </w:tcPr>
          <w:p w14:paraId="0289AA38" w14:textId="7AF1630F" w:rsidR="00695C5B" w:rsidRPr="00290CEC" w:rsidRDefault="000E2F71">
            <w:pPr>
              <w:rPr>
                <w:rFonts w:cstheme="minorHAnsi"/>
                <w:sz w:val="16"/>
                <w:szCs w:val="16"/>
                <w:lang w:val="en-GB"/>
              </w:rPr>
            </w:pPr>
            <w:r w:rsidRPr="00290CEC">
              <w:rPr>
                <w:rFonts w:cstheme="minorHAnsi"/>
                <w:sz w:val="16"/>
                <w:szCs w:val="16"/>
                <w:lang w:val="en-GB"/>
              </w:rPr>
              <w:t xml:space="preserve">Programme on the implementation of the obligation to </w:t>
            </w:r>
            <w:r w:rsidR="000B380F" w:rsidRPr="00290CEC">
              <w:rPr>
                <w:rFonts w:cstheme="minorHAnsi"/>
                <w:sz w:val="16"/>
                <w:szCs w:val="16"/>
                <w:lang w:val="en-GB"/>
              </w:rPr>
              <w:t>refurbish</w:t>
            </w:r>
            <w:r w:rsidRPr="00290CEC">
              <w:rPr>
                <w:rFonts w:cstheme="minorHAnsi"/>
                <w:sz w:val="16"/>
                <w:szCs w:val="16"/>
                <w:lang w:val="en-GB"/>
              </w:rPr>
              <w:t xml:space="preserve"> the buildings of </w:t>
            </w:r>
            <w:r w:rsidR="000B380F" w:rsidRPr="00290CEC">
              <w:rPr>
                <w:rFonts w:cstheme="minorHAnsi"/>
                <w:sz w:val="16"/>
                <w:szCs w:val="16"/>
                <w:lang w:val="en-GB"/>
              </w:rPr>
              <w:t xml:space="preserve">the </w:t>
            </w:r>
            <w:r w:rsidRPr="00290CEC">
              <w:rPr>
                <w:rFonts w:cstheme="minorHAnsi"/>
                <w:sz w:val="16"/>
                <w:szCs w:val="16"/>
                <w:lang w:val="en-GB"/>
              </w:rPr>
              <w:t>central public administration authorities for 2020-2022</w:t>
            </w:r>
          </w:p>
        </w:tc>
        <w:tc>
          <w:tcPr>
            <w:tcW w:w="456" w:type="pct"/>
          </w:tcPr>
          <w:p w14:paraId="7653D71E" w14:textId="3C4D382F" w:rsidR="00695C5B" w:rsidRPr="00290CEC" w:rsidRDefault="000E2F71">
            <w:pPr>
              <w:rPr>
                <w:rFonts w:cstheme="minorHAnsi"/>
                <w:sz w:val="16"/>
                <w:szCs w:val="16"/>
                <w:lang w:val="en-GB"/>
              </w:rPr>
            </w:pPr>
            <w:r w:rsidRPr="00290CEC">
              <w:rPr>
                <w:rFonts w:cstheme="minorHAnsi"/>
                <w:sz w:val="16"/>
                <w:szCs w:val="16"/>
                <w:lang w:val="en-GB"/>
              </w:rPr>
              <w:t>2020</w:t>
            </w:r>
            <w:r w:rsidR="000B380F" w:rsidRPr="00290CEC">
              <w:rPr>
                <w:rFonts w:cstheme="minorHAnsi"/>
                <w:sz w:val="16"/>
                <w:szCs w:val="16"/>
                <w:lang w:val="en-GB"/>
              </w:rPr>
              <w:t xml:space="preserve"> </w:t>
            </w:r>
            <w:r w:rsidRPr="00290CEC">
              <w:rPr>
                <w:rFonts w:cstheme="minorHAnsi"/>
                <w:sz w:val="16"/>
                <w:szCs w:val="16"/>
                <w:lang w:val="en-GB"/>
              </w:rPr>
              <w:t>-</w:t>
            </w:r>
            <w:r w:rsidR="000B380F" w:rsidRPr="00290CEC">
              <w:rPr>
                <w:rFonts w:cstheme="minorHAnsi"/>
                <w:sz w:val="16"/>
                <w:szCs w:val="16"/>
                <w:lang w:val="en-GB"/>
              </w:rPr>
              <w:t xml:space="preserve"> </w:t>
            </w:r>
            <w:r w:rsidRPr="00290CEC">
              <w:rPr>
                <w:rFonts w:cstheme="minorHAnsi"/>
                <w:sz w:val="16"/>
                <w:szCs w:val="16"/>
                <w:lang w:val="en-GB"/>
              </w:rPr>
              <w:t>2022</w:t>
            </w:r>
          </w:p>
        </w:tc>
        <w:tc>
          <w:tcPr>
            <w:tcW w:w="1169" w:type="pct"/>
          </w:tcPr>
          <w:p w14:paraId="0970A39F" w14:textId="4733B8C6" w:rsidR="00695C5B" w:rsidRPr="00290CEC" w:rsidRDefault="000E2F71">
            <w:pPr>
              <w:rPr>
                <w:rFonts w:cstheme="minorHAnsi"/>
                <w:sz w:val="16"/>
                <w:szCs w:val="16"/>
                <w:lang w:val="en-GB"/>
              </w:rPr>
            </w:pPr>
            <w:r w:rsidRPr="00290CEC">
              <w:rPr>
                <w:rFonts w:cstheme="minorHAnsi"/>
                <w:sz w:val="16"/>
                <w:szCs w:val="16"/>
                <w:lang w:val="en-GB"/>
              </w:rPr>
              <w:t>The obligation to re</w:t>
            </w:r>
            <w:r w:rsidR="000B380F" w:rsidRPr="00290CEC">
              <w:rPr>
                <w:rFonts w:cstheme="minorHAnsi"/>
                <w:sz w:val="16"/>
                <w:szCs w:val="16"/>
                <w:lang w:val="en-GB"/>
              </w:rPr>
              <w:t>furbish</w:t>
            </w:r>
            <w:r w:rsidRPr="00290CEC">
              <w:rPr>
                <w:rFonts w:cstheme="minorHAnsi"/>
                <w:sz w:val="16"/>
                <w:szCs w:val="16"/>
                <w:lang w:val="en-GB"/>
              </w:rPr>
              <w:t xml:space="preserve"> 1% of the surface area of buildings in the state's public domain in which </w:t>
            </w:r>
            <w:r w:rsidR="00725184" w:rsidRPr="00290CEC">
              <w:rPr>
                <w:rFonts w:cstheme="minorHAnsi"/>
                <w:sz w:val="16"/>
                <w:szCs w:val="16"/>
                <w:lang w:val="en-GB"/>
              </w:rPr>
              <w:t xml:space="preserve">the </w:t>
            </w:r>
            <w:r w:rsidRPr="00290CEC">
              <w:rPr>
                <w:rFonts w:cstheme="minorHAnsi"/>
                <w:sz w:val="16"/>
                <w:szCs w:val="16"/>
                <w:lang w:val="en-GB"/>
              </w:rPr>
              <w:t xml:space="preserve">specialised central public administration authorities operate, which is implemented separately from the energy efficiency obligation scheme, requires the Government and the responsible authorities to be aware of the important role </w:t>
            </w:r>
            <w:r w:rsidR="000B380F" w:rsidRPr="00290CEC">
              <w:rPr>
                <w:rFonts w:cstheme="minorHAnsi"/>
                <w:sz w:val="16"/>
                <w:szCs w:val="16"/>
                <w:lang w:val="en-GB"/>
              </w:rPr>
              <w:t>played by the</w:t>
            </w:r>
            <w:r w:rsidRPr="00290CEC">
              <w:rPr>
                <w:rFonts w:cstheme="minorHAnsi"/>
                <w:sz w:val="16"/>
                <w:szCs w:val="16"/>
                <w:lang w:val="en-GB"/>
              </w:rPr>
              <w:t xml:space="preserve"> buildings </w:t>
            </w:r>
            <w:r w:rsidR="000B380F" w:rsidRPr="00290CEC">
              <w:rPr>
                <w:rFonts w:cstheme="minorHAnsi"/>
                <w:sz w:val="16"/>
                <w:szCs w:val="16"/>
                <w:lang w:val="en-GB"/>
              </w:rPr>
              <w:t>sector</w:t>
            </w:r>
            <w:r w:rsidRPr="00290CEC">
              <w:rPr>
                <w:rFonts w:cstheme="minorHAnsi"/>
                <w:sz w:val="16"/>
                <w:szCs w:val="16"/>
                <w:lang w:val="en-GB"/>
              </w:rPr>
              <w:t xml:space="preserve"> in forming the energy balance, as well as the </w:t>
            </w:r>
            <w:r w:rsidR="00483E48" w:rsidRPr="00290CEC">
              <w:rPr>
                <w:rFonts w:cstheme="minorHAnsi"/>
                <w:sz w:val="16"/>
                <w:szCs w:val="16"/>
                <w:lang w:val="en-GB"/>
              </w:rPr>
              <w:t>need</w:t>
            </w:r>
            <w:r w:rsidRPr="00290CEC">
              <w:rPr>
                <w:rFonts w:cstheme="minorHAnsi"/>
                <w:sz w:val="16"/>
                <w:szCs w:val="16"/>
                <w:lang w:val="en-GB"/>
              </w:rPr>
              <w:t xml:space="preserve"> to undertake energy efficiency actions in public buildings in order to raise public awareness of the importance of this issue.</w:t>
            </w:r>
          </w:p>
        </w:tc>
        <w:tc>
          <w:tcPr>
            <w:tcW w:w="1609" w:type="pct"/>
          </w:tcPr>
          <w:p w14:paraId="4141CFC5" w14:textId="77777777" w:rsidR="00695C5B" w:rsidRPr="00290CEC" w:rsidRDefault="000E2F71">
            <w:pPr>
              <w:rPr>
                <w:rFonts w:cstheme="minorHAnsi"/>
                <w:sz w:val="16"/>
                <w:szCs w:val="16"/>
                <w:lang w:val="en-GB"/>
              </w:rPr>
            </w:pPr>
            <w:r w:rsidRPr="00290CEC">
              <w:rPr>
                <w:rFonts w:cstheme="minorHAnsi"/>
                <w:sz w:val="16"/>
                <w:szCs w:val="16"/>
                <w:lang w:val="en-GB"/>
              </w:rPr>
              <w:t>Energy efficiency</w:t>
            </w:r>
          </w:p>
          <w:p w14:paraId="14CC9D93" w14:textId="77777777" w:rsidR="00695C5B" w:rsidRPr="00290CEC" w:rsidRDefault="000E2F71">
            <w:pPr>
              <w:rPr>
                <w:rFonts w:cstheme="minorHAnsi"/>
                <w:sz w:val="16"/>
                <w:szCs w:val="16"/>
                <w:lang w:val="en-GB"/>
              </w:rPr>
            </w:pPr>
            <w:r w:rsidRPr="00290CEC">
              <w:rPr>
                <w:rFonts w:cstheme="minorHAnsi"/>
                <w:sz w:val="16"/>
                <w:szCs w:val="16"/>
                <w:lang w:val="en-GB"/>
              </w:rPr>
              <w:t>Buildings sector</w:t>
            </w:r>
          </w:p>
        </w:tc>
        <w:tc>
          <w:tcPr>
            <w:tcW w:w="751" w:type="pct"/>
          </w:tcPr>
          <w:p w14:paraId="08C5BE30" w14:textId="141A0272" w:rsidR="00695C5B" w:rsidRPr="00290CEC" w:rsidRDefault="00741300">
            <w:pPr>
              <w:rPr>
                <w:rFonts w:cstheme="minorHAnsi"/>
                <w:sz w:val="16"/>
                <w:szCs w:val="16"/>
                <w:lang w:val="en-GB"/>
              </w:rPr>
            </w:pPr>
            <w:r w:rsidRPr="00290CEC">
              <w:rPr>
                <w:rFonts w:cstheme="minorHAnsi"/>
                <w:sz w:val="16"/>
                <w:szCs w:val="16"/>
                <w:lang w:val="en-GB"/>
              </w:rPr>
              <w:t xml:space="preserve">- for the period 2019-2020, a rate of 1% of the total surface area of public domain </w:t>
            </w:r>
            <w:proofErr w:type="gramStart"/>
            <w:r w:rsidRPr="00290CEC">
              <w:rPr>
                <w:rFonts w:cstheme="minorHAnsi"/>
                <w:sz w:val="16"/>
                <w:szCs w:val="16"/>
                <w:lang w:val="en-GB"/>
              </w:rPr>
              <w:t>buildings;</w:t>
            </w:r>
            <w:proofErr w:type="gramEnd"/>
            <w:r w:rsidRPr="00290CEC">
              <w:rPr>
                <w:rFonts w:cstheme="minorHAnsi"/>
                <w:sz w:val="16"/>
                <w:szCs w:val="16"/>
                <w:lang w:val="en-GB"/>
              </w:rPr>
              <w:t xml:space="preserve"> </w:t>
            </w:r>
          </w:p>
          <w:p w14:paraId="251DEA3E" w14:textId="3EA40CE7" w:rsidR="00695C5B" w:rsidRPr="00290CEC" w:rsidRDefault="00741300">
            <w:pPr>
              <w:rPr>
                <w:rFonts w:cstheme="minorHAnsi"/>
                <w:sz w:val="16"/>
                <w:szCs w:val="16"/>
                <w:lang w:val="en-GB"/>
              </w:rPr>
            </w:pPr>
            <w:r w:rsidRPr="00290CEC">
              <w:rPr>
                <w:rFonts w:cstheme="minorHAnsi"/>
                <w:sz w:val="16"/>
                <w:szCs w:val="16"/>
                <w:lang w:val="en-GB"/>
              </w:rPr>
              <w:t>- measures</w:t>
            </w:r>
          </w:p>
          <w:p w14:paraId="07B005D9" w14:textId="368FDC99" w:rsidR="00695C5B" w:rsidRPr="00290CEC" w:rsidRDefault="000E2F71">
            <w:pPr>
              <w:rPr>
                <w:rFonts w:cstheme="minorHAnsi"/>
                <w:sz w:val="16"/>
                <w:szCs w:val="16"/>
                <w:lang w:val="en-GB"/>
              </w:rPr>
            </w:pPr>
            <w:r w:rsidRPr="00290CEC">
              <w:rPr>
                <w:rFonts w:cstheme="minorHAnsi"/>
                <w:sz w:val="16"/>
                <w:szCs w:val="16"/>
                <w:lang w:val="en-GB"/>
              </w:rPr>
              <w:t>required for the annual re</w:t>
            </w:r>
            <w:r w:rsidR="00D641BF" w:rsidRPr="00290CEC">
              <w:rPr>
                <w:rFonts w:cstheme="minorHAnsi"/>
                <w:sz w:val="16"/>
                <w:szCs w:val="16"/>
                <w:lang w:val="en-GB"/>
              </w:rPr>
              <w:t>furbishment</w:t>
            </w:r>
            <w:r w:rsidRPr="00290CEC">
              <w:rPr>
                <w:rFonts w:cstheme="minorHAnsi"/>
                <w:sz w:val="16"/>
                <w:szCs w:val="16"/>
                <w:lang w:val="en-GB"/>
              </w:rPr>
              <w:t xml:space="preserve"> of 1% of the total surface area of </w:t>
            </w:r>
            <w:r w:rsidR="00D641BF" w:rsidRPr="00290CEC">
              <w:rPr>
                <w:rFonts w:cstheme="minorHAnsi"/>
                <w:sz w:val="16"/>
                <w:szCs w:val="16"/>
                <w:lang w:val="en-GB"/>
              </w:rPr>
              <w:t xml:space="preserve">public domain </w:t>
            </w:r>
            <w:r w:rsidRPr="00290CEC">
              <w:rPr>
                <w:rFonts w:cstheme="minorHAnsi"/>
                <w:sz w:val="16"/>
                <w:szCs w:val="16"/>
                <w:lang w:val="en-GB"/>
              </w:rPr>
              <w:t xml:space="preserve">buildings in the </w:t>
            </w:r>
            <w:r w:rsidR="00D641BF" w:rsidRPr="00290CEC">
              <w:rPr>
                <w:rFonts w:cstheme="minorHAnsi"/>
                <w:sz w:val="16"/>
                <w:szCs w:val="16"/>
                <w:lang w:val="en-GB"/>
              </w:rPr>
              <w:t>period 2020-2022</w:t>
            </w:r>
            <w:r w:rsidRPr="00290CEC">
              <w:rPr>
                <w:rFonts w:cstheme="minorHAnsi"/>
                <w:sz w:val="16"/>
                <w:szCs w:val="16"/>
                <w:lang w:val="en-GB"/>
              </w:rPr>
              <w:t>.</w:t>
            </w:r>
          </w:p>
        </w:tc>
      </w:tr>
      <w:tr w:rsidR="00741300" w:rsidRPr="002F7FEE" w14:paraId="62AA58FF" w14:textId="77777777" w:rsidTr="4C1D3ACD">
        <w:tc>
          <w:tcPr>
            <w:tcW w:w="303" w:type="pct"/>
          </w:tcPr>
          <w:p w14:paraId="6878D058" w14:textId="77777777" w:rsidR="00695C5B" w:rsidRPr="00290CEC" w:rsidRDefault="000E2F71">
            <w:pPr>
              <w:rPr>
                <w:rFonts w:cstheme="minorHAnsi"/>
                <w:sz w:val="16"/>
                <w:szCs w:val="16"/>
                <w:lang w:val="en-GB"/>
              </w:rPr>
            </w:pPr>
            <w:r w:rsidRPr="00290CEC">
              <w:rPr>
                <w:rFonts w:cstheme="minorHAnsi"/>
                <w:sz w:val="16"/>
                <w:szCs w:val="16"/>
                <w:lang w:val="en-GB"/>
              </w:rPr>
              <w:t>22</w:t>
            </w:r>
          </w:p>
        </w:tc>
        <w:tc>
          <w:tcPr>
            <w:tcW w:w="712" w:type="pct"/>
          </w:tcPr>
          <w:p w14:paraId="7DDDAB6A" w14:textId="01501343" w:rsidR="00695C5B" w:rsidRPr="00290CEC" w:rsidRDefault="000E2F71">
            <w:pPr>
              <w:rPr>
                <w:rFonts w:cstheme="minorHAnsi"/>
                <w:sz w:val="16"/>
                <w:szCs w:val="16"/>
                <w:lang w:val="en-GB"/>
              </w:rPr>
            </w:pPr>
            <w:r w:rsidRPr="00290CEC">
              <w:rPr>
                <w:rFonts w:cstheme="minorHAnsi"/>
                <w:sz w:val="16"/>
                <w:szCs w:val="16"/>
                <w:lang w:val="en-GB"/>
              </w:rPr>
              <w:t xml:space="preserve">Transport and Logistics Strategy </w:t>
            </w:r>
            <w:r w:rsidR="00CC62FF" w:rsidRPr="00290CEC">
              <w:rPr>
                <w:rFonts w:cstheme="minorHAnsi"/>
                <w:sz w:val="16"/>
                <w:szCs w:val="16"/>
                <w:lang w:val="en-GB"/>
              </w:rPr>
              <w:t>until</w:t>
            </w:r>
            <w:r w:rsidR="00D641BF" w:rsidRPr="00290CEC">
              <w:rPr>
                <w:rFonts w:cstheme="minorHAnsi"/>
                <w:sz w:val="16"/>
                <w:szCs w:val="16"/>
                <w:lang w:val="en-GB"/>
              </w:rPr>
              <w:t xml:space="preserve"> </w:t>
            </w:r>
            <w:r w:rsidRPr="00290CEC">
              <w:rPr>
                <w:rFonts w:cstheme="minorHAnsi"/>
                <w:sz w:val="16"/>
                <w:szCs w:val="16"/>
                <w:lang w:val="en-GB"/>
              </w:rPr>
              <w:t>2022</w:t>
            </w:r>
          </w:p>
        </w:tc>
        <w:tc>
          <w:tcPr>
            <w:tcW w:w="456" w:type="pct"/>
          </w:tcPr>
          <w:p w14:paraId="3C05ED7B" w14:textId="26D2A70C" w:rsidR="00695C5B" w:rsidRPr="00290CEC" w:rsidRDefault="000E2F71">
            <w:pPr>
              <w:rPr>
                <w:rFonts w:cstheme="minorHAnsi"/>
                <w:sz w:val="16"/>
                <w:szCs w:val="16"/>
                <w:lang w:val="en-GB"/>
              </w:rPr>
            </w:pPr>
            <w:r w:rsidRPr="00290CEC">
              <w:rPr>
                <w:rFonts w:cstheme="minorHAnsi"/>
                <w:sz w:val="16"/>
                <w:szCs w:val="16"/>
                <w:lang w:val="en-GB"/>
              </w:rPr>
              <w:t>2013</w:t>
            </w:r>
            <w:r w:rsidR="00CC62FF" w:rsidRPr="00290CEC">
              <w:rPr>
                <w:rFonts w:cstheme="minorHAnsi"/>
                <w:sz w:val="16"/>
                <w:szCs w:val="16"/>
                <w:lang w:val="en-GB"/>
              </w:rPr>
              <w:t xml:space="preserve"> </w:t>
            </w:r>
            <w:r w:rsidRPr="00290CEC">
              <w:rPr>
                <w:rFonts w:cstheme="minorHAnsi"/>
                <w:sz w:val="16"/>
                <w:szCs w:val="16"/>
                <w:lang w:val="en-GB"/>
              </w:rPr>
              <w:t>-</w:t>
            </w:r>
            <w:r w:rsidR="00CC62FF" w:rsidRPr="00290CEC">
              <w:rPr>
                <w:rFonts w:cstheme="minorHAnsi"/>
                <w:sz w:val="16"/>
                <w:szCs w:val="16"/>
                <w:lang w:val="en-GB"/>
              </w:rPr>
              <w:t xml:space="preserve"> </w:t>
            </w:r>
            <w:r w:rsidRPr="00290CEC">
              <w:rPr>
                <w:rFonts w:cstheme="minorHAnsi"/>
                <w:sz w:val="16"/>
                <w:szCs w:val="16"/>
                <w:lang w:val="en-GB"/>
              </w:rPr>
              <w:t>2022</w:t>
            </w:r>
          </w:p>
        </w:tc>
        <w:tc>
          <w:tcPr>
            <w:tcW w:w="1169" w:type="pct"/>
          </w:tcPr>
          <w:p w14:paraId="4A7457C8" w14:textId="77777777" w:rsidR="00695C5B" w:rsidRPr="00290CEC" w:rsidRDefault="000E2F71">
            <w:pPr>
              <w:rPr>
                <w:rFonts w:cstheme="minorHAnsi"/>
                <w:sz w:val="16"/>
                <w:szCs w:val="16"/>
                <w:lang w:val="en-GB"/>
              </w:rPr>
            </w:pPr>
            <w:r w:rsidRPr="00290CEC">
              <w:rPr>
                <w:rFonts w:cstheme="minorHAnsi"/>
                <w:sz w:val="16"/>
                <w:szCs w:val="16"/>
                <w:lang w:val="en-GB"/>
              </w:rPr>
              <w:t xml:space="preserve">Supports the continuous process of harmonization of the Republic of Moldova's transport legislation with the corresponding EU standards, laws and regulations. The overall objective to be achieved through the implementation of </w:t>
            </w:r>
            <w:r w:rsidRPr="00290CEC">
              <w:rPr>
                <w:rFonts w:cstheme="minorHAnsi"/>
                <w:sz w:val="16"/>
                <w:szCs w:val="16"/>
                <w:lang w:val="en-GB"/>
              </w:rPr>
              <w:lastRenderedPageBreak/>
              <w:t>this Strategy is to create an efficient transport and logistics system that supports citizens' needs for mobility and facilitates trade on the domestic and international markets, and to enhance the role of the Republic of Moldova as a linking opportunity between EU and CIS countries.</w:t>
            </w:r>
          </w:p>
        </w:tc>
        <w:tc>
          <w:tcPr>
            <w:tcW w:w="1609" w:type="pct"/>
          </w:tcPr>
          <w:p w14:paraId="6C587429" w14:textId="77777777" w:rsidR="00695C5B" w:rsidRPr="00290CEC" w:rsidRDefault="000E2F71">
            <w:pPr>
              <w:rPr>
                <w:rFonts w:cstheme="minorHAnsi"/>
                <w:sz w:val="16"/>
                <w:szCs w:val="16"/>
                <w:lang w:val="en-GB"/>
              </w:rPr>
            </w:pPr>
            <w:r w:rsidRPr="00290CEC">
              <w:rPr>
                <w:rFonts w:cstheme="minorHAnsi"/>
                <w:sz w:val="16"/>
                <w:szCs w:val="16"/>
                <w:lang w:val="en-GB"/>
              </w:rPr>
              <w:lastRenderedPageBreak/>
              <w:t>Making the transport sector more efficient</w:t>
            </w:r>
          </w:p>
          <w:p w14:paraId="186D474D" w14:textId="77777777" w:rsidR="00695C5B" w:rsidRPr="00290CEC" w:rsidRDefault="000E2F71">
            <w:pPr>
              <w:rPr>
                <w:rFonts w:cstheme="minorHAnsi"/>
                <w:sz w:val="16"/>
                <w:szCs w:val="16"/>
                <w:lang w:val="en-GB"/>
              </w:rPr>
            </w:pPr>
            <w:r w:rsidRPr="00290CEC">
              <w:rPr>
                <w:rFonts w:cstheme="minorHAnsi"/>
                <w:sz w:val="16"/>
                <w:szCs w:val="16"/>
                <w:lang w:val="en-GB"/>
              </w:rPr>
              <w:t>Reducing GHG emissions</w:t>
            </w:r>
          </w:p>
        </w:tc>
        <w:tc>
          <w:tcPr>
            <w:tcW w:w="751" w:type="pct"/>
          </w:tcPr>
          <w:p w14:paraId="335518EF" w14:textId="77777777" w:rsidR="00741300" w:rsidRPr="00290CEC" w:rsidRDefault="00741300" w:rsidP="00741300">
            <w:pPr>
              <w:rPr>
                <w:rFonts w:cstheme="minorHAnsi"/>
                <w:sz w:val="16"/>
                <w:szCs w:val="16"/>
                <w:lang w:val="en-GB"/>
              </w:rPr>
            </w:pPr>
          </w:p>
        </w:tc>
      </w:tr>
      <w:tr w:rsidR="00741300" w:rsidRPr="002F7FEE" w14:paraId="7214C133" w14:textId="77777777" w:rsidTr="4C1D3ACD">
        <w:tc>
          <w:tcPr>
            <w:tcW w:w="303" w:type="pct"/>
          </w:tcPr>
          <w:p w14:paraId="3C25161D" w14:textId="77777777" w:rsidR="00695C5B" w:rsidRPr="00290CEC" w:rsidRDefault="000E2F71">
            <w:pPr>
              <w:rPr>
                <w:rFonts w:cstheme="minorHAnsi"/>
                <w:sz w:val="16"/>
                <w:szCs w:val="16"/>
                <w:lang w:val="en-GB"/>
              </w:rPr>
            </w:pPr>
            <w:r w:rsidRPr="00290CEC">
              <w:rPr>
                <w:rFonts w:cstheme="minorHAnsi"/>
                <w:sz w:val="16"/>
                <w:szCs w:val="16"/>
                <w:lang w:val="en-GB"/>
              </w:rPr>
              <w:t>23</w:t>
            </w:r>
          </w:p>
        </w:tc>
        <w:tc>
          <w:tcPr>
            <w:tcW w:w="712" w:type="pct"/>
          </w:tcPr>
          <w:p w14:paraId="75CE2A74" w14:textId="77777777" w:rsidR="00695C5B" w:rsidRPr="00290CEC" w:rsidRDefault="000E2F71">
            <w:pPr>
              <w:rPr>
                <w:rFonts w:cstheme="minorHAnsi"/>
                <w:sz w:val="16"/>
                <w:szCs w:val="16"/>
                <w:lang w:val="en-GB"/>
              </w:rPr>
            </w:pPr>
            <w:r w:rsidRPr="00290CEC">
              <w:rPr>
                <w:rFonts w:cstheme="minorHAnsi"/>
                <w:sz w:val="16"/>
                <w:szCs w:val="16"/>
                <w:lang w:val="en-GB"/>
              </w:rPr>
              <w:t>Mobility Strategy 2023 - 2030 (concept)</w:t>
            </w:r>
          </w:p>
        </w:tc>
        <w:tc>
          <w:tcPr>
            <w:tcW w:w="456" w:type="pct"/>
          </w:tcPr>
          <w:p w14:paraId="013F8EC5" w14:textId="77777777" w:rsidR="00695C5B" w:rsidRPr="00290CEC" w:rsidRDefault="000E2F71">
            <w:pPr>
              <w:rPr>
                <w:rFonts w:cstheme="minorHAnsi"/>
                <w:sz w:val="16"/>
                <w:szCs w:val="16"/>
                <w:lang w:val="en-GB"/>
              </w:rPr>
            </w:pPr>
            <w:r w:rsidRPr="00290CEC">
              <w:rPr>
                <w:rFonts w:cstheme="minorHAnsi"/>
                <w:sz w:val="16"/>
                <w:szCs w:val="16"/>
                <w:lang w:val="en-GB"/>
              </w:rPr>
              <w:t>2023-2030</w:t>
            </w:r>
          </w:p>
        </w:tc>
        <w:tc>
          <w:tcPr>
            <w:tcW w:w="1169" w:type="pct"/>
          </w:tcPr>
          <w:p w14:paraId="7E54BAF5" w14:textId="77777777" w:rsidR="00695C5B" w:rsidRPr="00290CEC" w:rsidRDefault="000E2F71">
            <w:pPr>
              <w:rPr>
                <w:rFonts w:cstheme="minorHAnsi"/>
                <w:sz w:val="16"/>
                <w:szCs w:val="16"/>
                <w:lang w:val="en-GB"/>
              </w:rPr>
            </w:pPr>
            <w:r w:rsidRPr="00290CEC">
              <w:rPr>
                <w:rFonts w:cstheme="minorHAnsi"/>
                <w:sz w:val="16"/>
                <w:szCs w:val="16"/>
                <w:lang w:val="en-GB"/>
              </w:rPr>
              <w:t>The aim of the Strategy is to ensure the sustainable and safe development of the transport system and the establishment of an efficient transport management that will allow the rapid resolution of major problems in the sector, as well as the identification of optimal solutions for their rapid and efficient resolution.</w:t>
            </w:r>
          </w:p>
        </w:tc>
        <w:tc>
          <w:tcPr>
            <w:tcW w:w="1609" w:type="pct"/>
          </w:tcPr>
          <w:p w14:paraId="13954D55" w14:textId="77777777" w:rsidR="00695C5B" w:rsidRPr="00290CEC" w:rsidRDefault="000E2F71">
            <w:pPr>
              <w:rPr>
                <w:rFonts w:cstheme="minorHAnsi"/>
                <w:sz w:val="16"/>
                <w:szCs w:val="16"/>
                <w:lang w:val="en-GB"/>
              </w:rPr>
            </w:pPr>
            <w:r w:rsidRPr="00290CEC">
              <w:rPr>
                <w:rFonts w:cstheme="minorHAnsi"/>
                <w:sz w:val="16"/>
                <w:szCs w:val="16"/>
                <w:lang w:val="en-GB"/>
              </w:rPr>
              <w:t xml:space="preserve">Proposal for measures in the transport sector for: Making the transport sector more </w:t>
            </w:r>
            <w:proofErr w:type="gramStart"/>
            <w:r w:rsidRPr="00290CEC">
              <w:rPr>
                <w:rFonts w:cstheme="minorHAnsi"/>
                <w:sz w:val="16"/>
                <w:szCs w:val="16"/>
                <w:lang w:val="en-GB"/>
              </w:rPr>
              <w:t>efficient</w:t>
            </w:r>
            <w:proofErr w:type="gramEnd"/>
          </w:p>
          <w:p w14:paraId="61C46C5A" w14:textId="77777777" w:rsidR="00695C5B" w:rsidRPr="00290CEC" w:rsidRDefault="000E2F71">
            <w:pPr>
              <w:rPr>
                <w:rFonts w:cstheme="minorHAnsi"/>
                <w:sz w:val="16"/>
                <w:szCs w:val="16"/>
                <w:lang w:val="en-GB"/>
              </w:rPr>
            </w:pPr>
            <w:r w:rsidRPr="00290CEC">
              <w:rPr>
                <w:rFonts w:cstheme="minorHAnsi"/>
                <w:sz w:val="16"/>
                <w:szCs w:val="16"/>
                <w:lang w:val="en-GB"/>
              </w:rPr>
              <w:t>Reducing GHG emissions</w:t>
            </w:r>
          </w:p>
          <w:p w14:paraId="477D948F" w14:textId="77777777" w:rsidR="00AD0B31" w:rsidRPr="00290CEC" w:rsidRDefault="00AD0B31" w:rsidP="00AD0B31">
            <w:pPr>
              <w:rPr>
                <w:rFonts w:cstheme="minorHAnsi"/>
                <w:sz w:val="16"/>
                <w:szCs w:val="16"/>
                <w:lang w:val="en-GB"/>
              </w:rPr>
            </w:pPr>
          </w:p>
        </w:tc>
        <w:tc>
          <w:tcPr>
            <w:tcW w:w="751" w:type="pct"/>
          </w:tcPr>
          <w:p w14:paraId="37B8FFF3" w14:textId="77777777" w:rsidR="00695C5B" w:rsidRPr="00290CEC" w:rsidRDefault="000E2F71">
            <w:pPr>
              <w:rPr>
                <w:rFonts w:cstheme="minorHAnsi"/>
                <w:sz w:val="16"/>
                <w:szCs w:val="16"/>
                <w:lang w:val="en-GB"/>
              </w:rPr>
            </w:pPr>
            <w:r w:rsidRPr="00290CEC">
              <w:rPr>
                <w:rFonts w:cstheme="minorHAnsi"/>
                <w:sz w:val="16"/>
                <w:szCs w:val="16"/>
                <w:lang w:val="en-GB"/>
              </w:rPr>
              <w:t>The transport system towards the year 2030 shall meet the following criteria:</w:t>
            </w:r>
          </w:p>
          <w:p w14:paraId="4F3FEA7D" w14:textId="782E797B" w:rsidR="00695C5B" w:rsidRPr="00290CEC" w:rsidRDefault="000E2F71">
            <w:pPr>
              <w:rPr>
                <w:rFonts w:cstheme="minorHAnsi"/>
                <w:sz w:val="16"/>
                <w:szCs w:val="16"/>
                <w:lang w:val="en-GB"/>
              </w:rPr>
            </w:pPr>
            <w:r w:rsidRPr="00290CEC">
              <w:rPr>
                <w:rFonts w:cstheme="minorHAnsi"/>
                <w:sz w:val="16"/>
                <w:szCs w:val="16"/>
                <w:lang w:val="en-GB"/>
              </w:rPr>
              <w:t xml:space="preserve">Affordable, </w:t>
            </w:r>
            <w:r w:rsidR="00CC62FF" w:rsidRPr="00290CEC">
              <w:rPr>
                <w:rFonts w:cstheme="minorHAnsi"/>
                <w:sz w:val="16"/>
                <w:szCs w:val="16"/>
                <w:lang w:val="en-GB"/>
              </w:rPr>
              <w:t>S</w:t>
            </w:r>
            <w:r w:rsidRPr="00290CEC">
              <w:rPr>
                <w:rFonts w:cstheme="minorHAnsi"/>
                <w:sz w:val="16"/>
                <w:szCs w:val="16"/>
                <w:lang w:val="en-GB"/>
              </w:rPr>
              <w:t xml:space="preserve">ustainable, </w:t>
            </w:r>
            <w:r w:rsidR="00CC62FF" w:rsidRPr="00290CEC">
              <w:rPr>
                <w:rFonts w:cstheme="minorHAnsi"/>
                <w:sz w:val="16"/>
                <w:szCs w:val="16"/>
                <w:lang w:val="en-GB"/>
              </w:rPr>
              <w:t>I</w:t>
            </w:r>
            <w:r w:rsidRPr="00290CEC">
              <w:rPr>
                <w:rFonts w:cstheme="minorHAnsi"/>
                <w:sz w:val="16"/>
                <w:szCs w:val="16"/>
                <w:lang w:val="en-GB"/>
              </w:rPr>
              <w:t xml:space="preserve">nteroperable and safe transport, </w:t>
            </w:r>
          </w:p>
          <w:p w14:paraId="621395C0" w14:textId="77777777" w:rsidR="00695C5B" w:rsidRPr="00290CEC" w:rsidRDefault="000E2F71">
            <w:pPr>
              <w:rPr>
                <w:rFonts w:cstheme="minorHAnsi"/>
                <w:sz w:val="16"/>
                <w:szCs w:val="16"/>
                <w:lang w:val="en-GB"/>
              </w:rPr>
            </w:pPr>
            <w:r w:rsidRPr="00290CEC">
              <w:rPr>
                <w:rFonts w:cstheme="minorHAnsi"/>
                <w:sz w:val="16"/>
                <w:szCs w:val="16"/>
                <w:lang w:val="en-GB"/>
              </w:rPr>
              <w:t>Sustainable development of safe and high-quality infrastructures</w:t>
            </w:r>
          </w:p>
          <w:p w14:paraId="2464C683" w14:textId="77777777" w:rsidR="00695C5B" w:rsidRPr="00290CEC" w:rsidRDefault="000E2F71">
            <w:pPr>
              <w:rPr>
                <w:rFonts w:cstheme="minorHAnsi"/>
                <w:sz w:val="16"/>
                <w:szCs w:val="16"/>
                <w:lang w:val="en-GB"/>
              </w:rPr>
            </w:pPr>
            <w:r w:rsidRPr="00290CEC">
              <w:rPr>
                <w:rFonts w:cstheme="minorHAnsi"/>
                <w:sz w:val="16"/>
                <w:szCs w:val="16"/>
                <w:lang w:val="en-GB"/>
              </w:rPr>
              <w:t xml:space="preserve">Strengthening the regulatory and institutional framework and capacity building </w:t>
            </w:r>
          </w:p>
          <w:p w14:paraId="4920484F" w14:textId="77777777" w:rsidR="00695C5B" w:rsidRPr="00290CEC" w:rsidRDefault="000E2F71">
            <w:pPr>
              <w:rPr>
                <w:rFonts w:cstheme="minorHAnsi"/>
                <w:sz w:val="16"/>
                <w:szCs w:val="16"/>
                <w:lang w:val="en-GB"/>
              </w:rPr>
            </w:pPr>
            <w:r w:rsidRPr="00290CEC">
              <w:rPr>
                <w:rFonts w:cstheme="minorHAnsi"/>
                <w:sz w:val="16"/>
                <w:szCs w:val="16"/>
                <w:lang w:val="en-GB"/>
              </w:rPr>
              <w:t xml:space="preserve">Ensuring the mobility of people and goods in the best possible social and safety conditions </w:t>
            </w:r>
          </w:p>
          <w:p w14:paraId="7682EBCB" w14:textId="77777777" w:rsidR="00695C5B" w:rsidRPr="00290CEC" w:rsidRDefault="000E2F71">
            <w:pPr>
              <w:rPr>
                <w:rFonts w:cstheme="minorHAnsi"/>
                <w:sz w:val="16"/>
                <w:szCs w:val="16"/>
                <w:lang w:val="en-GB"/>
              </w:rPr>
            </w:pPr>
            <w:r w:rsidRPr="00290CEC">
              <w:rPr>
                <w:rFonts w:cstheme="minorHAnsi"/>
                <w:sz w:val="16"/>
                <w:szCs w:val="16"/>
                <w:lang w:val="en-GB"/>
              </w:rPr>
              <w:t xml:space="preserve">Ensuring accelerated digitisation of transport systems </w:t>
            </w:r>
          </w:p>
          <w:p w14:paraId="179CB692" w14:textId="77777777" w:rsidR="00695C5B" w:rsidRPr="00290CEC" w:rsidRDefault="000E2F71">
            <w:pPr>
              <w:rPr>
                <w:rFonts w:cstheme="minorHAnsi"/>
                <w:sz w:val="16"/>
                <w:szCs w:val="16"/>
                <w:lang w:val="en-GB"/>
              </w:rPr>
            </w:pPr>
            <w:r w:rsidRPr="00290CEC">
              <w:rPr>
                <w:rFonts w:cstheme="minorHAnsi"/>
                <w:sz w:val="16"/>
                <w:szCs w:val="16"/>
                <w:lang w:val="en-GB"/>
              </w:rPr>
              <w:t>Ensuring a shift to environmentally friendly transport models</w:t>
            </w:r>
          </w:p>
        </w:tc>
      </w:tr>
      <w:tr w:rsidR="00741300" w:rsidRPr="002F7FEE" w14:paraId="614B8BD7" w14:textId="77777777" w:rsidTr="4C1D3ACD">
        <w:tc>
          <w:tcPr>
            <w:tcW w:w="303" w:type="pct"/>
          </w:tcPr>
          <w:p w14:paraId="2144AA48" w14:textId="77777777" w:rsidR="00695C5B" w:rsidRPr="00290CEC" w:rsidRDefault="000E2F71">
            <w:pPr>
              <w:rPr>
                <w:rFonts w:cstheme="minorHAnsi"/>
                <w:sz w:val="16"/>
                <w:szCs w:val="16"/>
                <w:lang w:val="en-GB"/>
              </w:rPr>
            </w:pPr>
            <w:r w:rsidRPr="00290CEC">
              <w:rPr>
                <w:rFonts w:cstheme="minorHAnsi"/>
                <w:sz w:val="16"/>
                <w:szCs w:val="16"/>
                <w:lang w:val="en-GB"/>
              </w:rPr>
              <w:t>24</w:t>
            </w:r>
          </w:p>
        </w:tc>
        <w:tc>
          <w:tcPr>
            <w:tcW w:w="712" w:type="pct"/>
          </w:tcPr>
          <w:p w14:paraId="62453D3C" w14:textId="77276CB2" w:rsidR="00695C5B" w:rsidRPr="00290CEC" w:rsidRDefault="000E2F71">
            <w:pPr>
              <w:rPr>
                <w:rFonts w:cstheme="minorHAnsi"/>
                <w:sz w:val="16"/>
                <w:szCs w:val="16"/>
                <w:lang w:val="en-GB"/>
              </w:rPr>
            </w:pPr>
            <w:r w:rsidRPr="00290CEC">
              <w:rPr>
                <w:rFonts w:cstheme="minorHAnsi"/>
                <w:sz w:val="16"/>
                <w:szCs w:val="16"/>
                <w:lang w:val="en-GB"/>
              </w:rPr>
              <w:t xml:space="preserve">Waste management strategy </w:t>
            </w:r>
            <w:r w:rsidR="00CC62FF" w:rsidRPr="00290CEC">
              <w:rPr>
                <w:rFonts w:cstheme="minorHAnsi"/>
                <w:sz w:val="16"/>
                <w:szCs w:val="16"/>
                <w:lang w:val="en-GB"/>
              </w:rPr>
              <w:t>of</w:t>
            </w:r>
            <w:r w:rsidRPr="00290CEC">
              <w:rPr>
                <w:rFonts w:cstheme="minorHAnsi"/>
                <w:sz w:val="16"/>
                <w:szCs w:val="16"/>
                <w:lang w:val="en-GB"/>
              </w:rPr>
              <w:t xml:space="preserve"> the Republic of Moldova for 2013-2027</w:t>
            </w:r>
          </w:p>
        </w:tc>
        <w:tc>
          <w:tcPr>
            <w:tcW w:w="456" w:type="pct"/>
          </w:tcPr>
          <w:p w14:paraId="154AFFAA" w14:textId="16C155FD" w:rsidR="00695C5B" w:rsidRPr="00290CEC" w:rsidRDefault="000E2F71">
            <w:pPr>
              <w:rPr>
                <w:rFonts w:cstheme="minorHAnsi"/>
                <w:sz w:val="16"/>
                <w:szCs w:val="16"/>
                <w:lang w:val="en-GB"/>
              </w:rPr>
            </w:pPr>
            <w:r w:rsidRPr="00290CEC">
              <w:rPr>
                <w:rFonts w:cstheme="minorHAnsi"/>
                <w:sz w:val="16"/>
                <w:szCs w:val="16"/>
                <w:lang w:val="en-GB"/>
              </w:rPr>
              <w:t>2013</w:t>
            </w:r>
            <w:r w:rsidR="00CC62FF" w:rsidRPr="00290CEC">
              <w:rPr>
                <w:rFonts w:cstheme="minorHAnsi"/>
                <w:sz w:val="16"/>
                <w:szCs w:val="16"/>
                <w:lang w:val="en-GB"/>
              </w:rPr>
              <w:t xml:space="preserve"> </w:t>
            </w:r>
            <w:r w:rsidRPr="00290CEC">
              <w:rPr>
                <w:rFonts w:cstheme="minorHAnsi"/>
                <w:sz w:val="16"/>
                <w:szCs w:val="16"/>
                <w:lang w:val="en-GB"/>
              </w:rPr>
              <w:t>-</w:t>
            </w:r>
            <w:r w:rsidR="00CC62FF" w:rsidRPr="00290CEC">
              <w:rPr>
                <w:rFonts w:cstheme="minorHAnsi"/>
                <w:sz w:val="16"/>
                <w:szCs w:val="16"/>
                <w:lang w:val="en-GB"/>
              </w:rPr>
              <w:t xml:space="preserve"> </w:t>
            </w:r>
            <w:r w:rsidRPr="00290CEC">
              <w:rPr>
                <w:rFonts w:cstheme="minorHAnsi"/>
                <w:sz w:val="16"/>
                <w:szCs w:val="16"/>
                <w:lang w:val="en-GB"/>
              </w:rPr>
              <w:t>2027</w:t>
            </w:r>
          </w:p>
        </w:tc>
        <w:tc>
          <w:tcPr>
            <w:tcW w:w="1169" w:type="pct"/>
          </w:tcPr>
          <w:p w14:paraId="793EE091" w14:textId="77777777" w:rsidR="00695C5B" w:rsidRPr="00290CEC" w:rsidRDefault="000E2F71">
            <w:pPr>
              <w:rPr>
                <w:rFonts w:cstheme="minorHAnsi"/>
                <w:sz w:val="16"/>
                <w:szCs w:val="16"/>
                <w:lang w:val="en-GB"/>
              </w:rPr>
            </w:pPr>
            <w:r w:rsidRPr="00290CEC">
              <w:rPr>
                <w:rFonts w:cstheme="minorHAnsi"/>
                <w:sz w:val="16"/>
                <w:szCs w:val="16"/>
                <w:lang w:val="en-GB"/>
              </w:rPr>
              <w:t xml:space="preserve">Objective: to set the indicative direction of activities for the development of infrastructure and services necessary for the proper management of waste </w:t>
            </w:r>
            <w:proofErr w:type="gramStart"/>
            <w:r w:rsidRPr="00290CEC">
              <w:rPr>
                <w:rFonts w:cstheme="minorHAnsi"/>
                <w:sz w:val="16"/>
                <w:szCs w:val="16"/>
                <w:lang w:val="en-GB"/>
              </w:rPr>
              <w:t>in order to</w:t>
            </w:r>
            <w:proofErr w:type="gramEnd"/>
            <w:r w:rsidRPr="00290CEC">
              <w:rPr>
                <w:rFonts w:cstheme="minorHAnsi"/>
                <w:sz w:val="16"/>
                <w:szCs w:val="16"/>
                <w:lang w:val="en-GB"/>
              </w:rPr>
              <w:t xml:space="preserve"> protect the environment and the health of the population. </w:t>
            </w:r>
          </w:p>
          <w:p w14:paraId="7C3A0346" w14:textId="77777777" w:rsidR="00695C5B" w:rsidRPr="00290CEC" w:rsidRDefault="000E2F71">
            <w:pPr>
              <w:rPr>
                <w:rFonts w:cstheme="minorHAnsi"/>
                <w:sz w:val="16"/>
                <w:szCs w:val="16"/>
                <w:lang w:val="en-GB"/>
              </w:rPr>
            </w:pPr>
            <w:r w:rsidRPr="00290CEC">
              <w:rPr>
                <w:rFonts w:cstheme="minorHAnsi"/>
                <w:sz w:val="16"/>
                <w:szCs w:val="16"/>
                <w:lang w:val="en-GB"/>
              </w:rPr>
              <w:t xml:space="preserve">1) prevention of waste </w:t>
            </w:r>
            <w:proofErr w:type="gramStart"/>
            <w:r w:rsidRPr="00290CEC">
              <w:rPr>
                <w:rFonts w:cstheme="minorHAnsi"/>
                <w:sz w:val="16"/>
                <w:szCs w:val="16"/>
                <w:lang w:val="en-GB"/>
              </w:rPr>
              <w:t>production;</w:t>
            </w:r>
            <w:proofErr w:type="gramEnd"/>
          </w:p>
          <w:p w14:paraId="589C8426" w14:textId="1D9F19F2" w:rsidR="00695C5B" w:rsidRPr="00290CEC" w:rsidRDefault="000E2F71">
            <w:pPr>
              <w:rPr>
                <w:rFonts w:cstheme="minorHAnsi"/>
                <w:sz w:val="16"/>
                <w:szCs w:val="16"/>
                <w:lang w:val="en-GB"/>
              </w:rPr>
            </w:pPr>
            <w:r w:rsidRPr="00290CEC">
              <w:rPr>
                <w:rFonts w:cstheme="minorHAnsi"/>
                <w:sz w:val="16"/>
                <w:szCs w:val="16"/>
                <w:lang w:val="en-GB"/>
              </w:rPr>
              <w:t xml:space="preserve">2) </w:t>
            </w:r>
            <w:r w:rsidR="00F2372B" w:rsidRPr="00290CEC">
              <w:rPr>
                <w:rFonts w:cstheme="minorHAnsi"/>
                <w:sz w:val="16"/>
                <w:szCs w:val="16"/>
                <w:lang w:val="en-GB"/>
              </w:rPr>
              <w:t>r</w:t>
            </w:r>
            <w:r w:rsidRPr="00290CEC">
              <w:rPr>
                <w:rFonts w:cstheme="minorHAnsi"/>
                <w:sz w:val="16"/>
                <w:szCs w:val="16"/>
                <w:lang w:val="en-GB"/>
              </w:rPr>
              <w:t xml:space="preserve">euse and </w:t>
            </w:r>
            <w:proofErr w:type="gramStart"/>
            <w:r w:rsidRPr="00290CEC">
              <w:rPr>
                <w:rFonts w:cstheme="minorHAnsi"/>
                <w:sz w:val="16"/>
                <w:szCs w:val="16"/>
                <w:lang w:val="en-GB"/>
              </w:rPr>
              <w:t>recycling;</w:t>
            </w:r>
            <w:proofErr w:type="gramEnd"/>
          </w:p>
          <w:p w14:paraId="0786790E" w14:textId="4405820E" w:rsidR="00695C5B" w:rsidRPr="00290CEC" w:rsidRDefault="000E2F71">
            <w:pPr>
              <w:rPr>
                <w:rFonts w:cstheme="minorHAnsi"/>
                <w:sz w:val="16"/>
                <w:szCs w:val="16"/>
                <w:lang w:val="en-GB"/>
              </w:rPr>
            </w:pPr>
            <w:r w:rsidRPr="00290CEC">
              <w:rPr>
                <w:rFonts w:cstheme="minorHAnsi"/>
                <w:sz w:val="16"/>
                <w:szCs w:val="16"/>
                <w:lang w:val="en-GB"/>
              </w:rPr>
              <w:t xml:space="preserve">3) recovery, which </w:t>
            </w:r>
            <w:r w:rsidR="00F2372B" w:rsidRPr="00290CEC">
              <w:rPr>
                <w:rFonts w:cstheme="minorHAnsi"/>
                <w:sz w:val="16"/>
                <w:szCs w:val="16"/>
                <w:lang w:val="en-GB"/>
              </w:rPr>
              <w:t>refers to</w:t>
            </w:r>
            <w:r w:rsidRPr="00290CEC">
              <w:rPr>
                <w:rFonts w:cstheme="minorHAnsi"/>
                <w:sz w:val="16"/>
                <w:szCs w:val="16"/>
                <w:lang w:val="en-GB"/>
              </w:rPr>
              <w:t xml:space="preserve"> the further extraction of </w:t>
            </w:r>
            <w:r w:rsidR="00585248" w:rsidRPr="00290CEC">
              <w:rPr>
                <w:rFonts w:cstheme="minorHAnsi"/>
                <w:sz w:val="16"/>
                <w:szCs w:val="16"/>
                <w:lang w:val="en-GB"/>
              </w:rPr>
              <w:t>valuable materials</w:t>
            </w:r>
            <w:r w:rsidRPr="00290CEC">
              <w:rPr>
                <w:rFonts w:cstheme="minorHAnsi"/>
                <w:sz w:val="16"/>
                <w:szCs w:val="16"/>
                <w:lang w:val="en-GB"/>
              </w:rPr>
              <w:t xml:space="preserve"> (including energy) from the waste generated. Recovery includes the use of combustible </w:t>
            </w:r>
            <w:r w:rsidRPr="00290CEC">
              <w:rPr>
                <w:rFonts w:cstheme="minorHAnsi"/>
                <w:sz w:val="16"/>
                <w:szCs w:val="16"/>
                <w:lang w:val="en-GB"/>
              </w:rPr>
              <w:lastRenderedPageBreak/>
              <w:t xml:space="preserve">fractions of waste as an alternative fuel in the production of electricity and </w:t>
            </w:r>
            <w:proofErr w:type="gramStart"/>
            <w:r w:rsidRPr="00290CEC">
              <w:rPr>
                <w:rFonts w:cstheme="minorHAnsi"/>
                <w:sz w:val="16"/>
                <w:szCs w:val="16"/>
                <w:lang w:val="en-GB"/>
              </w:rPr>
              <w:t>heat;</w:t>
            </w:r>
            <w:proofErr w:type="gramEnd"/>
          </w:p>
          <w:p w14:paraId="4CDEB9FE" w14:textId="77777777" w:rsidR="00695C5B" w:rsidRPr="00290CEC" w:rsidRDefault="000E2F71">
            <w:pPr>
              <w:rPr>
                <w:rFonts w:cstheme="minorHAnsi"/>
                <w:sz w:val="16"/>
                <w:szCs w:val="16"/>
                <w:lang w:val="en-GB"/>
              </w:rPr>
            </w:pPr>
            <w:r w:rsidRPr="00290CEC">
              <w:rPr>
                <w:rFonts w:cstheme="minorHAnsi"/>
                <w:sz w:val="16"/>
                <w:szCs w:val="16"/>
                <w:lang w:val="en-GB"/>
              </w:rPr>
              <w:t>4) Disposal.</w:t>
            </w:r>
          </w:p>
        </w:tc>
        <w:tc>
          <w:tcPr>
            <w:tcW w:w="1609" w:type="pct"/>
          </w:tcPr>
          <w:p w14:paraId="1792300D" w14:textId="77777777" w:rsidR="00695C5B" w:rsidRPr="00290CEC" w:rsidRDefault="000E2F71">
            <w:pPr>
              <w:rPr>
                <w:rFonts w:cstheme="minorHAnsi"/>
                <w:sz w:val="16"/>
                <w:szCs w:val="16"/>
                <w:lang w:val="en-GB"/>
              </w:rPr>
            </w:pPr>
            <w:r w:rsidRPr="00290CEC">
              <w:rPr>
                <w:rFonts w:cstheme="minorHAnsi"/>
                <w:sz w:val="16"/>
                <w:szCs w:val="16"/>
                <w:lang w:val="en-GB"/>
              </w:rPr>
              <w:lastRenderedPageBreak/>
              <w:t>Developing the objectives will contribute to:</w:t>
            </w:r>
          </w:p>
          <w:p w14:paraId="5E4A0FFA" w14:textId="77777777" w:rsidR="00695C5B" w:rsidRPr="00290CEC" w:rsidRDefault="000E2F71">
            <w:pPr>
              <w:rPr>
                <w:rFonts w:cstheme="minorHAnsi"/>
                <w:sz w:val="16"/>
                <w:szCs w:val="16"/>
                <w:lang w:val="en-GB"/>
              </w:rPr>
            </w:pPr>
            <w:r w:rsidRPr="00290CEC">
              <w:rPr>
                <w:rFonts w:cstheme="minorHAnsi"/>
                <w:sz w:val="16"/>
                <w:szCs w:val="16"/>
                <w:lang w:val="en-GB"/>
              </w:rPr>
              <w:t xml:space="preserve">1) increase the coverage of waste collection services for all waste </w:t>
            </w:r>
            <w:proofErr w:type="gramStart"/>
            <w:r w:rsidRPr="00290CEC">
              <w:rPr>
                <w:rFonts w:cstheme="minorHAnsi"/>
                <w:sz w:val="16"/>
                <w:szCs w:val="16"/>
                <w:lang w:val="en-GB"/>
              </w:rPr>
              <w:t>streams;</w:t>
            </w:r>
            <w:proofErr w:type="gramEnd"/>
          </w:p>
          <w:p w14:paraId="5A53DEEF" w14:textId="77777777" w:rsidR="00695C5B" w:rsidRPr="00290CEC" w:rsidRDefault="000E2F71">
            <w:pPr>
              <w:rPr>
                <w:rFonts w:cstheme="minorHAnsi"/>
                <w:sz w:val="16"/>
                <w:szCs w:val="16"/>
                <w:lang w:val="en-GB"/>
              </w:rPr>
            </w:pPr>
            <w:r w:rsidRPr="00290CEC">
              <w:rPr>
                <w:rFonts w:cstheme="minorHAnsi"/>
                <w:sz w:val="16"/>
                <w:szCs w:val="16"/>
                <w:lang w:val="en-GB"/>
              </w:rPr>
              <w:t xml:space="preserve">2) reduction of the quantities of waste deposited in landfills that do not comply with the new requirements approved by the legal framework approximated to the European Union Directives, and clean-up of historically contaminated </w:t>
            </w:r>
            <w:proofErr w:type="gramStart"/>
            <w:r w:rsidRPr="00290CEC">
              <w:rPr>
                <w:rFonts w:cstheme="minorHAnsi"/>
                <w:sz w:val="16"/>
                <w:szCs w:val="16"/>
                <w:lang w:val="en-GB"/>
              </w:rPr>
              <w:t>land;</w:t>
            </w:r>
            <w:proofErr w:type="gramEnd"/>
          </w:p>
          <w:p w14:paraId="5E9C4CFD" w14:textId="77777777" w:rsidR="00695C5B" w:rsidRPr="00290CEC" w:rsidRDefault="000E2F71">
            <w:pPr>
              <w:rPr>
                <w:rFonts w:cstheme="minorHAnsi"/>
                <w:sz w:val="16"/>
                <w:szCs w:val="16"/>
                <w:lang w:val="en-GB"/>
              </w:rPr>
            </w:pPr>
            <w:r w:rsidRPr="00290CEC">
              <w:rPr>
                <w:rFonts w:cstheme="minorHAnsi"/>
                <w:sz w:val="16"/>
                <w:szCs w:val="16"/>
                <w:lang w:val="en-GB"/>
              </w:rPr>
              <w:t xml:space="preserve">3) increase the collection and use of secondary raw materials by promoting recycling and reuse of </w:t>
            </w:r>
            <w:proofErr w:type="gramStart"/>
            <w:r w:rsidRPr="00290CEC">
              <w:rPr>
                <w:rFonts w:cstheme="minorHAnsi"/>
                <w:sz w:val="16"/>
                <w:szCs w:val="16"/>
                <w:lang w:val="en-GB"/>
              </w:rPr>
              <w:t>waste;</w:t>
            </w:r>
            <w:proofErr w:type="gramEnd"/>
          </w:p>
          <w:p w14:paraId="2D4281C5" w14:textId="72330C3C" w:rsidR="00695C5B" w:rsidRPr="00290CEC" w:rsidRDefault="000E2F71">
            <w:pPr>
              <w:rPr>
                <w:rFonts w:cstheme="minorHAnsi"/>
                <w:sz w:val="16"/>
                <w:szCs w:val="16"/>
                <w:lang w:val="en-GB"/>
              </w:rPr>
            </w:pPr>
            <w:r w:rsidRPr="00290CEC">
              <w:rPr>
                <w:rFonts w:cstheme="minorHAnsi"/>
                <w:sz w:val="16"/>
                <w:szCs w:val="16"/>
                <w:lang w:val="en-GB"/>
              </w:rPr>
              <w:t xml:space="preserve">4) </w:t>
            </w:r>
            <w:r w:rsidR="00585248" w:rsidRPr="00290CEC">
              <w:rPr>
                <w:rFonts w:cstheme="minorHAnsi"/>
                <w:sz w:val="16"/>
                <w:szCs w:val="16"/>
                <w:lang w:val="en-GB"/>
              </w:rPr>
              <w:t>e</w:t>
            </w:r>
            <w:r w:rsidRPr="00290CEC">
              <w:rPr>
                <w:rFonts w:cstheme="minorHAnsi"/>
                <w:sz w:val="16"/>
                <w:szCs w:val="16"/>
                <w:lang w:val="en-GB"/>
              </w:rPr>
              <w:t xml:space="preserve">xtending the operating life of MSW landfills and </w:t>
            </w:r>
            <w:r w:rsidR="00D54524" w:rsidRPr="00290CEC">
              <w:rPr>
                <w:rFonts w:cstheme="minorHAnsi"/>
                <w:sz w:val="16"/>
                <w:szCs w:val="16"/>
                <w:lang w:val="en-GB"/>
              </w:rPr>
              <w:t>upgrading</w:t>
            </w:r>
            <w:r w:rsidRPr="00290CEC">
              <w:rPr>
                <w:rFonts w:cstheme="minorHAnsi"/>
                <w:sz w:val="16"/>
                <w:szCs w:val="16"/>
                <w:lang w:val="en-GB"/>
              </w:rPr>
              <w:t xml:space="preserve"> landfills with emission capture and leachate treatment systems, thereby limiting the impact of </w:t>
            </w:r>
            <w:r w:rsidRPr="00290CEC">
              <w:rPr>
                <w:rFonts w:cstheme="minorHAnsi"/>
                <w:sz w:val="16"/>
                <w:szCs w:val="16"/>
                <w:lang w:val="en-GB"/>
              </w:rPr>
              <w:lastRenderedPageBreak/>
              <w:t xml:space="preserve">greenhouse gas emissions, persistent organic pollutants and leachate from these </w:t>
            </w:r>
            <w:proofErr w:type="gramStart"/>
            <w:r w:rsidRPr="00290CEC">
              <w:rPr>
                <w:rFonts w:cstheme="minorHAnsi"/>
                <w:sz w:val="16"/>
                <w:szCs w:val="16"/>
                <w:lang w:val="en-GB"/>
              </w:rPr>
              <w:t>landfills;</w:t>
            </w:r>
            <w:proofErr w:type="gramEnd"/>
          </w:p>
          <w:p w14:paraId="6B791FB5" w14:textId="77777777" w:rsidR="00695C5B" w:rsidRPr="00290CEC" w:rsidRDefault="000E2F71">
            <w:pPr>
              <w:rPr>
                <w:rFonts w:cstheme="minorHAnsi"/>
                <w:sz w:val="16"/>
                <w:szCs w:val="16"/>
                <w:lang w:val="en-GB"/>
              </w:rPr>
            </w:pPr>
            <w:r w:rsidRPr="00290CEC">
              <w:rPr>
                <w:rFonts w:cstheme="minorHAnsi"/>
                <w:sz w:val="16"/>
                <w:szCs w:val="16"/>
                <w:lang w:val="en-GB"/>
              </w:rPr>
              <w:t xml:space="preserve">5) reducing the amount of untreated biodegradable household waste deposited on </w:t>
            </w:r>
            <w:proofErr w:type="gramStart"/>
            <w:r w:rsidRPr="00290CEC">
              <w:rPr>
                <w:rFonts w:cstheme="minorHAnsi"/>
                <w:sz w:val="16"/>
                <w:szCs w:val="16"/>
                <w:lang w:val="en-GB"/>
              </w:rPr>
              <w:t>land;</w:t>
            </w:r>
            <w:proofErr w:type="gramEnd"/>
          </w:p>
          <w:p w14:paraId="20C244FD" w14:textId="77777777" w:rsidR="00695C5B" w:rsidRPr="00290CEC" w:rsidRDefault="000E2F71">
            <w:pPr>
              <w:rPr>
                <w:rFonts w:cstheme="minorHAnsi"/>
                <w:sz w:val="16"/>
                <w:szCs w:val="16"/>
                <w:lang w:val="en-GB"/>
              </w:rPr>
            </w:pPr>
            <w:r w:rsidRPr="00290CEC">
              <w:rPr>
                <w:rFonts w:cstheme="minorHAnsi"/>
                <w:sz w:val="16"/>
                <w:szCs w:val="16"/>
                <w:lang w:val="en-GB"/>
              </w:rPr>
              <w:t>6) development of new processing, treatment and disposal capacities that meet international standards.</w:t>
            </w:r>
          </w:p>
        </w:tc>
        <w:tc>
          <w:tcPr>
            <w:tcW w:w="751" w:type="pct"/>
          </w:tcPr>
          <w:p w14:paraId="57DD567B" w14:textId="43997C36" w:rsidR="00741300" w:rsidRPr="00290CEC" w:rsidRDefault="00C87431" w:rsidP="00741300">
            <w:pPr>
              <w:rPr>
                <w:rFonts w:cstheme="minorHAnsi"/>
                <w:sz w:val="16"/>
                <w:szCs w:val="16"/>
                <w:lang w:val="en-GB"/>
              </w:rPr>
            </w:pPr>
            <w:r w:rsidRPr="00290CEC">
              <w:rPr>
                <w:rFonts w:cstheme="minorHAnsi"/>
                <w:sz w:val="16"/>
                <w:szCs w:val="16"/>
                <w:lang w:val="en-GB"/>
              </w:rPr>
              <w:lastRenderedPageBreak/>
              <w:t>-</w:t>
            </w:r>
          </w:p>
        </w:tc>
      </w:tr>
      <w:tr w:rsidR="00741300" w:rsidRPr="002F7FEE" w14:paraId="640F503C" w14:textId="77777777" w:rsidTr="4C1D3ACD">
        <w:tc>
          <w:tcPr>
            <w:tcW w:w="303" w:type="pct"/>
          </w:tcPr>
          <w:p w14:paraId="2A40AB2C" w14:textId="77777777" w:rsidR="00695C5B" w:rsidRPr="00290CEC" w:rsidRDefault="000E2F71">
            <w:pPr>
              <w:rPr>
                <w:rFonts w:cstheme="minorHAnsi"/>
                <w:sz w:val="16"/>
                <w:szCs w:val="16"/>
                <w:lang w:val="en-GB"/>
              </w:rPr>
            </w:pPr>
            <w:r w:rsidRPr="00290CEC">
              <w:rPr>
                <w:rFonts w:cstheme="minorHAnsi"/>
                <w:sz w:val="16"/>
                <w:szCs w:val="16"/>
                <w:lang w:val="en-GB"/>
              </w:rPr>
              <w:t>25</w:t>
            </w:r>
          </w:p>
        </w:tc>
        <w:tc>
          <w:tcPr>
            <w:tcW w:w="712" w:type="pct"/>
          </w:tcPr>
          <w:p w14:paraId="0DF37853" w14:textId="77777777" w:rsidR="00695C5B" w:rsidRPr="00290CEC" w:rsidRDefault="000E2F71">
            <w:pPr>
              <w:rPr>
                <w:rFonts w:cstheme="minorHAnsi"/>
                <w:sz w:val="16"/>
                <w:szCs w:val="16"/>
                <w:lang w:val="en-GB"/>
              </w:rPr>
            </w:pPr>
            <w:r w:rsidRPr="00290CEC">
              <w:rPr>
                <w:rFonts w:cstheme="minorHAnsi"/>
                <w:sz w:val="16"/>
                <w:szCs w:val="16"/>
                <w:lang w:val="en-GB"/>
              </w:rPr>
              <w:t>Draft Waste Management Programme for the period 2022-2027 and Action Plan for its implementation</w:t>
            </w:r>
          </w:p>
        </w:tc>
        <w:tc>
          <w:tcPr>
            <w:tcW w:w="456" w:type="pct"/>
          </w:tcPr>
          <w:p w14:paraId="505BCA9D" w14:textId="4F85EDAD" w:rsidR="00695C5B" w:rsidRPr="00290CEC" w:rsidRDefault="000E2F71">
            <w:pPr>
              <w:rPr>
                <w:rFonts w:cstheme="minorHAnsi"/>
                <w:sz w:val="16"/>
                <w:szCs w:val="16"/>
                <w:lang w:val="en-GB"/>
              </w:rPr>
            </w:pPr>
            <w:r w:rsidRPr="00290CEC">
              <w:rPr>
                <w:rFonts w:cstheme="minorHAnsi"/>
                <w:sz w:val="16"/>
                <w:szCs w:val="16"/>
                <w:lang w:val="en-GB"/>
              </w:rPr>
              <w:t>2022</w:t>
            </w:r>
            <w:r w:rsidR="00C87431" w:rsidRPr="00290CEC">
              <w:rPr>
                <w:rFonts w:cstheme="minorHAnsi"/>
                <w:sz w:val="16"/>
                <w:szCs w:val="16"/>
                <w:lang w:val="en-GB"/>
              </w:rPr>
              <w:t xml:space="preserve"> </w:t>
            </w:r>
            <w:r w:rsidRPr="00290CEC">
              <w:rPr>
                <w:rFonts w:cstheme="minorHAnsi"/>
                <w:sz w:val="16"/>
                <w:szCs w:val="16"/>
                <w:lang w:val="en-GB"/>
              </w:rPr>
              <w:t>-</w:t>
            </w:r>
            <w:r w:rsidR="00C87431" w:rsidRPr="00290CEC">
              <w:rPr>
                <w:rFonts w:cstheme="minorHAnsi"/>
                <w:sz w:val="16"/>
                <w:szCs w:val="16"/>
                <w:lang w:val="en-GB"/>
              </w:rPr>
              <w:t xml:space="preserve"> </w:t>
            </w:r>
            <w:r w:rsidRPr="00290CEC">
              <w:rPr>
                <w:rFonts w:cstheme="minorHAnsi"/>
                <w:sz w:val="16"/>
                <w:szCs w:val="16"/>
                <w:lang w:val="en-GB"/>
              </w:rPr>
              <w:t>2027</w:t>
            </w:r>
          </w:p>
        </w:tc>
        <w:tc>
          <w:tcPr>
            <w:tcW w:w="1169" w:type="pct"/>
          </w:tcPr>
          <w:p w14:paraId="7082756A" w14:textId="507F1A9D" w:rsidR="00695C5B" w:rsidRPr="00290CEC" w:rsidRDefault="000E2F71">
            <w:pPr>
              <w:rPr>
                <w:rFonts w:cstheme="minorHAnsi"/>
                <w:sz w:val="16"/>
                <w:szCs w:val="16"/>
                <w:lang w:val="en-GB"/>
              </w:rPr>
            </w:pPr>
            <w:r w:rsidRPr="00290CEC">
              <w:rPr>
                <w:rFonts w:cstheme="minorHAnsi"/>
                <w:sz w:val="16"/>
                <w:szCs w:val="16"/>
                <w:lang w:val="en-GB"/>
              </w:rPr>
              <w:t>The programme will contribute to</w:t>
            </w:r>
            <w:r w:rsidR="00CA5B0E">
              <w:rPr>
                <w:rFonts w:cstheme="minorHAnsi"/>
                <w:iCs/>
                <w:sz w:val="16"/>
                <w:szCs w:val="16"/>
                <w:lang w:val="en-GB"/>
              </w:rPr>
              <w:t xml:space="preserve"> </w:t>
            </w:r>
            <w:r w:rsidRPr="00290CEC">
              <w:rPr>
                <w:rFonts w:cstheme="minorHAnsi"/>
                <w:sz w:val="16"/>
                <w:szCs w:val="16"/>
                <w:lang w:val="en-GB"/>
              </w:rPr>
              <w:t xml:space="preserve">achieving the Sustainable Development Goals (SDGs) (target 3.9, 6.3, 11.3, 11.6, 12.2, 12.3, 12.4, 12.5), incorporated in the provisions of the National Development Strategy "European Moldova </w:t>
            </w:r>
            <w:proofErr w:type="gramStart"/>
            <w:r w:rsidRPr="00290CEC">
              <w:rPr>
                <w:rFonts w:cstheme="minorHAnsi"/>
                <w:sz w:val="16"/>
                <w:szCs w:val="16"/>
                <w:lang w:val="en-GB"/>
              </w:rPr>
              <w:t>2030"</w:t>
            </w:r>
            <w:proofErr w:type="gramEnd"/>
          </w:p>
          <w:p w14:paraId="6DA903F3" w14:textId="55D3CFCB" w:rsidR="00695C5B" w:rsidRPr="00290CEC" w:rsidRDefault="000E2F71">
            <w:pPr>
              <w:rPr>
                <w:rFonts w:cstheme="minorHAnsi"/>
                <w:sz w:val="16"/>
                <w:szCs w:val="16"/>
                <w:lang w:val="en-GB"/>
              </w:rPr>
            </w:pPr>
            <w:r w:rsidRPr="00290CEC">
              <w:rPr>
                <w:rFonts w:cstheme="minorHAnsi"/>
                <w:sz w:val="16"/>
                <w:szCs w:val="16"/>
                <w:lang w:val="en-GB"/>
              </w:rPr>
              <w:t>At the same time, the priority objectives of the Environmental Strategy Concept up to 2030 are taken as benchmarks, based on compliance with the modern principles of integrated environmental management and sustainable development and the principles of the</w:t>
            </w:r>
            <w:r w:rsidR="0078738A">
              <w:rPr>
                <w:rFonts w:cstheme="minorHAnsi"/>
                <w:iCs/>
                <w:sz w:val="16"/>
                <w:szCs w:val="16"/>
                <w:lang w:val="en-GB"/>
              </w:rPr>
              <w:t xml:space="preserve"> </w:t>
            </w:r>
            <w:r w:rsidRPr="00290CEC">
              <w:rPr>
                <w:rFonts w:cstheme="minorHAnsi"/>
                <w:sz w:val="16"/>
                <w:szCs w:val="16"/>
                <w:lang w:val="en-GB"/>
              </w:rPr>
              <w:t xml:space="preserve">European environmental principles, including the European Green Deal, such as the precautionary principle, </w:t>
            </w:r>
            <w:r w:rsidR="0087159C" w:rsidRPr="00290CEC">
              <w:rPr>
                <w:rFonts w:cstheme="minorHAnsi"/>
                <w:sz w:val="16"/>
                <w:szCs w:val="16"/>
                <w:lang w:val="en-GB"/>
              </w:rPr>
              <w:t>principle of</w:t>
            </w:r>
            <w:r w:rsidR="000275D6" w:rsidRPr="00290CEC">
              <w:rPr>
                <w:rFonts w:cstheme="minorHAnsi"/>
                <w:sz w:val="16"/>
                <w:szCs w:val="16"/>
                <w:lang w:val="en-GB"/>
              </w:rPr>
              <w:t xml:space="preserve"> </w:t>
            </w:r>
            <w:r w:rsidRPr="00290CEC">
              <w:rPr>
                <w:rFonts w:cstheme="minorHAnsi"/>
                <w:sz w:val="16"/>
                <w:szCs w:val="16"/>
                <w:lang w:val="en-GB"/>
              </w:rPr>
              <w:t xml:space="preserve">prevention and reduction of pollution at source, the polluter pays </w:t>
            </w:r>
            <w:r w:rsidR="00E32C2A" w:rsidRPr="00290CEC">
              <w:rPr>
                <w:rFonts w:cstheme="minorHAnsi"/>
                <w:sz w:val="16"/>
                <w:szCs w:val="16"/>
                <w:lang w:val="en-GB"/>
              </w:rPr>
              <w:t>principle, the principle</w:t>
            </w:r>
            <w:r w:rsidRPr="00290CEC">
              <w:rPr>
                <w:rFonts w:cstheme="minorHAnsi"/>
                <w:sz w:val="16"/>
                <w:szCs w:val="16"/>
                <w:lang w:val="en-GB"/>
              </w:rPr>
              <w:t xml:space="preserve"> of "environmental responsibility and liability" and the implementation of the objectives and actions required by the harmonisation of the regulatory framework and</w:t>
            </w:r>
            <w:r w:rsidR="0078738A">
              <w:rPr>
                <w:rFonts w:cstheme="minorHAnsi"/>
                <w:iCs/>
                <w:sz w:val="16"/>
                <w:szCs w:val="16"/>
                <w:lang w:val="en-GB"/>
              </w:rPr>
              <w:t xml:space="preserve"> </w:t>
            </w:r>
            <w:r w:rsidRPr="00290CEC">
              <w:rPr>
                <w:rFonts w:cstheme="minorHAnsi"/>
                <w:sz w:val="16"/>
                <w:szCs w:val="16"/>
                <w:lang w:val="en-GB"/>
              </w:rPr>
              <w:t xml:space="preserve">institutional reforms in line with the acquis </w:t>
            </w:r>
            <w:proofErr w:type="spellStart"/>
            <w:r w:rsidRPr="00290CEC">
              <w:rPr>
                <w:rFonts w:cstheme="minorHAnsi"/>
                <w:sz w:val="16"/>
                <w:szCs w:val="16"/>
                <w:lang w:val="en-GB"/>
              </w:rPr>
              <w:t>communautaire</w:t>
            </w:r>
            <w:proofErr w:type="spellEnd"/>
            <w:r w:rsidRPr="00290CEC">
              <w:rPr>
                <w:rFonts w:cstheme="minorHAnsi"/>
                <w:sz w:val="16"/>
                <w:szCs w:val="16"/>
                <w:lang w:val="en-GB"/>
              </w:rPr>
              <w:t>.</w:t>
            </w:r>
          </w:p>
        </w:tc>
        <w:tc>
          <w:tcPr>
            <w:tcW w:w="1609" w:type="pct"/>
          </w:tcPr>
          <w:p w14:paraId="080980CF" w14:textId="2670424E" w:rsidR="00695C5B" w:rsidRPr="00290CEC" w:rsidRDefault="000E2F71">
            <w:pPr>
              <w:rPr>
                <w:rFonts w:cstheme="minorHAnsi"/>
                <w:sz w:val="16"/>
                <w:szCs w:val="16"/>
                <w:lang w:val="en-GB"/>
              </w:rPr>
            </w:pPr>
            <w:r w:rsidRPr="00290CEC">
              <w:rPr>
                <w:rFonts w:cstheme="minorHAnsi"/>
                <w:sz w:val="16"/>
                <w:szCs w:val="16"/>
                <w:lang w:val="en-GB"/>
              </w:rPr>
              <w:t xml:space="preserve">Reducing GHG emissions from the waste sector. Measures </w:t>
            </w:r>
            <w:r w:rsidR="00A571B1" w:rsidRPr="00290CEC">
              <w:rPr>
                <w:rFonts w:cstheme="minorHAnsi"/>
                <w:sz w:val="16"/>
                <w:szCs w:val="16"/>
                <w:lang w:val="en-GB"/>
              </w:rPr>
              <w:t>referring to</w:t>
            </w:r>
            <w:r w:rsidRPr="00290CEC">
              <w:rPr>
                <w:rFonts w:cstheme="minorHAnsi"/>
                <w:sz w:val="16"/>
                <w:szCs w:val="16"/>
                <w:lang w:val="en-GB"/>
              </w:rPr>
              <w:t xml:space="preserve"> </w:t>
            </w:r>
            <w:r w:rsidR="001B5438" w:rsidRPr="00290CEC">
              <w:rPr>
                <w:rFonts w:cstheme="minorHAnsi"/>
                <w:sz w:val="16"/>
                <w:szCs w:val="16"/>
                <w:lang w:val="en-GB"/>
              </w:rPr>
              <w:t xml:space="preserve">energy-from-waste </w:t>
            </w:r>
            <w:r w:rsidRPr="00290CEC">
              <w:rPr>
                <w:rFonts w:cstheme="minorHAnsi"/>
                <w:sz w:val="16"/>
                <w:szCs w:val="16"/>
                <w:lang w:val="en-GB"/>
              </w:rPr>
              <w:t>projects</w:t>
            </w:r>
            <w:r w:rsidR="001B5438" w:rsidRPr="00290CEC">
              <w:rPr>
                <w:rFonts w:cstheme="minorHAnsi"/>
                <w:sz w:val="16"/>
                <w:szCs w:val="16"/>
                <w:lang w:val="en-GB"/>
              </w:rPr>
              <w:t>.</w:t>
            </w:r>
          </w:p>
        </w:tc>
        <w:tc>
          <w:tcPr>
            <w:tcW w:w="751" w:type="pct"/>
          </w:tcPr>
          <w:p w14:paraId="6F9F3EAB" w14:textId="77777777" w:rsidR="00695C5B" w:rsidRPr="00290CEC" w:rsidRDefault="000E2F71">
            <w:pPr>
              <w:rPr>
                <w:rFonts w:cstheme="minorHAnsi"/>
                <w:sz w:val="16"/>
                <w:szCs w:val="16"/>
                <w:lang w:val="en-GB"/>
              </w:rPr>
            </w:pPr>
            <w:r w:rsidRPr="00290CEC">
              <w:rPr>
                <w:rFonts w:cstheme="minorHAnsi"/>
                <w:sz w:val="16"/>
                <w:szCs w:val="16"/>
                <w:lang w:val="en-GB"/>
              </w:rPr>
              <w:t xml:space="preserve">- the number of </w:t>
            </w:r>
            <w:proofErr w:type="gramStart"/>
            <w:r w:rsidRPr="00290CEC">
              <w:rPr>
                <w:rFonts w:cstheme="minorHAnsi"/>
                <w:sz w:val="16"/>
                <w:szCs w:val="16"/>
                <w:lang w:val="en-GB"/>
              </w:rPr>
              <w:t>population</w:t>
            </w:r>
            <w:proofErr w:type="gramEnd"/>
            <w:r w:rsidRPr="00290CEC">
              <w:rPr>
                <w:rFonts w:cstheme="minorHAnsi"/>
                <w:sz w:val="16"/>
                <w:szCs w:val="16"/>
                <w:lang w:val="en-GB"/>
              </w:rPr>
              <w:t xml:space="preserve"> provided with equitable waste management services,</w:t>
            </w:r>
          </w:p>
          <w:p w14:paraId="4B340C2C" w14:textId="77777777" w:rsidR="00695C5B" w:rsidRPr="00290CEC" w:rsidRDefault="000E2F71">
            <w:pPr>
              <w:rPr>
                <w:rFonts w:cstheme="minorHAnsi"/>
                <w:sz w:val="16"/>
                <w:szCs w:val="16"/>
                <w:lang w:val="en-GB"/>
              </w:rPr>
            </w:pPr>
            <w:r w:rsidRPr="00290CEC">
              <w:rPr>
                <w:rFonts w:cstheme="minorHAnsi"/>
                <w:sz w:val="16"/>
                <w:szCs w:val="16"/>
                <w:lang w:val="en-GB"/>
              </w:rPr>
              <w:t>- the amount of waste collected,</w:t>
            </w:r>
          </w:p>
          <w:p w14:paraId="26C3DD1C" w14:textId="77777777" w:rsidR="00695C5B" w:rsidRPr="00290CEC" w:rsidRDefault="000E2F71">
            <w:pPr>
              <w:rPr>
                <w:rFonts w:cstheme="minorHAnsi"/>
                <w:sz w:val="16"/>
                <w:szCs w:val="16"/>
                <w:lang w:val="en-GB"/>
              </w:rPr>
            </w:pPr>
            <w:r w:rsidRPr="00290CEC">
              <w:rPr>
                <w:rFonts w:cstheme="minorHAnsi"/>
                <w:sz w:val="16"/>
                <w:szCs w:val="16"/>
                <w:lang w:val="en-GB"/>
              </w:rPr>
              <w:t>- amount of waste recovered and disposed of (share of waste recycled</w:t>
            </w:r>
          </w:p>
          <w:p w14:paraId="43064EF1" w14:textId="77777777" w:rsidR="00695C5B" w:rsidRPr="00290CEC" w:rsidRDefault="000E2F71">
            <w:pPr>
              <w:rPr>
                <w:rFonts w:cstheme="minorHAnsi"/>
                <w:sz w:val="16"/>
                <w:szCs w:val="16"/>
                <w:lang w:val="en-GB"/>
              </w:rPr>
            </w:pPr>
            <w:r w:rsidRPr="00290CEC">
              <w:rPr>
                <w:rFonts w:cstheme="minorHAnsi"/>
                <w:sz w:val="16"/>
                <w:szCs w:val="16"/>
                <w:lang w:val="en-GB"/>
              </w:rPr>
              <w:t>of total waste generated), according to environmental requirements, etc.</w:t>
            </w:r>
          </w:p>
        </w:tc>
      </w:tr>
      <w:tr w:rsidR="00F24EFF" w:rsidRPr="002F7FEE" w14:paraId="064E8A60" w14:textId="77777777" w:rsidTr="4C1D3ACD">
        <w:tc>
          <w:tcPr>
            <w:tcW w:w="303" w:type="pct"/>
          </w:tcPr>
          <w:p w14:paraId="3A860216" w14:textId="77777777" w:rsidR="00695C5B" w:rsidRPr="00290CEC" w:rsidRDefault="000E2F71">
            <w:pPr>
              <w:rPr>
                <w:rFonts w:cstheme="minorHAnsi"/>
                <w:sz w:val="16"/>
                <w:szCs w:val="16"/>
                <w:lang w:val="en-GB"/>
              </w:rPr>
            </w:pPr>
            <w:r w:rsidRPr="00290CEC">
              <w:rPr>
                <w:rFonts w:cstheme="minorHAnsi"/>
                <w:sz w:val="16"/>
                <w:szCs w:val="16"/>
                <w:lang w:val="en-GB"/>
              </w:rPr>
              <w:t>26</w:t>
            </w:r>
          </w:p>
        </w:tc>
        <w:tc>
          <w:tcPr>
            <w:tcW w:w="712" w:type="pct"/>
          </w:tcPr>
          <w:p w14:paraId="420ADC3C" w14:textId="77777777" w:rsidR="00695C5B" w:rsidRPr="00290CEC" w:rsidRDefault="000E2F71">
            <w:pPr>
              <w:rPr>
                <w:rFonts w:cstheme="minorHAnsi"/>
                <w:sz w:val="16"/>
                <w:szCs w:val="16"/>
                <w:lang w:val="en-GB"/>
              </w:rPr>
            </w:pPr>
            <w:r w:rsidRPr="00290CEC">
              <w:rPr>
                <w:rFonts w:cstheme="minorHAnsi"/>
                <w:sz w:val="16"/>
                <w:szCs w:val="16"/>
                <w:lang w:val="en-GB"/>
              </w:rPr>
              <w:t>The National Programme for Research and Innovation for 2020-2023 and the Action Plan for its implementation</w:t>
            </w:r>
          </w:p>
        </w:tc>
        <w:tc>
          <w:tcPr>
            <w:tcW w:w="456" w:type="pct"/>
          </w:tcPr>
          <w:p w14:paraId="35AFC642" w14:textId="77777777" w:rsidR="00695C5B" w:rsidRPr="00290CEC" w:rsidRDefault="000E2F71">
            <w:pPr>
              <w:rPr>
                <w:rFonts w:cstheme="minorHAnsi"/>
                <w:sz w:val="16"/>
                <w:szCs w:val="16"/>
                <w:lang w:val="en-GB"/>
              </w:rPr>
            </w:pPr>
            <w:r w:rsidRPr="00290CEC">
              <w:rPr>
                <w:rFonts w:cstheme="minorHAnsi"/>
                <w:sz w:val="16"/>
                <w:szCs w:val="16"/>
                <w:lang w:val="en-GB"/>
              </w:rPr>
              <w:t>2020-2023</w:t>
            </w:r>
          </w:p>
        </w:tc>
        <w:tc>
          <w:tcPr>
            <w:tcW w:w="1169" w:type="pct"/>
          </w:tcPr>
          <w:p w14:paraId="7981F906" w14:textId="52950E03" w:rsidR="00695C5B" w:rsidRPr="00290CEC" w:rsidRDefault="000E2F71">
            <w:pPr>
              <w:rPr>
                <w:rFonts w:cstheme="minorHAnsi"/>
                <w:sz w:val="16"/>
                <w:szCs w:val="16"/>
                <w:lang w:val="en-GB"/>
              </w:rPr>
            </w:pPr>
            <w:r w:rsidRPr="00290CEC">
              <w:rPr>
                <w:rFonts w:cstheme="minorHAnsi"/>
                <w:sz w:val="16"/>
                <w:szCs w:val="16"/>
                <w:lang w:val="en-GB"/>
              </w:rPr>
              <w:t>It involves increasing the efficiency of the national research and innovation system and ensuring optimal conditions for</w:t>
            </w:r>
            <w:r w:rsidR="00756D75" w:rsidRPr="00290CEC">
              <w:rPr>
                <w:rFonts w:cstheme="minorHAnsi"/>
                <w:sz w:val="16"/>
                <w:szCs w:val="16"/>
                <w:lang w:val="en-GB"/>
              </w:rPr>
              <w:t xml:space="preserve"> </w:t>
            </w:r>
            <w:r w:rsidRPr="00290CEC">
              <w:rPr>
                <w:rFonts w:cstheme="minorHAnsi"/>
                <w:sz w:val="16"/>
                <w:szCs w:val="16"/>
                <w:lang w:val="en-GB"/>
              </w:rPr>
              <w:t xml:space="preserve">generation of new knowledge from basic and applied research and its implementation </w:t>
            </w:r>
            <w:r w:rsidR="003A7884" w:rsidRPr="00290CEC">
              <w:rPr>
                <w:rFonts w:cstheme="minorHAnsi"/>
                <w:sz w:val="16"/>
                <w:szCs w:val="16"/>
                <w:lang w:val="en-GB"/>
              </w:rPr>
              <w:t xml:space="preserve">to </w:t>
            </w:r>
            <w:r w:rsidRPr="00290CEC">
              <w:rPr>
                <w:rFonts w:cstheme="minorHAnsi"/>
                <w:sz w:val="16"/>
                <w:szCs w:val="16"/>
                <w:lang w:val="en-GB"/>
              </w:rPr>
              <w:t xml:space="preserve">enhance the competitiveness of the national economy and the general level of </w:t>
            </w:r>
            <w:proofErr w:type="gramStart"/>
            <w:r w:rsidRPr="00290CEC">
              <w:rPr>
                <w:rFonts w:cstheme="minorHAnsi"/>
                <w:sz w:val="16"/>
                <w:szCs w:val="16"/>
                <w:lang w:val="en-GB"/>
              </w:rPr>
              <w:t>welfare;</w:t>
            </w:r>
            <w:proofErr w:type="gramEnd"/>
            <w:r w:rsidRPr="00290CEC">
              <w:rPr>
                <w:rFonts w:cstheme="minorHAnsi"/>
                <w:sz w:val="16"/>
                <w:szCs w:val="16"/>
                <w:lang w:val="en-GB"/>
              </w:rPr>
              <w:t xml:space="preserve"> including, </w:t>
            </w:r>
            <w:r w:rsidR="0053407D" w:rsidRPr="00290CEC">
              <w:rPr>
                <w:rFonts w:cstheme="minorHAnsi"/>
                <w:sz w:val="16"/>
                <w:szCs w:val="16"/>
                <w:lang w:val="en-GB"/>
              </w:rPr>
              <w:t xml:space="preserve">topics in </w:t>
            </w:r>
            <w:r w:rsidRPr="00290CEC">
              <w:rPr>
                <w:rFonts w:cstheme="minorHAnsi"/>
                <w:sz w:val="16"/>
                <w:szCs w:val="16"/>
                <w:lang w:val="en-GB"/>
              </w:rPr>
              <w:t>climate change, safe, clean and efficient energy and waste, plastics and pollutants</w:t>
            </w:r>
          </w:p>
        </w:tc>
        <w:tc>
          <w:tcPr>
            <w:tcW w:w="1609" w:type="pct"/>
          </w:tcPr>
          <w:p w14:paraId="0A3B5CE2" w14:textId="77777777" w:rsidR="00695C5B" w:rsidRPr="00290CEC" w:rsidRDefault="000E2F71">
            <w:pPr>
              <w:rPr>
                <w:rFonts w:cstheme="minorHAnsi"/>
                <w:sz w:val="16"/>
                <w:szCs w:val="16"/>
                <w:lang w:val="en-GB"/>
              </w:rPr>
            </w:pPr>
            <w:r w:rsidRPr="00290CEC">
              <w:rPr>
                <w:rFonts w:cstheme="minorHAnsi"/>
                <w:sz w:val="16"/>
                <w:szCs w:val="16"/>
                <w:lang w:val="en-GB"/>
              </w:rPr>
              <w:t xml:space="preserve">Adopt measures in the field of research and innovation supporting energy efficiency, </w:t>
            </w:r>
            <w:r w:rsidR="004C42D0" w:rsidRPr="00290CEC">
              <w:rPr>
                <w:rFonts w:cstheme="minorHAnsi"/>
                <w:sz w:val="16"/>
                <w:szCs w:val="16"/>
                <w:lang w:val="en-GB"/>
              </w:rPr>
              <w:t>internal energy market, reduction of GHG emissions, etc.</w:t>
            </w:r>
          </w:p>
        </w:tc>
        <w:tc>
          <w:tcPr>
            <w:tcW w:w="751" w:type="pct"/>
          </w:tcPr>
          <w:p w14:paraId="40C2A55C" w14:textId="34C95412" w:rsidR="00695C5B" w:rsidRPr="00290CEC" w:rsidRDefault="000E2F71">
            <w:pPr>
              <w:rPr>
                <w:rFonts w:cstheme="minorHAnsi"/>
                <w:sz w:val="16"/>
                <w:szCs w:val="16"/>
                <w:lang w:val="en-GB"/>
              </w:rPr>
            </w:pPr>
            <w:r w:rsidRPr="00290CEC">
              <w:rPr>
                <w:rFonts w:cstheme="minorHAnsi"/>
                <w:sz w:val="16"/>
                <w:szCs w:val="16"/>
                <w:lang w:val="en-GB"/>
              </w:rPr>
              <w:t>Monitoring and evaluation indicators: number of</w:t>
            </w:r>
            <w:r w:rsidR="00355AFD">
              <w:rPr>
                <w:rFonts w:cstheme="minorHAnsi"/>
                <w:iCs/>
                <w:sz w:val="16"/>
                <w:szCs w:val="16"/>
                <w:lang w:val="en-GB"/>
              </w:rPr>
              <w:t xml:space="preserve"> </w:t>
            </w:r>
            <w:r w:rsidRPr="00290CEC">
              <w:rPr>
                <w:rFonts w:cstheme="minorHAnsi"/>
                <w:sz w:val="16"/>
                <w:szCs w:val="16"/>
                <w:lang w:val="en-GB"/>
              </w:rPr>
              <w:t>funded and implemented projects; grant programmes</w:t>
            </w:r>
            <w:r w:rsidR="00355AFD">
              <w:rPr>
                <w:rFonts w:cstheme="minorHAnsi"/>
                <w:iCs/>
                <w:sz w:val="16"/>
                <w:szCs w:val="16"/>
                <w:lang w:val="en-GB"/>
              </w:rPr>
              <w:t xml:space="preserve"> </w:t>
            </w:r>
            <w:r w:rsidRPr="00290CEC">
              <w:rPr>
                <w:rFonts w:cstheme="minorHAnsi"/>
                <w:sz w:val="16"/>
                <w:szCs w:val="16"/>
                <w:lang w:val="en-GB"/>
              </w:rPr>
              <w:t>launched; number of grants awarded; number of beneficiaries</w:t>
            </w:r>
            <w:r w:rsidR="00355AFD">
              <w:rPr>
                <w:rFonts w:cstheme="minorHAnsi"/>
                <w:iCs/>
                <w:sz w:val="16"/>
                <w:szCs w:val="16"/>
                <w:lang w:val="en-GB"/>
              </w:rPr>
              <w:t xml:space="preserve"> </w:t>
            </w:r>
            <w:r w:rsidRPr="00290CEC">
              <w:rPr>
                <w:rFonts w:cstheme="minorHAnsi"/>
                <w:sz w:val="16"/>
                <w:szCs w:val="16"/>
                <w:lang w:val="en-GB"/>
              </w:rPr>
              <w:t>of grants; funding programmes launched; number of</w:t>
            </w:r>
            <w:r w:rsidR="00355AFD">
              <w:rPr>
                <w:rFonts w:cstheme="minorHAnsi"/>
                <w:iCs/>
                <w:sz w:val="16"/>
                <w:szCs w:val="16"/>
                <w:lang w:val="en-GB"/>
              </w:rPr>
              <w:t xml:space="preserve"> </w:t>
            </w:r>
            <w:r w:rsidRPr="00290CEC">
              <w:rPr>
                <w:rFonts w:cstheme="minorHAnsi"/>
                <w:sz w:val="16"/>
                <w:szCs w:val="16"/>
                <w:lang w:val="en-GB"/>
              </w:rPr>
              <w:t>researchers involved; number of start-ups and/or spin-offs</w:t>
            </w:r>
            <w:r w:rsidR="00355AFD">
              <w:rPr>
                <w:rFonts w:cstheme="minorHAnsi"/>
                <w:iCs/>
                <w:sz w:val="16"/>
                <w:szCs w:val="16"/>
                <w:lang w:val="en-GB"/>
              </w:rPr>
              <w:t xml:space="preserve"> </w:t>
            </w:r>
            <w:r w:rsidRPr="00290CEC">
              <w:rPr>
                <w:rFonts w:cstheme="minorHAnsi"/>
                <w:sz w:val="16"/>
                <w:szCs w:val="16"/>
                <w:lang w:val="en-GB"/>
              </w:rPr>
              <w:t xml:space="preserve">innovative measures created annually; incentives </w:t>
            </w:r>
            <w:r w:rsidRPr="00290CEC">
              <w:rPr>
                <w:rFonts w:cstheme="minorHAnsi"/>
                <w:sz w:val="16"/>
                <w:szCs w:val="16"/>
                <w:lang w:val="en-GB"/>
              </w:rPr>
              <w:lastRenderedPageBreak/>
              <w:t>developed and</w:t>
            </w:r>
            <w:r w:rsidR="00A102F3" w:rsidRPr="00290CEC">
              <w:rPr>
                <w:rFonts w:cstheme="minorHAnsi"/>
                <w:sz w:val="16"/>
                <w:szCs w:val="16"/>
                <w:lang w:val="en-GB"/>
              </w:rPr>
              <w:t xml:space="preserve"> </w:t>
            </w:r>
            <w:r w:rsidRPr="00290CEC">
              <w:rPr>
                <w:rFonts w:cstheme="minorHAnsi"/>
                <w:sz w:val="16"/>
                <w:szCs w:val="16"/>
                <w:lang w:val="en-GB"/>
              </w:rPr>
              <w:t>implemented etc</w:t>
            </w:r>
            <w:r w:rsidR="00355AFD">
              <w:rPr>
                <w:rFonts w:cstheme="minorHAnsi"/>
                <w:iCs/>
                <w:sz w:val="16"/>
                <w:szCs w:val="16"/>
                <w:lang w:val="en-GB"/>
              </w:rPr>
              <w:t>.</w:t>
            </w:r>
          </w:p>
        </w:tc>
      </w:tr>
    </w:tbl>
    <w:p w14:paraId="0E1F3116" w14:textId="77777777" w:rsidR="002855C3" w:rsidRPr="00BB05C8" w:rsidRDefault="002855C3" w:rsidP="007D10C6">
      <w:pPr>
        <w:rPr>
          <w:rFonts w:ascii="Calibri" w:hAnsi="Calibri" w:cs="Calibri"/>
          <w:iCs/>
          <w:sz w:val="22"/>
          <w:lang w:val="en-GB"/>
        </w:rPr>
      </w:pPr>
    </w:p>
    <w:p w14:paraId="5DAAD2E9" w14:textId="77777777" w:rsidR="00BA7F3E" w:rsidRPr="00BB05C8" w:rsidRDefault="00BA7F3E" w:rsidP="007D10C6">
      <w:pPr>
        <w:rPr>
          <w:rFonts w:ascii="Calibri" w:hAnsi="Calibri" w:cs="Calibri"/>
          <w:iCs/>
          <w:sz w:val="22"/>
          <w:lang w:val="en-GB"/>
        </w:rPr>
        <w:sectPr w:rsidR="00BA7F3E" w:rsidRPr="00BB05C8" w:rsidSect="00DB3151">
          <w:headerReference w:type="default" r:id="rId99"/>
          <w:pgSz w:w="16840" w:h="11900" w:orient="landscape" w:code="9"/>
          <w:pgMar w:top="1440" w:right="1440" w:bottom="1440" w:left="1440" w:header="454" w:footer="284" w:gutter="0"/>
          <w:cols w:space="720"/>
          <w:docGrid w:linePitch="382"/>
        </w:sectPr>
      </w:pPr>
    </w:p>
    <w:p w14:paraId="7D6A1E24" w14:textId="2EB6CA62" w:rsidR="00695C5B" w:rsidRPr="00BB05C8" w:rsidRDefault="000E2F71">
      <w:pPr>
        <w:pStyle w:val="1"/>
        <w:numPr>
          <w:ilvl w:val="0"/>
          <w:numId w:val="0"/>
        </w:numPr>
        <w:rPr>
          <w:rFonts w:asciiTheme="minorHAnsi" w:hAnsiTheme="minorHAnsi" w:cstheme="minorHAnsi"/>
          <w:sz w:val="36"/>
          <w:szCs w:val="36"/>
          <w:lang w:val="en-GB"/>
        </w:rPr>
      </w:pPr>
      <w:bookmarkStart w:id="110" w:name="_Toc110715110"/>
      <w:bookmarkStart w:id="111" w:name="_Toc156914013"/>
      <w:r w:rsidRPr="00BB05C8">
        <w:rPr>
          <w:rFonts w:asciiTheme="minorHAnsi" w:hAnsiTheme="minorHAnsi" w:cstheme="minorHAnsi"/>
          <w:sz w:val="36"/>
          <w:szCs w:val="36"/>
          <w:lang w:val="en-GB"/>
        </w:rPr>
        <w:lastRenderedPageBreak/>
        <w:t xml:space="preserve">Annex </w:t>
      </w:r>
      <w:r w:rsidR="004D30E7" w:rsidRPr="00BB05C8">
        <w:rPr>
          <w:rFonts w:asciiTheme="minorHAnsi" w:hAnsiTheme="minorHAnsi" w:cstheme="minorHAnsi"/>
          <w:sz w:val="36"/>
          <w:szCs w:val="36"/>
          <w:lang w:val="en-GB"/>
        </w:rPr>
        <w:t>3</w:t>
      </w:r>
      <w:bookmarkEnd w:id="110"/>
      <w:r w:rsidR="00863FF6" w:rsidRPr="00BB05C8">
        <w:rPr>
          <w:rFonts w:asciiTheme="minorHAnsi" w:hAnsiTheme="minorHAnsi" w:cstheme="minorHAnsi"/>
          <w:sz w:val="36"/>
          <w:szCs w:val="36"/>
          <w:lang w:val="en-GB"/>
        </w:rPr>
        <w:t xml:space="preserve"> Strategic environmental assessment procedure, including stakeholder </w:t>
      </w:r>
      <w:proofErr w:type="gramStart"/>
      <w:r w:rsidR="00863FF6" w:rsidRPr="00BB05C8">
        <w:rPr>
          <w:rFonts w:asciiTheme="minorHAnsi" w:hAnsiTheme="minorHAnsi" w:cstheme="minorHAnsi"/>
          <w:sz w:val="36"/>
          <w:szCs w:val="36"/>
          <w:lang w:val="en-GB"/>
        </w:rPr>
        <w:t>consultation</w:t>
      </w:r>
      <w:bookmarkEnd w:id="111"/>
      <w:proofErr w:type="gramEnd"/>
    </w:p>
    <w:p w14:paraId="5CCBEB75" w14:textId="56BB2935" w:rsidR="00695C5B" w:rsidRPr="004470C7" w:rsidRDefault="000E2F71" w:rsidP="004470C7">
      <w:pPr>
        <w:autoSpaceDE w:val="0"/>
        <w:autoSpaceDN w:val="0"/>
        <w:adjustRightInd w:val="0"/>
        <w:spacing w:before="160" w:after="160"/>
        <w:rPr>
          <w:rFonts w:cstheme="minorHAnsi"/>
          <w:szCs w:val="20"/>
          <w:lang w:val="en-GB"/>
        </w:rPr>
      </w:pPr>
      <w:r w:rsidRPr="004470C7">
        <w:rPr>
          <w:rFonts w:cstheme="minorHAnsi"/>
          <w:szCs w:val="20"/>
          <w:lang w:val="en-GB"/>
        </w:rPr>
        <w:t xml:space="preserve">The Strategic Environmental Assessment (SEA) procedure for the </w:t>
      </w:r>
      <w:r w:rsidR="00333031" w:rsidRPr="004470C7">
        <w:rPr>
          <w:rFonts w:cstheme="minorHAnsi"/>
          <w:szCs w:val="20"/>
          <w:lang w:val="en-GB"/>
        </w:rPr>
        <w:t xml:space="preserve">National Energy and Climate </w:t>
      </w:r>
      <w:r w:rsidR="00EF4EB2" w:rsidRPr="004470C7">
        <w:rPr>
          <w:rFonts w:cstheme="minorHAnsi"/>
          <w:szCs w:val="20"/>
          <w:lang w:val="en-GB"/>
        </w:rPr>
        <w:t xml:space="preserve">Plan </w:t>
      </w:r>
      <w:r w:rsidR="00333031" w:rsidRPr="004470C7">
        <w:rPr>
          <w:rFonts w:cstheme="minorHAnsi"/>
          <w:szCs w:val="20"/>
          <w:lang w:val="en-GB"/>
        </w:rPr>
        <w:t xml:space="preserve">of the </w:t>
      </w:r>
      <w:r w:rsidRPr="004470C7">
        <w:rPr>
          <w:rFonts w:cstheme="minorHAnsi"/>
          <w:szCs w:val="20"/>
          <w:lang w:val="en-GB"/>
        </w:rPr>
        <w:t>Republic of Moldova (</w:t>
      </w:r>
      <w:r w:rsidR="00333031" w:rsidRPr="004470C7">
        <w:rPr>
          <w:rFonts w:cstheme="minorHAnsi"/>
          <w:szCs w:val="20"/>
          <w:lang w:val="en-GB"/>
        </w:rPr>
        <w:t>NECP</w:t>
      </w:r>
      <w:r w:rsidRPr="004470C7">
        <w:rPr>
          <w:rFonts w:cstheme="minorHAnsi"/>
          <w:szCs w:val="20"/>
          <w:lang w:val="en-GB"/>
        </w:rPr>
        <w:t xml:space="preserve">) and the Strategic Environmental Assessment Report </w:t>
      </w:r>
      <w:proofErr w:type="gramStart"/>
      <w:r w:rsidRPr="004470C7">
        <w:rPr>
          <w:rFonts w:cstheme="minorHAnsi"/>
          <w:szCs w:val="20"/>
          <w:lang w:val="en-GB"/>
        </w:rPr>
        <w:t>took into account</w:t>
      </w:r>
      <w:proofErr w:type="gramEnd"/>
      <w:r w:rsidRPr="004470C7">
        <w:rPr>
          <w:rFonts w:cstheme="minorHAnsi"/>
          <w:szCs w:val="20"/>
          <w:lang w:val="en-GB"/>
        </w:rPr>
        <w:t xml:space="preserve"> the provisions found in:</w:t>
      </w:r>
    </w:p>
    <w:p w14:paraId="1614BE59" w14:textId="3AE6E792" w:rsidR="00695C5B" w:rsidRPr="004470C7" w:rsidRDefault="000E2F71" w:rsidP="004470C7">
      <w:pPr>
        <w:pStyle w:val="af6"/>
        <w:numPr>
          <w:ilvl w:val="0"/>
          <w:numId w:val="28"/>
        </w:numPr>
        <w:autoSpaceDE w:val="0"/>
        <w:autoSpaceDN w:val="0"/>
        <w:adjustRightInd w:val="0"/>
        <w:spacing w:before="160" w:after="160"/>
        <w:rPr>
          <w:rFonts w:cstheme="minorHAnsi"/>
          <w:szCs w:val="20"/>
          <w:lang w:val="en-GB"/>
        </w:rPr>
      </w:pPr>
      <w:r w:rsidRPr="004470C7">
        <w:rPr>
          <w:rFonts w:cstheme="minorHAnsi"/>
          <w:szCs w:val="20"/>
          <w:lang w:val="en-GB"/>
        </w:rPr>
        <w:t>Law No 11/2017 of 02.03.2017 on Strategic Environmental Assessment, which transposes the provisions of Directive 2001/42/EC of the European Parliament and of the Council of 27 June 2001 on the assessment of the effects of certain plans and programmes on the environment, published in the Official Journal of the European Community L 197 of 21 July 2001).</w:t>
      </w:r>
    </w:p>
    <w:p w14:paraId="34D723D1" w14:textId="11D346BE" w:rsidR="00695C5B" w:rsidRPr="004470C7" w:rsidRDefault="000E2F71" w:rsidP="004470C7">
      <w:pPr>
        <w:pStyle w:val="af6"/>
        <w:numPr>
          <w:ilvl w:val="0"/>
          <w:numId w:val="28"/>
        </w:numPr>
        <w:spacing w:before="160" w:after="160"/>
        <w:rPr>
          <w:rFonts w:cstheme="minorHAnsi"/>
          <w:szCs w:val="20"/>
          <w:lang w:val="en-GB"/>
        </w:rPr>
      </w:pPr>
      <w:r w:rsidRPr="004470C7">
        <w:rPr>
          <w:rFonts w:cstheme="minorHAnsi"/>
          <w:szCs w:val="20"/>
          <w:lang w:val="en-GB"/>
        </w:rPr>
        <w:t>Order no. 219/2018 of 01.10.2018 on the approval of the Guide on the conduct of procedures for strategic environmental assessment.</w:t>
      </w:r>
    </w:p>
    <w:p w14:paraId="3C85C757" w14:textId="6C368A58" w:rsidR="00695C5B" w:rsidRPr="004470C7" w:rsidRDefault="000E2F71" w:rsidP="004470C7">
      <w:pPr>
        <w:spacing w:before="160" w:after="160"/>
        <w:rPr>
          <w:rFonts w:cstheme="minorHAnsi"/>
          <w:szCs w:val="20"/>
          <w:lang w:val="en-GB"/>
        </w:rPr>
      </w:pPr>
      <w:r w:rsidRPr="004470C7">
        <w:rPr>
          <w:rFonts w:cstheme="minorHAnsi"/>
          <w:szCs w:val="20"/>
          <w:lang w:val="en-GB"/>
        </w:rPr>
        <w:t xml:space="preserve">The </w:t>
      </w:r>
      <w:r w:rsidR="00F84C27" w:rsidRPr="004470C7">
        <w:rPr>
          <w:rFonts w:cstheme="minorHAnsi"/>
          <w:szCs w:val="20"/>
          <w:lang w:val="en-GB"/>
        </w:rPr>
        <w:t xml:space="preserve">SEA </w:t>
      </w:r>
      <w:r w:rsidRPr="004470C7">
        <w:rPr>
          <w:rFonts w:cstheme="minorHAnsi"/>
          <w:szCs w:val="20"/>
          <w:lang w:val="en-GB"/>
        </w:rPr>
        <w:t xml:space="preserve">procedure was carried out under the coordination of the competent environmental authority as the responsible body, the </w:t>
      </w:r>
      <w:r w:rsidR="00304571" w:rsidRPr="004470C7">
        <w:rPr>
          <w:rFonts w:cstheme="minorHAnsi"/>
          <w:szCs w:val="20"/>
          <w:lang w:val="en-GB"/>
        </w:rPr>
        <w:t xml:space="preserve">initiator of the Plan being the Ministry of Energy. The </w:t>
      </w:r>
      <w:r w:rsidR="00851973" w:rsidRPr="004470C7">
        <w:rPr>
          <w:rFonts w:cstheme="minorHAnsi"/>
          <w:szCs w:val="20"/>
          <w:lang w:val="en-GB"/>
        </w:rPr>
        <w:t>Ministry of Health was consulted at all stages</w:t>
      </w:r>
      <w:r w:rsidR="00773D4E" w:rsidRPr="004470C7">
        <w:rPr>
          <w:rFonts w:cstheme="minorHAnsi"/>
          <w:szCs w:val="20"/>
          <w:lang w:val="en-GB"/>
        </w:rPr>
        <w:t xml:space="preserve">. </w:t>
      </w:r>
    </w:p>
    <w:p w14:paraId="733D3A35" w14:textId="607CCDB2" w:rsidR="00695C5B" w:rsidRPr="004470C7" w:rsidRDefault="000E2F71" w:rsidP="004470C7">
      <w:pPr>
        <w:spacing w:before="160" w:after="160"/>
        <w:rPr>
          <w:rFonts w:cstheme="minorHAnsi"/>
          <w:szCs w:val="20"/>
          <w:lang w:val="en-GB"/>
        </w:rPr>
      </w:pPr>
      <w:r w:rsidRPr="004470C7">
        <w:rPr>
          <w:rFonts w:cstheme="minorHAnsi"/>
          <w:szCs w:val="20"/>
          <w:lang w:val="en-GB"/>
        </w:rPr>
        <w:t>Given the specificity of the Plan</w:t>
      </w:r>
      <w:r w:rsidR="00473BCF" w:rsidRPr="004470C7">
        <w:rPr>
          <w:rFonts w:cstheme="minorHAnsi"/>
          <w:szCs w:val="20"/>
          <w:lang w:val="en-GB"/>
        </w:rPr>
        <w:t xml:space="preserve">, and the proposed measures including projects with potential </w:t>
      </w:r>
      <w:r w:rsidR="00527AA3" w:rsidRPr="004470C7">
        <w:rPr>
          <w:rFonts w:cstheme="minorHAnsi"/>
          <w:szCs w:val="20"/>
          <w:lang w:val="en-GB"/>
        </w:rPr>
        <w:t>cross-border</w:t>
      </w:r>
      <w:r w:rsidR="00473BCF" w:rsidRPr="004470C7">
        <w:rPr>
          <w:rFonts w:cstheme="minorHAnsi"/>
          <w:szCs w:val="20"/>
          <w:lang w:val="en-GB"/>
        </w:rPr>
        <w:t xml:space="preserve"> effects, the </w:t>
      </w:r>
      <w:r w:rsidR="00F84C27" w:rsidRPr="004470C7">
        <w:rPr>
          <w:rFonts w:cstheme="minorHAnsi"/>
          <w:szCs w:val="20"/>
          <w:lang w:val="en-GB"/>
        </w:rPr>
        <w:t xml:space="preserve">SEA </w:t>
      </w:r>
      <w:r w:rsidR="00473BCF" w:rsidRPr="004470C7">
        <w:rPr>
          <w:rFonts w:cstheme="minorHAnsi"/>
          <w:szCs w:val="20"/>
          <w:lang w:val="en-GB"/>
        </w:rPr>
        <w:t xml:space="preserve">procedure carried out is that of cross-border </w:t>
      </w:r>
      <w:r w:rsidR="00F84C27" w:rsidRPr="004470C7">
        <w:rPr>
          <w:rFonts w:cstheme="minorHAnsi"/>
          <w:szCs w:val="20"/>
          <w:lang w:val="en-GB"/>
        </w:rPr>
        <w:t xml:space="preserve">SEA </w:t>
      </w:r>
      <w:r w:rsidR="00527AA3" w:rsidRPr="004470C7">
        <w:rPr>
          <w:rFonts w:cstheme="minorHAnsi"/>
          <w:szCs w:val="20"/>
          <w:lang w:val="en-GB"/>
        </w:rPr>
        <w:t>in which the Republic of Moldova is the party of origin.</w:t>
      </w:r>
    </w:p>
    <w:p w14:paraId="0EEEE8C9" w14:textId="2F3723B8" w:rsidR="00695C5B" w:rsidRPr="004470C7" w:rsidRDefault="000E2F71" w:rsidP="004470C7">
      <w:pPr>
        <w:spacing w:before="160" w:after="160"/>
        <w:rPr>
          <w:rFonts w:cstheme="minorHAnsi"/>
          <w:szCs w:val="20"/>
          <w:lang w:val="en-GB"/>
        </w:rPr>
      </w:pPr>
      <w:r w:rsidRPr="004470C7">
        <w:rPr>
          <w:rFonts w:cstheme="minorHAnsi"/>
          <w:szCs w:val="20"/>
          <w:lang w:val="en-GB"/>
        </w:rPr>
        <w:t xml:space="preserve">Details of the stakeholders included in the procedure are presented in Chapter 7 of the </w:t>
      </w:r>
      <w:r w:rsidR="00F84C27" w:rsidRPr="004470C7">
        <w:rPr>
          <w:rFonts w:cstheme="minorHAnsi"/>
          <w:szCs w:val="20"/>
          <w:lang w:val="en-GB"/>
        </w:rPr>
        <w:t xml:space="preserve">SEA </w:t>
      </w:r>
      <w:r w:rsidRPr="004470C7">
        <w:rPr>
          <w:rFonts w:cstheme="minorHAnsi"/>
          <w:szCs w:val="20"/>
          <w:lang w:val="en-GB"/>
        </w:rPr>
        <w:t>Report.</w:t>
      </w:r>
    </w:p>
    <w:p w14:paraId="7E651F4A" w14:textId="0C8AD080" w:rsidR="00695C5B" w:rsidRPr="004470C7" w:rsidRDefault="000E2F71" w:rsidP="004470C7">
      <w:pPr>
        <w:spacing w:before="160" w:after="160"/>
        <w:rPr>
          <w:rFonts w:cstheme="minorHAnsi"/>
          <w:szCs w:val="20"/>
          <w:lang w:val="en-GB"/>
        </w:rPr>
      </w:pPr>
      <w:r w:rsidRPr="004470C7">
        <w:rPr>
          <w:rFonts w:cstheme="minorHAnsi"/>
          <w:szCs w:val="20"/>
          <w:lang w:val="en-GB"/>
        </w:rPr>
        <w:t xml:space="preserve">According to national legislation, the following steps have been completed for the </w:t>
      </w:r>
      <w:r w:rsidR="00381228" w:rsidRPr="004470C7">
        <w:rPr>
          <w:rFonts w:cstheme="minorHAnsi"/>
          <w:szCs w:val="20"/>
          <w:lang w:val="en-GB"/>
        </w:rPr>
        <w:t xml:space="preserve">NECP </w:t>
      </w:r>
      <w:r w:rsidR="003A4FBE" w:rsidRPr="004470C7">
        <w:rPr>
          <w:rFonts w:cstheme="minorHAnsi"/>
          <w:szCs w:val="20"/>
          <w:lang w:val="en-GB"/>
        </w:rPr>
        <w:t xml:space="preserve">of the </w:t>
      </w:r>
      <w:r w:rsidRPr="004470C7">
        <w:rPr>
          <w:rFonts w:cstheme="minorHAnsi"/>
          <w:szCs w:val="20"/>
          <w:lang w:val="en-GB"/>
        </w:rPr>
        <w:t xml:space="preserve">Republic of Moldova in the framework of the </w:t>
      </w:r>
      <w:r w:rsidR="00F84C27" w:rsidRPr="004470C7">
        <w:rPr>
          <w:rFonts w:cstheme="minorHAnsi"/>
          <w:szCs w:val="20"/>
          <w:lang w:val="en-GB"/>
        </w:rPr>
        <w:t xml:space="preserve">SEA </w:t>
      </w:r>
      <w:r w:rsidRPr="004470C7">
        <w:rPr>
          <w:rFonts w:cstheme="minorHAnsi"/>
          <w:szCs w:val="20"/>
          <w:lang w:val="en-GB"/>
        </w:rPr>
        <w:t>procedure:</w:t>
      </w:r>
    </w:p>
    <w:p w14:paraId="086E4389" w14:textId="67DBFA2D" w:rsidR="00695C5B" w:rsidRPr="004470C7" w:rsidRDefault="00E871B7" w:rsidP="004470C7">
      <w:pPr>
        <w:pStyle w:val="af6"/>
        <w:numPr>
          <w:ilvl w:val="0"/>
          <w:numId w:val="72"/>
        </w:numPr>
        <w:spacing w:before="160" w:after="160"/>
        <w:rPr>
          <w:rFonts w:cstheme="minorHAnsi"/>
          <w:szCs w:val="20"/>
          <w:lang w:val="en-GB"/>
        </w:rPr>
      </w:pPr>
      <w:r w:rsidRPr="004470C7">
        <w:rPr>
          <w:rFonts w:cstheme="minorHAnsi"/>
          <w:b/>
          <w:szCs w:val="20"/>
          <w:lang w:val="en-GB"/>
        </w:rPr>
        <w:t>SCREENING</w:t>
      </w:r>
      <w:r w:rsidR="000E2F71" w:rsidRPr="004470C7">
        <w:rPr>
          <w:rFonts w:cstheme="minorHAnsi"/>
          <w:b/>
          <w:szCs w:val="20"/>
          <w:lang w:val="en-GB"/>
        </w:rPr>
        <w:t xml:space="preserve"> STAGE</w:t>
      </w:r>
    </w:p>
    <w:p w14:paraId="092196BF" w14:textId="77777777" w:rsidR="00695C5B" w:rsidRPr="004470C7" w:rsidRDefault="000E2F71" w:rsidP="004470C7">
      <w:pPr>
        <w:pStyle w:val="af6"/>
        <w:numPr>
          <w:ilvl w:val="0"/>
          <w:numId w:val="72"/>
        </w:numPr>
        <w:spacing w:before="160" w:after="160"/>
        <w:rPr>
          <w:rFonts w:cstheme="minorHAnsi"/>
          <w:szCs w:val="20"/>
          <w:lang w:val="en-GB"/>
        </w:rPr>
      </w:pPr>
      <w:r w:rsidRPr="004470C7">
        <w:rPr>
          <w:rFonts w:cstheme="minorHAnsi"/>
          <w:b/>
          <w:szCs w:val="20"/>
          <w:lang w:val="en-GB"/>
        </w:rPr>
        <w:t xml:space="preserve">THE SCOPING STAGE OF THE STRATEGIC ENVIRONMENTAL ASSESSMENT REPORT </w:t>
      </w:r>
    </w:p>
    <w:p w14:paraId="68A0C4CC" w14:textId="77777777" w:rsidR="00695C5B" w:rsidRPr="004470C7" w:rsidRDefault="000E2F71" w:rsidP="004470C7">
      <w:pPr>
        <w:pStyle w:val="af6"/>
        <w:numPr>
          <w:ilvl w:val="0"/>
          <w:numId w:val="72"/>
        </w:numPr>
        <w:spacing w:before="160" w:after="160"/>
        <w:rPr>
          <w:rFonts w:cstheme="minorHAnsi"/>
          <w:szCs w:val="20"/>
          <w:lang w:val="en-GB"/>
        </w:rPr>
      </w:pPr>
      <w:r w:rsidRPr="004470C7">
        <w:rPr>
          <w:rFonts w:cstheme="minorHAnsi"/>
          <w:b/>
          <w:szCs w:val="20"/>
          <w:lang w:val="en-GB"/>
        </w:rPr>
        <w:t xml:space="preserve">THE STRATEGIC ENVIRONMENTAL ASSESSMENT REPORT STAGE </w:t>
      </w:r>
    </w:p>
    <w:p w14:paraId="7AAAB4C6" w14:textId="77777777" w:rsidR="00695C5B" w:rsidRPr="004470C7" w:rsidRDefault="000E2F71" w:rsidP="004470C7">
      <w:pPr>
        <w:spacing w:before="160" w:after="160"/>
        <w:rPr>
          <w:rFonts w:cstheme="minorHAnsi"/>
          <w:szCs w:val="20"/>
          <w:lang w:val="en-GB"/>
        </w:rPr>
      </w:pPr>
      <w:r w:rsidRPr="004470C7">
        <w:rPr>
          <w:rFonts w:cstheme="minorHAnsi"/>
          <w:szCs w:val="20"/>
          <w:lang w:val="en-GB"/>
        </w:rPr>
        <w:t>The next steps are to be carried out:</w:t>
      </w:r>
    </w:p>
    <w:p w14:paraId="01E61B00" w14:textId="77777777" w:rsidR="00695C5B" w:rsidRPr="004470C7" w:rsidRDefault="000E2F71" w:rsidP="004470C7">
      <w:pPr>
        <w:pStyle w:val="af6"/>
        <w:numPr>
          <w:ilvl w:val="0"/>
          <w:numId w:val="72"/>
        </w:numPr>
        <w:spacing w:before="160" w:after="160"/>
        <w:rPr>
          <w:rFonts w:cstheme="minorHAnsi"/>
          <w:szCs w:val="20"/>
          <w:lang w:val="en-GB"/>
        </w:rPr>
      </w:pPr>
      <w:r w:rsidRPr="004470C7">
        <w:rPr>
          <w:rFonts w:cstheme="minorHAnsi"/>
          <w:b/>
          <w:szCs w:val="20"/>
          <w:lang w:val="en-GB"/>
        </w:rPr>
        <w:t>CONSULTATION STAGE OF THE STRATEGIC ENVIRONMENTAL ASSESSMENT REPORT</w:t>
      </w:r>
    </w:p>
    <w:p w14:paraId="73A68745" w14:textId="4BE1B301" w:rsidR="00695C5B" w:rsidRPr="004470C7" w:rsidRDefault="000E2F71" w:rsidP="004470C7">
      <w:pPr>
        <w:pStyle w:val="af6"/>
        <w:numPr>
          <w:ilvl w:val="0"/>
          <w:numId w:val="72"/>
        </w:numPr>
        <w:spacing w:before="160" w:after="160"/>
        <w:rPr>
          <w:rFonts w:cstheme="minorHAnsi"/>
          <w:szCs w:val="20"/>
          <w:lang w:val="en-GB"/>
        </w:rPr>
      </w:pPr>
      <w:r w:rsidRPr="004470C7">
        <w:rPr>
          <w:rFonts w:cstheme="minorHAnsi"/>
          <w:b/>
          <w:szCs w:val="20"/>
          <w:lang w:val="en-GB"/>
        </w:rPr>
        <w:t>THE ENVIRONMENTAL PERMIT STAGE</w:t>
      </w:r>
      <w:r w:rsidR="0036465C" w:rsidRPr="004470C7">
        <w:rPr>
          <w:rFonts w:cstheme="minorHAnsi"/>
          <w:szCs w:val="20"/>
          <w:lang w:val="en-GB"/>
        </w:rPr>
        <w:t>.</w:t>
      </w:r>
    </w:p>
    <w:p w14:paraId="56A04BB7" w14:textId="5DE3FF57" w:rsidR="00695C5B" w:rsidRPr="004470C7" w:rsidRDefault="000E2F71" w:rsidP="004470C7">
      <w:pPr>
        <w:autoSpaceDE w:val="0"/>
        <w:autoSpaceDN w:val="0"/>
        <w:adjustRightInd w:val="0"/>
        <w:spacing w:before="160" w:after="160"/>
        <w:rPr>
          <w:rFonts w:cstheme="minorHAnsi"/>
          <w:szCs w:val="20"/>
          <w:lang w:val="en-GB"/>
        </w:rPr>
      </w:pPr>
      <w:r w:rsidRPr="004470C7">
        <w:rPr>
          <w:rFonts w:cstheme="minorHAnsi"/>
          <w:szCs w:val="20"/>
          <w:lang w:val="en-GB"/>
        </w:rPr>
        <w:t>Public participation in decision-making is a transparent and democratic process that can ensure public involvement and real support for the implementation of sustainable environmental policies. Whether it is</w:t>
      </w:r>
      <w:r w:rsidR="00050A8B" w:rsidRPr="004470C7">
        <w:rPr>
          <w:rFonts w:cstheme="minorHAnsi"/>
          <w:szCs w:val="20"/>
          <w:lang w:val="en-GB"/>
        </w:rPr>
        <w:t xml:space="preserve"> about</w:t>
      </w:r>
      <w:r w:rsidRPr="004470C7">
        <w:rPr>
          <w:rFonts w:cstheme="minorHAnsi"/>
          <w:szCs w:val="20"/>
          <w:lang w:val="en-GB"/>
        </w:rPr>
        <w:t xml:space="preserve"> the participation of organised</w:t>
      </w:r>
      <w:r w:rsidR="00050A8B" w:rsidRPr="004470C7">
        <w:rPr>
          <w:rFonts w:cstheme="minorHAnsi"/>
          <w:szCs w:val="20"/>
          <w:lang w:val="en-GB"/>
        </w:rPr>
        <w:t xml:space="preserve"> </w:t>
      </w:r>
      <w:r w:rsidRPr="004470C7">
        <w:rPr>
          <w:rFonts w:cstheme="minorHAnsi"/>
          <w:szCs w:val="20"/>
          <w:lang w:val="en-GB"/>
        </w:rPr>
        <w:t>groups in public associations with a mission to promote environmental conservation interests, or of professional, citizens' or youth groups, current legislation allows for the participation of the interested public throughout the promotion of environmental policies or investments.</w:t>
      </w:r>
    </w:p>
    <w:p w14:paraId="4891D9B8" w14:textId="77777777" w:rsidR="00312023" w:rsidRDefault="00312023" w:rsidP="004470C7">
      <w:pPr>
        <w:spacing w:before="160" w:after="160"/>
        <w:rPr>
          <w:rFonts w:cstheme="minorHAnsi"/>
          <w:b/>
          <w:bCs/>
          <w:iCs/>
          <w:sz w:val="22"/>
          <w:lang w:val="en-GB"/>
        </w:rPr>
      </w:pPr>
    </w:p>
    <w:p w14:paraId="5E85A0BE" w14:textId="0EA0C428" w:rsidR="00695C5B" w:rsidRPr="004470C7" w:rsidRDefault="00DD5463" w:rsidP="004470C7">
      <w:pPr>
        <w:spacing w:before="160" w:after="160"/>
        <w:rPr>
          <w:rFonts w:cstheme="minorHAnsi"/>
          <w:b/>
          <w:szCs w:val="20"/>
          <w:lang w:val="en-GB"/>
        </w:rPr>
      </w:pPr>
      <w:r>
        <w:rPr>
          <w:rFonts w:cstheme="minorHAnsi"/>
          <w:b/>
          <w:bCs/>
          <w:iCs/>
          <w:sz w:val="22"/>
          <w:lang w:val="en-GB"/>
        </w:rPr>
        <w:lastRenderedPageBreak/>
        <w:t>SCREENING</w:t>
      </w:r>
      <w:r w:rsidR="000E2F71" w:rsidRPr="00BB05C8">
        <w:rPr>
          <w:rFonts w:cstheme="minorHAnsi"/>
          <w:b/>
          <w:bCs/>
          <w:iCs/>
          <w:sz w:val="22"/>
          <w:lang w:val="en-GB"/>
        </w:rPr>
        <w:t xml:space="preserve"> STAGE</w:t>
      </w:r>
    </w:p>
    <w:p w14:paraId="47747D21" w14:textId="4C751EAA" w:rsidR="00695C5B" w:rsidRPr="004470C7" w:rsidRDefault="000E2F71" w:rsidP="004470C7">
      <w:pPr>
        <w:spacing w:before="160" w:after="160"/>
        <w:rPr>
          <w:rFonts w:cstheme="minorHAnsi"/>
          <w:szCs w:val="20"/>
          <w:lang w:val="en-GB"/>
        </w:rPr>
      </w:pPr>
      <w:r w:rsidRPr="004470C7">
        <w:rPr>
          <w:rFonts w:cstheme="minorHAnsi"/>
          <w:szCs w:val="20"/>
          <w:lang w:val="en-GB"/>
        </w:rPr>
        <w:t>In August 2023</w:t>
      </w:r>
      <w:r w:rsidR="00282A44" w:rsidRPr="004470C7">
        <w:rPr>
          <w:rFonts w:cstheme="minorHAnsi"/>
          <w:szCs w:val="20"/>
          <w:lang w:val="en-GB"/>
        </w:rPr>
        <w:t xml:space="preserve">, the </w:t>
      </w:r>
      <w:r w:rsidR="00A520CA" w:rsidRPr="004470C7">
        <w:rPr>
          <w:rFonts w:cstheme="minorHAnsi"/>
          <w:szCs w:val="20"/>
          <w:lang w:val="en-GB"/>
        </w:rPr>
        <w:t xml:space="preserve">Ministry of Energy of </w:t>
      </w:r>
      <w:r w:rsidR="00282A44" w:rsidRPr="004470C7">
        <w:rPr>
          <w:rFonts w:cstheme="minorHAnsi"/>
          <w:szCs w:val="20"/>
          <w:lang w:val="en-GB"/>
        </w:rPr>
        <w:t xml:space="preserve">the Republic of Moldova (with the support of consultants from </w:t>
      </w:r>
      <w:r w:rsidR="00A520CA" w:rsidRPr="004470C7">
        <w:rPr>
          <w:rFonts w:cstheme="minorHAnsi"/>
          <w:szCs w:val="20"/>
          <w:lang w:val="en-GB"/>
        </w:rPr>
        <w:t>UNDP Moldova</w:t>
      </w:r>
      <w:r w:rsidR="00282A44" w:rsidRPr="004470C7">
        <w:rPr>
          <w:rFonts w:cstheme="minorHAnsi"/>
          <w:szCs w:val="20"/>
          <w:lang w:val="en-GB"/>
        </w:rPr>
        <w:t xml:space="preserve">) finalized the first version of the </w:t>
      </w:r>
      <w:r w:rsidR="00381228" w:rsidRPr="004470C7">
        <w:rPr>
          <w:rFonts w:cstheme="minorHAnsi"/>
          <w:szCs w:val="20"/>
          <w:lang w:val="en-GB"/>
        </w:rPr>
        <w:t xml:space="preserve">NECP </w:t>
      </w:r>
      <w:r w:rsidR="008055E4" w:rsidRPr="004470C7">
        <w:rPr>
          <w:rFonts w:cstheme="minorHAnsi"/>
          <w:szCs w:val="20"/>
          <w:lang w:val="en-GB"/>
        </w:rPr>
        <w:t xml:space="preserve">of the </w:t>
      </w:r>
      <w:r w:rsidR="00282A44" w:rsidRPr="004470C7">
        <w:rPr>
          <w:rFonts w:cstheme="minorHAnsi"/>
          <w:szCs w:val="20"/>
          <w:lang w:val="en-GB"/>
        </w:rPr>
        <w:t xml:space="preserve">Republic of Moldova. </w:t>
      </w:r>
      <w:r w:rsidR="00050A8B" w:rsidRPr="004470C7">
        <w:rPr>
          <w:rFonts w:cstheme="minorHAnsi"/>
          <w:szCs w:val="20"/>
          <w:lang w:val="en-GB"/>
        </w:rPr>
        <w:t>A</w:t>
      </w:r>
      <w:r w:rsidR="00282A44" w:rsidRPr="004470C7">
        <w:rPr>
          <w:rFonts w:cstheme="minorHAnsi"/>
          <w:szCs w:val="20"/>
          <w:lang w:val="en-GB"/>
        </w:rPr>
        <w:t xml:space="preserve"> notification </w:t>
      </w:r>
      <w:r w:rsidR="00050A8B" w:rsidRPr="004470C7">
        <w:rPr>
          <w:rFonts w:cstheme="minorHAnsi"/>
          <w:szCs w:val="20"/>
          <w:lang w:val="en-GB"/>
        </w:rPr>
        <w:t xml:space="preserve">was submitted </w:t>
      </w:r>
      <w:r w:rsidR="00282A44" w:rsidRPr="004470C7">
        <w:rPr>
          <w:rFonts w:cstheme="minorHAnsi"/>
          <w:szCs w:val="20"/>
          <w:lang w:val="en-GB"/>
        </w:rPr>
        <w:t xml:space="preserve">to the Directorate for Pollution Prevention and Policy together with the first version of the </w:t>
      </w:r>
      <w:r w:rsidR="00050A8B" w:rsidRPr="004470C7">
        <w:rPr>
          <w:rFonts w:cstheme="minorHAnsi"/>
          <w:szCs w:val="20"/>
          <w:lang w:val="en-GB"/>
        </w:rPr>
        <w:t xml:space="preserve">NECP of the </w:t>
      </w:r>
      <w:r w:rsidR="00282A44" w:rsidRPr="004470C7">
        <w:rPr>
          <w:rFonts w:cstheme="minorHAnsi"/>
          <w:szCs w:val="20"/>
          <w:lang w:val="en-GB"/>
        </w:rPr>
        <w:t>Republic of Moldova.</w:t>
      </w:r>
    </w:p>
    <w:p w14:paraId="5AF1283D" w14:textId="44265000" w:rsidR="00695C5B" w:rsidRPr="004470C7" w:rsidRDefault="000E2F71" w:rsidP="004470C7">
      <w:pPr>
        <w:spacing w:before="160" w:after="160"/>
        <w:rPr>
          <w:rFonts w:cstheme="minorHAnsi"/>
          <w:szCs w:val="20"/>
          <w:lang w:val="en-GB"/>
        </w:rPr>
      </w:pPr>
      <w:r w:rsidRPr="004470C7">
        <w:rPr>
          <w:rFonts w:cstheme="minorHAnsi"/>
          <w:szCs w:val="20"/>
          <w:lang w:val="en-GB"/>
        </w:rPr>
        <w:t xml:space="preserve">The Ministry of Energy of the </w:t>
      </w:r>
      <w:r w:rsidR="00282A44" w:rsidRPr="004470C7">
        <w:rPr>
          <w:rFonts w:cstheme="minorHAnsi"/>
          <w:szCs w:val="20"/>
          <w:lang w:val="en-GB"/>
        </w:rPr>
        <w:t xml:space="preserve">Republic of Moldova, the initiator of the </w:t>
      </w:r>
      <w:r w:rsidRPr="004470C7">
        <w:rPr>
          <w:rFonts w:cstheme="minorHAnsi"/>
          <w:szCs w:val="20"/>
          <w:lang w:val="en-GB"/>
        </w:rPr>
        <w:t>N</w:t>
      </w:r>
      <w:r w:rsidR="00AA4C72" w:rsidRPr="004470C7">
        <w:rPr>
          <w:rFonts w:cstheme="minorHAnsi"/>
          <w:szCs w:val="20"/>
          <w:lang w:val="en-GB"/>
        </w:rPr>
        <w:t>ECP</w:t>
      </w:r>
      <w:r w:rsidRPr="004470C7">
        <w:rPr>
          <w:rFonts w:cstheme="minorHAnsi"/>
          <w:szCs w:val="20"/>
          <w:lang w:val="en-GB"/>
        </w:rPr>
        <w:t xml:space="preserve"> of the </w:t>
      </w:r>
      <w:r w:rsidR="00282A44" w:rsidRPr="004470C7">
        <w:rPr>
          <w:rFonts w:cstheme="minorHAnsi"/>
          <w:szCs w:val="20"/>
          <w:lang w:val="en-GB"/>
        </w:rPr>
        <w:t xml:space="preserve">Republic of Moldova, in consultation with the Pollution Prevention Policy Directorate of the Ministry of Environment of the Republic of Moldova, decided that </w:t>
      </w:r>
      <w:r w:rsidR="00513748" w:rsidRPr="004470C7">
        <w:rPr>
          <w:rFonts w:cstheme="minorHAnsi"/>
          <w:szCs w:val="20"/>
          <w:lang w:val="en-GB"/>
        </w:rPr>
        <w:t>the N</w:t>
      </w:r>
      <w:r w:rsidR="00AA4C72" w:rsidRPr="004470C7">
        <w:rPr>
          <w:rFonts w:cstheme="minorHAnsi"/>
          <w:szCs w:val="20"/>
          <w:lang w:val="en-GB"/>
        </w:rPr>
        <w:t>ECP</w:t>
      </w:r>
      <w:r w:rsidR="00513748" w:rsidRPr="004470C7">
        <w:rPr>
          <w:rFonts w:cstheme="minorHAnsi"/>
          <w:szCs w:val="20"/>
          <w:lang w:val="en-GB"/>
        </w:rPr>
        <w:t xml:space="preserve"> of the </w:t>
      </w:r>
      <w:r w:rsidR="00282A44" w:rsidRPr="004470C7">
        <w:rPr>
          <w:rFonts w:cstheme="minorHAnsi"/>
          <w:szCs w:val="20"/>
          <w:lang w:val="en-GB"/>
        </w:rPr>
        <w:t xml:space="preserve">Republic of Moldova falls under the provisions of Art. 3 para. (2) and (3) of the Law no. 11/2017 and points 22 and 23 of the Order no. 219/2018, which are subject to the mandatory </w:t>
      </w:r>
      <w:r w:rsidR="00F84C27" w:rsidRPr="004470C7">
        <w:rPr>
          <w:rFonts w:cstheme="minorHAnsi"/>
          <w:szCs w:val="20"/>
          <w:lang w:val="en-GB"/>
        </w:rPr>
        <w:t xml:space="preserve">SEA </w:t>
      </w:r>
      <w:r w:rsidR="00282A44" w:rsidRPr="004470C7">
        <w:rPr>
          <w:rFonts w:cstheme="minorHAnsi"/>
          <w:szCs w:val="20"/>
          <w:lang w:val="en-GB"/>
        </w:rPr>
        <w:t xml:space="preserve">procedure. </w:t>
      </w:r>
    </w:p>
    <w:p w14:paraId="70A19069" w14:textId="7E8E6336" w:rsidR="00695C5B" w:rsidRPr="004470C7" w:rsidRDefault="000E2F71" w:rsidP="004470C7">
      <w:pPr>
        <w:spacing w:before="160" w:after="160"/>
        <w:rPr>
          <w:rFonts w:cstheme="minorHAnsi"/>
          <w:szCs w:val="20"/>
          <w:lang w:val="en-GB"/>
        </w:rPr>
      </w:pPr>
      <w:r w:rsidRPr="004470C7">
        <w:rPr>
          <w:rFonts w:cstheme="minorHAnsi"/>
          <w:szCs w:val="20"/>
          <w:lang w:val="en-GB"/>
        </w:rPr>
        <w:t xml:space="preserve">The Ministry of Energy also submitted a request for </w:t>
      </w:r>
      <w:r w:rsidR="00381228" w:rsidRPr="004470C7">
        <w:rPr>
          <w:rFonts w:cstheme="minorHAnsi"/>
          <w:szCs w:val="20"/>
          <w:lang w:val="en-GB"/>
        </w:rPr>
        <w:t xml:space="preserve">screening </w:t>
      </w:r>
      <w:r w:rsidRPr="004470C7">
        <w:rPr>
          <w:rFonts w:cstheme="minorHAnsi"/>
          <w:szCs w:val="20"/>
          <w:lang w:val="en-GB"/>
        </w:rPr>
        <w:t xml:space="preserve">assessment, </w:t>
      </w:r>
      <w:proofErr w:type="gramStart"/>
      <w:r w:rsidRPr="004470C7">
        <w:rPr>
          <w:rFonts w:cstheme="minorHAnsi"/>
          <w:szCs w:val="20"/>
          <w:lang w:val="en-GB"/>
        </w:rPr>
        <w:t>in order to</w:t>
      </w:r>
      <w:proofErr w:type="gramEnd"/>
      <w:r w:rsidRPr="004470C7">
        <w:rPr>
          <w:rFonts w:cstheme="minorHAnsi"/>
          <w:szCs w:val="20"/>
          <w:lang w:val="en-GB"/>
        </w:rPr>
        <w:t xml:space="preserve"> obtain the </w:t>
      </w:r>
      <w:r w:rsidR="00381228" w:rsidRPr="004470C7">
        <w:rPr>
          <w:rFonts w:cstheme="minorHAnsi"/>
          <w:szCs w:val="20"/>
          <w:lang w:val="en-GB"/>
        </w:rPr>
        <w:t xml:space="preserve">Screening </w:t>
      </w:r>
      <w:r w:rsidRPr="004470C7">
        <w:rPr>
          <w:rFonts w:cstheme="minorHAnsi"/>
          <w:szCs w:val="20"/>
          <w:lang w:val="en-GB"/>
        </w:rPr>
        <w:t xml:space="preserve">Assessment </w:t>
      </w:r>
      <w:r w:rsidR="00381228" w:rsidRPr="004470C7">
        <w:rPr>
          <w:rFonts w:cstheme="minorHAnsi"/>
          <w:szCs w:val="20"/>
          <w:lang w:val="en-GB"/>
        </w:rPr>
        <w:t>Permit</w:t>
      </w:r>
      <w:r w:rsidRPr="004470C7">
        <w:rPr>
          <w:rFonts w:cstheme="minorHAnsi"/>
          <w:szCs w:val="20"/>
          <w:lang w:val="en-GB"/>
        </w:rPr>
        <w:t xml:space="preserve">, thus consenting to the need to carry out the </w:t>
      </w:r>
      <w:r w:rsidR="00F84C27" w:rsidRPr="004470C7">
        <w:rPr>
          <w:rFonts w:cstheme="minorHAnsi"/>
          <w:szCs w:val="20"/>
          <w:lang w:val="en-GB"/>
        </w:rPr>
        <w:t xml:space="preserve">SEA </w:t>
      </w:r>
      <w:r w:rsidRPr="004470C7">
        <w:rPr>
          <w:rFonts w:cstheme="minorHAnsi"/>
          <w:szCs w:val="20"/>
          <w:lang w:val="en-GB"/>
        </w:rPr>
        <w:t xml:space="preserve">procedure for the </w:t>
      </w:r>
      <w:r w:rsidR="00F84C27" w:rsidRPr="004470C7">
        <w:rPr>
          <w:rFonts w:cstheme="minorHAnsi"/>
          <w:szCs w:val="20"/>
          <w:lang w:val="en-GB"/>
        </w:rPr>
        <w:t>NECP</w:t>
      </w:r>
      <w:r w:rsidR="00B05804" w:rsidRPr="004470C7">
        <w:rPr>
          <w:rFonts w:cstheme="minorHAnsi"/>
          <w:szCs w:val="20"/>
          <w:lang w:val="en-GB"/>
        </w:rPr>
        <w:t xml:space="preserve">; </w:t>
      </w:r>
      <w:r w:rsidR="004568DF" w:rsidRPr="004470C7">
        <w:rPr>
          <w:rFonts w:cstheme="minorHAnsi"/>
          <w:szCs w:val="20"/>
          <w:lang w:val="en-GB"/>
        </w:rPr>
        <w:t>As a result</w:t>
      </w:r>
      <w:r w:rsidR="003B1B1A" w:rsidRPr="004470C7">
        <w:rPr>
          <w:rFonts w:cstheme="minorHAnsi"/>
          <w:szCs w:val="20"/>
          <w:lang w:val="en-GB"/>
        </w:rPr>
        <w:t>,</w:t>
      </w:r>
      <w:r w:rsidR="00B05804" w:rsidRPr="004470C7">
        <w:rPr>
          <w:rFonts w:cstheme="minorHAnsi"/>
          <w:szCs w:val="20"/>
          <w:lang w:val="en-GB"/>
        </w:rPr>
        <w:t xml:space="preserve"> the </w:t>
      </w:r>
      <w:r w:rsidR="00381228" w:rsidRPr="004470C7">
        <w:rPr>
          <w:rFonts w:cstheme="minorHAnsi"/>
          <w:szCs w:val="20"/>
          <w:lang w:val="en-GB"/>
        </w:rPr>
        <w:t xml:space="preserve">Screening </w:t>
      </w:r>
      <w:r w:rsidRPr="004470C7">
        <w:rPr>
          <w:rFonts w:cstheme="minorHAnsi"/>
          <w:szCs w:val="20"/>
          <w:lang w:val="en-GB"/>
        </w:rPr>
        <w:t xml:space="preserve">Assessment </w:t>
      </w:r>
      <w:r w:rsidR="00381228" w:rsidRPr="004470C7">
        <w:rPr>
          <w:rFonts w:cstheme="minorHAnsi"/>
          <w:szCs w:val="20"/>
          <w:lang w:val="en-GB"/>
        </w:rPr>
        <w:t xml:space="preserve">Permit </w:t>
      </w:r>
      <w:r w:rsidRPr="004470C7">
        <w:rPr>
          <w:rFonts w:cstheme="minorHAnsi"/>
          <w:szCs w:val="20"/>
          <w:lang w:val="en-GB"/>
        </w:rPr>
        <w:t xml:space="preserve">- no. 04-10 / 16-12, dated 31.07.2023, issued by the Ministry of Environment of the Republic of Moldova was </w:t>
      </w:r>
      <w:r w:rsidR="00B05804" w:rsidRPr="004470C7">
        <w:rPr>
          <w:rFonts w:cstheme="minorHAnsi"/>
          <w:szCs w:val="20"/>
          <w:lang w:val="en-GB"/>
        </w:rPr>
        <w:t xml:space="preserve">obtained </w:t>
      </w:r>
      <w:r w:rsidRPr="004470C7">
        <w:rPr>
          <w:rFonts w:cstheme="minorHAnsi"/>
          <w:szCs w:val="20"/>
          <w:lang w:val="en-GB"/>
        </w:rPr>
        <w:t xml:space="preserve">(Annex 1.a. </w:t>
      </w:r>
      <w:r w:rsidR="00B05804" w:rsidRPr="004470C7">
        <w:rPr>
          <w:rFonts w:cstheme="minorHAnsi"/>
          <w:szCs w:val="20"/>
          <w:lang w:val="en-GB"/>
        </w:rPr>
        <w:t xml:space="preserve">of the </w:t>
      </w:r>
      <w:r w:rsidR="00F84C27" w:rsidRPr="004470C7">
        <w:rPr>
          <w:rFonts w:cstheme="minorHAnsi"/>
          <w:szCs w:val="20"/>
          <w:lang w:val="en-GB"/>
        </w:rPr>
        <w:t xml:space="preserve">SEA </w:t>
      </w:r>
      <w:r w:rsidR="00B05804" w:rsidRPr="004470C7">
        <w:rPr>
          <w:rFonts w:cstheme="minorHAnsi"/>
          <w:szCs w:val="20"/>
          <w:lang w:val="en-GB"/>
        </w:rPr>
        <w:t>Report</w:t>
      </w:r>
      <w:r w:rsidRPr="004470C7">
        <w:rPr>
          <w:rFonts w:cstheme="minorHAnsi"/>
          <w:szCs w:val="20"/>
          <w:lang w:val="en-GB"/>
        </w:rPr>
        <w:t>)</w:t>
      </w:r>
      <w:r w:rsidR="00B05804" w:rsidRPr="004470C7">
        <w:rPr>
          <w:rFonts w:cstheme="minorHAnsi"/>
          <w:szCs w:val="20"/>
          <w:lang w:val="en-GB"/>
        </w:rPr>
        <w:t>.</w:t>
      </w:r>
    </w:p>
    <w:p w14:paraId="012E0DB3" w14:textId="243CEFAA" w:rsidR="00695C5B" w:rsidRPr="004470C7" w:rsidRDefault="0037395C" w:rsidP="004470C7">
      <w:pPr>
        <w:spacing w:before="160" w:after="160"/>
        <w:rPr>
          <w:rFonts w:cstheme="minorHAnsi"/>
          <w:szCs w:val="20"/>
          <w:lang w:val="en-GB"/>
        </w:rPr>
      </w:pPr>
      <w:r w:rsidRPr="004470C7">
        <w:rPr>
          <w:rFonts w:cstheme="minorHAnsi"/>
          <w:szCs w:val="20"/>
          <w:lang w:val="en-GB"/>
        </w:rPr>
        <w:t>The procedure for initiating the Strategic Environmental Assessment for obtaining the Environmental Permit for the NECP of the Republic of Moldova was</w:t>
      </w:r>
      <w:r w:rsidR="000E2F71" w:rsidRPr="004470C7">
        <w:rPr>
          <w:rFonts w:cstheme="minorHAnsi"/>
          <w:szCs w:val="20"/>
          <w:lang w:val="en-GB"/>
        </w:rPr>
        <w:t xml:space="preserve"> published on the Ministry of Environment of the Republic of Moldova </w:t>
      </w:r>
      <w:r w:rsidR="00E81CF7" w:rsidRPr="004470C7">
        <w:rPr>
          <w:rFonts w:cstheme="minorHAnsi"/>
          <w:szCs w:val="20"/>
          <w:lang w:val="en-GB"/>
        </w:rPr>
        <w:t xml:space="preserve">and on the Ministry of Energy of the Republic of Moldova </w:t>
      </w:r>
      <w:r w:rsidRPr="004470C7">
        <w:rPr>
          <w:rFonts w:cstheme="minorHAnsi"/>
          <w:szCs w:val="20"/>
          <w:lang w:val="en-GB"/>
        </w:rPr>
        <w:t>websites.</w:t>
      </w:r>
      <w:r w:rsidR="000E2F71" w:rsidRPr="004470C7">
        <w:rPr>
          <w:rFonts w:cstheme="minorHAnsi"/>
          <w:szCs w:val="20"/>
          <w:lang w:val="en-GB"/>
        </w:rPr>
        <w:t xml:space="preserve"> No comments were received from stakeholders at t</w:t>
      </w:r>
      <w:r w:rsidRPr="004470C7">
        <w:rPr>
          <w:rFonts w:cstheme="minorHAnsi"/>
          <w:szCs w:val="20"/>
          <w:lang w:val="en-GB"/>
        </w:rPr>
        <w:t>hat</w:t>
      </w:r>
      <w:r w:rsidR="000E2F71" w:rsidRPr="004470C7">
        <w:rPr>
          <w:rFonts w:cstheme="minorHAnsi"/>
          <w:szCs w:val="20"/>
          <w:lang w:val="en-GB"/>
        </w:rPr>
        <w:t xml:space="preserve"> stage.</w:t>
      </w:r>
    </w:p>
    <w:p w14:paraId="5ED041C0" w14:textId="77777777" w:rsidR="00695C5B" w:rsidRPr="004470C7" w:rsidRDefault="000E2F71" w:rsidP="004470C7">
      <w:pPr>
        <w:spacing w:before="160" w:after="160"/>
        <w:rPr>
          <w:rFonts w:cstheme="minorHAnsi"/>
          <w:szCs w:val="20"/>
          <w:lang w:val="en-GB"/>
        </w:rPr>
      </w:pPr>
      <w:r w:rsidRPr="004470C7">
        <w:rPr>
          <w:rFonts w:cstheme="minorHAnsi"/>
          <w:b/>
          <w:szCs w:val="20"/>
          <w:lang w:val="en-GB"/>
        </w:rPr>
        <w:t xml:space="preserve">THE SCOPING STAGE OF THE STRATEGIC ENVIRONMENTAL ASSESSMENT REPORT </w:t>
      </w:r>
    </w:p>
    <w:p w14:paraId="767745A7" w14:textId="3BCF8939" w:rsidR="00695C5B" w:rsidRPr="004470C7" w:rsidRDefault="000E2F71" w:rsidP="004470C7">
      <w:pPr>
        <w:spacing w:before="160" w:after="160"/>
        <w:rPr>
          <w:rFonts w:cstheme="minorHAnsi"/>
          <w:szCs w:val="20"/>
          <w:lang w:val="en-GB"/>
        </w:rPr>
      </w:pPr>
      <w:r w:rsidRPr="004470C7">
        <w:rPr>
          <w:rFonts w:cstheme="minorHAnsi"/>
          <w:szCs w:val="20"/>
          <w:lang w:val="en-GB"/>
        </w:rPr>
        <w:t xml:space="preserve">The Pollution Prevention Policy Directorate of the Ministry of Environment of the Republic of Moldova, the coordinator of the </w:t>
      </w:r>
      <w:r w:rsidR="00F84C27" w:rsidRPr="004470C7">
        <w:rPr>
          <w:rFonts w:cstheme="minorHAnsi"/>
          <w:szCs w:val="20"/>
          <w:lang w:val="en-GB"/>
        </w:rPr>
        <w:t xml:space="preserve">SEA </w:t>
      </w:r>
      <w:r w:rsidRPr="004470C7">
        <w:rPr>
          <w:rFonts w:cstheme="minorHAnsi"/>
          <w:szCs w:val="20"/>
          <w:lang w:val="en-GB"/>
        </w:rPr>
        <w:t xml:space="preserve">procedure, has requested the preparation of a scoping </w:t>
      </w:r>
      <w:r w:rsidR="00A662F9" w:rsidRPr="004470C7">
        <w:rPr>
          <w:rFonts w:cstheme="minorHAnsi"/>
          <w:szCs w:val="20"/>
          <w:lang w:val="en-GB"/>
        </w:rPr>
        <w:t>report</w:t>
      </w:r>
      <w:r w:rsidRPr="004470C7">
        <w:rPr>
          <w:rFonts w:cstheme="minorHAnsi"/>
          <w:szCs w:val="20"/>
          <w:lang w:val="en-GB"/>
        </w:rPr>
        <w:t xml:space="preserve"> of the </w:t>
      </w:r>
      <w:r w:rsidR="00F84C27" w:rsidRPr="004470C7">
        <w:rPr>
          <w:rFonts w:cstheme="minorHAnsi"/>
          <w:szCs w:val="20"/>
          <w:lang w:val="en-GB"/>
        </w:rPr>
        <w:t>SEA</w:t>
      </w:r>
      <w:r w:rsidRPr="004470C7">
        <w:rPr>
          <w:rFonts w:cstheme="minorHAnsi"/>
          <w:szCs w:val="20"/>
          <w:lang w:val="en-GB"/>
        </w:rPr>
        <w:t xml:space="preserve">. </w:t>
      </w:r>
      <w:r w:rsidR="00A662F9" w:rsidRPr="004470C7">
        <w:rPr>
          <w:rFonts w:cstheme="minorHAnsi"/>
          <w:szCs w:val="20"/>
          <w:lang w:val="en-GB"/>
        </w:rPr>
        <w:t>The report</w:t>
      </w:r>
      <w:r w:rsidRPr="004470C7">
        <w:rPr>
          <w:rFonts w:cstheme="minorHAnsi"/>
          <w:szCs w:val="20"/>
          <w:lang w:val="en-GB"/>
        </w:rPr>
        <w:t xml:space="preserve"> was prepared by the consultants who </w:t>
      </w:r>
      <w:r w:rsidR="00A662F9" w:rsidRPr="004470C7">
        <w:rPr>
          <w:rFonts w:cstheme="minorHAnsi"/>
          <w:szCs w:val="20"/>
          <w:lang w:val="en-GB"/>
        </w:rPr>
        <w:t>provided support to</w:t>
      </w:r>
      <w:r w:rsidRPr="004470C7">
        <w:rPr>
          <w:rFonts w:cstheme="minorHAnsi"/>
          <w:szCs w:val="20"/>
          <w:lang w:val="en-GB"/>
        </w:rPr>
        <w:t xml:space="preserve"> the project initiator during the </w:t>
      </w:r>
      <w:r w:rsidR="00F84C27" w:rsidRPr="004470C7">
        <w:rPr>
          <w:rFonts w:cstheme="minorHAnsi"/>
          <w:szCs w:val="20"/>
          <w:lang w:val="en-GB"/>
        </w:rPr>
        <w:t xml:space="preserve">SEA </w:t>
      </w:r>
      <w:r w:rsidRPr="004470C7">
        <w:rPr>
          <w:rFonts w:cstheme="minorHAnsi"/>
          <w:szCs w:val="20"/>
          <w:lang w:val="en-GB"/>
        </w:rPr>
        <w:t xml:space="preserve">procedure. </w:t>
      </w:r>
    </w:p>
    <w:p w14:paraId="58B81A57" w14:textId="3AFD60AE" w:rsidR="00695C5B" w:rsidRPr="004470C7" w:rsidRDefault="000E2F71" w:rsidP="004470C7">
      <w:pPr>
        <w:spacing w:before="160" w:after="160"/>
        <w:rPr>
          <w:rFonts w:cstheme="minorHAnsi"/>
          <w:szCs w:val="20"/>
          <w:lang w:val="en-GB"/>
        </w:rPr>
      </w:pPr>
      <w:r w:rsidRPr="004470C7">
        <w:rPr>
          <w:rFonts w:cstheme="minorHAnsi"/>
          <w:szCs w:val="20"/>
          <w:lang w:val="en-GB"/>
        </w:rPr>
        <w:t xml:space="preserve">The Ministry of Environment of the Republic of Moldova has published on its website </w:t>
      </w:r>
      <w:r w:rsidR="00A662F9" w:rsidRPr="004470C7">
        <w:rPr>
          <w:rFonts w:cstheme="minorHAnsi"/>
          <w:szCs w:val="20"/>
          <w:lang w:val="en-GB"/>
        </w:rPr>
        <w:t xml:space="preserve">(https://mediu.gov.md/ro/content/evaluare-strategic%C4%83-de-mediu-la-nivel-na%C8%9Bional) </w:t>
      </w:r>
      <w:r w:rsidRPr="004470C7">
        <w:rPr>
          <w:rFonts w:cstheme="minorHAnsi"/>
          <w:szCs w:val="20"/>
          <w:lang w:val="en-GB"/>
        </w:rPr>
        <w:t xml:space="preserve">the Scoping Report for the </w:t>
      </w:r>
      <w:r w:rsidR="00A662F9" w:rsidRPr="004470C7">
        <w:rPr>
          <w:rFonts w:cstheme="minorHAnsi"/>
          <w:szCs w:val="20"/>
          <w:lang w:val="en-GB"/>
        </w:rPr>
        <w:t xml:space="preserve">NECP of the </w:t>
      </w:r>
      <w:r w:rsidRPr="004470C7">
        <w:rPr>
          <w:rFonts w:cstheme="minorHAnsi"/>
          <w:szCs w:val="20"/>
          <w:lang w:val="en-GB"/>
        </w:rPr>
        <w:t xml:space="preserve">Republic of </w:t>
      </w:r>
      <w:r w:rsidR="00A662F9" w:rsidRPr="004470C7">
        <w:rPr>
          <w:rFonts w:cstheme="minorHAnsi"/>
          <w:szCs w:val="20"/>
          <w:lang w:val="en-GB"/>
        </w:rPr>
        <w:t xml:space="preserve">Moldova </w:t>
      </w:r>
      <w:r w:rsidRPr="004470C7">
        <w:rPr>
          <w:rFonts w:cstheme="minorHAnsi"/>
          <w:szCs w:val="20"/>
          <w:lang w:val="en-GB"/>
        </w:rPr>
        <w:t>for public consultation</w:t>
      </w:r>
      <w:r w:rsidR="00A662F9" w:rsidRPr="004470C7">
        <w:rPr>
          <w:rFonts w:cstheme="minorHAnsi"/>
          <w:szCs w:val="20"/>
          <w:lang w:val="en-GB"/>
        </w:rPr>
        <w:t>,</w:t>
      </w:r>
      <w:r w:rsidR="005B0C2A" w:rsidRPr="004470C7">
        <w:rPr>
          <w:rFonts w:cstheme="minorHAnsi"/>
          <w:szCs w:val="20"/>
          <w:lang w:val="en-GB"/>
        </w:rPr>
        <w:t xml:space="preserve"> as has the Ministry of Energy </w:t>
      </w:r>
      <w:r w:rsidR="00A662F9" w:rsidRPr="004470C7">
        <w:rPr>
          <w:rFonts w:cstheme="minorHAnsi"/>
          <w:szCs w:val="20"/>
          <w:lang w:val="en-GB"/>
        </w:rPr>
        <w:t>(</w:t>
      </w:r>
      <w:r w:rsidR="005B0C2A" w:rsidRPr="004470C7">
        <w:rPr>
          <w:rFonts w:cstheme="minorHAnsi"/>
          <w:szCs w:val="20"/>
          <w:lang w:val="en-GB"/>
        </w:rPr>
        <w:t xml:space="preserve">https://energie.gov.md/ro/content/rapoarte). </w:t>
      </w:r>
    </w:p>
    <w:p w14:paraId="29D7736B" w14:textId="3BE5F857" w:rsidR="00695C5B" w:rsidRPr="004470C7" w:rsidRDefault="000E2F71" w:rsidP="004470C7">
      <w:pPr>
        <w:spacing w:before="160" w:after="160"/>
        <w:rPr>
          <w:rFonts w:cstheme="minorHAnsi"/>
          <w:szCs w:val="20"/>
          <w:lang w:val="en-GB"/>
        </w:rPr>
      </w:pPr>
      <w:r w:rsidRPr="004470C7">
        <w:rPr>
          <w:rFonts w:cstheme="minorHAnsi"/>
          <w:szCs w:val="20"/>
          <w:lang w:val="en-GB"/>
        </w:rPr>
        <w:t xml:space="preserve">The Report was also sent to the Ministries, Agencies (and other institutions) considered of interest for the implementation of </w:t>
      </w:r>
      <w:r w:rsidR="007A4943" w:rsidRPr="004470C7">
        <w:rPr>
          <w:rFonts w:cstheme="minorHAnsi"/>
          <w:szCs w:val="20"/>
          <w:lang w:val="en-GB"/>
        </w:rPr>
        <w:t xml:space="preserve">the </w:t>
      </w:r>
      <w:r w:rsidR="005C1206" w:rsidRPr="004470C7">
        <w:rPr>
          <w:rFonts w:cstheme="minorHAnsi"/>
          <w:szCs w:val="20"/>
          <w:lang w:val="en-GB"/>
        </w:rPr>
        <w:t xml:space="preserve">NECP </w:t>
      </w:r>
      <w:r w:rsidR="007A4943" w:rsidRPr="004470C7">
        <w:rPr>
          <w:rFonts w:cstheme="minorHAnsi"/>
          <w:szCs w:val="20"/>
          <w:lang w:val="en-GB"/>
        </w:rPr>
        <w:t xml:space="preserve">of the </w:t>
      </w:r>
      <w:r w:rsidRPr="004470C7">
        <w:rPr>
          <w:rFonts w:cstheme="minorHAnsi"/>
          <w:szCs w:val="20"/>
          <w:lang w:val="en-GB"/>
        </w:rPr>
        <w:t xml:space="preserve">Republic of Moldova, based on a </w:t>
      </w:r>
      <w:r w:rsidR="00D57DA1" w:rsidRPr="004470C7">
        <w:rPr>
          <w:rFonts w:cstheme="minorHAnsi"/>
          <w:szCs w:val="20"/>
          <w:lang w:val="en-GB"/>
        </w:rPr>
        <w:t>notification</w:t>
      </w:r>
      <w:r w:rsidRPr="004470C7">
        <w:rPr>
          <w:rFonts w:cstheme="minorHAnsi"/>
          <w:szCs w:val="20"/>
          <w:lang w:val="en-GB"/>
        </w:rPr>
        <w:t xml:space="preserve"> (Ministry of Health, Ministry of Infrastructure and Regional Development, Ministry of Economy, Ministry of Agriculture and Food Industry, Environment Agency, </w:t>
      </w:r>
      <w:proofErr w:type="spellStart"/>
      <w:r w:rsidRPr="004470C7">
        <w:rPr>
          <w:rFonts w:cstheme="minorHAnsi"/>
          <w:szCs w:val="20"/>
          <w:lang w:val="en-GB"/>
        </w:rPr>
        <w:t>Moldsilva</w:t>
      </w:r>
      <w:proofErr w:type="spellEnd"/>
      <w:r w:rsidRPr="004470C7">
        <w:rPr>
          <w:rFonts w:cstheme="minorHAnsi"/>
          <w:szCs w:val="20"/>
          <w:lang w:val="en-GB"/>
        </w:rPr>
        <w:t xml:space="preserve"> Agency, Environmental Protection Inspectorate, etc.).</w:t>
      </w:r>
    </w:p>
    <w:p w14:paraId="4973945B" w14:textId="363A2135" w:rsidR="00695C5B" w:rsidRPr="004470C7" w:rsidRDefault="000E2F71" w:rsidP="004470C7">
      <w:pPr>
        <w:spacing w:before="160" w:after="160"/>
        <w:rPr>
          <w:rFonts w:cstheme="minorHAnsi"/>
          <w:szCs w:val="20"/>
          <w:lang w:val="en-GB"/>
        </w:rPr>
      </w:pPr>
      <w:r w:rsidRPr="004470C7">
        <w:rPr>
          <w:rFonts w:cstheme="minorHAnsi"/>
          <w:szCs w:val="20"/>
          <w:lang w:val="en-GB"/>
        </w:rPr>
        <w:t xml:space="preserve">Comments were received on the Scoping Report on the </w:t>
      </w:r>
      <w:r w:rsidR="00F84C27" w:rsidRPr="004470C7">
        <w:rPr>
          <w:rFonts w:cstheme="minorHAnsi"/>
          <w:szCs w:val="20"/>
          <w:lang w:val="en-GB"/>
        </w:rPr>
        <w:t>SEA</w:t>
      </w:r>
      <w:r w:rsidRPr="004470C7">
        <w:rPr>
          <w:rFonts w:cstheme="minorHAnsi"/>
          <w:szCs w:val="20"/>
          <w:lang w:val="en-GB"/>
        </w:rPr>
        <w:t xml:space="preserve">, which were positive, thus </w:t>
      </w:r>
      <w:r w:rsidR="00381228" w:rsidRPr="004470C7">
        <w:rPr>
          <w:rFonts w:cstheme="minorHAnsi"/>
          <w:szCs w:val="20"/>
          <w:lang w:val="en-GB"/>
        </w:rPr>
        <w:t>Permit</w:t>
      </w:r>
      <w:r w:rsidR="00252769" w:rsidRPr="004470C7">
        <w:rPr>
          <w:rFonts w:cstheme="minorHAnsi"/>
          <w:szCs w:val="20"/>
          <w:lang w:val="en-GB"/>
        </w:rPr>
        <w:t xml:space="preserve"> 2723/04-07/ of 17.11.2023 </w:t>
      </w:r>
      <w:r w:rsidR="00022B3D" w:rsidRPr="004470C7">
        <w:rPr>
          <w:rFonts w:cstheme="minorHAnsi"/>
          <w:szCs w:val="20"/>
          <w:lang w:val="en-GB"/>
        </w:rPr>
        <w:t xml:space="preserve">was </w:t>
      </w:r>
      <w:r w:rsidR="00252769" w:rsidRPr="004470C7">
        <w:rPr>
          <w:rFonts w:cstheme="minorHAnsi"/>
          <w:szCs w:val="20"/>
          <w:lang w:val="en-GB"/>
        </w:rPr>
        <w:t xml:space="preserve">issued by the Ministry of Environment of the Republic of Moldova - on the scoping of the Strategic Environmental Assessment Report </w:t>
      </w:r>
      <w:r w:rsidR="00C71D0E" w:rsidRPr="004470C7">
        <w:rPr>
          <w:rFonts w:cstheme="minorHAnsi"/>
          <w:szCs w:val="20"/>
          <w:lang w:val="en-GB"/>
        </w:rPr>
        <w:t>of</w:t>
      </w:r>
      <w:r w:rsidR="00252769" w:rsidRPr="004470C7">
        <w:rPr>
          <w:rFonts w:cstheme="minorHAnsi"/>
          <w:szCs w:val="20"/>
          <w:lang w:val="en-GB"/>
        </w:rPr>
        <w:t xml:space="preserve"> the draft National Energy and Climate Plan</w:t>
      </w:r>
      <w:r w:rsidRPr="004470C7">
        <w:rPr>
          <w:rFonts w:cstheme="minorHAnsi"/>
          <w:szCs w:val="20"/>
          <w:lang w:val="en-GB"/>
        </w:rPr>
        <w:t xml:space="preserve">. The </w:t>
      </w:r>
      <w:r w:rsidR="00381228" w:rsidRPr="004470C7">
        <w:rPr>
          <w:rFonts w:cstheme="minorHAnsi"/>
          <w:szCs w:val="20"/>
          <w:lang w:val="en-GB"/>
        </w:rPr>
        <w:t xml:space="preserve">Permit </w:t>
      </w:r>
      <w:r w:rsidRPr="004470C7">
        <w:rPr>
          <w:rFonts w:cstheme="minorHAnsi"/>
          <w:szCs w:val="20"/>
          <w:lang w:val="en-GB"/>
        </w:rPr>
        <w:t xml:space="preserve">presents the way of analysis of the Scoping Report for the </w:t>
      </w:r>
      <w:r w:rsidR="00F84C27" w:rsidRPr="004470C7">
        <w:rPr>
          <w:rFonts w:cstheme="minorHAnsi"/>
          <w:szCs w:val="20"/>
          <w:lang w:val="en-GB"/>
        </w:rPr>
        <w:t xml:space="preserve">NECP </w:t>
      </w:r>
      <w:r w:rsidR="00110A80" w:rsidRPr="004470C7">
        <w:rPr>
          <w:rFonts w:cstheme="minorHAnsi"/>
          <w:szCs w:val="20"/>
          <w:lang w:val="en-GB"/>
        </w:rPr>
        <w:t xml:space="preserve">of the </w:t>
      </w:r>
      <w:r w:rsidRPr="004470C7">
        <w:rPr>
          <w:rFonts w:cstheme="minorHAnsi"/>
          <w:szCs w:val="20"/>
          <w:lang w:val="en-GB"/>
        </w:rPr>
        <w:t>Republic of Moldova, the consultation</w:t>
      </w:r>
      <w:r w:rsidR="00B257D5" w:rsidRPr="004470C7">
        <w:rPr>
          <w:rFonts w:cstheme="minorHAnsi"/>
          <w:szCs w:val="20"/>
          <w:lang w:val="en-GB"/>
        </w:rPr>
        <w:t>s</w:t>
      </w:r>
      <w:r w:rsidRPr="004470C7">
        <w:rPr>
          <w:rFonts w:cstheme="minorHAnsi"/>
          <w:szCs w:val="20"/>
          <w:lang w:val="en-GB"/>
        </w:rPr>
        <w:t xml:space="preserve"> of the public and authorities of interest, and the content regulation for the Strategic Environmental Assessment Report for the </w:t>
      </w:r>
      <w:r w:rsidR="00F84C27" w:rsidRPr="004470C7">
        <w:rPr>
          <w:rFonts w:cstheme="minorHAnsi"/>
          <w:szCs w:val="20"/>
          <w:lang w:val="en-GB"/>
        </w:rPr>
        <w:t xml:space="preserve">NECP </w:t>
      </w:r>
      <w:r w:rsidR="00110A80" w:rsidRPr="004470C7">
        <w:rPr>
          <w:rFonts w:cstheme="minorHAnsi"/>
          <w:szCs w:val="20"/>
          <w:lang w:val="en-GB"/>
        </w:rPr>
        <w:t xml:space="preserve">of the </w:t>
      </w:r>
      <w:r w:rsidRPr="004470C7">
        <w:rPr>
          <w:rFonts w:cstheme="minorHAnsi"/>
          <w:szCs w:val="20"/>
          <w:lang w:val="en-GB"/>
        </w:rPr>
        <w:t>Republic of Moldova</w:t>
      </w:r>
      <w:r w:rsidR="00684948" w:rsidRPr="004470C7">
        <w:rPr>
          <w:rFonts w:cstheme="minorHAnsi"/>
          <w:szCs w:val="20"/>
          <w:lang w:val="en-GB"/>
        </w:rPr>
        <w:t>.</w:t>
      </w:r>
      <w:r w:rsidRPr="004470C7">
        <w:rPr>
          <w:rFonts w:cstheme="minorHAnsi"/>
          <w:szCs w:val="20"/>
          <w:lang w:val="en-GB"/>
        </w:rPr>
        <w:t xml:space="preserve"> The </w:t>
      </w:r>
      <w:r w:rsidR="00381228" w:rsidRPr="004470C7">
        <w:rPr>
          <w:rFonts w:cstheme="minorHAnsi"/>
          <w:szCs w:val="20"/>
          <w:lang w:val="en-GB"/>
        </w:rPr>
        <w:t xml:space="preserve">Permit </w:t>
      </w:r>
      <w:r w:rsidRPr="004470C7">
        <w:rPr>
          <w:rFonts w:cstheme="minorHAnsi"/>
          <w:szCs w:val="20"/>
          <w:lang w:val="en-GB"/>
        </w:rPr>
        <w:t xml:space="preserve">is attached to the </w:t>
      </w:r>
      <w:r w:rsidR="00F84C27" w:rsidRPr="004470C7">
        <w:rPr>
          <w:rFonts w:cstheme="minorHAnsi"/>
          <w:szCs w:val="20"/>
          <w:lang w:val="en-GB"/>
        </w:rPr>
        <w:t xml:space="preserve">SEA </w:t>
      </w:r>
      <w:r w:rsidR="00110A80" w:rsidRPr="004470C7">
        <w:rPr>
          <w:rFonts w:cstheme="minorHAnsi"/>
          <w:szCs w:val="20"/>
          <w:lang w:val="en-GB"/>
        </w:rPr>
        <w:t xml:space="preserve">Report </w:t>
      </w:r>
      <w:r w:rsidR="00BA63A2" w:rsidRPr="004470C7">
        <w:rPr>
          <w:rFonts w:cstheme="minorHAnsi"/>
          <w:szCs w:val="20"/>
          <w:lang w:val="en-GB"/>
        </w:rPr>
        <w:t>(Annex 1.b.)</w:t>
      </w:r>
      <w:r w:rsidRPr="004470C7">
        <w:rPr>
          <w:rFonts w:cstheme="minorHAnsi"/>
          <w:szCs w:val="20"/>
          <w:lang w:val="en-GB"/>
        </w:rPr>
        <w:t>.</w:t>
      </w:r>
    </w:p>
    <w:p w14:paraId="720F41A5" w14:textId="77777777" w:rsidR="00695C5B" w:rsidRPr="004470C7" w:rsidRDefault="000E2F71" w:rsidP="004470C7">
      <w:pPr>
        <w:spacing w:before="160" w:after="160"/>
        <w:rPr>
          <w:rFonts w:cstheme="minorHAnsi"/>
          <w:szCs w:val="20"/>
          <w:lang w:val="en-GB"/>
        </w:rPr>
      </w:pPr>
      <w:r w:rsidRPr="004470C7">
        <w:rPr>
          <w:rFonts w:cstheme="minorHAnsi"/>
          <w:b/>
          <w:szCs w:val="20"/>
          <w:lang w:val="en-GB"/>
        </w:rPr>
        <w:lastRenderedPageBreak/>
        <w:t xml:space="preserve">THE STRATEGIC ENVIRONMENTAL ASSESSMENT REPORT STAGE </w:t>
      </w:r>
    </w:p>
    <w:p w14:paraId="4E5647EF" w14:textId="3A20223B" w:rsidR="00695C5B" w:rsidRPr="004470C7" w:rsidRDefault="000E2F71" w:rsidP="004470C7">
      <w:pPr>
        <w:spacing w:before="160" w:after="160"/>
        <w:rPr>
          <w:rFonts w:cstheme="minorHAnsi"/>
          <w:szCs w:val="20"/>
          <w:lang w:val="en-GB"/>
        </w:rPr>
      </w:pPr>
      <w:r w:rsidRPr="004470C7">
        <w:rPr>
          <w:rFonts w:cstheme="minorHAnsi"/>
          <w:szCs w:val="20"/>
          <w:lang w:val="en-GB"/>
        </w:rPr>
        <w:t xml:space="preserve">The team of consultants prepared the </w:t>
      </w:r>
      <w:r w:rsidR="00F84C27" w:rsidRPr="004470C7">
        <w:rPr>
          <w:rFonts w:cstheme="minorHAnsi"/>
          <w:szCs w:val="20"/>
          <w:lang w:val="en-GB"/>
        </w:rPr>
        <w:t xml:space="preserve">SEA </w:t>
      </w:r>
      <w:r w:rsidRPr="004470C7">
        <w:rPr>
          <w:rFonts w:cstheme="minorHAnsi"/>
          <w:szCs w:val="20"/>
          <w:lang w:val="en-GB"/>
        </w:rPr>
        <w:t xml:space="preserve">Report </w:t>
      </w:r>
      <w:proofErr w:type="gramStart"/>
      <w:r w:rsidRPr="004470C7">
        <w:rPr>
          <w:rFonts w:cstheme="minorHAnsi"/>
          <w:szCs w:val="20"/>
          <w:lang w:val="en-GB"/>
        </w:rPr>
        <w:t>taking into account</w:t>
      </w:r>
      <w:proofErr w:type="gramEnd"/>
      <w:r w:rsidRPr="004470C7">
        <w:rPr>
          <w:rFonts w:cstheme="minorHAnsi"/>
          <w:szCs w:val="20"/>
          <w:lang w:val="en-GB"/>
        </w:rPr>
        <w:t xml:space="preserve"> the provisions in force and the </w:t>
      </w:r>
      <w:r w:rsidR="002B641D" w:rsidRPr="004470C7">
        <w:rPr>
          <w:rFonts w:cstheme="minorHAnsi"/>
          <w:szCs w:val="20"/>
          <w:lang w:val="en-GB"/>
        </w:rPr>
        <w:t>specifications of</w:t>
      </w:r>
      <w:r w:rsidRPr="004470C7">
        <w:rPr>
          <w:rFonts w:cstheme="minorHAnsi"/>
          <w:szCs w:val="20"/>
          <w:lang w:val="en-GB"/>
        </w:rPr>
        <w:t xml:space="preserve"> the </w:t>
      </w:r>
      <w:r w:rsidR="00381228" w:rsidRPr="004470C7">
        <w:rPr>
          <w:rFonts w:cstheme="minorHAnsi"/>
          <w:szCs w:val="20"/>
          <w:lang w:val="en-GB"/>
        </w:rPr>
        <w:t xml:space="preserve">Permit </w:t>
      </w:r>
      <w:r w:rsidR="00260590" w:rsidRPr="004470C7">
        <w:rPr>
          <w:rFonts w:cstheme="minorHAnsi"/>
          <w:szCs w:val="20"/>
          <w:lang w:val="en-GB"/>
        </w:rPr>
        <w:t xml:space="preserve">2723/04-07/ </w:t>
      </w:r>
      <w:r w:rsidR="002B641D" w:rsidRPr="004470C7">
        <w:rPr>
          <w:rFonts w:cstheme="minorHAnsi"/>
          <w:szCs w:val="20"/>
          <w:lang w:val="en-GB"/>
        </w:rPr>
        <w:t>from</w:t>
      </w:r>
      <w:r w:rsidR="00260590" w:rsidRPr="004470C7">
        <w:rPr>
          <w:rFonts w:cstheme="minorHAnsi"/>
          <w:szCs w:val="20"/>
          <w:lang w:val="en-GB"/>
        </w:rPr>
        <w:t xml:space="preserve"> 17.11.2023 issued by the Ministry of Environment of the Republic of Moldova. The </w:t>
      </w:r>
      <w:r w:rsidRPr="004470C7">
        <w:rPr>
          <w:rFonts w:cstheme="minorHAnsi"/>
          <w:szCs w:val="20"/>
          <w:lang w:val="en-GB"/>
        </w:rPr>
        <w:t xml:space="preserve">report was sent for consultation to the Ministry of Environment of the Republic of Moldova. </w:t>
      </w:r>
    </w:p>
    <w:p w14:paraId="5F12725D" w14:textId="0B0C1245" w:rsidR="00695C5B" w:rsidRPr="004470C7" w:rsidRDefault="000E2F71" w:rsidP="004470C7">
      <w:pPr>
        <w:spacing w:before="160" w:after="160"/>
        <w:rPr>
          <w:rFonts w:cstheme="minorHAnsi"/>
          <w:szCs w:val="20"/>
          <w:lang w:val="en-GB"/>
        </w:rPr>
      </w:pPr>
      <w:r w:rsidRPr="004470C7">
        <w:rPr>
          <w:rFonts w:cstheme="minorHAnsi"/>
          <w:szCs w:val="20"/>
          <w:lang w:val="en-GB"/>
        </w:rPr>
        <w:t xml:space="preserve">The Ministry of Environment </w:t>
      </w:r>
      <w:r w:rsidR="000F35E0" w:rsidRPr="004470C7">
        <w:rPr>
          <w:rFonts w:cstheme="minorHAnsi"/>
          <w:szCs w:val="20"/>
          <w:lang w:val="en-GB"/>
        </w:rPr>
        <w:t xml:space="preserve">and the Ministry of Energy of </w:t>
      </w:r>
      <w:r w:rsidRPr="004470C7">
        <w:rPr>
          <w:rFonts w:cstheme="minorHAnsi"/>
          <w:szCs w:val="20"/>
          <w:lang w:val="en-GB"/>
        </w:rPr>
        <w:t xml:space="preserve">the Republic of Moldova </w:t>
      </w:r>
      <w:r w:rsidR="000F35E0" w:rsidRPr="004470C7">
        <w:rPr>
          <w:rFonts w:cstheme="minorHAnsi"/>
          <w:szCs w:val="20"/>
          <w:lang w:val="en-GB"/>
        </w:rPr>
        <w:t xml:space="preserve">will </w:t>
      </w:r>
      <w:r w:rsidRPr="004470C7">
        <w:rPr>
          <w:rFonts w:cstheme="minorHAnsi"/>
          <w:szCs w:val="20"/>
          <w:lang w:val="en-GB"/>
        </w:rPr>
        <w:t xml:space="preserve">publish the </w:t>
      </w:r>
      <w:r w:rsidR="00F84C27" w:rsidRPr="004470C7">
        <w:rPr>
          <w:rFonts w:cstheme="minorHAnsi"/>
          <w:szCs w:val="20"/>
          <w:lang w:val="en-GB"/>
        </w:rPr>
        <w:t xml:space="preserve">SEA </w:t>
      </w:r>
      <w:r w:rsidRPr="004470C7">
        <w:rPr>
          <w:rFonts w:cstheme="minorHAnsi"/>
          <w:szCs w:val="20"/>
          <w:lang w:val="en-GB"/>
        </w:rPr>
        <w:t xml:space="preserve">Report for the </w:t>
      </w:r>
      <w:r w:rsidR="002B641D" w:rsidRPr="004470C7">
        <w:rPr>
          <w:rFonts w:cstheme="minorHAnsi"/>
          <w:szCs w:val="20"/>
          <w:lang w:val="en-GB"/>
        </w:rPr>
        <w:t xml:space="preserve">NECP of the </w:t>
      </w:r>
      <w:r w:rsidRPr="004470C7">
        <w:rPr>
          <w:rFonts w:cstheme="minorHAnsi"/>
          <w:szCs w:val="20"/>
          <w:lang w:val="en-GB"/>
        </w:rPr>
        <w:t>Republic of Moldova</w:t>
      </w:r>
      <w:r w:rsidR="00381228" w:rsidRPr="004470C7">
        <w:rPr>
          <w:rFonts w:cstheme="minorHAnsi"/>
          <w:szCs w:val="20"/>
          <w:lang w:val="en-GB"/>
        </w:rPr>
        <w:t xml:space="preserve"> </w:t>
      </w:r>
      <w:r w:rsidRPr="004470C7">
        <w:rPr>
          <w:rFonts w:cstheme="minorHAnsi"/>
          <w:szCs w:val="20"/>
          <w:lang w:val="en-GB"/>
        </w:rPr>
        <w:t>for public consultation on its website.</w:t>
      </w:r>
    </w:p>
    <w:p w14:paraId="61BA521E" w14:textId="69B905DD" w:rsidR="00695C5B" w:rsidRPr="004470C7" w:rsidRDefault="000E2F71" w:rsidP="004470C7">
      <w:pPr>
        <w:spacing w:before="160" w:after="160"/>
        <w:rPr>
          <w:rFonts w:cstheme="minorHAnsi"/>
          <w:szCs w:val="20"/>
          <w:lang w:val="en-GB"/>
        </w:rPr>
      </w:pPr>
      <w:r w:rsidRPr="004470C7">
        <w:rPr>
          <w:rFonts w:cstheme="minorHAnsi"/>
          <w:szCs w:val="20"/>
          <w:lang w:val="en-GB"/>
        </w:rPr>
        <w:t xml:space="preserve">The Report will also </w:t>
      </w:r>
      <w:r w:rsidR="00277D05" w:rsidRPr="004470C7">
        <w:rPr>
          <w:rFonts w:cstheme="minorHAnsi"/>
          <w:szCs w:val="20"/>
          <w:lang w:val="en-GB"/>
        </w:rPr>
        <w:t xml:space="preserve">be </w:t>
      </w:r>
      <w:r w:rsidRPr="004470C7">
        <w:rPr>
          <w:rFonts w:cstheme="minorHAnsi"/>
          <w:szCs w:val="20"/>
          <w:lang w:val="en-GB"/>
        </w:rPr>
        <w:t xml:space="preserve">sent to the </w:t>
      </w:r>
      <w:r w:rsidR="00210397" w:rsidRPr="004470C7">
        <w:rPr>
          <w:rFonts w:cstheme="minorHAnsi"/>
          <w:szCs w:val="20"/>
          <w:lang w:val="en-GB"/>
        </w:rPr>
        <w:t xml:space="preserve">Committee of Experts, which </w:t>
      </w:r>
      <w:r w:rsidR="00210397" w:rsidRPr="004470C7">
        <w:rPr>
          <w:szCs w:val="20"/>
          <w:lang w:val="en-GB"/>
        </w:rPr>
        <w:t xml:space="preserve">according to Art. 8(1) of LP 11/2017, as amended and supplemented, will be established by order of the Minister of Environment and is </w:t>
      </w:r>
      <w:r w:rsidR="0067269A" w:rsidRPr="004470C7">
        <w:rPr>
          <w:szCs w:val="20"/>
          <w:lang w:val="en-GB"/>
        </w:rPr>
        <w:t xml:space="preserve">composed </w:t>
      </w:r>
      <w:r w:rsidR="00210397" w:rsidRPr="004470C7">
        <w:rPr>
          <w:szCs w:val="20"/>
          <w:lang w:val="en-GB"/>
        </w:rPr>
        <w:t>of experts appointed by the Ministry of Health, Ministry of Environment, Ministry of Infrastructure and Regional Development, Agency "</w:t>
      </w:r>
      <w:proofErr w:type="spellStart"/>
      <w:r w:rsidR="00210397" w:rsidRPr="004470C7">
        <w:rPr>
          <w:szCs w:val="20"/>
          <w:lang w:val="en-GB"/>
        </w:rPr>
        <w:t>Moldsilva</w:t>
      </w:r>
      <w:proofErr w:type="spellEnd"/>
      <w:r w:rsidR="00210397" w:rsidRPr="004470C7">
        <w:rPr>
          <w:szCs w:val="20"/>
          <w:lang w:val="en-GB"/>
        </w:rPr>
        <w:t>", National Archaeological Agency, Academy of Sciences of Moldova, Agency for Geology and Mineral Resources, Agency "Waters of Moldova", State Hydrometeorological Service</w:t>
      </w:r>
      <w:r w:rsidR="00314938" w:rsidRPr="004470C7">
        <w:rPr>
          <w:szCs w:val="20"/>
          <w:lang w:val="en-GB"/>
        </w:rPr>
        <w:t xml:space="preserve">, </w:t>
      </w:r>
      <w:r w:rsidR="00045D3E" w:rsidRPr="004470C7">
        <w:rPr>
          <w:szCs w:val="20"/>
          <w:lang w:val="en-GB"/>
        </w:rPr>
        <w:t xml:space="preserve">respectively other </w:t>
      </w:r>
      <w:r w:rsidRPr="004470C7">
        <w:rPr>
          <w:rFonts w:cstheme="minorHAnsi"/>
          <w:szCs w:val="20"/>
          <w:lang w:val="en-GB"/>
        </w:rPr>
        <w:t xml:space="preserve">Ministries, Agencies (and other institutions) considered of interest for the implementation of </w:t>
      </w:r>
      <w:r w:rsidR="0067269A" w:rsidRPr="004470C7">
        <w:rPr>
          <w:rFonts w:cstheme="minorHAnsi"/>
          <w:szCs w:val="20"/>
          <w:lang w:val="en-GB"/>
        </w:rPr>
        <w:t>the N</w:t>
      </w:r>
      <w:r w:rsidR="002B641D" w:rsidRPr="004470C7">
        <w:rPr>
          <w:rFonts w:cstheme="minorHAnsi"/>
          <w:szCs w:val="20"/>
          <w:lang w:val="en-GB"/>
        </w:rPr>
        <w:t>ECP</w:t>
      </w:r>
      <w:r w:rsidR="0067269A" w:rsidRPr="004470C7">
        <w:rPr>
          <w:rFonts w:cstheme="minorHAnsi"/>
          <w:szCs w:val="20"/>
          <w:lang w:val="en-GB"/>
        </w:rPr>
        <w:t xml:space="preserve"> of the </w:t>
      </w:r>
      <w:r w:rsidRPr="004470C7">
        <w:rPr>
          <w:rFonts w:cstheme="minorHAnsi"/>
          <w:szCs w:val="20"/>
          <w:lang w:val="en-GB"/>
        </w:rPr>
        <w:t>Republic of Moldova, on the basis of a submission address.</w:t>
      </w:r>
    </w:p>
    <w:p w14:paraId="43ED3E29" w14:textId="1FD5FF00" w:rsidR="00695C5B" w:rsidRPr="004470C7" w:rsidRDefault="000E2F71" w:rsidP="004470C7">
      <w:pPr>
        <w:spacing w:before="160" w:after="160"/>
        <w:rPr>
          <w:rFonts w:cstheme="minorHAnsi"/>
          <w:szCs w:val="20"/>
          <w:lang w:val="en-GB"/>
        </w:rPr>
      </w:pPr>
      <w:r w:rsidRPr="004470C7">
        <w:rPr>
          <w:rFonts w:cstheme="minorHAnsi"/>
          <w:szCs w:val="20"/>
          <w:lang w:val="en-GB"/>
        </w:rPr>
        <w:t xml:space="preserve">As this is a transboundary procedure, the </w:t>
      </w:r>
      <w:r w:rsidR="00F84C27" w:rsidRPr="004470C7">
        <w:rPr>
          <w:rFonts w:cstheme="minorHAnsi"/>
          <w:szCs w:val="20"/>
          <w:lang w:val="en-GB"/>
        </w:rPr>
        <w:t>NECP</w:t>
      </w:r>
      <w:r w:rsidRPr="004470C7">
        <w:rPr>
          <w:rFonts w:cstheme="minorHAnsi"/>
          <w:szCs w:val="20"/>
          <w:lang w:val="en-GB"/>
        </w:rPr>
        <w:t xml:space="preserve"> and the </w:t>
      </w:r>
      <w:r w:rsidR="00F84C27" w:rsidRPr="004470C7">
        <w:rPr>
          <w:rFonts w:cstheme="minorHAnsi"/>
          <w:szCs w:val="20"/>
          <w:lang w:val="en-GB"/>
        </w:rPr>
        <w:t xml:space="preserve">SEA </w:t>
      </w:r>
      <w:r w:rsidRPr="004470C7">
        <w:rPr>
          <w:rFonts w:cstheme="minorHAnsi"/>
          <w:szCs w:val="20"/>
          <w:lang w:val="en-GB"/>
        </w:rPr>
        <w:t xml:space="preserve">Report will also be submitted to the </w:t>
      </w:r>
      <w:r w:rsidR="00DA1703" w:rsidRPr="004470C7">
        <w:rPr>
          <w:rFonts w:cstheme="minorHAnsi"/>
          <w:szCs w:val="20"/>
          <w:lang w:val="en-GB"/>
        </w:rPr>
        <w:t xml:space="preserve">Romanian and Ukrainian Ministries of Environment for their </w:t>
      </w:r>
      <w:r w:rsidR="00241791" w:rsidRPr="004470C7">
        <w:rPr>
          <w:rFonts w:cstheme="minorHAnsi"/>
          <w:szCs w:val="20"/>
          <w:lang w:val="en-GB"/>
        </w:rPr>
        <w:t>opinion</w:t>
      </w:r>
      <w:r w:rsidR="00DA1703" w:rsidRPr="004470C7">
        <w:rPr>
          <w:rFonts w:cstheme="minorHAnsi"/>
          <w:szCs w:val="20"/>
          <w:lang w:val="en-GB"/>
        </w:rPr>
        <w:t>.</w:t>
      </w:r>
    </w:p>
    <w:p w14:paraId="7F768EFF" w14:textId="045FD543" w:rsidR="00695C5B" w:rsidRPr="004470C7" w:rsidRDefault="000E2F71" w:rsidP="004470C7">
      <w:pPr>
        <w:spacing w:before="160" w:after="160"/>
        <w:rPr>
          <w:rFonts w:cstheme="minorHAnsi"/>
          <w:szCs w:val="20"/>
          <w:lang w:val="en-GB"/>
        </w:rPr>
      </w:pPr>
      <w:r w:rsidRPr="004470C7">
        <w:rPr>
          <w:rFonts w:cstheme="minorHAnsi"/>
          <w:szCs w:val="20"/>
          <w:lang w:val="en-GB"/>
        </w:rPr>
        <w:t xml:space="preserve">As the </w:t>
      </w:r>
      <w:r w:rsidR="00F84C27" w:rsidRPr="004470C7">
        <w:rPr>
          <w:rFonts w:cstheme="minorHAnsi"/>
          <w:szCs w:val="20"/>
          <w:lang w:val="en-GB"/>
        </w:rPr>
        <w:t xml:space="preserve">NECP </w:t>
      </w:r>
      <w:r w:rsidRPr="004470C7">
        <w:rPr>
          <w:rFonts w:cstheme="minorHAnsi"/>
          <w:szCs w:val="20"/>
          <w:lang w:val="en-GB"/>
        </w:rPr>
        <w:t xml:space="preserve">has been prepared as required </w:t>
      </w:r>
      <w:r w:rsidR="00CA5F02" w:rsidRPr="004470C7">
        <w:rPr>
          <w:rFonts w:cstheme="minorHAnsi"/>
          <w:szCs w:val="20"/>
          <w:lang w:val="en-GB"/>
        </w:rPr>
        <w:t>by the Energy Union Governance and Climate Action Regulation (EU) 2018/1999, agreed as part of the Clean Energy for All Europeans package which was adopted in 2019</w:t>
      </w:r>
      <w:r w:rsidRPr="004470C7">
        <w:rPr>
          <w:rFonts w:cstheme="minorHAnsi"/>
          <w:szCs w:val="20"/>
          <w:lang w:val="en-GB"/>
        </w:rPr>
        <w:t xml:space="preserve">, </w:t>
      </w:r>
      <w:r w:rsidR="00A23168" w:rsidRPr="004470C7">
        <w:rPr>
          <w:rFonts w:cstheme="minorHAnsi"/>
          <w:szCs w:val="20"/>
          <w:lang w:val="en-GB"/>
        </w:rPr>
        <w:t xml:space="preserve">together with the </w:t>
      </w:r>
      <w:r w:rsidR="00F84C27" w:rsidRPr="004470C7">
        <w:rPr>
          <w:rFonts w:cstheme="minorHAnsi"/>
          <w:szCs w:val="20"/>
          <w:lang w:val="en-GB"/>
        </w:rPr>
        <w:t xml:space="preserve">SEA </w:t>
      </w:r>
      <w:r w:rsidR="00A23168" w:rsidRPr="004470C7">
        <w:rPr>
          <w:rFonts w:cstheme="minorHAnsi"/>
          <w:szCs w:val="20"/>
          <w:lang w:val="en-GB"/>
        </w:rPr>
        <w:t xml:space="preserve">Report </w:t>
      </w:r>
      <w:r w:rsidR="00F70C25" w:rsidRPr="004470C7">
        <w:rPr>
          <w:rFonts w:cstheme="minorHAnsi"/>
          <w:szCs w:val="20"/>
          <w:lang w:val="en-GB"/>
        </w:rPr>
        <w:t xml:space="preserve">it </w:t>
      </w:r>
      <w:r w:rsidR="00A23168" w:rsidRPr="004470C7">
        <w:rPr>
          <w:rFonts w:cstheme="minorHAnsi"/>
          <w:szCs w:val="20"/>
          <w:lang w:val="en-GB"/>
        </w:rPr>
        <w:t xml:space="preserve">will be submitted to the Energy Community Secretariat for </w:t>
      </w:r>
      <w:r w:rsidR="00F70C25" w:rsidRPr="004470C7">
        <w:rPr>
          <w:rFonts w:cstheme="minorHAnsi"/>
          <w:szCs w:val="20"/>
          <w:lang w:val="en-GB"/>
        </w:rPr>
        <w:t xml:space="preserve">its opinion. </w:t>
      </w:r>
    </w:p>
    <w:p w14:paraId="0258C041" w14:textId="79539429" w:rsidR="00695C5B" w:rsidRPr="004470C7" w:rsidRDefault="00282A44" w:rsidP="004470C7">
      <w:pPr>
        <w:spacing w:before="160" w:after="160"/>
        <w:rPr>
          <w:rFonts w:cstheme="minorHAnsi"/>
          <w:szCs w:val="20"/>
          <w:lang w:val="en-GB"/>
        </w:rPr>
      </w:pPr>
      <w:r w:rsidRPr="004470C7">
        <w:rPr>
          <w:rFonts w:cstheme="minorHAnsi"/>
          <w:szCs w:val="20"/>
          <w:lang w:val="en-GB"/>
        </w:rPr>
        <w:t xml:space="preserve">Comments </w:t>
      </w:r>
      <w:r w:rsidR="000E2F71" w:rsidRPr="004470C7">
        <w:rPr>
          <w:rFonts w:cstheme="minorHAnsi"/>
          <w:szCs w:val="20"/>
          <w:lang w:val="en-GB"/>
        </w:rPr>
        <w:t xml:space="preserve">will be collected </w:t>
      </w:r>
      <w:r w:rsidRPr="004470C7">
        <w:rPr>
          <w:rFonts w:cstheme="minorHAnsi"/>
          <w:szCs w:val="20"/>
          <w:lang w:val="en-GB"/>
        </w:rPr>
        <w:t xml:space="preserve">on both </w:t>
      </w:r>
      <w:r w:rsidR="00F70C25" w:rsidRPr="004470C7">
        <w:rPr>
          <w:rFonts w:cstheme="minorHAnsi"/>
          <w:szCs w:val="20"/>
          <w:lang w:val="en-GB"/>
        </w:rPr>
        <w:t xml:space="preserve">documents (NECP of </w:t>
      </w:r>
      <w:r w:rsidRPr="004470C7">
        <w:rPr>
          <w:rFonts w:cstheme="minorHAnsi"/>
          <w:szCs w:val="20"/>
          <w:lang w:val="en-GB"/>
        </w:rPr>
        <w:t>the Republic of Moldova</w:t>
      </w:r>
      <w:r w:rsidR="000E2F71" w:rsidRPr="004470C7">
        <w:rPr>
          <w:rFonts w:cstheme="minorHAnsi"/>
          <w:szCs w:val="20"/>
          <w:lang w:val="en-GB"/>
        </w:rPr>
        <w:t xml:space="preserve"> </w:t>
      </w:r>
      <w:r w:rsidRPr="004470C7">
        <w:rPr>
          <w:rFonts w:cstheme="minorHAnsi"/>
          <w:szCs w:val="20"/>
          <w:lang w:val="en-GB"/>
        </w:rPr>
        <w:t xml:space="preserve">and the </w:t>
      </w:r>
      <w:r w:rsidR="00F84C27" w:rsidRPr="004470C7">
        <w:rPr>
          <w:rFonts w:cstheme="minorHAnsi"/>
          <w:szCs w:val="20"/>
          <w:lang w:val="en-GB"/>
        </w:rPr>
        <w:t xml:space="preserve">SEA </w:t>
      </w:r>
      <w:r w:rsidRPr="004470C7">
        <w:rPr>
          <w:rFonts w:cstheme="minorHAnsi"/>
          <w:szCs w:val="20"/>
          <w:lang w:val="en-GB"/>
        </w:rPr>
        <w:t>Report</w:t>
      </w:r>
      <w:r w:rsidR="00F70C25" w:rsidRPr="004470C7">
        <w:rPr>
          <w:rFonts w:cstheme="minorHAnsi"/>
          <w:szCs w:val="20"/>
          <w:lang w:val="en-GB"/>
        </w:rPr>
        <w:t>)</w:t>
      </w:r>
      <w:r w:rsidRPr="004470C7">
        <w:rPr>
          <w:rFonts w:cstheme="minorHAnsi"/>
          <w:szCs w:val="20"/>
          <w:lang w:val="en-GB"/>
        </w:rPr>
        <w:t xml:space="preserve"> and </w:t>
      </w:r>
      <w:r w:rsidR="005F7842" w:rsidRPr="004470C7">
        <w:rPr>
          <w:rFonts w:cstheme="minorHAnsi"/>
          <w:szCs w:val="20"/>
          <w:lang w:val="en-GB"/>
        </w:rPr>
        <w:t>addressed</w:t>
      </w:r>
      <w:r w:rsidRPr="004470C7">
        <w:rPr>
          <w:rFonts w:cstheme="minorHAnsi"/>
          <w:szCs w:val="20"/>
          <w:lang w:val="en-GB"/>
        </w:rPr>
        <w:t xml:space="preserve"> in subsequent versions published on the websites </w:t>
      </w:r>
      <w:r w:rsidR="000E2F71" w:rsidRPr="004470C7">
        <w:rPr>
          <w:rFonts w:cstheme="minorHAnsi"/>
          <w:szCs w:val="20"/>
          <w:lang w:val="en-GB"/>
        </w:rPr>
        <w:t>of the two Ministries</w:t>
      </w:r>
      <w:r w:rsidRPr="004470C7">
        <w:rPr>
          <w:rFonts w:cstheme="minorHAnsi"/>
          <w:szCs w:val="20"/>
          <w:lang w:val="en-GB"/>
        </w:rPr>
        <w:t>.</w:t>
      </w:r>
    </w:p>
    <w:p w14:paraId="21D43B95" w14:textId="73B1FD1D" w:rsidR="00695C5B" w:rsidRPr="004470C7" w:rsidRDefault="000E2F71" w:rsidP="004470C7">
      <w:pPr>
        <w:spacing w:before="160" w:after="160"/>
        <w:rPr>
          <w:rFonts w:cstheme="minorHAnsi"/>
          <w:szCs w:val="20"/>
          <w:lang w:val="en-GB"/>
        </w:rPr>
      </w:pPr>
      <w:r w:rsidRPr="004470C7">
        <w:rPr>
          <w:rFonts w:cstheme="minorHAnsi"/>
          <w:szCs w:val="20"/>
          <w:lang w:val="en-GB"/>
        </w:rPr>
        <w:t>The next steps to be carried out</w:t>
      </w:r>
      <w:r w:rsidR="005F7842" w:rsidRPr="004470C7">
        <w:rPr>
          <w:rFonts w:cstheme="minorHAnsi"/>
          <w:szCs w:val="20"/>
          <w:lang w:val="en-GB"/>
        </w:rPr>
        <w:t xml:space="preserve"> are</w:t>
      </w:r>
      <w:r w:rsidRPr="004470C7">
        <w:rPr>
          <w:rFonts w:cstheme="minorHAnsi"/>
          <w:szCs w:val="20"/>
          <w:lang w:val="en-GB"/>
        </w:rPr>
        <w:t>:</w:t>
      </w:r>
    </w:p>
    <w:p w14:paraId="65FE7EEC" w14:textId="77777777" w:rsidR="00695C5B" w:rsidRPr="004470C7" w:rsidRDefault="000E2F71" w:rsidP="004470C7">
      <w:pPr>
        <w:autoSpaceDE w:val="0"/>
        <w:autoSpaceDN w:val="0"/>
        <w:adjustRightInd w:val="0"/>
        <w:spacing w:before="160" w:after="160"/>
        <w:rPr>
          <w:rFonts w:cstheme="minorHAnsi"/>
          <w:b/>
          <w:szCs w:val="20"/>
          <w:lang w:val="en-GB"/>
        </w:rPr>
      </w:pPr>
      <w:r w:rsidRPr="004470C7">
        <w:rPr>
          <w:rFonts w:cstheme="minorHAnsi"/>
          <w:b/>
          <w:szCs w:val="20"/>
          <w:lang w:val="en-GB"/>
        </w:rPr>
        <w:t>CONSULTATION STAGE OF THE STRATEGIC ENVIRONMENTAL ASSESSMENT REPORT</w:t>
      </w:r>
    </w:p>
    <w:p w14:paraId="20CF7DBC" w14:textId="77777777" w:rsidR="00695C5B" w:rsidRPr="004470C7" w:rsidRDefault="00282A44" w:rsidP="004470C7">
      <w:pPr>
        <w:autoSpaceDE w:val="0"/>
        <w:autoSpaceDN w:val="0"/>
        <w:adjustRightInd w:val="0"/>
        <w:spacing w:before="160" w:after="160"/>
        <w:rPr>
          <w:rFonts w:cstheme="minorHAnsi"/>
          <w:szCs w:val="20"/>
          <w:lang w:val="en-GB"/>
        </w:rPr>
      </w:pPr>
      <w:r w:rsidRPr="004470C7">
        <w:rPr>
          <w:rFonts w:cstheme="minorHAnsi"/>
          <w:szCs w:val="20"/>
          <w:lang w:val="en-GB"/>
        </w:rPr>
        <w:t xml:space="preserve">During the scoping phase of the SEA report, </w:t>
      </w:r>
      <w:r w:rsidR="000E2F71" w:rsidRPr="004470C7">
        <w:rPr>
          <w:rFonts w:cstheme="minorHAnsi"/>
          <w:szCs w:val="20"/>
          <w:lang w:val="en-GB"/>
        </w:rPr>
        <w:t xml:space="preserve">and subsequently </w:t>
      </w:r>
      <w:r w:rsidRPr="004470C7">
        <w:rPr>
          <w:rFonts w:cstheme="minorHAnsi"/>
          <w:szCs w:val="20"/>
          <w:lang w:val="en-GB"/>
        </w:rPr>
        <w:t xml:space="preserve">during the preparation of the SEA report, stakeholder consultation has been </w:t>
      </w:r>
      <w:r w:rsidR="00AC74F7" w:rsidRPr="004470C7">
        <w:rPr>
          <w:rFonts w:cstheme="minorHAnsi"/>
          <w:szCs w:val="20"/>
          <w:lang w:val="en-GB"/>
        </w:rPr>
        <w:t xml:space="preserve">and will be carried out </w:t>
      </w:r>
      <w:r w:rsidRPr="004470C7">
        <w:rPr>
          <w:rFonts w:cstheme="minorHAnsi"/>
          <w:szCs w:val="20"/>
          <w:lang w:val="en-GB"/>
        </w:rPr>
        <w:t xml:space="preserve">through: </w:t>
      </w:r>
    </w:p>
    <w:p w14:paraId="531767A4" w14:textId="56B80E15" w:rsidR="00695C5B" w:rsidRPr="004470C7" w:rsidRDefault="000E2F71" w:rsidP="004470C7">
      <w:pPr>
        <w:pStyle w:val="af6"/>
        <w:numPr>
          <w:ilvl w:val="0"/>
          <w:numId w:val="73"/>
        </w:numPr>
        <w:autoSpaceDE w:val="0"/>
        <w:autoSpaceDN w:val="0"/>
        <w:adjustRightInd w:val="0"/>
        <w:spacing w:before="160" w:after="160"/>
        <w:rPr>
          <w:rFonts w:cstheme="minorHAnsi"/>
          <w:szCs w:val="20"/>
          <w:lang w:val="en-GB"/>
        </w:rPr>
      </w:pPr>
      <w:r w:rsidRPr="004470C7">
        <w:rPr>
          <w:rFonts w:cstheme="minorHAnsi"/>
          <w:szCs w:val="20"/>
          <w:lang w:val="en-GB"/>
        </w:rPr>
        <w:t xml:space="preserve">publication of </w:t>
      </w:r>
      <w:r w:rsidR="00AC74F7" w:rsidRPr="004470C7">
        <w:rPr>
          <w:rFonts w:cstheme="minorHAnsi"/>
          <w:szCs w:val="20"/>
          <w:lang w:val="en-GB"/>
        </w:rPr>
        <w:t xml:space="preserve">the </w:t>
      </w:r>
      <w:r w:rsidR="005C1206" w:rsidRPr="004470C7">
        <w:rPr>
          <w:rFonts w:cstheme="minorHAnsi"/>
          <w:szCs w:val="20"/>
          <w:lang w:val="en-GB"/>
        </w:rPr>
        <w:t xml:space="preserve">NECP </w:t>
      </w:r>
      <w:r w:rsidR="00AC74F7" w:rsidRPr="004470C7">
        <w:rPr>
          <w:rFonts w:cstheme="minorHAnsi"/>
          <w:szCs w:val="20"/>
          <w:lang w:val="en-GB"/>
        </w:rPr>
        <w:t xml:space="preserve">of the </w:t>
      </w:r>
      <w:r w:rsidRPr="004470C7">
        <w:rPr>
          <w:rFonts w:cstheme="minorHAnsi"/>
          <w:szCs w:val="20"/>
          <w:lang w:val="en-GB"/>
        </w:rPr>
        <w:t xml:space="preserve">Republic of Moldova on the </w:t>
      </w:r>
      <w:r w:rsidR="00AC74F7" w:rsidRPr="004470C7">
        <w:rPr>
          <w:rFonts w:cstheme="minorHAnsi"/>
          <w:szCs w:val="20"/>
          <w:lang w:val="en-GB"/>
        </w:rPr>
        <w:t>websites</w:t>
      </w:r>
      <w:r w:rsidRPr="004470C7">
        <w:rPr>
          <w:rFonts w:cstheme="minorHAnsi"/>
          <w:szCs w:val="20"/>
          <w:lang w:val="en-GB"/>
        </w:rPr>
        <w:t xml:space="preserve"> of the Ministry of Environment </w:t>
      </w:r>
      <w:r w:rsidR="00AC74F7" w:rsidRPr="004470C7">
        <w:rPr>
          <w:rFonts w:cstheme="minorHAnsi"/>
          <w:szCs w:val="20"/>
          <w:lang w:val="en-GB"/>
        </w:rPr>
        <w:t xml:space="preserve">and the Ministry of Energy of </w:t>
      </w:r>
      <w:r w:rsidRPr="004470C7">
        <w:rPr>
          <w:rFonts w:cstheme="minorHAnsi"/>
          <w:szCs w:val="20"/>
          <w:lang w:val="en-GB"/>
        </w:rPr>
        <w:t xml:space="preserve">the Republic of </w:t>
      </w:r>
      <w:proofErr w:type="gramStart"/>
      <w:r w:rsidRPr="004470C7">
        <w:rPr>
          <w:rFonts w:cstheme="minorHAnsi"/>
          <w:szCs w:val="20"/>
          <w:lang w:val="en-GB"/>
        </w:rPr>
        <w:t>Moldova;</w:t>
      </w:r>
      <w:proofErr w:type="gramEnd"/>
    </w:p>
    <w:p w14:paraId="43EFF052" w14:textId="6664D84F" w:rsidR="00695C5B" w:rsidRPr="004470C7" w:rsidRDefault="000E2F71" w:rsidP="004470C7">
      <w:pPr>
        <w:pStyle w:val="af6"/>
        <w:numPr>
          <w:ilvl w:val="0"/>
          <w:numId w:val="73"/>
        </w:numPr>
        <w:autoSpaceDE w:val="0"/>
        <w:autoSpaceDN w:val="0"/>
        <w:adjustRightInd w:val="0"/>
        <w:spacing w:before="160" w:after="160"/>
        <w:rPr>
          <w:rFonts w:cstheme="minorHAnsi"/>
          <w:szCs w:val="20"/>
          <w:lang w:val="en-GB"/>
        </w:rPr>
      </w:pPr>
      <w:r w:rsidRPr="004470C7">
        <w:rPr>
          <w:rFonts w:cstheme="minorHAnsi"/>
          <w:szCs w:val="20"/>
          <w:lang w:val="en-GB"/>
        </w:rPr>
        <w:t xml:space="preserve">publication of the </w:t>
      </w:r>
      <w:r w:rsidR="00F84C27" w:rsidRPr="004470C7">
        <w:rPr>
          <w:rFonts w:cstheme="minorHAnsi"/>
          <w:szCs w:val="20"/>
          <w:lang w:val="en-GB"/>
        </w:rPr>
        <w:t xml:space="preserve">SEA </w:t>
      </w:r>
      <w:r w:rsidRPr="004470C7">
        <w:rPr>
          <w:rFonts w:cstheme="minorHAnsi"/>
          <w:szCs w:val="20"/>
          <w:lang w:val="en-GB"/>
        </w:rPr>
        <w:t xml:space="preserve">Scoping Report </w:t>
      </w:r>
      <w:r w:rsidR="00D64BC8" w:rsidRPr="004470C7">
        <w:rPr>
          <w:rFonts w:cstheme="minorHAnsi"/>
          <w:szCs w:val="20"/>
          <w:lang w:val="en-GB"/>
        </w:rPr>
        <w:t xml:space="preserve">for the </w:t>
      </w:r>
      <w:r w:rsidR="005F7842" w:rsidRPr="004470C7">
        <w:rPr>
          <w:rFonts w:cstheme="minorHAnsi"/>
          <w:szCs w:val="20"/>
          <w:lang w:val="en-GB"/>
        </w:rPr>
        <w:t>NECP of the</w:t>
      </w:r>
      <w:r w:rsidR="00D64BC8" w:rsidRPr="004470C7">
        <w:rPr>
          <w:rFonts w:cstheme="minorHAnsi"/>
          <w:szCs w:val="20"/>
          <w:lang w:val="en-GB"/>
        </w:rPr>
        <w:t xml:space="preserve"> </w:t>
      </w:r>
      <w:r w:rsidRPr="004470C7">
        <w:rPr>
          <w:rFonts w:cstheme="minorHAnsi"/>
          <w:szCs w:val="20"/>
          <w:lang w:val="en-GB"/>
        </w:rPr>
        <w:t>Republic of Moldova</w:t>
      </w:r>
      <w:r w:rsidR="00381228" w:rsidRPr="004470C7">
        <w:rPr>
          <w:rFonts w:cstheme="minorHAnsi"/>
          <w:szCs w:val="20"/>
          <w:lang w:val="en-GB"/>
        </w:rPr>
        <w:t xml:space="preserve"> </w:t>
      </w:r>
      <w:r w:rsidR="00D64BC8" w:rsidRPr="004470C7">
        <w:rPr>
          <w:rFonts w:cstheme="minorHAnsi"/>
          <w:szCs w:val="20"/>
          <w:lang w:val="en-GB"/>
        </w:rPr>
        <w:t xml:space="preserve">on the websites of the Ministry of Environment and the Ministry of Energy of the Republic of </w:t>
      </w:r>
      <w:proofErr w:type="gramStart"/>
      <w:r w:rsidR="00D64BC8" w:rsidRPr="004470C7">
        <w:rPr>
          <w:rFonts w:cstheme="minorHAnsi"/>
          <w:szCs w:val="20"/>
          <w:lang w:val="en-GB"/>
        </w:rPr>
        <w:t>Moldova</w:t>
      </w:r>
      <w:r w:rsidRPr="004470C7">
        <w:rPr>
          <w:rFonts w:cstheme="minorHAnsi"/>
          <w:szCs w:val="20"/>
          <w:lang w:val="en-GB"/>
        </w:rPr>
        <w:t>;</w:t>
      </w:r>
      <w:proofErr w:type="gramEnd"/>
    </w:p>
    <w:p w14:paraId="66E34949" w14:textId="134A6C29" w:rsidR="00695C5B" w:rsidRPr="004470C7" w:rsidRDefault="000E2F71" w:rsidP="004470C7">
      <w:pPr>
        <w:pStyle w:val="af6"/>
        <w:numPr>
          <w:ilvl w:val="0"/>
          <w:numId w:val="73"/>
        </w:numPr>
        <w:autoSpaceDE w:val="0"/>
        <w:autoSpaceDN w:val="0"/>
        <w:adjustRightInd w:val="0"/>
        <w:spacing w:before="160" w:after="160"/>
        <w:rPr>
          <w:rFonts w:cstheme="minorHAnsi"/>
          <w:szCs w:val="20"/>
          <w:lang w:val="en-GB"/>
        </w:rPr>
      </w:pPr>
      <w:r w:rsidRPr="004470C7">
        <w:rPr>
          <w:rFonts w:cstheme="minorHAnsi"/>
          <w:szCs w:val="20"/>
          <w:lang w:val="en-GB"/>
        </w:rPr>
        <w:t xml:space="preserve">publication of the </w:t>
      </w:r>
      <w:r w:rsidR="00F84C27" w:rsidRPr="004470C7">
        <w:rPr>
          <w:rFonts w:cstheme="minorHAnsi"/>
          <w:szCs w:val="20"/>
          <w:lang w:val="en-GB"/>
        </w:rPr>
        <w:t xml:space="preserve">SEA </w:t>
      </w:r>
      <w:r w:rsidRPr="004470C7">
        <w:rPr>
          <w:rFonts w:cstheme="minorHAnsi"/>
          <w:szCs w:val="20"/>
          <w:lang w:val="en-GB"/>
        </w:rPr>
        <w:t xml:space="preserve">Report </w:t>
      </w:r>
      <w:r w:rsidR="00D64BC8" w:rsidRPr="004470C7">
        <w:rPr>
          <w:rFonts w:cstheme="minorHAnsi"/>
          <w:szCs w:val="20"/>
          <w:lang w:val="en-GB"/>
        </w:rPr>
        <w:t xml:space="preserve">for the </w:t>
      </w:r>
      <w:r w:rsidR="005F7842" w:rsidRPr="004470C7">
        <w:rPr>
          <w:rFonts w:cstheme="minorHAnsi"/>
          <w:szCs w:val="20"/>
          <w:lang w:val="en-GB"/>
        </w:rPr>
        <w:t>NE</w:t>
      </w:r>
      <w:r w:rsidR="009910BF" w:rsidRPr="004470C7">
        <w:rPr>
          <w:rFonts w:cstheme="minorHAnsi"/>
          <w:szCs w:val="20"/>
          <w:lang w:val="en-GB"/>
        </w:rPr>
        <w:t xml:space="preserve">CP of the </w:t>
      </w:r>
      <w:r w:rsidR="00D64BC8" w:rsidRPr="004470C7">
        <w:rPr>
          <w:rFonts w:cstheme="minorHAnsi"/>
          <w:szCs w:val="20"/>
          <w:lang w:val="en-GB"/>
        </w:rPr>
        <w:t>Republic of Moldova</w:t>
      </w:r>
      <w:r w:rsidR="00381228" w:rsidRPr="004470C7">
        <w:rPr>
          <w:rFonts w:cstheme="minorHAnsi"/>
          <w:szCs w:val="20"/>
          <w:lang w:val="en-GB"/>
        </w:rPr>
        <w:t xml:space="preserve"> </w:t>
      </w:r>
      <w:r w:rsidR="00D64BC8" w:rsidRPr="004470C7">
        <w:rPr>
          <w:rFonts w:cstheme="minorHAnsi"/>
          <w:szCs w:val="20"/>
          <w:lang w:val="en-GB"/>
        </w:rPr>
        <w:t xml:space="preserve">on the websites of the Ministry of Environment and the Ministry of Energy of the Republic of </w:t>
      </w:r>
      <w:proofErr w:type="gramStart"/>
      <w:r w:rsidR="00D64BC8" w:rsidRPr="004470C7">
        <w:rPr>
          <w:rFonts w:cstheme="minorHAnsi"/>
          <w:szCs w:val="20"/>
          <w:lang w:val="en-GB"/>
        </w:rPr>
        <w:t>Moldova</w:t>
      </w:r>
      <w:r w:rsidRPr="004470C7">
        <w:rPr>
          <w:rFonts w:cstheme="minorHAnsi"/>
          <w:szCs w:val="20"/>
          <w:lang w:val="en-GB"/>
        </w:rPr>
        <w:t>;</w:t>
      </w:r>
      <w:proofErr w:type="gramEnd"/>
    </w:p>
    <w:p w14:paraId="387F6B02" w14:textId="6A54377F" w:rsidR="00695C5B" w:rsidRPr="004470C7" w:rsidRDefault="000E2F71" w:rsidP="004470C7">
      <w:pPr>
        <w:pStyle w:val="af6"/>
        <w:numPr>
          <w:ilvl w:val="0"/>
          <w:numId w:val="73"/>
        </w:numPr>
        <w:autoSpaceDE w:val="0"/>
        <w:autoSpaceDN w:val="0"/>
        <w:adjustRightInd w:val="0"/>
        <w:spacing w:before="160" w:after="160"/>
        <w:rPr>
          <w:rFonts w:cstheme="minorHAnsi"/>
          <w:szCs w:val="20"/>
          <w:lang w:val="en-GB"/>
        </w:rPr>
      </w:pPr>
      <w:r w:rsidRPr="004470C7">
        <w:rPr>
          <w:rFonts w:cstheme="minorHAnsi"/>
          <w:szCs w:val="20"/>
          <w:lang w:val="en-GB"/>
        </w:rPr>
        <w:lastRenderedPageBreak/>
        <w:t xml:space="preserve">the submission of the </w:t>
      </w:r>
      <w:r w:rsidR="00F84C27" w:rsidRPr="004470C7">
        <w:rPr>
          <w:rFonts w:cstheme="minorHAnsi"/>
          <w:szCs w:val="20"/>
          <w:lang w:val="en-GB"/>
        </w:rPr>
        <w:t xml:space="preserve">NECP </w:t>
      </w:r>
      <w:r w:rsidR="00477D68" w:rsidRPr="004470C7">
        <w:rPr>
          <w:rFonts w:cstheme="minorHAnsi"/>
          <w:szCs w:val="20"/>
          <w:lang w:val="en-GB"/>
        </w:rPr>
        <w:t xml:space="preserve">of the </w:t>
      </w:r>
      <w:r w:rsidRPr="004470C7">
        <w:rPr>
          <w:rFonts w:cstheme="minorHAnsi"/>
          <w:szCs w:val="20"/>
          <w:lang w:val="en-GB"/>
        </w:rPr>
        <w:t xml:space="preserve">Republic of Moldova, </w:t>
      </w:r>
      <w:r w:rsidR="00F84C27" w:rsidRPr="004470C7">
        <w:rPr>
          <w:rFonts w:cstheme="minorHAnsi"/>
          <w:szCs w:val="20"/>
          <w:lang w:val="en-GB"/>
        </w:rPr>
        <w:t xml:space="preserve">SEA </w:t>
      </w:r>
      <w:r w:rsidRPr="004470C7">
        <w:rPr>
          <w:rFonts w:cstheme="minorHAnsi"/>
          <w:szCs w:val="20"/>
          <w:lang w:val="en-GB"/>
        </w:rPr>
        <w:t xml:space="preserve">Scoping Report and </w:t>
      </w:r>
      <w:r w:rsidR="00F84C27" w:rsidRPr="004470C7">
        <w:rPr>
          <w:rFonts w:cstheme="minorHAnsi"/>
          <w:szCs w:val="20"/>
          <w:lang w:val="en-GB"/>
        </w:rPr>
        <w:t xml:space="preserve">SEA </w:t>
      </w:r>
      <w:r w:rsidRPr="004470C7">
        <w:rPr>
          <w:rFonts w:cstheme="minorHAnsi"/>
          <w:szCs w:val="20"/>
          <w:lang w:val="en-GB"/>
        </w:rPr>
        <w:t xml:space="preserve">Report to the </w:t>
      </w:r>
      <w:r w:rsidR="00852576" w:rsidRPr="004470C7">
        <w:rPr>
          <w:rFonts w:cstheme="minorHAnsi"/>
          <w:szCs w:val="20"/>
          <w:lang w:val="en-GB"/>
        </w:rPr>
        <w:t xml:space="preserve">Committee of Experts, which </w:t>
      </w:r>
      <w:r w:rsidR="00852576" w:rsidRPr="004470C7">
        <w:rPr>
          <w:szCs w:val="20"/>
          <w:lang w:val="en-GB"/>
        </w:rPr>
        <w:t>according to Art. 8(1) of LP 11/2017, as subsequently amended and supplemented, shall be established by order of the Minister of Environment and shall be composed of experts appointed by the Ministry of Health, Ministry of Environment, Ministry of Infrastructure and Regional Development, "</w:t>
      </w:r>
      <w:proofErr w:type="spellStart"/>
      <w:r w:rsidR="00852576" w:rsidRPr="004470C7">
        <w:rPr>
          <w:szCs w:val="20"/>
          <w:lang w:val="en-GB"/>
        </w:rPr>
        <w:t>Moldsilva</w:t>
      </w:r>
      <w:proofErr w:type="spellEnd"/>
      <w:r w:rsidR="00852576" w:rsidRPr="004470C7">
        <w:rPr>
          <w:szCs w:val="20"/>
          <w:lang w:val="en-GB"/>
        </w:rPr>
        <w:t xml:space="preserve">" Agency, National Archaeological Agency, Academy of Sciences of Moldova, Agency for Geology and Mineral Resources, Agency "Waters of Moldova", State Hydrometeorological Service, respectively other </w:t>
      </w:r>
      <w:r w:rsidR="00852576" w:rsidRPr="004470C7">
        <w:rPr>
          <w:rFonts w:cstheme="minorHAnsi"/>
          <w:szCs w:val="20"/>
          <w:lang w:val="en-GB"/>
        </w:rPr>
        <w:t>Ministries, Agencies (and other institutions) considered of interest for the implementation of the N</w:t>
      </w:r>
      <w:r w:rsidR="009910BF" w:rsidRPr="004470C7">
        <w:rPr>
          <w:rFonts w:cstheme="minorHAnsi"/>
          <w:szCs w:val="20"/>
          <w:lang w:val="en-GB"/>
        </w:rPr>
        <w:t>ECP</w:t>
      </w:r>
      <w:r w:rsidR="00852576" w:rsidRPr="004470C7">
        <w:rPr>
          <w:rFonts w:cstheme="minorHAnsi"/>
          <w:szCs w:val="20"/>
          <w:lang w:val="en-GB"/>
        </w:rPr>
        <w:t xml:space="preserve"> of the Republic of Moldova, on the basis of a </w:t>
      </w:r>
      <w:r w:rsidR="009910BF" w:rsidRPr="004470C7">
        <w:rPr>
          <w:rFonts w:cstheme="minorHAnsi"/>
          <w:szCs w:val="20"/>
          <w:lang w:val="en-GB"/>
        </w:rPr>
        <w:t>notification</w:t>
      </w:r>
      <w:r w:rsidRPr="004470C7">
        <w:rPr>
          <w:rFonts w:cstheme="minorHAnsi"/>
          <w:szCs w:val="20"/>
          <w:lang w:val="en-GB"/>
        </w:rPr>
        <w:t>;</w:t>
      </w:r>
    </w:p>
    <w:p w14:paraId="0B38FE60" w14:textId="75601667" w:rsidR="00695C5B" w:rsidRPr="004470C7" w:rsidRDefault="00B04C62" w:rsidP="004470C7">
      <w:pPr>
        <w:pStyle w:val="af6"/>
        <w:numPr>
          <w:ilvl w:val="0"/>
          <w:numId w:val="73"/>
        </w:numPr>
        <w:autoSpaceDE w:val="0"/>
        <w:autoSpaceDN w:val="0"/>
        <w:adjustRightInd w:val="0"/>
        <w:spacing w:before="160" w:after="160"/>
        <w:rPr>
          <w:rFonts w:cstheme="minorHAnsi"/>
          <w:szCs w:val="20"/>
          <w:lang w:val="en-GB"/>
        </w:rPr>
      </w:pPr>
      <w:r w:rsidRPr="004470C7">
        <w:rPr>
          <w:rFonts w:cstheme="minorHAnsi"/>
          <w:szCs w:val="20"/>
          <w:lang w:val="en-GB"/>
        </w:rPr>
        <w:t>a</w:t>
      </w:r>
      <w:r w:rsidR="000E2F71" w:rsidRPr="004470C7">
        <w:rPr>
          <w:rFonts w:cstheme="minorHAnsi"/>
          <w:szCs w:val="20"/>
          <w:lang w:val="en-GB"/>
        </w:rPr>
        <w:t xml:space="preserve">s this is a transboundary procedure, the </w:t>
      </w:r>
      <w:r w:rsidR="00F84C27" w:rsidRPr="004470C7">
        <w:rPr>
          <w:rFonts w:cstheme="minorHAnsi"/>
          <w:szCs w:val="20"/>
          <w:lang w:val="en-GB"/>
        </w:rPr>
        <w:t>NECP</w:t>
      </w:r>
      <w:r w:rsidR="000E2F71" w:rsidRPr="004470C7">
        <w:rPr>
          <w:rFonts w:cstheme="minorHAnsi"/>
          <w:szCs w:val="20"/>
          <w:lang w:val="en-GB"/>
        </w:rPr>
        <w:t xml:space="preserve"> and the </w:t>
      </w:r>
      <w:r w:rsidR="00F84C27" w:rsidRPr="004470C7">
        <w:rPr>
          <w:rFonts w:cstheme="minorHAnsi"/>
          <w:szCs w:val="20"/>
          <w:lang w:val="en-GB"/>
        </w:rPr>
        <w:t xml:space="preserve">SEA </w:t>
      </w:r>
      <w:r w:rsidR="000E2F71" w:rsidRPr="004470C7">
        <w:rPr>
          <w:rFonts w:cstheme="minorHAnsi"/>
          <w:szCs w:val="20"/>
          <w:lang w:val="en-GB"/>
        </w:rPr>
        <w:t xml:space="preserve">Report will also be submitted to the Romanian and Ukrainian Ministries of Environment for their </w:t>
      </w:r>
      <w:proofErr w:type="gramStart"/>
      <w:r w:rsidR="009910BF" w:rsidRPr="004470C7">
        <w:rPr>
          <w:rFonts w:cstheme="minorHAnsi"/>
          <w:szCs w:val="20"/>
          <w:lang w:val="en-GB"/>
        </w:rPr>
        <w:t>opinions</w:t>
      </w:r>
      <w:r w:rsidR="000E2F71" w:rsidRPr="004470C7">
        <w:rPr>
          <w:rFonts w:cstheme="minorHAnsi"/>
          <w:szCs w:val="20"/>
          <w:lang w:val="en-GB"/>
        </w:rPr>
        <w:t>;</w:t>
      </w:r>
      <w:proofErr w:type="gramEnd"/>
    </w:p>
    <w:p w14:paraId="248369C4" w14:textId="2BD6AA39" w:rsidR="00695C5B" w:rsidRPr="004470C7" w:rsidRDefault="00B04C62" w:rsidP="004470C7">
      <w:pPr>
        <w:pStyle w:val="af6"/>
        <w:numPr>
          <w:ilvl w:val="0"/>
          <w:numId w:val="73"/>
        </w:numPr>
        <w:autoSpaceDE w:val="0"/>
        <w:autoSpaceDN w:val="0"/>
        <w:adjustRightInd w:val="0"/>
        <w:spacing w:before="160" w:after="160"/>
        <w:rPr>
          <w:rFonts w:cstheme="minorHAnsi"/>
          <w:szCs w:val="20"/>
          <w:lang w:val="en-GB"/>
        </w:rPr>
      </w:pPr>
      <w:r w:rsidRPr="004470C7">
        <w:rPr>
          <w:rFonts w:cstheme="minorHAnsi"/>
          <w:szCs w:val="20"/>
          <w:lang w:val="en-GB"/>
        </w:rPr>
        <w:t>s</w:t>
      </w:r>
      <w:r w:rsidR="009910BF" w:rsidRPr="004470C7">
        <w:rPr>
          <w:rFonts w:cstheme="minorHAnsi"/>
          <w:szCs w:val="20"/>
          <w:lang w:val="en-GB"/>
        </w:rPr>
        <w:t>ubmission</w:t>
      </w:r>
      <w:r w:rsidR="000E2F71" w:rsidRPr="004470C7">
        <w:rPr>
          <w:rFonts w:cstheme="minorHAnsi"/>
          <w:szCs w:val="20"/>
          <w:lang w:val="en-GB"/>
        </w:rPr>
        <w:t xml:space="preserve"> of the </w:t>
      </w:r>
      <w:r w:rsidR="00F84C27" w:rsidRPr="004470C7">
        <w:rPr>
          <w:rFonts w:cstheme="minorHAnsi"/>
          <w:szCs w:val="20"/>
          <w:lang w:val="en-GB"/>
        </w:rPr>
        <w:t>NECP</w:t>
      </w:r>
      <w:r w:rsidR="000E2F71" w:rsidRPr="004470C7">
        <w:rPr>
          <w:rFonts w:cstheme="minorHAnsi"/>
          <w:szCs w:val="20"/>
          <w:lang w:val="en-GB"/>
        </w:rPr>
        <w:t xml:space="preserve"> together with the </w:t>
      </w:r>
      <w:r w:rsidR="00F84C27" w:rsidRPr="004470C7">
        <w:rPr>
          <w:rFonts w:cstheme="minorHAnsi"/>
          <w:szCs w:val="20"/>
          <w:lang w:val="en-GB"/>
        </w:rPr>
        <w:t xml:space="preserve">SEA </w:t>
      </w:r>
      <w:r w:rsidR="000E2F71" w:rsidRPr="004470C7">
        <w:rPr>
          <w:rFonts w:cstheme="minorHAnsi"/>
          <w:szCs w:val="20"/>
          <w:lang w:val="en-GB"/>
        </w:rPr>
        <w:t xml:space="preserve">Report to the Energy Community </w:t>
      </w:r>
      <w:proofErr w:type="gramStart"/>
      <w:r w:rsidR="000E2F71" w:rsidRPr="004470C7">
        <w:rPr>
          <w:rFonts w:cstheme="minorHAnsi"/>
          <w:szCs w:val="20"/>
          <w:lang w:val="en-GB"/>
        </w:rPr>
        <w:t>Secretariat;</w:t>
      </w:r>
      <w:proofErr w:type="gramEnd"/>
    </w:p>
    <w:p w14:paraId="607D4337" w14:textId="58CD3410" w:rsidR="00695C5B" w:rsidRPr="004470C7" w:rsidRDefault="000E2F71" w:rsidP="004470C7">
      <w:pPr>
        <w:pStyle w:val="af6"/>
        <w:numPr>
          <w:ilvl w:val="0"/>
          <w:numId w:val="73"/>
        </w:numPr>
        <w:autoSpaceDE w:val="0"/>
        <w:autoSpaceDN w:val="0"/>
        <w:adjustRightInd w:val="0"/>
        <w:spacing w:before="160" w:after="160"/>
        <w:rPr>
          <w:rFonts w:cstheme="minorHAnsi"/>
          <w:szCs w:val="20"/>
          <w:lang w:val="en-GB"/>
        </w:rPr>
      </w:pPr>
      <w:r w:rsidRPr="004470C7">
        <w:rPr>
          <w:rFonts w:cstheme="minorHAnsi"/>
          <w:szCs w:val="20"/>
          <w:lang w:val="en-GB"/>
        </w:rPr>
        <w:t xml:space="preserve">holding working meetings to finalise the </w:t>
      </w:r>
      <w:r w:rsidR="00F84C27" w:rsidRPr="004470C7">
        <w:rPr>
          <w:rFonts w:cstheme="minorHAnsi"/>
          <w:szCs w:val="20"/>
          <w:lang w:val="en-GB"/>
        </w:rPr>
        <w:t xml:space="preserve">NECP </w:t>
      </w:r>
      <w:r w:rsidR="00D023F4" w:rsidRPr="004470C7">
        <w:rPr>
          <w:rFonts w:cstheme="minorHAnsi"/>
          <w:szCs w:val="20"/>
          <w:lang w:val="en-GB"/>
        </w:rPr>
        <w:t xml:space="preserve">of the </w:t>
      </w:r>
      <w:r w:rsidRPr="004470C7">
        <w:rPr>
          <w:rFonts w:cstheme="minorHAnsi"/>
          <w:szCs w:val="20"/>
          <w:lang w:val="en-GB"/>
        </w:rPr>
        <w:t xml:space="preserve">Republic of Moldova and the </w:t>
      </w:r>
      <w:r w:rsidR="00F84C27" w:rsidRPr="004470C7">
        <w:rPr>
          <w:rFonts w:cstheme="minorHAnsi"/>
          <w:szCs w:val="20"/>
          <w:lang w:val="en-GB"/>
        </w:rPr>
        <w:t xml:space="preserve">SEA </w:t>
      </w:r>
      <w:proofErr w:type="gramStart"/>
      <w:r w:rsidRPr="004470C7">
        <w:rPr>
          <w:rFonts w:cstheme="minorHAnsi"/>
          <w:szCs w:val="20"/>
          <w:lang w:val="en-GB"/>
        </w:rPr>
        <w:t>Report;</w:t>
      </w:r>
      <w:proofErr w:type="gramEnd"/>
    </w:p>
    <w:p w14:paraId="40888BF8" w14:textId="3A09B2A1" w:rsidR="00695C5B" w:rsidRPr="004470C7" w:rsidRDefault="000E2F71" w:rsidP="004470C7">
      <w:pPr>
        <w:pStyle w:val="af6"/>
        <w:numPr>
          <w:ilvl w:val="0"/>
          <w:numId w:val="73"/>
        </w:numPr>
        <w:autoSpaceDE w:val="0"/>
        <w:autoSpaceDN w:val="0"/>
        <w:adjustRightInd w:val="0"/>
        <w:spacing w:before="160" w:after="160"/>
        <w:rPr>
          <w:rFonts w:cstheme="minorHAnsi"/>
          <w:szCs w:val="20"/>
          <w:lang w:val="en-GB"/>
        </w:rPr>
      </w:pPr>
      <w:r w:rsidRPr="004470C7">
        <w:rPr>
          <w:rFonts w:cstheme="minorHAnsi"/>
          <w:szCs w:val="20"/>
          <w:lang w:val="en-GB"/>
        </w:rPr>
        <w:t>holding a public debate.</w:t>
      </w:r>
    </w:p>
    <w:p w14:paraId="516E6DA7" w14:textId="77777777" w:rsidR="00282A44" w:rsidRPr="004470C7" w:rsidRDefault="00282A44" w:rsidP="004470C7">
      <w:pPr>
        <w:autoSpaceDE w:val="0"/>
        <w:autoSpaceDN w:val="0"/>
        <w:adjustRightInd w:val="0"/>
        <w:spacing w:before="160" w:after="160"/>
        <w:rPr>
          <w:rFonts w:cstheme="minorHAnsi"/>
          <w:szCs w:val="20"/>
          <w:lang w:val="en-GB"/>
        </w:rPr>
      </w:pPr>
    </w:p>
    <w:p w14:paraId="1471813A" w14:textId="079AFE5B" w:rsidR="00695C5B" w:rsidRPr="004470C7" w:rsidRDefault="000E2F71" w:rsidP="004470C7">
      <w:pPr>
        <w:spacing w:before="160" w:after="160"/>
        <w:rPr>
          <w:rFonts w:ascii="Calibri" w:hAnsi="Calibri" w:cs="Calibri"/>
          <w:b/>
          <w:szCs w:val="20"/>
          <w:lang w:val="en-GB"/>
        </w:rPr>
      </w:pPr>
      <w:r w:rsidRPr="004470C7">
        <w:rPr>
          <w:rFonts w:cstheme="minorHAnsi"/>
          <w:szCs w:val="20"/>
          <w:lang w:val="en-GB"/>
        </w:rPr>
        <w:t xml:space="preserve">Both the initiator of the </w:t>
      </w:r>
      <w:r w:rsidR="0077504B" w:rsidRPr="004470C7">
        <w:rPr>
          <w:rFonts w:cstheme="minorHAnsi"/>
          <w:szCs w:val="20"/>
          <w:lang w:val="en-GB"/>
        </w:rPr>
        <w:t>N</w:t>
      </w:r>
      <w:r w:rsidR="00AA4C72" w:rsidRPr="004470C7">
        <w:rPr>
          <w:rFonts w:cstheme="minorHAnsi"/>
          <w:szCs w:val="20"/>
          <w:lang w:val="en-GB"/>
        </w:rPr>
        <w:t>ECP</w:t>
      </w:r>
      <w:r w:rsidR="0077504B" w:rsidRPr="004470C7">
        <w:rPr>
          <w:rFonts w:cstheme="minorHAnsi"/>
          <w:szCs w:val="20"/>
          <w:lang w:val="en-GB"/>
        </w:rPr>
        <w:t xml:space="preserve"> of the </w:t>
      </w:r>
      <w:r w:rsidRPr="004470C7">
        <w:rPr>
          <w:rFonts w:cstheme="minorHAnsi"/>
          <w:szCs w:val="20"/>
          <w:lang w:val="en-GB"/>
        </w:rPr>
        <w:t xml:space="preserve">Republic of Moldova (through the consultant who drafted these documents - UNDP Moldova) and the </w:t>
      </w:r>
      <w:r w:rsidR="009910BF" w:rsidRPr="004470C7">
        <w:rPr>
          <w:rFonts w:cstheme="minorHAnsi"/>
          <w:szCs w:val="20"/>
          <w:lang w:val="en-GB"/>
        </w:rPr>
        <w:t>developer</w:t>
      </w:r>
      <w:r w:rsidRPr="004470C7">
        <w:rPr>
          <w:rFonts w:cstheme="minorHAnsi"/>
          <w:szCs w:val="20"/>
          <w:lang w:val="en-GB"/>
        </w:rPr>
        <w:t xml:space="preserve"> of the </w:t>
      </w:r>
      <w:r w:rsidR="00F84C27" w:rsidRPr="004470C7">
        <w:rPr>
          <w:rFonts w:cstheme="minorHAnsi"/>
          <w:szCs w:val="20"/>
          <w:lang w:val="en-GB"/>
        </w:rPr>
        <w:t xml:space="preserve">SEA </w:t>
      </w:r>
      <w:r w:rsidRPr="004470C7">
        <w:rPr>
          <w:rFonts w:cstheme="minorHAnsi"/>
          <w:szCs w:val="20"/>
          <w:lang w:val="en-GB"/>
        </w:rPr>
        <w:t xml:space="preserve">Report </w:t>
      </w:r>
      <w:r w:rsidR="0077504B" w:rsidRPr="004470C7">
        <w:rPr>
          <w:rFonts w:cstheme="minorHAnsi"/>
          <w:szCs w:val="20"/>
          <w:lang w:val="en-GB"/>
        </w:rPr>
        <w:t xml:space="preserve">will </w:t>
      </w:r>
      <w:r w:rsidRPr="004470C7">
        <w:rPr>
          <w:rFonts w:cstheme="minorHAnsi"/>
          <w:szCs w:val="20"/>
          <w:lang w:val="en-GB"/>
        </w:rPr>
        <w:t xml:space="preserve">ensure that all </w:t>
      </w:r>
      <w:r w:rsidR="009910BF" w:rsidRPr="004470C7">
        <w:rPr>
          <w:rFonts w:cstheme="minorHAnsi"/>
          <w:szCs w:val="20"/>
          <w:lang w:val="en-GB"/>
        </w:rPr>
        <w:t>observations</w:t>
      </w:r>
      <w:r w:rsidRPr="004470C7">
        <w:rPr>
          <w:rFonts w:cstheme="minorHAnsi"/>
          <w:szCs w:val="20"/>
          <w:lang w:val="en-GB"/>
        </w:rPr>
        <w:t xml:space="preserve"> made by stakeholders during the </w:t>
      </w:r>
      <w:r w:rsidR="00F84C27" w:rsidRPr="004470C7">
        <w:rPr>
          <w:rFonts w:cstheme="minorHAnsi"/>
          <w:szCs w:val="20"/>
          <w:lang w:val="en-GB"/>
        </w:rPr>
        <w:t xml:space="preserve">SEA </w:t>
      </w:r>
      <w:r w:rsidRPr="004470C7">
        <w:rPr>
          <w:rFonts w:cstheme="minorHAnsi"/>
          <w:szCs w:val="20"/>
          <w:lang w:val="en-GB"/>
        </w:rPr>
        <w:t xml:space="preserve">procedure are integrated into the final form of the </w:t>
      </w:r>
      <w:r w:rsidR="0077504B" w:rsidRPr="004470C7">
        <w:rPr>
          <w:rFonts w:cstheme="minorHAnsi"/>
          <w:szCs w:val="20"/>
          <w:lang w:val="en-GB"/>
        </w:rPr>
        <w:t>N</w:t>
      </w:r>
      <w:r w:rsidR="00AA4C72" w:rsidRPr="004470C7">
        <w:rPr>
          <w:rFonts w:cstheme="minorHAnsi"/>
          <w:szCs w:val="20"/>
          <w:lang w:val="en-GB"/>
        </w:rPr>
        <w:t>ECP</w:t>
      </w:r>
      <w:r w:rsidR="0077504B" w:rsidRPr="004470C7">
        <w:rPr>
          <w:rFonts w:cstheme="minorHAnsi"/>
          <w:szCs w:val="20"/>
          <w:lang w:val="en-GB"/>
        </w:rPr>
        <w:t xml:space="preserve"> of the </w:t>
      </w:r>
      <w:r w:rsidRPr="004470C7">
        <w:rPr>
          <w:rFonts w:cstheme="minorHAnsi"/>
          <w:szCs w:val="20"/>
          <w:lang w:val="en-GB"/>
        </w:rPr>
        <w:t xml:space="preserve">Republic of Moldova and the final form of the </w:t>
      </w:r>
      <w:r w:rsidR="00F84C27" w:rsidRPr="004470C7">
        <w:rPr>
          <w:rFonts w:cstheme="minorHAnsi"/>
          <w:szCs w:val="20"/>
          <w:lang w:val="en-GB"/>
        </w:rPr>
        <w:t xml:space="preserve">SEA </w:t>
      </w:r>
      <w:r w:rsidRPr="004470C7">
        <w:rPr>
          <w:rFonts w:cstheme="minorHAnsi"/>
          <w:szCs w:val="20"/>
          <w:lang w:val="en-GB"/>
        </w:rPr>
        <w:t>Report.</w:t>
      </w:r>
    </w:p>
    <w:p w14:paraId="61775493" w14:textId="77777777" w:rsidR="00F16325" w:rsidRPr="00BB05C8" w:rsidRDefault="00F16325" w:rsidP="007D10C6">
      <w:pPr>
        <w:rPr>
          <w:rFonts w:ascii="Calibri" w:hAnsi="Calibri" w:cs="Calibri"/>
          <w:iCs/>
          <w:sz w:val="22"/>
          <w:lang w:val="en-GB"/>
        </w:rPr>
        <w:sectPr w:rsidR="00F16325" w:rsidRPr="00BB05C8" w:rsidSect="00DB3151">
          <w:pgSz w:w="16840" w:h="11900" w:orient="landscape" w:code="9"/>
          <w:pgMar w:top="1440" w:right="1440" w:bottom="1440" w:left="1440" w:header="454" w:footer="284" w:gutter="0"/>
          <w:cols w:space="720"/>
          <w:docGrid w:linePitch="382"/>
        </w:sectPr>
      </w:pPr>
    </w:p>
    <w:p w14:paraId="39F488AF" w14:textId="77777777" w:rsidR="00695C5B" w:rsidRPr="00BB05C8" w:rsidRDefault="000E2F71">
      <w:pPr>
        <w:pStyle w:val="Content"/>
        <w:rPr>
          <w:rFonts w:ascii="Calibri" w:hAnsi="Calibri" w:cs="Calibri"/>
        </w:rPr>
      </w:pPr>
      <w:r w:rsidRPr="00BB05C8">
        <w:rPr>
          <w:noProof/>
          <w:lang w:eastAsia="en-GB"/>
        </w:rPr>
        <w:lastRenderedPageBreak/>
        <w:drawing>
          <wp:anchor distT="0" distB="0" distL="114300" distR="114300" simplePos="0" relativeHeight="251658251" behindDoc="0" locked="0" layoutInCell="1" allowOverlap="1" wp14:anchorId="6186B3D9" wp14:editId="6A2F2D69">
            <wp:simplePos x="0" y="0"/>
            <wp:positionH relativeFrom="margin">
              <wp:posOffset>-209550</wp:posOffset>
            </wp:positionH>
            <wp:positionV relativeFrom="paragraph">
              <wp:posOffset>7985125</wp:posOffset>
            </wp:positionV>
            <wp:extent cx="1390650" cy="866775"/>
            <wp:effectExtent l="0" t="0" r="0" b="9525"/>
            <wp:wrapThrough wrapText="bothSides">
              <wp:wrapPolygon edited="0">
                <wp:start x="0" y="0"/>
                <wp:lineTo x="0" y="21363"/>
                <wp:lineTo x="8285" y="21363"/>
                <wp:lineTo x="17458" y="21363"/>
                <wp:lineTo x="21304" y="16615"/>
                <wp:lineTo x="21304" y="13767"/>
                <wp:lineTo x="11836" y="7596"/>
                <wp:lineTo x="12427" y="5697"/>
                <wp:lineTo x="10356" y="3798"/>
                <wp:lineTo x="3847" y="0"/>
                <wp:lineTo x="0" y="0"/>
              </wp:wrapPolygon>
            </wp:wrapThrough>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extLst>
                        <a:ext uri="{28A0092B-C50C-407E-A947-70E740481C1C}">
                          <a14:useLocalDpi xmlns:a14="http://schemas.microsoft.com/office/drawing/2010/main"/>
                        </a:ext>
                        <a:ext uri="{96DAC541-7B7A-43D3-8B79-37D633B846F1}">
                          <asvg:svgBlip xmlns:asvg="http://schemas.microsoft.com/office/drawing/2016/SVG/main" r:embed="rId101"/>
                        </a:ext>
                      </a:extLst>
                    </a:blip>
                    <a:stretch>
                      <a:fillRect/>
                    </a:stretch>
                  </pic:blipFill>
                  <pic:spPr>
                    <a:xfrm>
                      <a:off x="0" y="0"/>
                      <a:ext cx="1390650" cy="866775"/>
                    </a:xfrm>
                    <a:prstGeom prst="rect">
                      <a:avLst/>
                    </a:prstGeom>
                  </pic:spPr>
                </pic:pic>
              </a:graphicData>
            </a:graphic>
            <wp14:sizeRelH relativeFrom="page">
              <wp14:pctWidth>0</wp14:pctWidth>
            </wp14:sizeRelH>
            <wp14:sizeRelV relativeFrom="page">
              <wp14:pctHeight>0</wp14:pctHeight>
            </wp14:sizeRelV>
          </wp:anchor>
        </w:drawing>
      </w:r>
      <w:r w:rsidRPr="00BB05C8">
        <w:rPr>
          <w:noProof/>
        </w:rPr>
        <mc:AlternateContent>
          <mc:Choice Requires="wps">
            <w:drawing>
              <wp:anchor distT="0" distB="0" distL="114300" distR="114300" simplePos="0" relativeHeight="251658243" behindDoc="0" locked="0" layoutInCell="1" allowOverlap="1" wp14:anchorId="07AE7842" wp14:editId="2EA980FE">
                <wp:simplePos x="0" y="0"/>
                <wp:positionH relativeFrom="page">
                  <wp:posOffset>628650</wp:posOffset>
                </wp:positionH>
                <wp:positionV relativeFrom="page">
                  <wp:posOffset>3133725</wp:posOffset>
                </wp:positionV>
                <wp:extent cx="3952800" cy="4048200"/>
                <wp:effectExtent l="0" t="0" r="10160" b="9525"/>
                <wp:wrapThrough wrapText="bothSides">
                  <wp:wrapPolygon edited="0">
                    <wp:start x="0" y="0"/>
                    <wp:lineTo x="0" y="21549"/>
                    <wp:lineTo x="21551" y="21549"/>
                    <wp:lineTo x="21551" y="0"/>
                    <wp:lineTo x="0" y="0"/>
                  </wp:wrapPolygon>
                </wp:wrapThrough>
                <wp:docPr id="20" name="Text Box 20"/>
                <wp:cNvGraphicFramePr/>
                <a:graphic xmlns:a="http://schemas.openxmlformats.org/drawingml/2006/main">
                  <a:graphicData uri="http://schemas.microsoft.com/office/word/2010/wordprocessingShape">
                    <wps:wsp>
                      <wps:cNvSpPr txBox="1"/>
                      <wps:spPr>
                        <a:xfrm>
                          <a:off x="0" y="0"/>
                          <a:ext cx="3952800" cy="4048200"/>
                        </a:xfrm>
                        <a:prstGeom prst="rect">
                          <a:avLst/>
                        </a:prstGeom>
                        <a:noFill/>
                        <a:ln w="6350">
                          <a:noFill/>
                        </a:ln>
                      </wps:spPr>
                      <wps:txbx>
                        <w:txbxContent>
                          <w:p w14:paraId="153B1C5F" w14:textId="77777777" w:rsidR="00695C5B" w:rsidRDefault="000E2F71">
                            <w:pPr>
                              <w:pStyle w:val="backcover"/>
                              <w:rPr>
                                <w:b/>
                              </w:rPr>
                            </w:pPr>
                            <w:r w:rsidRPr="00EB6DD6">
                              <w:rPr>
                                <w:b/>
                              </w:rPr>
                              <w:t>CONTACT</w:t>
                            </w:r>
                          </w:p>
                          <w:p w14:paraId="17BC29ED" w14:textId="77777777" w:rsidR="00695C5B" w:rsidRDefault="000E2F71">
                            <w:pPr>
                              <w:pStyle w:val="backcover"/>
                            </w:pPr>
                            <w:r w:rsidRPr="00EB6DD6">
                              <w:t>RWA Group</w:t>
                            </w:r>
                          </w:p>
                          <w:p w14:paraId="28A13287" w14:textId="77777777" w:rsidR="00695C5B" w:rsidRDefault="000E2F71">
                            <w:pPr>
                              <w:pStyle w:val="backcover"/>
                            </w:pPr>
                            <w:r>
                              <w:t>7</w:t>
                            </w:r>
                            <w:r w:rsidRPr="00380433">
                              <w:t xml:space="preserve">, </w:t>
                            </w:r>
                            <w:r>
                              <w:t xml:space="preserve">Fridtjof Nansen </w:t>
                            </w:r>
                            <w:r w:rsidRPr="00380433">
                              <w:t xml:space="preserve">Str. </w:t>
                            </w:r>
                            <w:r>
                              <w:t>Ap.10</w:t>
                            </w:r>
                          </w:p>
                          <w:p w14:paraId="4B1C3F2E" w14:textId="77777777" w:rsidR="00695C5B" w:rsidRDefault="000E2F71">
                            <w:pPr>
                              <w:pStyle w:val="backcover"/>
                            </w:pPr>
                            <w:r w:rsidRPr="00380433">
                              <w:t>1000 Sofia</w:t>
                            </w:r>
                          </w:p>
                          <w:p w14:paraId="15B0B542" w14:textId="77777777" w:rsidR="00695C5B" w:rsidRDefault="000E2F71">
                            <w:pPr>
                              <w:pStyle w:val="backcover"/>
                            </w:pPr>
                            <w:r w:rsidRPr="00380433">
                              <w:t>Bulgaria</w:t>
                            </w:r>
                          </w:p>
                          <w:p w14:paraId="6773F0AE" w14:textId="77777777" w:rsidR="00A015CC" w:rsidRPr="00EB6DD6" w:rsidRDefault="00A015CC" w:rsidP="00A015CC">
                            <w:pPr>
                              <w:pStyle w:val="backcover"/>
                            </w:pPr>
                          </w:p>
                          <w:p w14:paraId="65E52FDB" w14:textId="77777777" w:rsidR="00695C5B" w:rsidRDefault="000E2F71">
                            <w:pPr>
                              <w:pStyle w:val="backcover"/>
                            </w:pPr>
                            <w:r>
                              <w:t xml:space="preserve">Romanian </w:t>
                            </w:r>
                            <w:r w:rsidRPr="00E21380">
                              <w:t xml:space="preserve">Office </w:t>
                            </w:r>
                            <w:r>
                              <w:tab/>
                            </w:r>
                            <w:r>
                              <w:tab/>
                            </w:r>
                            <w:r>
                              <w:tab/>
                            </w:r>
                          </w:p>
                          <w:p w14:paraId="2469CCF0" w14:textId="77777777" w:rsidR="00695C5B" w:rsidRDefault="000E2F71">
                            <w:pPr>
                              <w:pStyle w:val="backcover"/>
                            </w:pPr>
                            <w:proofErr w:type="spellStart"/>
                            <w:r>
                              <w:t>Fantanele</w:t>
                            </w:r>
                            <w:proofErr w:type="spellEnd"/>
                            <w:r>
                              <w:t xml:space="preserve"> street no. 18</w:t>
                            </w:r>
                            <w:r>
                              <w:tab/>
                            </w:r>
                            <w:r>
                              <w:tab/>
                            </w:r>
                            <w:r>
                              <w:tab/>
                            </w:r>
                          </w:p>
                          <w:p w14:paraId="09E7C7A4" w14:textId="77777777" w:rsidR="00695C5B" w:rsidRDefault="000E2F71">
                            <w:pPr>
                              <w:pStyle w:val="backcover"/>
                              <w:rPr>
                                <w:lang w:val="pl-PL"/>
                              </w:rPr>
                            </w:pPr>
                            <w:r w:rsidRPr="005E5541">
                              <w:rPr>
                                <w:lang w:val="pl-PL"/>
                              </w:rPr>
                              <w:t>Cluj-Napoca</w:t>
                            </w:r>
                            <w:r w:rsidRPr="005E5541">
                              <w:rPr>
                                <w:lang w:val="pl-PL"/>
                              </w:rPr>
                              <w:tab/>
                            </w:r>
                            <w:r w:rsidRPr="005E5541">
                              <w:rPr>
                                <w:lang w:val="pl-PL"/>
                              </w:rPr>
                              <w:tab/>
                            </w:r>
                            <w:r w:rsidRPr="005E5541">
                              <w:rPr>
                                <w:lang w:val="pl-PL"/>
                              </w:rPr>
                              <w:tab/>
                            </w:r>
                            <w:r w:rsidRPr="005E5541">
                              <w:rPr>
                                <w:lang w:val="pl-PL"/>
                              </w:rPr>
                              <w:tab/>
                            </w:r>
                          </w:p>
                          <w:p w14:paraId="1BE297C0" w14:textId="77777777" w:rsidR="00695C5B" w:rsidRDefault="000E2F71">
                            <w:pPr>
                              <w:pStyle w:val="backcover"/>
                              <w:rPr>
                                <w:lang w:val="pl-PL"/>
                              </w:rPr>
                            </w:pPr>
                            <w:r w:rsidRPr="005E5541">
                              <w:rPr>
                                <w:lang w:val="pl-PL"/>
                              </w:rPr>
                              <w:t>Romania</w:t>
                            </w:r>
                            <w:r w:rsidRPr="005E5541">
                              <w:rPr>
                                <w:lang w:val="pl-PL"/>
                              </w:rPr>
                              <w:tab/>
                            </w:r>
                            <w:r w:rsidRPr="005E5541">
                              <w:rPr>
                                <w:lang w:val="pl-PL"/>
                              </w:rPr>
                              <w:tab/>
                            </w:r>
                            <w:r w:rsidRPr="005E5541">
                              <w:rPr>
                                <w:lang w:val="pl-PL"/>
                              </w:rPr>
                              <w:tab/>
                            </w:r>
                            <w:r w:rsidRPr="005E5541">
                              <w:rPr>
                                <w:lang w:val="pl-PL"/>
                              </w:rPr>
                              <w:tab/>
                            </w:r>
                          </w:p>
                          <w:p w14:paraId="5EE46AED" w14:textId="77777777" w:rsidR="00A015CC" w:rsidRPr="005E5541" w:rsidRDefault="00A015CC" w:rsidP="00A015CC">
                            <w:pPr>
                              <w:pStyle w:val="backcover"/>
                              <w:rPr>
                                <w:lang w:val="pl-PL"/>
                              </w:rPr>
                            </w:pPr>
                          </w:p>
                          <w:p w14:paraId="7BE6FF8E" w14:textId="77777777" w:rsidR="00695C5B" w:rsidRDefault="000E2F71">
                            <w:pPr>
                              <w:pStyle w:val="backcover"/>
                              <w:rPr>
                                <w:lang w:val="pl-PL"/>
                              </w:rPr>
                            </w:pPr>
                            <w:r w:rsidRPr="005E5541">
                              <w:rPr>
                                <w:lang w:val="pl-PL"/>
                              </w:rPr>
                              <w:t xml:space="preserve">+40 264 589 291 </w:t>
                            </w:r>
                            <w:r w:rsidRPr="005E5541">
                              <w:rPr>
                                <w:lang w:val="pl-PL"/>
                              </w:rPr>
                              <w:tab/>
                            </w:r>
                            <w:r w:rsidRPr="005E5541">
                              <w:rPr>
                                <w:lang w:val="pl-PL"/>
                              </w:rPr>
                              <w:tab/>
                            </w:r>
                            <w:r w:rsidRPr="005E5541">
                              <w:rPr>
                                <w:lang w:val="pl-PL"/>
                              </w:rPr>
                              <w:tab/>
                            </w:r>
                          </w:p>
                          <w:p w14:paraId="67E6D548" w14:textId="77777777" w:rsidR="00A015CC" w:rsidRPr="005E5541" w:rsidRDefault="00A015CC" w:rsidP="00A015CC">
                            <w:pPr>
                              <w:pStyle w:val="backcover"/>
                              <w:rPr>
                                <w:lang w:val="pl-PL"/>
                              </w:rPr>
                            </w:pPr>
                          </w:p>
                          <w:p w14:paraId="1D911E2C" w14:textId="77777777" w:rsidR="00695C5B" w:rsidRDefault="000E2F71">
                            <w:pPr>
                              <w:pStyle w:val="backcover"/>
                              <w:rPr>
                                <w:lang w:val="pl-PL"/>
                              </w:rPr>
                            </w:pPr>
                            <w:r w:rsidRPr="005E5541">
                              <w:rPr>
                                <w:lang w:val="pl-PL"/>
                              </w:rPr>
                              <w:t>office@rwagroup.net</w:t>
                            </w:r>
                          </w:p>
                          <w:p w14:paraId="633F50DA" w14:textId="77777777" w:rsidR="00A015CC" w:rsidRPr="005E5541" w:rsidRDefault="00A015CC" w:rsidP="00A015CC">
                            <w:pPr>
                              <w:pStyle w:val="backcover"/>
                              <w:rPr>
                                <w:lang w:val="pl-PL"/>
                              </w:rPr>
                            </w:pPr>
                          </w:p>
                          <w:p w14:paraId="0F0DB75B" w14:textId="77777777" w:rsidR="00695C5B" w:rsidRDefault="000E2F71">
                            <w:pPr>
                              <w:pStyle w:val="backcover"/>
                            </w:pPr>
                            <w:r w:rsidRPr="00EB6DD6">
                              <w:t>www.rwagroup.net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AE7842" id="Text Box 20" o:spid="_x0000_s1031" type="#_x0000_t202" style="position:absolute;margin-left:49.5pt;margin-top:246.75pt;width:311.25pt;height:318.7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" filled="f" stroked="f" strokeweight=".5pt">
                <v:textbox inset="0,0,0,0">
                  <w:txbxContent>
                    <w:p w14:paraId="153B1C5F" w14:textId="77777777" w:rsidR="00695C5B" w:rsidRDefault="000E2F71">
                      <w:pPr>
                        <w:pStyle w:val="backcover"/>
                        <w:rPr>
                          <w:b/>
                        </w:rPr>
                      </w:pPr>
                      <w:r w:rsidRPr="00EB6DD6">
                        <w:rPr>
                          <w:b/>
                        </w:rPr>
                        <w:t>CONTACT</w:t>
                      </w:r>
                    </w:p>
                    <w:p w14:paraId="17BC29ED" w14:textId="77777777" w:rsidR="00695C5B" w:rsidRDefault="000E2F71">
                      <w:pPr>
                        <w:pStyle w:val="backcover"/>
                      </w:pPr>
                      <w:r w:rsidRPr="00EB6DD6">
                        <w:t>RWA Group</w:t>
                      </w:r>
                    </w:p>
                    <w:p w14:paraId="28A13287" w14:textId="77777777" w:rsidR="00695C5B" w:rsidRDefault="000E2F71">
                      <w:pPr>
                        <w:pStyle w:val="backcover"/>
                      </w:pPr>
                      <w:r>
                        <w:t>7</w:t>
                      </w:r>
                      <w:r w:rsidRPr="00380433">
                        <w:t xml:space="preserve">, </w:t>
                      </w:r>
                      <w:r>
                        <w:t xml:space="preserve">Fridtjof Nansen </w:t>
                      </w:r>
                      <w:r w:rsidRPr="00380433">
                        <w:t xml:space="preserve">Str. </w:t>
                      </w:r>
                      <w:r>
                        <w:t>Ap.10</w:t>
                      </w:r>
                    </w:p>
                    <w:p w14:paraId="4B1C3F2E" w14:textId="77777777" w:rsidR="00695C5B" w:rsidRDefault="000E2F71">
                      <w:pPr>
                        <w:pStyle w:val="backcover"/>
                      </w:pPr>
                      <w:r w:rsidRPr="00380433">
                        <w:t>1000 Sofia</w:t>
                      </w:r>
                    </w:p>
                    <w:p w14:paraId="15B0B542" w14:textId="77777777" w:rsidR="00695C5B" w:rsidRDefault="000E2F71">
                      <w:pPr>
                        <w:pStyle w:val="backcover"/>
                      </w:pPr>
                      <w:r w:rsidRPr="00380433">
                        <w:t>Bulgaria</w:t>
                      </w:r>
                    </w:p>
                    <w:p w14:paraId="6773F0AE" w14:textId="77777777" w:rsidR="00A015CC" w:rsidRPr="00EB6DD6" w:rsidRDefault="00A015CC" w:rsidP="00A015CC">
                      <w:pPr>
                        <w:pStyle w:val="backcover"/>
                      </w:pPr>
                    </w:p>
                    <w:p w14:paraId="65E52FDB" w14:textId="77777777" w:rsidR="00695C5B" w:rsidRDefault="000E2F71">
                      <w:pPr>
                        <w:pStyle w:val="backcover"/>
                      </w:pPr>
                      <w:r>
                        <w:t xml:space="preserve">Romanian </w:t>
                      </w:r>
                      <w:r w:rsidRPr="00E21380">
                        <w:t xml:space="preserve">Office </w:t>
                      </w:r>
                      <w:r>
                        <w:tab/>
                      </w:r>
                      <w:r>
                        <w:tab/>
                      </w:r>
                      <w:r>
                        <w:tab/>
                      </w:r>
                    </w:p>
                    <w:p w14:paraId="2469CCF0" w14:textId="77777777" w:rsidR="00695C5B" w:rsidRDefault="000E2F71">
                      <w:pPr>
                        <w:pStyle w:val="backcover"/>
                      </w:pPr>
                      <w:proofErr w:type="spellStart"/>
                      <w:r>
                        <w:t>Fantanele</w:t>
                      </w:r>
                      <w:proofErr w:type="spellEnd"/>
                      <w:r>
                        <w:t xml:space="preserve"> street no. 18</w:t>
                      </w:r>
                      <w:r>
                        <w:tab/>
                      </w:r>
                      <w:r>
                        <w:tab/>
                      </w:r>
                      <w:r>
                        <w:tab/>
                      </w:r>
                    </w:p>
                    <w:p w14:paraId="09E7C7A4" w14:textId="77777777" w:rsidR="00695C5B" w:rsidRDefault="000E2F71">
                      <w:pPr>
                        <w:pStyle w:val="backcover"/>
                        <w:rPr>
                          <w:lang w:val="pl-PL"/>
                        </w:rPr>
                      </w:pPr>
                      <w:r w:rsidRPr="005E5541">
                        <w:rPr>
                          <w:lang w:val="pl-PL"/>
                        </w:rPr>
                        <w:t>Cluj-Napoca</w:t>
                      </w:r>
                      <w:r w:rsidRPr="005E5541">
                        <w:rPr>
                          <w:lang w:val="pl-PL"/>
                        </w:rPr>
                        <w:tab/>
                      </w:r>
                      <w:r w:rsidRPr="005E5541">
                        <w:rPr>
                          <w:lang w:val="pl-PL"/>
                        </w:rPr>
                        <w:tab/>
                      </w:r>
                      <w:r w:rsidRPr="005E5541">
                        <w:rPr>
                          <w:lang w:val="pl-PL"/>
                        </w:rPr>
                        <w:tab/>
                      </w:r>
                      <w:r w:rsidRPr="005E5541">
                        <w:rPr>
                          <w:lang w:val="pl-PL"/>
                        </w:rPr>
                        <w:tab/>
                      </w:r>
                    </w:p>
                    <w:p w14:paraId="1BE297C0" w14:textId="77777777" w:rsidR="00695C5B" w:rsidRDefault="000E2F71">
                      <w:pPr>
                        <w:pStyle w:val="backcover"/>
                        <w:rPr>
                          <w:lang w:val="pl-PL"/>
                        </w:rPr>
                      </w:pPr>
                      <w:r w:rsidRPr="005E5541">
                        <w:rPr>
                          <w:lang w:val="pl-PL"/>
                        </w:rPr>
                        <w:t>Romania</w:t>
                      </w:r>
                      <w:r w:rsidRPr="005E5541">
                        <w:rPr>
                          <w:lang w:val="pl-PL"/>
                        </w:rPr>
                        <w:tab/>
                      </w:r>
                      <w:r w:rsidRPr="005E5541">
                        <w:rPr>
                          <w:lang w:val="pl-PL"/>
                        </w:rPr>
                        <w:tab/>
                      </w:r>
                      <w:r w:rsidRPr="005E5541">
                        <w:rPr>
                          <w:lang w:val="pl-PL"/>
                        </w:rPr>
                        <w:tab/>
                      </w:r>
                      <w:r w:rsidRPr="005E5541">
                        <w:rPr>
                          <w:lang w:val="pl-PL"/>
                        </w:rPr>
                        <w:tab/>
                      </w:r>
                    </w:p>
                    <w:p w14:paraId="5EE46AED" w14:textId="77777777" w:rsidR="00A015CC" w:rsidRPr="005E5541" w:rsidRDefault="00A015CC" w:rsidP="00A015CC">
                      <w:pPr>
                        <w:pStyle w:val="backcover"/>
                        <w:rPr>
                          <w:lang w:val="pl-PL"/>
                        </w:rPr>
                      </w:pPr>
                    </w:p>
                    <w:p w14:paraId="7BE6FF8E" w14:textId="77777777" w:rsidR="00695C5B" w:rsidRDefault="000E2F71">
                      <w:pPr>
                        <w:pStyle w:val="backcover"/>
                        <w:rPr>
                          <w:lang w:val="pl-PL"/>
                        </w:rPr>
                      </w:pPr>
                      <w:r w:rsidRPr="005E5541">
                        <w:rPr>
                          <w:lang w:val="pl-PL"/>
                        </w:rPr>
                        <w:t xml:space="preserve">+40 264 589 291 </w:t>
                      </w:r>
                      <w:r w:rsidRPr="005E5541">
                        <w:rPr>
                          <w:lang w:val="pl-PL"/>
                        </w:rPr>
                        <w:tab/>
                      </w:r>
                      <w:r w:rsidRPr="005E5541">
                        <w:rPr>
                          <w:lang w:val="pl-PL"/>
                        </w:rPr>
                        <w:tab/>
                      </w:r>
                      <w:r w:rsidRPr="005E5541">
                        <w:rPr>
                          <w:lang w:val="pl-PL"/>
                        </w:rPr>
                        <w:tab/>
                      </w:r>
                    </w:p>
                    <w:p w14:paraId="67E6D548" w14:textId="77777777" w:rsidR="00A015CC" w:rsidRPr="005E5541" w:rsidRDefault="00A015CC" w:rsidP="00A015CC">
                      <w:pPr>
                        <w:pStyle w:val="backcover"/>
                        <w:rPr>
                          <w:lang w:val="pl-PL"/>
                        </w:rPr>
                      </w:pPr>
                    </w:p>
                    <w:p w14:paraId="1D911E2C" w14:textId="77777777" w:rsidR="00695C5B" w:rsidRDefault="000E2F71">
                      <w:pPr>
                        <w:pStyle w:val="backcover"/>
                        <w:rPr>
                          <w:lang w:val="pl-PL"/>
                        </w:rPr>
                      </w:pPr>
                      <w:r w:rsidRPr="005E5541">
                        <w:rPr>
                          <w:lang w:val="pl-PL"/>
                        </w:rPr>
                        <w:t>office@rwagroup.net</w:t>
                      </w:r>
                    </w:p>
                    <w:p w14:paraId="633F50DA" w14:textId="77777777" w:rsidR="00A015CC" w:rsidRPr="005E5541" w:rsidRDefault="00A015CC" w:rsidP="00A015CC">
                      <w:pPr>
                        <w:pStyle w:val="backcover"/>
                        <w:rPr>
                          <w:lang w:val="pl-PL"/>
                        </w:rPr>
                      </w:pPr>
                    </w:p>
                    <w:p w14:paraId="0F0DB75B" w14:textId="77777777" w:rsidR="00695C5B" w:rsidRDefault="000E2F71">
                      <w:pPr>
                        <w:pStyle w:val="backcover"/>
                      </w:pPr>
                      <w:r w:rsidRPr="00EB6DD6">
                        <w:t>www.rwagroup.net</w:t>
                      </w:r>
                    </w:p>
                  </w:txbxContent>
                </v:textbox>
                <w10:wrap type="through" anchorx="page" anchory="page"/>
              </v:shape>
            </w:pict>
          </mc:Fallback>
        </mc:AlternateContent>
      </w:r>
      <w:r w:rsidR="00385216" w:rsidRPr="00BB05C8">
        <w:rPr>
          <w:rFonts w:ascii="Calibri" w:hAnsi="Calibri" w:cs="Calibri"/>
          <w:noProof/>
        </w:rPr>
        <mc:AlternateContent>
          <mc:Choice Requires="wps">
            <w:drawing>
              <wp:anchor distT="45720" distB="45720" distL="114300" distR="114300" simplePos="0" relativeHeight="251658241" behindDoc="0" locked="0" layoutInCell="1" allowOverlap="1" wp14:anchorId="4B482915" wp14:editId="46F4F3E5">
                <wp:simplePos x="0" y="0"/>
                <wp:positionH relativeFrom="column">
                  <wp:posOffset>4127500</wp:posOffset>
                </wp:positionH>
                <wp:positionV relativeFrom="paragraph">
                  <wp:posOffset>8522970</wp:posOffset>
                </wp:positionV>
                <wp:extent cx="793750" cy="775970"/>
                <wp:effectExtent l="0" t="0" r="6350" b="508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750" cy="775970"/>
                        </a:xfrm>
                        <a:prstGeom prst="rect">
                          <a:avLst/>
                        </a:prstGeom>
                        <a:solidFill>
                          <a:srgbClr val="46C1BE"/>
                        </a:solidFill>
                        <a:ln w="9525">
                          <a:noFill/>
                          <a:miter lim="800000"/>
                          <a:headEnd/>
                          <a:tailEnd/>
                        </a:ln>
                      </wps:spPr>
                      <wps:txbx>
                        <w:txbxContent>
                          <w:p w14:paraId="5736A7DD" w14:textId="77777777" w:rsidR="000C3BAB" w:rsidRDefault="000C3BA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482915" id="Text Box 217" o:spid="_x0000_s1032" type="#_x0000_t202" style="position:absolute;margin-left:325pt;margin-top:671.1pt;width:62.5pt;height:61.1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" fillcolor="#46c1be" stroked="f">
                <v:textbox>
                  <w:txbxContent>
                    <w:p w14:paraId="5736A7DD" w14:textId="77777777" w:rsidR="000C3BAB" w:rsidRDefault="000C3BAB"/>
                  </w:txbxContent>
                </v:textbox>
                <w10:wrap type="square"/>
              </v:shape>
            </w:pict>
          </mc:Fallback>
        </mc:AlternateContent>
      </w:r>
      <w:r w:rsidR="00385216" w:rsidRPr="00BB05C8">
        <w:rPr>
          <w:rFonts w:ascii="Calibri" w:hAnsi="Calibri" w:cs="Calibri"/>
          <w:noProof/>
        </w:rPr>
        <mc:AlternateContent>
          <mc:Choice Requires="wps">
            <w:drawing>
              <wp:anchor distT="0" distB="0" distL="114300" distR="114300" simplePos="0" relativeHeight="251658240" behindDoc="1" locked="0" layoutInCell="1" allowOverlap="1" wp14:anchorId="2A5CF1CF" wp14:editId="5394CDE0">
                <wp:simplePos x="0" y="0"/>
                <wp:positionH relativeFrom="page">
                  <wp:align>right</wp:align>
                </wp:positionH>
                <wp:positionV relativeFrom="page">
                  <wp:posOffset>0</wp:posOffset>
                </wp:positionV>
                <wp:extent cx="7559675" cy="10727690"/>
                <wp:effectExtent l="0" t="0" r="3175" b="0"/>
                <wp:wrapSquare wrapText="bothSides"/>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9675" cy="10727690"/>
                        </a:xfrm>
                        <a:prstGeom prst="rect">
                          <a:avLst/>
                        </a:prstGeom>
                        <a:solidFill>
                          <a:srgbClr val="46C1B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432000" rIns="0" bIns="432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http://schemas.openxmlformats.org/drawingml/2006/main" xmlns:ma14="http://schemas.microsoft.com/office/mac/drawingml/2011/main" xmlns:pic="http://schemas.openxmlformats.org/drawingml/2006/picture" xmlns:a14="http://schemas.microsoft.com/office/drawing/2010/main" xmlns:a16="http://schemas.microsoft.com/office/drawing/2014/main" xmlns:c="http://schemas.openxmlformats.org/drawingml/2006/chart" xmlns:asvg="http://schemas.microsoft.com/office/drawing/2016/SVG/main" xmlns:arto="http://schemas.microsoft.com/office/word/2006/arto" xmlns:mv="urn:schemas-microsoft-com:mac:vml" xmlns:mo="http://schemas.microsoft.com/office/mac/office/2008/main">
            <w:pict w14:anchorId="22630AFA">
              <v:rect id="Rectangle 31" style="position:absolute;margin-left:544.05pt;margin-top:0;width:595.25pt;height:844.7pt;z-index:-251671552;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top" o:spid="_x0000_s1026" fillcolor="#46c1be" stroked="f" strokeweigh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" w14:anchorId="5D7D382D">
                <v:textbox inset="0,12mm,0,12mm"/>
                <w10:wrap type="square" anchorx="page" anchory="page"/>
              </v:rect>
            </w:pict>
          </mc:Fallback>
        </mc:AlternateContent>
      </w:r>
    </w:p>
    <w:sectPr w:rsidR="00695C5B" w:rsidRPr="00BB05C8" w:rsidSect="00DB3151">
      <w:headerReference w:type="default" r:id="rId102"/>
      <w:footerReference w:type="default" r:id="rId103"/>
      <w:pgSz w:w="11900" w:h="16840" w:code="9"/>
      <w:pgMar w:top="1440" w:right="1440" w:bottom="1440" w:left="1440" w:header="454" w:footer="283" w:gutter="0"/>
      <w:cols w:space="720"/>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4F9884" w14:textId="77777777" w:rsidR="00DB3151" w:rsidRDefault="00DB3151">
      <w:r>
        <w:separator/>
      </w:r>
    </w:p>
    <w:p w14:paraId="239AD73F" w14:textId="77777777" w:rsidR="00DB3151" w:rsidRDefault="00DB3151"/>
  </w:endnote>
  <w:endnote w:type="continuationSeparator" w:id="0">
    <w:p w14:paraId="6D4F5BFA" w14:textId="77777777" w:rsidR="00DB3151" w:rsidRDefault="00DB3151">
      <w:r>
        <w:continuationSeparator/>
      </w:r>
    </w:p>
    <w:p w14:paraId="18886DAC" w14:textId="77777777" w:rsidR="00DB3151" w:rsidRDefault="00DB3151"/>
  </w:endnote>
  <w:endnote w:type="continuationNotice" w:id="1">
    <w:p w14:paraId="011386DD" w14:textId="77777777" w:rsidR="00DB3151" w:rsidRDefault="00DB315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Montserrat">
    <w:charset w:val="CC"/>
    <w:family w:val="auto"/>
    <w:pitch w:val="variable"/>
    <w:sig w:usb0="2000020F" w:usb1="00000003" w:usb2="00000000" w:usb3="00000000" w:csb0="00000197" w:csb1="00000000"/>
  </w:font>
  <w:font w:name="Montserrat Thin">
    <w:charset w:val="CC"/>
    <w:family w:val="auto"/>
    <w:pitch w:val="variable"/>
    <w:sig w:usb0="2000020F" w:usb1="00000003" w:usb2="00000000" w:usb3="00000000" w:csb0="00000197"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46429766"/>
      <w:docPartObj>
        <w:docPartGallery w:val="Page Numbers (Bottom of Page)"/>
        <w:docPartUnique/>
      </w:docPartObj>
    </w:sdtPr>
    <w:sdtEndPr>
      <w:rPr>
        <w:noProof/>
      </w:rPr>
    </w:sdtEndPr>
    <w:sdtContent>
      <w:p w14:paraId="59979917" w14:textId="77777777" w:rsidR="00695C5B" w:rsidRDefault="000E2F71">
        <w:pPr>
          <w:pStyle w:val="ac"/>
        </w:pPr>
        <w:r>
          <w:fldChar w:fldCharType="begin"/>
        </w:r>
        <w:r>
          <w:instrText xml:space="preserve"> PAGE   \* MERGEFORMAT </w:instrText>
        </w:r>
        <w:r>
          <w:fldChar w:fldCharType="separate"/>
        </w:r>
        <w:r>
          <w:rPr>
            <w:noProof/>
          </w:rPr>
          <w:t>2</w:t>
        </w:r>
        <w:r>
          <w:rPr>
            <w:noProof/>
          </w:rPr>
          <w:fldChar w:fldCharType="end"/>
        </w:r>
      </w:p>
    </w:sdtContent>
  </w:sdt>
  <w:p w14:paraId="27D8E385" w14:textId="77777777" w:rsidR="2F7116A6" w:rsidRDefault="2F7116A6" w:rsidP="2F7116A6">
    <w:pPr>
      <w:pStyle w:val="ac"/>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650"/>
      <w:gridCol w:w="4650"/>
      <w:gridCol w:w="4650"/>
    </w:tblGrid>
    <w:tr w:rsidR="2F7116A6" w14:paraId="0CE34266" w14:textId="77777777" w:rsidTr="2F7116A6">
      <w:trPr>
        <w:trHeight w:val="300"/>
      </w:trPr>
      <w:tc>
        <w:tcPr>
          <w:tcW w:w="4650" w:type="dxa"/>
        </w:tcPr>
        <w:p w14:paraId="163419BF" w14:textId="77777777" w:rsidR="2F7116A6" w:rsidRDefault="2F7116A6" w:rsidP="2F7116A6">
          <w:pPr>
            <w:pStyle w:val="aa"/>
            <w:ind w:left="-115"/>
          </w:pPr>
        </w:p>
      </w:tc>
      <w:tc>
        <w:tcPr>
          <w:tcW w:w="4650" w:type="dxa"/>
        </w:tcPr>
        <w:p w14:paraId="67CC67DC" w14:textId="77777777" w:rsidR="2F7116A6" w:rsidRDefault="2F7116A6" w:rsidP="2F7116A6">
          <w:pPr>
            <w:pStyle w:val="aa"/>
            <w:jc w:val="center"/>
          </w:pPr>
        </w:p>
      </w:tc>
      <w:tc>
        <w:tcPr>
          <w:tcW w:w="4650" w:type="dxa"/>
        </w:tcPr>
        <w:p w14:paraId="27B95AF5" w14:textId="77777777" w:rsidR="2F7116A6" w:rsidRDefault="0009313D" w:rsidP="0009313D">
          <w:pPr>
            <w:pStyle w:val="aa"/>
            <w:tabs>
              <w:tab w:val="left" w:pos="674"/>
            </w:tabs>
            <w:ind w:right="-115"/>
          </w:pPr>
          <w:r>
            <w:tab/>
          </w:r>
        </w:p>
      </w:tc>
    </w:tr>
  </w:tbl>
  <w:p w14:paraId="0576EAEC" w14:textId="77777777" w:rsidR="2F7116A6" w:rsidRDefault="2F7116A6" w:rsidP="2F7116A6">
    <w:pPr>
      <w:pStyle w:val="ac"/>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4076149"/>
      <w:docPartObj>
        <w:docPartGallery w:val="Page Numbers (Bottom of Page)"/>
        <w:docPartUnique/>
      </w:docPartObj>
    </w:sdtPr>
    <w:sdtEndPr>
      <w:rPr>
        <w:noProof/>
      </w:rPr>
    </w:sdtEndPr>
    <w:sdtContent>
      <w:p w14:paraId="4541E589" w14:textId="77777777" w:rsidR="00695C5B" w:rsidRDefault="000E2F71">
        <w:pPr>
          <w:pStyle w:val="ac"/>
        </w:pPr>
        <w:r>
          <w:fldChar w:fldCharType="begin"/>
        </w:r>
        <w:r>
          <w:instrText xml:space="preserve"> PAGE   \* MERGEFORMAT </w:instrText>
        </w:r>
        <w:r>
          <w:fldChar w:fldCharType="separate"/>
        </w:r>
        <w:r>
          <w:rPr>
            <w:noProof/>
          </w:rPr>
          <w:t>2</w:t>
        </w:r>
        <w:r>
          <w:rPr>
            <w:noProof/>
          </w:rPr>
          <w:fldChar w:fldCharType="end"/>
        </w:r>
      </w:p>
    </w:sdtContent>
  </w:sdt>
  <w:p w14:paraId="0C0F8E6B" w14:textId="77777777" w:rsidR="2F7116A6" w:rsidRDefault="2F7116A6" w:rsidP="2F7116A6">
    <w:pPr>
      <w:pStyle w:val="ac"/>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2F7116A6" w14:paraId="2ADC1420" w14:textId="77777777" w:rsidTr="2F7116A6">
      <w:trPr>
        <w:trHeight w:val="300"/>
      </w:trPr>
      <w:tc>
        <w:tcPr>
          <w:tcW w:w="3005" w:type="dxa"/>
        </w:tcPr>
        <w:p w14:paraId="114A2491" w14:textId="77777777" w:rsidR="2F7116A6" w:rsidRDefault="2F7116A6" w:rsidP="2F7116A6">
          <w:pPr>
            <w:pStyle w:val="aa"/>
            <w:ind w:left="-115"/>
          </w:pPr>
        </w:p>
      </w:tc>
      <w:tc>
        <w:tcPr>
          <w:tcW w:w="3005" w:type="dxa"/>
        </w:tcPr>
        <w:p w14:paraId="64698526" w14:textId="77777777" w:rsidR="2F7116A6" w:rsidRDefault="2F7116A6" w:rsidP="2F7116A6">
          <w:pPr>
            <w:pStyle w:val="aa"/>
            <w:jc w:val="center"/>
          </w:pPr>
        </w:p>
      </w:tc>
      <w:tc>
        <w:tcPr>
          <w:tcW w:w="3005" w:type="dxa"/>
        </w:tcPr>
        <w:p w14:paraId="3F25DEAB" w14:textId="77777777" w:rsidR="2F7116A6" w:rsidRDefault="2F7116A6" w:rsidP="2F7116A6">
          <w:pPr>
            <w:pStyle w:val="aa"/>
            <w:ind w:right="-115"/>
            <w:jc w:val="right"/>
          </w:pPr>
        </w:p>
      </w:tc>
    </w:tr>
  </w:tbl>
  <w:p w14:paraId="57FCC679" w14:textId="77777777" w:rsidR="2F7116A6" w:rsidRDefault="2F7116A6" w:rsidP="2F7116A6">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D79657" w14:textId="77777777" w:rsidR="00DB3151" w:rsidRDefault="00DB3151">
      <w:r>
        <w:separator/>
      </w:r>
    </w:p>
    <w:p w14:paraId="09AF4187" w14:textId="77777777" w:rsidR="00DB3151" w:rsidRDefault="00DB3151"/>
  </w:footnote>
  <w:footnote w:type="continuationSeparator" w:id="0">
    <w:p w14:paraId="585B03F5" w14:textId="77777777" w:rsidR="00DB3151" w:rsidRDefault="00DB3151">
      <w:r>
        <w:continuationSeparator/>
      </w:r>
    </w:p>
    <w:p w14:paraId="36B3BC73" w14:textId="77777777" w:rsidR="00DB3151" w:rsidRDefault="00DB3151"/>
  </w:footnote>
  <w:footnote w:type="continuationNotice" w:id="1">
    <w:p w14:paraId="53998D66" w14:textId="77777777" w:rsidR="00DB3151" w:rsidRDefault="00DB3151">
      <w:pPr>
        <w:spacing w:after="0" w:line="240" w:lineRule="auto"/>
      </w:pPr>
    </w:p>
  </w:footnote>
  <w:footnote w:id="2">
    <w:p w14:paraId="2161743C" w14:textId="77777777" w:rsidR="00695C5B" w:rsidRPr="004C3732" w:rsidRDefault="000E2F71">
      <w:pPr>
        <w:pStyle w:val="af1"/>
        <w:rPr>
          <w:lang w:val="en-GB"/>
        </w:rPr>
      </w:pPr>
      <w:r w:rsidRPr="004C3732">
        <w:rPr>
          <w:rStyle w:val="af3"/>
          <w:lang w:val="en-GB"/>
        </w:rPr>
        <w:footnoteRef/>
      </w:r>
      <w:r w:rsidR="00962AF8" w:rsidRPr="004C3732">
        <w:rPr>
          <w:lang w:val="en-GB"/>
        </w:rPr>
        <w:t xml:space="preserve"> Energy Strategy of the Republic of Moldova 2050 (SEM 2050) Concept, https://midr.gov.md/files/shares/Concept_Strategia_Enenergetica__act__.pdf </w:t>
      </w:r>
    </w:p>
  </w:footnote>
  <w:footnote w:id="3">
    <w:p w14:paraId="32B4E89B" w14:textId="77777777" w:rsidR="00695C5B" w:rsidRPr="004C3732" w:rsidRDefault="000E2F71">
      <w:pPr>
        <w:pStyle w:val="af1"/>
        <w:rPr>
          <w:lang w:val="en-GB"/>
        </w:rPr>
      </w:pPr>
      <w:r w:rsidRPr="004C3732">
        <w:rPr>
          <w:rStyle w:val="af3"/>
          <w:lang w:val="en-GB"/>
        </w:rPr>
        <w:footnoteRef/>
      </w:r>
      <w:r w:rsidR="0003155C" w:rsidRPr="004C3732">
        <w:rPr>
          <w:rFonts w:cstheme="minorHAnsi"/>
          <w:lang w:val="en-GB"/>
        </w:rPr>
        <w:t xml:space="preserve"> National Communication 5 of the Republic of Moldova, </w:t>
      </w:r>
      <w:r w:rsidR="007B2BF5" w:rsidRPr="004C3732">
        <w:rPr>
          <w:rFonts w:cstheme="minorHAnsi"/>
          <w:lang w:val="en-GB"/>
        </w:rPr>
        <w:t xml:space="preserve">http://www.clima.md/doc.php?l=ro&amp;idc=81&amp;id=5853 </w:t>
      </w:r>
    </w:p>
  </w:footnote>
  <w:footnote w:id="4">
    <w:p w14:paraId="614C4EBC" w14:textId="77777777" w:rsidR="00695C5B" w:rsidRPr="004C3732" w:rsidRDefault="000E2F71">
      <w:pPr>
        <w:pStyle w:val="af1"/>
        <w:rPr>
          <w:lang w:val="en-GB"/>
        </w:rPr>
      </w:pPr>
      <w:r w:rsidRPr="004C3732">
        <w:rPr>
          <w:rStyle w:val="af3"/>
          <w:lang w:val="en-GB"/>
        </w:rPr>
        <w:footnoteRef/>
      </w:r>
      <w:r w:rsidR="002F1BC9" w:rsidRPr="004C3732">
        <w:rPr>
          <w:rFonts w:ascii="Times New Roman" w:hAnsi="Times New Roman" w:cs="Times New Roman"/>
          <w:szCs w:val="16"/>
          <w:lang w:val="en-GB"/>
        </w:rPr>
        <w:t xml:space="preserve"> Decision 2022/02/MC-</w:t>
      </w:r>
      <w:proofErr w:type="spellStart"/>
      <w:r w:rsidR="002F1BC9" w:rsidRPr="004C3732">
        <w:rPr>
          <w:rFonts w:ascii="Times New Roman" w:hAnsi="Times New Roman" w:cs="Times New Roman"/>
          <w:szCs w:val="16"/>
          <w:lang w:val="en-GB"/>
        </w:rPr>
        <w:t>EnC</w:t>
      </w:r>
      <w:proofErr w:type="spellEnd"/>
      <w:r w:rsidR="002F1BC9" w:rsidRPr="004C3732">
        <w:rPr>
          <w:rFonts w:ascii="Times New Roman" w:hAnsi="Times New Roman" w:cs="Times New Roman"/>
          <w:szCs w:val="16"/>
          <w:lang w:val="en-GB"/>
        </w:rPr>
        <w:t>, Ministerial Council of the Energy Community</w:t>
      </w:r>
      <w:r w:rsidRPr="004C3732">
        <w:rPr>
          <w:rFonts w:ascii="Times New Roman" w:hAnsi="Times New Roman" w:cs="Times New Roman"/>
          <w:szCs w:val="16"/>
          <w:lang w:val="en-GB"/>
        </w:rPr>
        <w:t>; https://www.energy-community.org/dam/jcr:421f0dca-1b16-4bb5-af86-067bc35fe073/Decision_02-2022-MC_CEP_2030targets_15122022.pdf, accessed on February 10</w:t>
      </w:r>
      <w:proofErr w:type="gramStart"/>
      <w:r w:rsidRPr="004C3732">
        <w:rPr>
          <w:rFonts w:ascii="Times New Roman" w:hAnsi="Times New Roman" w:cs="Times New Roman"/>
          <w:szCs w:val="16"/>
          <w:vertAlign w:val="superscript"/>
          <w:lang w:val="en-GB"/>
        </w:rPr>
        <w:t>th</w:t>
      </w:r>
      <w:r w:rsidRPr="004C3732">
        <w:rPr>
          <w:rFonts w:ascii="Times New Roman" w:hAnsi="Times New Roman" w:cs="Times New Roman"/>
          <w:szCs w:val="16"/>
          <w:lang w:val="en-GB"/>
        </w:rPr>
        <w:t xml:space="preserve"> ,</w:t>
      </w:r>
      <w:proofErr w:type="gramEnd"/>
      <w:r w:rsidRPr="004C3732">
        <w:rPr>
          <w:rFonts w:ascii="Times New Roman" w:hAnsi="Times New Roman" w:cs="Times New Roman"/>
          <w:szCs w:val="16"/>
          <w:lang w:val="en-GB"/>
        </w:rPr>
        <w:t xml:space="preserve"> 2023) </w:t>
      </w:r>
    </w:p>
  </w:footnote>
  <w:footnote w:id="5">
    <w:p w14:paraId="477566A0" w14:textId="77777777" w:rsidR="00695C5B" w:rsidRPr="004C3732" w:rsidRDefault="000E2F71">
      <w:pPr>
        <w:pStyle w:val="af1"/>
        <w:rPr>
          <w:lang w:val="en-GB"/>
        </w:rPr>
      </w:pPr>
      <w:r w:rsidRPr="004C3732">
        <w:rPr>
          <w:rStyle w:val="af3"/>
          <w:lang w:val="en-GB"/>
        </w:rPr>
        <w:footnoteRef/>
      </w:r>
      <w:r w:rsidRPr="004C3732">
        <w:rPr>
          <w:lang w:val="en-GB"/>
        </w:rPr>
        <w:t xml:space="preserve"> Programme for low-emission development of the Republic of Moldova until 2030 and action plan for its implementation, </w:t>
      </w:r>
      <w:r w:rsidR="00504AA2" w:rsidRPr="004C3732">
        <w:rPr>
          <w:lang w:val="en-GB"/>
        </w:rPr>
        <w:t xml:space="preserve">https://mediu.gov.md/ro/file/13372 </w:t>
      </w:r>
    </w:p>
  </w:footnote>
  <w:footnote w:id="6">
    <w:p w14:paraId="7DEEEA47" w14:textId="77777777" w:rsidR="00695C5B" w:rsidRPr="004C3732" w:rsidRDefault="000E2F71">
      <w:pPr>
        <w:pStyle w:val="af1"/>
        <w:rPr>
          <w:rFonts w:ascii="Times New Roman" w:hAnsi="Times New Roman" w:cs="Times New Roman"/>
          <w:lang w:val="en-GB"/>
        </w:rPr>
      </w:pPr>
      <w:r w:rsidRPr="004C3732">
        <w:rPr>
          <w:rStyle w:val="af3"/>
          <w:lang w:val="en-GB"/>
        </w:rPr>
        <w:footnoteRef/>
      </w:r>
      <w:r w:rsidRPr="004C3732">
        <w:rPr>
          <w:rFonts w:cstheme="minorHAnsi"/>
          <w:lang w:val="en-GB"/>
        </w:rPr>
        <w:t xml:space="preserve"> Energy Community. </w:t>
      </w:r>
      <w:hyperlink r:id="rId1" w:history="1">
        <w:r w:rsidRPr="004C3732">
          <w:rPr>
            <w:rStyle w:val="af5"/>
            <w:rFonts w:cstheme="minorHAnsi"/>
            <w:lang w:val="en-GB"/>
          </w:rPr>
          <w:t>https://www.</w:t>
        </w:r>
      </w:hyperlink>
      <w:r w:rsidRPr="004C3732">
        <w:rPr>
          <w:rFonts w:ascii="Times New Roman" w:hAnsi="Times New Roman" w:cs="Times New Roman"/>
          <w:lang w:val="en-GB"/>
        </w:rPr>
        <w:t xml:space="preserve">energy-community.org/implementation/package/CEP.html </w:t>
      </w:r>
    </w:p>
  </w:footnote>
  <w:footnote w:id="7">
    <w:p w14:paraId="519EA40C" w14:textId="77777777" w:rsidR="00695C5B" w:rsidRPr="004C3732" w:rsidRDefault="000E2F71" w:rsidP="00691E16">
      <w:pPr>
        <w:pStyle w:val="af1"/>
        <w:spacing w:after="0"/>
        <w:rPr>
          <w:lang w:val="en-GB"/>
        </w:rPr>
      </w:pPr>
      <w:r w:rsidRPr="004C3732">
        <w:rPr>
          <w:rStyle w:val="af3"/>
          <w:lang w:val="en-GB"/>
        </w:rPr>
        <w:footnoteRef/>
      </w:r>
      <w:hyperlink r:id="rId2" w:anchor="page=1" w:history="1">
        <w:r w:rsidRPr="004C3732">
          <w:rPr>
            <w:rStyle w:val="af5"/>
            <w:lang w:val="en-GB"/>
          </w:rPr>
          <w:t xml:space="preserve"> https://monitorul.gov.md/ro/monitorul/view/pdf/2579/part/1#page=1 </w:t>
        </w:r>
      </w:hyperlink>
    </w:p>
  </w:footnote>
  <w:footnote w:id="8">
    <w:p w14:paraId="4E083CBF" w14:textId="77777777" w:rsidR="00695C5B" w:rsidRPr="004C3732" w:rsidRDefault="000E2F71" w:rsidP="00691E16">
      <w:pPr>
        <w:pStyle w:val="af1"/>
        <w:spacing w:after="0"/>
        <w:rPr>
          <w:lang w:val="en-GB"/>
        </w:rPr>
      </w:pPr>
      <w:r w:rsidRPr="004C3732">
        <w:rPr>
          <w:rStyle w:val="af3"/>
          <w:lang w:val="en-GB"/>
        </w:rPr>
        <w:footnoteRef/>
      </w:r>
      <w:hyperlink r:id="rId3" w:history="1">
        <w:r w:rsidRPr="004C3732">
          <w:rPr>
            <w:rStyle w:val="af5"/>
            <w:lang w:val="en-GB"/>
          </w:rPr>
          <w:t xml:space="preserve"> https://mediu.gov.md/ro/content/1-strategia-de-mediu-pentru-anii-2014-2023-%C8%99i-planul-de-ac%C8%9Biuni-pentru-implementarea </w:t>
        </w:r>
      </w:hyperlink>
    </w:p>
  </w:footnote>
  <w:footnote w:id="9">
    <w:p w14:paraId="2D0F43CE" w14:textId="77777777" w:rsidR="00695C5B" w:rsidRPr="004C3732" w:rsidRDefault="000E2F71" w:rsidP="00691E16">
      <w:pPr>
        <w:pStyle w:val="af1"/>
        <w:spacing w:after="0"/>
        <w:rPr>
          <w:lang w:val="en-GB"/>
        </w:rPr>
      </w:pPr>
      <w:r w:rsidRPr="004C3732">
        <w:rPr>
          <w:rStyle w:val="af3"/>
          <w:lang w:val="en-GB"/>
        </w:rPr>
        <w:footnoteRef/>
      </w:r>
      <w:r w:rsidRPr="004C3732">
        <w:rPr>
          <w:lang w:val="en-GB"/>
        </w:rPr>
        <w:t xml:space="preserve"> Applies to all environmental sectors.</w:t>
      </w:r>
    </w:p>
  </w:footnote>
  <w:footnote w:id="10">
    <w:p w14:paraId="3DA8F633" w14:textId="77777777" w:rsidR="00695C5B" w:rsidRPr="004C3732" w:rsidRDefault="000E2F71" w:rsidP="00DF1A41">
      <w:pPr>
        <w:pStyle w:val="af1"/>
        <w:spacing w:after="0"/>
        <w:rPr>
          <w:lang w:val="en-GB"/>
        </w:rPr>
      </w:pPr>
      <w:r w:rsidRPr="004C3732">
        <w:rPr>
          <w:rStyle w:val="af3"/>
          <w:lang w:val="en-GB"/>
        </w:rPr>
        <w:footnoteRef/>
      </w:r>
      <w:hyperlink r:id="rId4" w:history="1">
        <w:r w:rsidRPr="004C3732">
          <w:rPr>
            <w:rStyle w:val="af5"/>
            <w:lang w:val="en-GB"/>
          </w:rPr>
          <w:t xml:space="preserve"> https://particip.gov.md/ro/document/stages/ministerul-infrastructurii-si-dezvoltarii-regionale-anunta-despre-initierea-elaborarii-documentului-de-politici-publice-strategia-energetica-a-republicii-moldova-pana-in-anul-2050/9942 </w:t>
        </w:r>
      </w:hyperlink>
    </w:p>
  </w:footnote>
  <w:footnote w:id="11">
    <w:p w14:paraId="15F9DD7E" w14:textId="77777777" w:rsidR="00695C5B" w:rsidRPr="004C3732" w:rsidRDefault="000E2F71" w:rsidP="00DF1A41">
      <w:pPr>
        <w:pStyle w:val="af1"/>
        <w:spacing w:after="0"/>
        <w:rPr>
          <w:lang w:val="en-GB"/>
        </w:rPr>
      </w:pPr>
      <w:r w:rsidRPr="004C3732">
        <w:rPr>
          <w:rStyle w:val="af3"/>
          <w:lang w:val="en-GB"/>
        </w:rPr>
        <w:footnoteRef/>
      </w:r>
      <w:hyperlink r:id="rId5" w:history="1">
        <w:r w:rsidRPr="004C3732">
          <w:rPr>
            <w:rStyle w:val="af5"/>
            <w:lang w:val="en-GB"/>
          </w:rPr>
          <w:t xml:space="preserve"> https://gov.md/ro/content/hg-proiect-de-hotarare-cu-privire-la-aprobarea-programului-national-de-adaptare-la </w:t>
        </w:r>
      </w:hyperlink>
    </w:p>
  </w:footnote>
  <w:footnote w:id="12">
    <w:p w14:paraId="2DB2F1E2" w14:textId="77777777" w:rsidR="00695C5B" w:rsidRPr="004C3732" w:rsidRDefault="000E2F71" w:rsidP="00DF1A41">
      <w:pPr>
        <w:pStyle w:val="af1"/>
        <w:spacing w:after="0"/>
        <w:rPr>
          <w:lang w:val="en-GB"/>
        </w:rPr>
      </w:pPr>
      <w:r w:rsidRPr="004C3732">
        <w:rPr>
          <w:rStyle w:val="af3"/>
          <w:lang w:val="en-GB"/>
        </w:rPr>
        <w:footnoteRef/>
      </w:r>
      <w:hyperlink r:id="rId6" w:history="1">
        <w:r w:rsidRPr="004C3732">
          <w:rPr>
            <w:rStyle w:val="af5"/>
            <w:lang w:val="en-GB"/>
          </w:rPr>
          <w:t xml:space="preserve"> https://www.gov.md/sites/default/files/document/attachments/intr31_8.pdf </w:t>
        </w:r>
      </w:hyperlink>
    </w:p>
  </w:footnote>
  <w:footnote w:id="13">
    <w:p w14:paraId="44F62D0A" w14:textId="77777777" w:rsidR="00695C5B" w:rsidRPr="004C3732" w:rsidRDefault="000E2F71" w:rsidP="00DF1A41">
      <w:pPr>
        <w:pStyle w:val="af1"/>
        <w:spacing w:after="0"/>
        <w:rPr>
          <w:lang w:val="en-GB"/>
        </w:rPr>
      </w:pPr>
      <w:r w:rsidRPr="004C3732">
        <w:rPr>
          <w:rStyle w:val="af3"/>
          <w:lang w:val="en-GB"/>
        </w:rPr>
        <w:footnoteRef/>
      </w:r>
      <w:hyperlink r:id="rId7" w:history="1">
        <w:r w:rsidRPr="004C3732">
          <w:rPr>
            <w:rStyle w:val="af5"/>
            <w:lang w:val="en-GB"/>
          </w:rPr>
          <w:t xml:space="preserve"> https://mediu.gov.md/ro/content/7-strategia-na%C5%A3ional%C4%83-cu-privire-la-reducerea-%C5%9Fi-eliminarea-poluan%C5%A3ilor-organici-persisten%C5%A3i </w:t>
        </w:r>
      </w:hyperlink>
    </w:p>
  </w:footnote>
  <w:footnote w:id="14">
    <w:p w14:paraId="332AAC7B" w14:textId="77777777" w:rsidR="00695C5B" w:rsidRPr="004C3732" w:rsidRDefault="000E2F71" w:rsidP="00DF1A41">
      <w:pPr>
        <w:pStyle w:val="af1"/>
        <w:spacing w:after="0"/>
        <w:rPr>
          <w:lang w:val="en-GB"/>
        </w:rPr>
      </w:pPr>
      <w:r w:rsidRPr="004C3732">
        <w:rPr>
          <w:rStyle w:val="af3"/>
          <w:lang w:val="en-GB"/>
        </w:rPr>
        <w:footnoteRef/>
      </w:r>
      <w:hyperlink r:id="rId8" w:history="1">
        <w:r w:rsidRPr="004C3732">
          <w:rPr>
            <w:rStyle w:val="af5"/>
            <w:lang w:val="en-GB"/>
          </w:rPr>
          <w:t xml:space="preserve"> https://gov.md/sites/default/files/document/attachments/subiect-04_3.pdf </w:t>
        </w:r>
      </w:hyperlink>
    </w:p>
  </w:footnote>
  <w:footnote w:id="15">
    <w:p w14:paraId="0727A7FB" w14:textId="77777777" w:rsidR="00695C5B" w:rsidRPr="004C3732" w:rsidRDefault="000E2F71" w:rsidP="00DF1A41">
      <w:pPr>
        <w:pStyle w:val="af1"/>
        <w:spacing w:after="0"/>
        <w:rPr>
          <w:lang w:val="en-GB"/>
        </w:rPr>
      </w:pPr>
      <w:r w:rsidRPr="004C3732">
        <w:rPr>
          <w:rStyle w:val="af3"/>
          <w:lang w:val="en-GB"/>
        </w:rPr>
        <w:footnoteRef/>
      </w:r>
      <w:hyperlink r:id="rId9" w:history="1">
        <w:r w:rsidRPr="004C3732">
          <w:rPr>
            <w:rStyle w:val="af5"/>
            <w:lang w:val="en-GB"/>
          </w:rPr>
          <w:t xml:space="preserve"> https://www.legis.md/cautare/getResults?doc_id=122590&amp;lang=ro </w:t>
        </w:r>
      </w:hyperlink>
    </w:p>
  </w:footnote>
  <w:footnote w:id="16">
    <w:p w14:paraId="1763EBA1" w14:textId="77777777" w:rsidR="00695C5B" w:rsidRPr="004C3732" w:rsidRDefault="000E2F71" w:rsidP="00DF1A41">
      <w:pPr>
        <w:pStyle w:val="af1"/>
        <w:spacing w:after="0"/>
        <w:rPr>
          <w:lang w:val="en-GB"/>
        </w:rPr>
      </w:pPr>
      <w:r w:rsidRPr="004C3732">
        <w:rPr>
          <w:rStyle w:val="af3"/>
          <w:lang w:val="en-GB"/>
        </w:rPr>
        <w:footnoteRef/>
      </w:r>
      <w:hyperlink r:id="rId10" w:history="1">
        <w:r w:rsidRPr="004C3732">
          <w:rPr>
            <w:rStyle w:val="af5"/>
            <w:lang w:val="en-GB"/>
          </w:rPr>
          <w:t xml:space="preserve"> https://gov.md/sites/default/files/document/attachments/intr02_21.pdf </w:t>
        </w:r>
      </w:hyperlink>
    </w:p>
  </w:footnote>
  <w:footnote w:id="17">
    <w:p w14:paraId="6F532FBD" w14:textId="77777777" w:rsidR="00695C5B" w:rsidRPr="004C3732" w:rsidRDefault="000E2F71" w:rsidP="00DF1A41">
      <w:pPr>
        <w:pStyle w:val="af1"/>
        <w:spacing w:after="0"/>
        <w:rPr>
          <w:lang w:val="en-GB"/>
        </w:rPr>
      </w:pPr>
      <w:r w:rsidRPr="004C3732">
        <w:rPr>
          <w:rStyle w:val="af3"/>
          <w:lang w:val="en-GB"/>
        </w:rPr>
        <w:footnoteRef/>
      </w:r>
      <w:hyperlink r:id="rId11" w:history="1">
        <w:r w:rsidRPr="004C3732">
          <w:rPr>
            <w:rStyle w:val="af5"/>
            <w:lang w:val="en-GB"/>
          </w:rPr>
          <w:t xml:space="preserve"> https://gov.md/sites/default/files/document/attachments/subiect-02-nu-1012-mm-2022_1.pdf </w:t>
        </w:r>
      </w:hyperlink>
    </w:p>
  </w:footnote>
  <w:footnote w:id="18">
    <w:p w14:paraId="655B64F6" w14:textId="77777777" w:rsidR="00695C5B" w:rsidRPr="004C3732" w:rsidRDefault="000E2F71" w:rsidP="00DF1A41">
      <w:pPr>
        <w:pStyle w:val="af1"/>
        <w:spacing w:after="0"/>
        <w:rPr>
          <w:lang w:val="en-GB"/>
        </w:rPr>
      </w:pPr>
      <w:r w:rsidRPr="004C3732">
        <w:rPr>
          <w:rStyle w:val="af3"/>
          <w:lang w:val="en-GB"/>
        </w:rPr>
        <w:footnoteRef/>
      </w:r>
      <w:hyperlink r:id="rId12" w:history="1">
        <w:r w:rsidRPr="004C3732">
          <w:rPr>
            <w:rStyle w:val="af5"/>
            <w:lang w:val="en-GB"/>
          </w:rPr>
          <w:t xml:space="preserve"> https://www.legis.md/cautare/getResults?doc_id=68103&amp;lang=ro </w:t>
        </w:r>
      </w:hyperlink>
    </w:p>
  </w:footnote>
  <w:footnote w:id="19">
    <w:p w14:paraId="7E3D2295" w14:textId="77777777" w:rsidR="00695C5B" w:rsidRPr="004C3732" w:rsidRDefault="000E2F71" w:rsidP="00DF1A41">
      <w:pPr>
        <w:pStyle w:val="af1"/>
        <w:spacing w:after="0"/>
        <w:rPr>
          <w:lang w:val="en-GB"/>
        </w:rPr>
      </w:pPr>
      <w:r w:rsidRPr="004C3732">
        <w:rPr>
          <w:rStyle w:val="af3"/>
          <w:lang w:val="en-GB"/>
        </w:rPr>
        <w:footnoteRef/>
      </w:r>
      <w:hyperlink r:id="rId13" w:history="1">
        <w:r w:rsidRPr="004C3732">
          <w:rPr>
            <w:rStyle w:val="af5"/>
            <w:lang w:val="en-GB"/>
          </w:rPr>
          <w:t xml:space="preserve"> https://midr.gov.md/files/shares/Concept_Strategia_Enenergetica__act__.pdf </w:t>
        </w:r>
      </w:hyperlink>
    </w:p>
  </w:footnote>
  <w:footnote w:id="20">
    <w:p w14:paraId="50648886" w14:textId="77777777" w:rsidR="00695C5B" w:rsidRPr="004C3732" w:rsidRDefault="000E2F71" w:rsidP="00DF1A41">
      <w:pPr>
        <w:pStyle w:val="af1"/>
        <w:spacing w:after="0"/>
        <w:rPr>
          <w:lang w:val="en-GB"/>
        </w:rPr>
      </w:pPr>
      <w:r w:rsidRPr="004C3732">
        <w:rPr>
          <w:rStyle w:val="af3"/>
          <w:lang w:val="en-GB"/>
        </w:rPr>
        <w:footnoteRef/>
      </w:r>
      <w:hyperlink r:id="rId14" w:history="1">
        <w:r w:rsidRPr="004C3732">
          <w:rPr>
            <w:rStyle w:val="af5"/>
            <w:lang w:val="en-GB"/>
          </w:rPr>
          <w:t xml:space="preserve"> https://midr.gov.md/files/shares/Plan_ac__iuni_eficienta_energetica_2019-2021.pdf </w:t>
        </w:r>
      </w:hyperlink>
    </w:p>
  </w:footnote>
  <w:footnote w:id="21">
    <w:p w14:paraId="3BD65AA4" w14:textId="77777777" w:rsidR="00695C5B" w:rsidRPr="004C3732" w:rsidRDefault="000E2F71" w:rsidP="00DF1A41">
      <w:pPr>
        <w:pStyle w:val="af1"/>
        <w:spacing w:after="0"/>
        <w:rPr>
          <w:lang w:val="en-GB"/>
        </w:rPr>
      </w:pPr>
      <w:r w:rsidRPr="004C3732">
        <w:rPr>
          <w:rStyle w:val="af3"/>
          <w:lang w:val="en-GB"/>
        </w:rPr>
        <w:footnoteRef/>
      </w:r>
      <w:hyperlink r:id="rId15" w:history="1">
        <w:r w:rsidRPr="004C3732">
          <w:rPr>
            <w:rStyle w:val="af5"/>
            <w:lang w:val="en-GB"/>
          </w:rPr>
          <w:t xml:space="preserve"> http://files.asd.md/legislatie/transport%20si%20logisitica.pdf </w:t>
        </w:r>
      </w:hyperlink>
    </w:p>
  </w:footnote>
  <w:footnote w:id="22">
    <w:p w14:paraId="296016E1" w14:textId="77777777" w:rsidR="00695C5B" w:rsidRPr="004C3732" w:rsidRDefault="000E2F71" w:rsidP="00653224">
      <w:pPr>
        <w:pStyle w:val="af1"/>
        <w:spacing w:after="0"/>
        <w:rPr>
          <w:lang w:val="en-GB"/>
        </w:rPr>
      </w:pPr>
      <w:r w:rsidRPr="004C3732">
        <w:rPr>
          <w:rStyle w:val="af3"/>
          <w:lang w:val="en-GB"/>
        </w:rPr>
        <w:footnoteRef/>
      </w:r>
      <w:hyperlink r:id="rId16" w:history="1">
        <w:r w:rsidRPr="004C3732">
          <w:rPr>
            <w:rStyle w:val="af5"/>
            <w:lang w:val="en-GB"/>
          </w:rPr>
          <w:t xml:space="preserve"> https://particip.gov.md/ro/document/stages/anunt-privind-initierea-elaborarii-strategiei-de-mobilitate-pentru-anii-2023-2030/10176 </w:t>
        </w:r>
      </w:hyperlink>
    </w:p>
  </w:footnote>
  <w:footnote w:id="23">
    <w:p w14:paraId="665A6C49" w14:textId="77777777" w:rsidR="00695C5B" w:rsidRPr="004C3732" w:rsidRDefault="000E2F71" w:rsidP="00653224">
      <w:pPr>
        <w:pStyle w:val="af1"/>
        <w:spacing w:after="0"/>
        <w:rPr>
          <w:lang w:val="en-GB"/>
        </w:rPr>
      </w:pPr>
      <w:r w:rsidRPr="004C3732">
        <w:rPr>
          <w:rStyle w:val="af3"/>
          <w:lang w:val="en-GB"/>
        </w:rPr>
        <w:footnoteRef/>
      </w:r>
      <w:hyperlink r:id="rId17" w:history="1">
        <w:r w:rsidRPr="004C3732">
          <w:rPr>
            <w:rStyle w:val="af5"/>
            <w:lang w:val="en-GB"/>
          </w:rPr>
          <w:t xml:space="preserve"> https://www.legis.md/cautare/getResults?doc_id=67104&amp;lang=ro </w:t>
        </w:r>
      </w:hyperlink>
    </w:p>
  </w:footnote>
  <w:footnote w:id="24">
    <w:p w14:paraId="35F90F5A" w14:textId="77777777" w:rsidR="00695C5B" w:rsidRPr="004C3732" w:rsidRDefault="000E2F71" w:rsidP="00653224">
      <w:pPr>
        <w:pStyle w:val="af1"/>
        <w:spacing w:after="0"/>
        <w:rPr>
          <w:lang w:val="en-GB"/>
        </w:rPr>
      </w:pPr>
      <w:r w:rsidRPr="004C3732">
        <w:rPr>
          <w:rStyle w:val="af3"/>
          <w:lang w:val="en-GB"/>
        </w:rPr>
        <w:footnoteRef/>
      </w:r>
      <w:hyperlink r:id="rId18" w:history="1">
        <w:r w:rsidRPr="004C3732">
          <w:rPr>
            <w:rStyle w:val="af5"/>
            <w:lang w:val="en-GB"/>
          </w:rPr>
          <w:t xml:space="preserve"> https://particip.gov.md/ro/document/stages/anunt-privind-organizarea-consultarilor-publice-asupra-proiectului-de-hotarare-cuprivire-la-aprobarea-programului-national-pentru-gestionarea-deseurilor-pentru-anii-2023-2027-si-planului-de-actiuni-pentru-implementarea-acestuia-pentru-perioada-2023-2027/10958 </w:t>
        </w:r>
      </w:hyperlink>
    </w:p>
  </w:footnote>
  <w:footnote w:id="25">
    <w:p w14:paraId="2ECEB993" w14:textId="77777777" w:rsidR="00695C5B" w:rsidRPr="004C3732" w:rsidRDefault="000E2F71" w:rsidP="00DF1A41">
      <w:pPr>
        <w:pStyle w:val="af1"/>
        <w:spacing w:after="0"/>
        <w:rPr>
          <w:lang w:val="en-GB"/>
        </w:rPr>
      </w:pPr>
      <w:r w:rsidRPr="004C3732">
        <w:rPr>
          <w:rStyle w:val="af3"/>
          <w:lang w:val="en-GB"/>
        </w:rPr>
        <w:footnoteRef/>
      </w:r>
      <w:r w:rsidRPr="004C3732">
        <w:rPr>
          <w:lang w:val="en-GB"/>
        </w:rPr>
        <w:t xml:space="preserve"> http://ipm.gov.md/ro/rapoarte-anuale</w:t>
      </w:r>
    </w:p>
  </w:footnote>
  <w:footnote w:id="26">
    <w:p w14:paraId="4BB219FD" w14:textId="77777777" w:rsidR="00695C5B" w:rsidRPr="004C3732" w:rsidRDefault="000E2F71" w:rsidP="00DF1A41">
      <w:pPr>
        <w:pStyle w:val="af1"/>
        <w:spacing w:after="0"/>
        <w:rPr>
          <w:lang w:val="en-GB"/>
        </w:rPr>
      </w:pPr>
      <w:r w:rsidRPr="004C3732">
        <w:rPr>
          <w:rStyle w:val="af3"/>
          <w:lang w:val="en-GB"/>
        </w:rPr>
        <w:footnoteRef/>
      </w:r>
      <w:r w:rsidRPr="004C3732">
        <w:rPr>
          <w:lang w:val="en-GB"/>
        </w:rPr>
        <w:t xml:space="preserve"> https://statistica.gov.md/pageview.php?l=ro&amp;idc=407</w:t>
      </w:r>
    </w:p>
  </w:footnote>
  <w:footnote w:id="27">
    <w:p w14:paraId="0A9BD3BC" w14:textId="77777777" w:rsidR="00695C5B" w:rsidRPr="004C3732" w:rsidRDefault="000E2F71" w:rsidP="00DF1A41">
      <w:pPr>
        <w:pStyle w:val="af1"/>
        <w:spacing w:after="0"/>
        <w:rPr>
          <w:lang w:val="en-GB"/>
        </w:rPr>
      </w:pPr>
      <w:r w:rsidRPr="004C3732">
        <w:rPr>
          <w:rStyle w:val="af3"/>
          <w:lang w:val="en-GB"/>
        </w:rPr>
        <w:footnoteRef/>
      </w:r>
      <w:hyperlink r:id="rId19" w:history="1">
        <w:r w:rsidRPr="004C3732">
          <w:rPr>
            <w:rStyle w:val="af5"/>
            <w:lang w:val="en-GB"/>
          </w:rPr>
          <w:t xml:space="preserve"> https://statistica.gov.md/files/files/publicatii_electronice/balanta_energetica/Balanta_energetica_editia_2022_rom.pdf </w:t>
        </w:r>
      </w:hyperlink>
    </w:p>
  </w:footnote>
  <w:footnote w:id="28">
    <w:p w14:paraId="17167817" w14:textId="77777777" w:rsidR="00695C5B" w:rsidRPr="004C3732" w:rsidRDefault="000E2F71" w:rsidP="00DF1A41">
      <w:pPr>
        <w:pStyle w:val="af1"/>
        <w:spacing w:after="0"/>
        <w:rPr>
          <w:lang w:val="en-GB"/>
        </w:rPr>
      </w:pPr>
      <w:r w:rsidRPr="004C3732">
        <w:rPr>
          <w:rStyle w:val="af3"/>
          <w:lang w:val="en-GB"/>
        </w:rPr>
        <w:footnoteRef/>
      </w:r>
      <w:r w:rsidRPr="004C3732">
        <w:rPr>
          <w:lang w:val="en-GB"/>
        </w:rPr>
        <w:t xml:space="preserve"> https://euneighbourseast.eu/ro/news/publications/spre-o-transformare-verde-a-republicii-moldova-situatia-din-2021/</w:t>
      </w:r>
    </w:p>
  </w:footnote>
  <w:footnote w:id="29">
    <w:p w14:paraId="5409C4F3" w14:textId="77777777" w:rsidR="00695C5B" w:rsidRPr="004C3732" w:rsidRDefault="000E2F71" w:rsidP="00DF1A41">
      <w:pPr>
        <w:pStyle w:val="af1"/>
        <w:spacing w:after="0"/>
        <w:rPr>
          <w:lang w:val="en-GB"/>
        </w:rPr>
      </w:pPr>
      <w:r w:rsidRPr="004C3732">
        <w:rPr>
          <w:rStyle w:val="af3"/>
          <w:lang w:val="en-GB"/>
        </w:rPr>
        <w:footnoteRef/>
      </w:r>
      <w:r w:rsidRPr="004C3732">
        <w:rPr>
          <w:lang w:val="en-GB"/>
        </w:rPr>
        <w:t xml:space="preserve"> http://www.clima.md/lib.php?l=ro&amp;idc=82</w:t>
      </w:r>
    </w:p>
  </w:footnote>
  <w:footnote w:id="30">
    <w:p w14:paraId="15D579C5" w14:textId="77777777" w:rsidR="00695C5B" w:rsidRPr="004C3732" w:rsidRDefault="000E2F71" w:rsidP="00DF1A41">
      <w:pPr>
        <w:pStyle w:val="af1"/>
        <w:spacing w:after="0"/>
        <w:rPr>
          <w:lang w:val="en-GB"/>
        </w:rPr>
      </w:pPr>
      <w:r w:rsidRPr="004C3732">
        <w:rPr>
          <w:rStyle w:val="af3"/>
          <w:lang w:val="en-GB"/>
        </w:rPr>
        <w:footnoteRef/>
      </w:r>
      <w:r w:rsidRPr="004C3732">
        <w:rPr>
          <w:lang w:val="en-GB"/>
        </w:rPr>
        <w:t xml:space="preserve"> https://www.iea.org/reports/moldova-2022</w:t>
      </w:r>
    </w:p>
  </w:footnote>
  <w:footnote w:id="31">
    <w:p w14:paraId="39AD25BA" w14:textId="77777777" w:rsidR="00695C5B" w:rsidRPr="004C3732" w:rsidRDefault="000E2F71" w:rsidP="00DF1A41">
      <w:pPr>
        <w:pStyle w:val="af1"/>
        <w:spacing w:after="0"/>
        <w:rPr>
          <w:lang w:val="en-GB"/>
        </w:rPr>
      </w:pPr>
      <w:r w:rsidRPr="004C3732">
        <w:rPr>
          <w:rStyle w:val="af3"/>
          <w:lang w:val="en-GB"/>
        </w:rPr>
        <w:footnoteRef/>
      </w:r>
      <w:hyperlink r:id="rId20" w:history="1">
        <w:r w:rsidRPr="004C3732">
          <w:rPr>
            <w:rStyle w:val="af5"/>
            <w:lang w:val="en-GB"/>
          </w:rPr>
          <w:t xml:space="preserve"> https://www.energy-community.org/implementation/report.html </w:t>
        </w:r>
      </w:hyperlink>
    </w:p>
  </w:footnote>
  <w:footnote w:id="32">
    <w:p w14:paraId="428D1C06" w14:textId="77777777" w:rsidR="00695C5B" w:rsidRPr="004C3732" w:rsidRDefault="000E2F71" w:rsidP="00DF1A41">
      <w:pPr>
        <w:pStyle w:val="af1"/>
        <w:spacing w:after="0"/>
        <w:rPr>
          <w:lang w:val="en-GB"/>
        </w:rPr>
      </w:pPr>
      <w:r w:rsidRPr="004C3732">
        <w:rPr>
          <w:rStyle w:val="af3"/>
          <w:lang w:val="en-GB"/>
        </w:rPr>
        <w:footnoteRef/>
      </w:r>
      <w:hyperlink r:id="rId21" w:history="1">
        <w:r w:rsidRPr="004C3732">
          <w:rPr>
            <w:rStyle w:val="af5"/>
            <w:lang w:val="en-GB"/>
          </w:rPr>
          <w:t xml:space="preserve"> https://www.europarl.europa.eu/doceo/document/TA-9-2023-0112_RO.html </w:t>
        </w:r>
      </w:hyperlink>
    </w:p>
  </w:footnote>
  <w:footnote w:id="33">
    <w:p w14:paraId="3A78E8A6" w14:textId="77777777" w:rsidR="00695C5B" w:rsidRPr="004C3732" w:rsidRDefault="000E2F71">
      <w:pPr>
        <w:pStyle w:val="af1"/>
        <w:rPr>
          <w:lang w:val="en-GB"/>
        </w:rPr>
      </w:pPr>
      <w:r w:rsidRPr="004C3732">
        <w:rPr>
          <w:rStyle w:val="af3"/>
          <w:lang w:val="en-GB"/>
        </w:rPr>
        <w:footnoteRef/>
      </w:r>
      <w:hyperlink r:id="rId22" w:history="1">
        <w:r w:rsidRPr="004C3732">
          <w:rPr>
            <w:rStyle w:val="af5"/>
            <w:lang w:val="en-GB"/>
          </w:rPr>
          <w:t xml:space="preserve"> https://moldova.md/ro/content/organizarea-administrativ-teritoriala </w:t>
        </w:r>
      </w:hyperlink>
    </w:p>
  </w:footnote>
  <w:footnote w:id="34">
    <w:p w14:paraId="4B81F34F" w14:textId="77777777" w:rsidR="00695C5B" w:rsidRPr="004C3732" w:rsidRDefault="000E2F71" w:rsidP="009B3140">
      <w:pPr>
        <w:pStyle w:val="af1"/>
        <w:spacing w:after="0"/>
        <w:rPr>
          <w:lang w:val="en-GB"/>
        </w:rPr>
      </w:pPr>
      <w:r w:rsidRPr="004C3732">
        <w:rPr>
          <w:rStyle w:val="af3"/>
          <w:lang w:val="en-GB"/>
        </w:rPr>
        <w:footnoteRef/>
      </w:r>
      <w:hyperlink r:id="rId23" w:history="1">
        <w:r w:rsidRPr="004C3732">
          <w:rPr>
            <w:rStyle w:val="af5"/>
            <w:lang w:val="en-GB"/>
          </w:rPr>
          <w:t xml:space="preserve"> https://www.meteo.md/index.php/meteo/caracterizari-ale-vremii/anul-precedent/ </w:t>
        </w:r>
      </w:hyperlink>
    </w:p>
  </w:footnote>
  <w:footnote w:id="35">
    <w:p w14:paraId="535FF0B8" w14:textId="77777777" w:rsidR="00695C5B" w:rsidRPr="004C3732" w:rsidRDefault="000E2F71">
      <w:pPr>
        <w:pStyle w:val="af1"/>
        <w:rPr>
          <w:lang w:val="en-GB"/>
        </w:rPr>
      </w:pPr>
      <w:r w:rsidRPr="004C3732">
        <w:rPr>
          <w:rStyle w:val="af3"/>
          <w:lang w:val="en-GB"/>
        </w:rPr>
        <w:footnoteRef/>
      </w:r>
      <w:r w:rsidR="0013308C" w:rsidRPr="004C3732">
        <w:rPr>
          <w:lang w:val="en-GB"/>
        </w:rPr>
        <w:t xml:space="preserve"> IRENA, 2019, Renewable Energy Readiness Assessment: Republic of Moldova, https://www.irena.org/publications/2019/Feb/Renewables-Readiness-Assessment-Republic-of-Moldova-Romanian </w:t>
      </w:r>
    </w:p>
  </w:footnote>
  <w:footnote w:id="36">
    <w:p w14:paraId="22A2A693" w14:textId="77777777" w:rsidR="00695C5B" w:rsidRPr="004C3732" w:rsidRDefault="000E2F71" w:rsidP="009B3140">
      <w:pPr>
        <w:pStyle w:val="af1"/>
        <w:spacing w:after="0"/>
        <w:rPr>
          <w:lang w:val="en-GB"/>
        </w:rPr>
      </w:pPr>
      <w:r w:rsidRPr="004C3732">
        <w:rPr>
          <w:rStyle w:val="af3"/>
          <w:lang w:val="en-GB"/>
        </w:rPr>
        <w:footnoteRef/>
      </w:r>
      <w:r w:rsidR="005F3B67" w:rsidRPr="004C3732">
        <w:rPr>
          <w:lang w:val="en-GB"/>
        </w:rPr>
        <w:t xml:space="preserve"> COVID-19 Impact on Air Quality in Ukraine and the Republic of Moldova, </w:t>
      </w:r>
      <w:r w:rsidR="002E1D03" w:rsidRPr="004C3732">
        <w:rPr>
          <w:lang w:val="en-GB"/>
        </w:rPr>
        <w:t xml:space="preserve">September </w:t>
      </w:r>
      <w:r w:rsidR="005F3B67" w:rsidRPr="004C3732">
        <w:rPr>
          <w:lang w:val="en-GB"/>
        </w:rPr>
        <w:t xml:space="preserve">30, 2020, </w:t>
      </w:r>
      <w:r w:rsidRPr="004C3732">
        <w:rPr>
          <w:lang w:val="en-GB"/>
        </w:rPr>
        <w:t xml:space="preserve">https://www.undp.org/moldova/news/view-space-air-we-breathe-moldova </w:t>
      </w:r>
    </w:p>
  </w:footnote>
  <w:footnote w:id="37">
    <w:p w14:paraId="54DD262D" w14:textId="77777777" w:rsidR="00695C5B" w:rsidRPr="004C3732" w:rsidRDefault="000E2F71" w:rsidP="00BA2D26">
      <w:pPr>
        <w:pStyle w:val="af1"/>
        <w:spacing w:after="0"/>
        <w:rPr>
          <w:lang w:val="en-GB"/>
        </w:rPr>
      </w:pPr>
      <w:r w:rsidRPr="004C3732">
        <w:rPr>
          <w:rStyle w:val="af3"/>
          <w:lang w:val="en-GB"/>
        </w:rPr>
        <w:footnoteRef/>
      </w:r>
      <w:r w:rsidR="009D644E" w:rsidRPr="004C3732">
        <w:rPr>
          <w:lang w:val="en-GB"/>
        </w:rPr>
        <w:t xml:space="preserve"> Climate Guide </w:t>
      </w:r>
      <w:r w:rsidRPr="004C3732">
        <w:rPr>
          <w:lang w:val="en-GB"/>
        </w:rPr>
        <w:t xml:space="preserve">of the Republic of Moldova, Long-term data scientific-applicable edition, </w:t>
      </w:r>
      <w:hyperlink r:id="rId24" w:history="1">
        <w:r w:rsidR="00236316" w:rsidRPr="004C3732">
          <w:rPr>
            <w:rStyle w:val="af5"/>
            <w:lang w:val="en-GB"/>
          </w:rPr>
          <w:t>2023</w:t>
        </w:r>
      </w:hyperlink>
      <w:r w:rsidR="00236316" w:rsidRPr="004C3732">
        <w:rPr>
          <w:lang w:val="en-GB"/>
        </w:rPr>
        <w:t xml:space="preserve">, https://meteo.md/images/uploads/news/2023/05/ghid_clime_2023.pdf </w:t>
      </w:r>
    </w:p>
  </w:footnote>
  <w:footnote w:id="38">
    <w:p w14:paraId="430E5ED8" w14:textId="77777777" w:rsidR="00695C5B" w:rsidRPr="004C3732" w:rsidRDefault="000E2F71" w:rsidP="00BA2D26">
      <w:pPr>
        <w:pStyle w:val="af1"/>
        <w:spacing w:after="0"/>
        <w:rPr>
          <w:lang w:val="en-GB"/>
        </w:rPr>
      </w:pPr>
      <w:r w:rsidRPr="004C3732">
        <w:rPr>
          <w:rStyle w:val="af3"/>
          <w:lang w:val="en-GB"/>
        </w:rPr>
        <w:footnoteRef/>
      </w:r>
      <w:r w:rsidR="00062A67" w:rsidRPr="004C3732">
        <w:rPr>
          <w:lang w:val="en-GB"/>
        </w:rPr>
        <w:t xml:space="preserve"> EVALUATION OF SOLAR CLIMATE RESOURCES ON THE TERRITORY OF THE REPUBLIC OF MOLDOVA THROUGH CLIMATE CHANGE PRISM, State Hydrometeorological Service, Meteorology and Climatology Department, </w:t>
      </w:r>
      <w:r w:rsidR="00545F9E" w:rsidRPr="004C3732">
        <w:rPr>
          <w:lang w:val="en-GB"/>
        </w:rPr>
        <w:t xml:space="preserve">https://www.meteo.md/images/uploads/clima/researches/Evaluarea_resurselor_solare.pdf </w:t>
      </w:r>
    </w:p>
  </w:footnote>
  <w:footnote w:id="39">
    <w:p w14:paraId="19595DC9" w14:textId="77777777" w:rsidR="00695C5B" w:rsidRPr="004C3732" w:rsidRDefault="000E2F71">
      <w:pPr>
        <w:pStyle w:val="af1"/>
        <w:rPr>
          <w:lang w:val="en-GB"/>
        </w:rPr>
      </w:pPr>
      <w:r w:rsidRPr="004C3732">
        <w:rPr>
          <w:rStyle w:val="af3"/>
          <w:lang w:val="en-GB"/>
        </w:rPr>
        <w:footnoteRef/>
      </w:r>
      <w:r w:rsidR="00344919" w:rsidRPr="004C3732">
        <w:rPr>
          <w:lang w:val="en-GB"/>
        </w:rPr>
        <w:t xml:space="preserve"> https://statbank.statistica.md/PxWeb/pxweb/ro/10%20Mediul%20inconjurator/10%20Mediul%20inconjurator__MED050/MED050100.px/?rxid=b2ff27d7-0b96-43c9-934b-42e1a2a9a774</w:t>
      </w:r>
    </w:p>
  </w:footnote>
  <w:footnote w:id="40">
    <w:p w14:paraId="146FAF48" w14:textId="77777777" w:rsidR="00695C5B" w:rsidRPr="004C3732" w:rsidRDefault="000E2F71" w:rsidP="000F4A82">
      <w:pPr>
        <w:pStyle w:val="af1"/>
        <w:spacing w:after="0"/>
        <w:rPr>
          <w:lang w:val="en-GB"/>
        </w:rPr>
      </w:pPr>
      <w:r w:rsidRPr="004C3732">
        <w:rPr>
          <w:rStyle w:val="af3"/>
          <w:lang w:val="en-GB"/>
        </w:rPr>
        <w:footnoteRef/>
      </w:r>
      <w:r w:rsidRPr="004C3732">
        <w:rPr>
          <w:lang w:val="en-GB"/>
        </w:rPr>
        <w:t xml:space="preserve"> ADA/UNDP Project "Support to the National Adaptation Planning Process of the Republic of Moldova to Climate Change", </w:t>
      </w:r>
      <w:r w:rsidR="001A0003" w:rsidRPr="004C3732">
        <w:rPr>
          <w:lang w:val="en-GB"/>
        </w:rPr>
        <w:t>FINAL REPORT on the Situation Analysis of the Water Resources Sector in the Context of Adaptation to Climate Change, Chisinau 2014</w:t>
      </w:r>
      <w:r w:rsidR="005E6C56" w:rsidRPr="004C3732">
        <w:rPr>
          <w:lang w:val="en-GB"/>
        </w:rPr>
        <w:t xml:space="preserve">, http://adapt.clima.md/public/publications/3655279_md_raport_final_s.pdf </w:t>
      </w:r>
    </w:p>
  </w:footnote>
  <w:footnote w:id="41">
    <w:p w14:paraId="1BA406AB" w14:textId="77777777" w:rsidR="00695C5B" w:rsidRPr="004C3732" w:rsidRDefault="000E2F71" w:rsidP="000F4A82">
      <w:pPr>
        <w:pStyle w:val="af1"/>
        <w:spacing w:after="0"/>
        <w:rPr>
          <w:lang w:val="en-GB"/>
        </w:rPr>
      </w:pPr>
      <w:r w:rsidRPr="004C3732">
        <w:rPr>
          <w:rStyle w:val="af3"/>
          <w:lang w:val="en-GB"/>
        </w:rPr>
        <w:footnoteRef/>
      </w:r>
      <w:r w:rsidRPr="004C3732">
        <w:rPr>
          <w:lang w:val="en-GB"/>
        </w:rPr>
        <w:t xml:space="preserve"> Smets, Susanna; Midgley, Amelia; Mao, </w:t>
      </w:r>
      <w:proofErr w:type="spellStart"/>
      <w:r w:rsidRPr="004C3732">
        <w:rPr>
          <w:lang w:val="en-GB"/>
        </w:rPr>
        <w:t>Zhimin</w:t>
      </w:r>
      <w:proofErr w:type="spellEnd"/>
      <w:r w:rsidRPr="004C3732">
        <w:rPr>
          <w:lang w:val="en-GB"/>
        </w:rPr>
        <w:t xml:space="preserve">; </w:t>
      </w:r>
      <w:proofErr w:type="spellStart"/>
      <w:r w:rsidRPr="004C3732">
        <w:rPr>
          <w:lang w:val="en-GB"/>
        </w:rPr>
        <w:t>Vladicescu</w:t>
      </w:r>
      <w:proofErr w:type="spellEnd"/>
      <w:r w:rsidRPr="004C3732">
        <w:rPr>
          <w:lang w:val="en-GB"/>
        </w:rPr>
        <w:t>, Veaceslav; Neumann, James E.; Strzepek, Ken; Pricop, Felicia. 2020. Moldova: Water Security Diagnostic and Future Outlook. © World Bank, Washington, DC. http://hdl.handle.net/10986/34809 License: CC BY 3.0 IGO</w:t>
      </w:r>
    </w:p>
  </w:footnote>
  <w:footnote w:id="42">
    <w:p w14:paraId="7EA099B8" w14:textId="77777777" w:rsidR="00695C5B" w:rsidRPr="004C3732" w:rsidRDefault="000E2F71" w:rsidP="000F4A82">
      <w:pPr>
        <w:pStyle w:val="af1"/>
        <w:spacing w:after="0"/>
        <w:rPr>
          <w:lang w:val="en-GB"/>
        </w:rPr>
      </w:pPr>
      <w:r w:rsidRPr="004C3732">
        <w:rPr>
          <w:rStyle w:val="af3"/>
          <w:lang w:val="en-GB"/>
        </w:rPr>
        <w:footnoteRef/>
      </w:r>
      <w:r w:rsidR="00D918A5" w:rsidRPr="004C3732">
        <w:rPr>
          <w:lang w:val="en-GB"/>
        </w:rPr>
        <w:t xml:space="preserve"> Ministry of Agriculture and Food Industry of the Republic of Moldova, </w:t>
      </w:r>
      <w:r w:rsidR="00D479FB" w:rsidRPr="004C3732">
        <w:rPr>
          <w:lang w:val="en-GB"/>
        </w:rPr>
        <w:t>District/Municipal subdivisions responsible for the agri-food sector.</w:t>
      </w:r>
    </w:p>
  </w:footnote>
  <w:footnote w:id="43">
    <w:p w14:paraId="7236329C" w14:textId="5C18C95A" w:rsidR="00695C5B" w:rsidRPr="004C3732" w:rsidRDefault="000E2F71" w:rsidP="000F4A82">
      <w:pPr>
        <w:pStyle w:val="af1"/>
        <w:spacing w:after="0"/>
        <w:rPr>
          <w:lang w:val="en-GB"/>
        </w:rPr>
      </w:pPr>
      <w:r w:rsidRPr="004C3732">
        <w:rPr>
          <w:rStyle w:val="af3"/>
          <w:lang w:val="en-GB"/>
        </w:rPr>
        <w:footnoteRef/>
      </w:r>
      <w:r w:rsidRPr="004C3732">
        <w:rPr>
          <w:lang w:val="en-GB"/>
        </w:rPr>
        <w:t xml:space="preserve"> </w:t>
      </w:r>
      <w:r w:rsidR="00A75641" w:rsidRPr="004C3732">
        <w:rPr>
          <w:lang w:val="en-GB"/>
        </w:rPr>
        <w:t>EPI</w:t>
      </w:r>
      <w:r w:rsidRPr="004C3732">
        <w:rPr>
          <w:lang w:val="en-GB"/>
        </w:rPr>
        <w:t xml:space="preserve"> 2020 Yearbook, Environmental Protection in the Republic of Moldova</w:t>
      </w:r>
    </w:p>
  </w:footnote>
  <w:footnote w:id="44">
    <w:p w14:paraId="244073CC" w14:textId="77777777" w:rsidR="00695C5B" w:rsidRPr="004C3732" w:rsidRDefault="000E2F71" w:rsidP="00FF3D44">
      <w:pPr>
        <w:pStyle w:val="af1"/>
        <w:spacing w:after="0"/>
        <w:rPr>
          <w:lang w:val="en-GB"/>
        </w:rPr>
      </w:pPr>
      <w:r w:rsidRPr="004C3732">
        <w:rPr>
          <w:rStyle w:val="af3"/>
          <w:lang w:val="en-GB"/>
        </w:rPr>
        <w:footnoteRef/>
      </w:r>
      <w:hyperlink r:id="rId25" w:history="1">
        <w:r w:rsidRPr="004C3732">
          <w:rPr>
            <w:rStyle w:val="af5"/>
            <w:lang w:val="en-GB"/>
          </w:rPr>
          <w:t xml:space="preserve"> http://www.meteo.md</w:t>
        </w:r>
      </w:hyperlink>
    </w:p>
  </w:footnote>
  <w:footnote w:id="45">
    <w:p w14:paraId="57A72CF4" w14:textId="77777777" w:rsidR="00695C5B" w:rsidRPr="004C3732" w:rsidRDefault="000E2F71" w:rsidP="00FF3D44">
      <w:pPr>
        <w:pStyle w:val="af1"/>
        <w:spacing w:after="0"/>
        <w:rPr>
          <w:lang w:val="en-GB"/>
        </w:rPr>
      </w:pPr>
      <w:r w:rsidRPr="004C3732">
        <w:rPr>
          <w:rStyle w:val="af3"/>
          <w:lang w:val="en-GB"/>
        </w:rPr>
        <w:footnoteRef/>
      </w:r>
      <w:hyperlink r:id="rId26" w:history="1">
        <w:r w:rsidRPr="004C3732">
          <w:rPr>
            <w:rStyle w:val="af5"/>
            <w:lang w:val="en-GB"/>
          </w:rPr>
          <w:t xml:space="preserve"> https://moldova.md/ro/content/geografie</w:t>
        </w:r>
      </w:hyperlink>
    </w:p>
  </w:footnote>
  <w:footnote w:id="46">
    <w:p w14:paraId="4374704C" w14:textId="77777777" w:rsidR="00695C5B" w:rsidRPr="004C3732" w:rsidRDefault="000E2F71" w:rsidP="00FF3D44">
      <w:pPr>
        <w:pStyle w:val="af1"/>
        <w:spacing w:after="0"/>
        <w:rPr>
          <w:lang w:val="en-GB"/>
        </w:rPr>
      </w:pPr>
      <w:r w:rsidRPr="004C3732">
        <w:rPr>
          <w:rStyle w:val="af3"/>
          <w:lang w:val="en-GB"/>
        </w:rPr>
        <w:footnoteRef/>
      </w:r>
      <w:hyperlink r:id="rId27" w:history="1">
        <w:r w:rsidRPr="004C3732">
          <w:rPr>
            <w:rStyle w:val="af5"/>
            <w:lang w:val="en-GB"/>
          </w:rPr>
          <w:t xml:space="preserve"> https://ec.europa.eu/environment/nature/natura2000/biogeog_regions/</w:t>
        </w:r>
      </w:hyperlink>
    </w:p>
  </w:footnote>
  <w:footnote w:id="47">
    <w:p w14:paraId="6504DD69" w14:textId="77777777" w:rsidR="00695C5B" w:rsidRPr="004C3732" w:rsidRDefault="000E2F71" w:rsidP="00FF3D44">
      <w:pPr>
        <w:pStyle w:val="af1"/>
        <w:spacing w:after="0"/>
        <w:rPr>
          <w:lang w:val="en-GB"/>
        </w:rPr>
      </w:pPr>
      <w:r w:rsidRPr="004C3732">
        <w:rPr>
          <w:rStyle w:val="af3"/>
          <w:lang w:val="en-GB"/>
        </w:rPr>
        <w:footnoteRef/>
      </w:r>
      <w:hyperlink r:id="rId28" w:history="1">
        <w:r w:rsidRPr="004C3732">
          <w:rPr>
            <w:rStyle w:val="af5"/>
            <w:lang w:val="en-GB"/>
          </w:rPr>
          <w:t xml:space="preserve"> https://www.coe.int/en/web/bern-convention/presentation</w:t>
        </w:r>
      </w:hyperlink>
    </w:p>
  </w:footnote>
  <w:footnote w:id="48">
    <w:p w14:paraId="06AF0221" w14:textId="77777777" w:rsidR="00695C5B" w:rsidRPr="004C3732" w:rsidRDefault="000E2F71" w:rsidP="00FF3D44">
      <w:pPr>
        <w:pStyle w:val="af1"/>
        <w:spacing w:after="0"/>
        <w:rPr>
          <w:lang w:val="en-GB"/>
        </w:rPr>
      </w:pPr>
      <w:r w:rsidRPr="004C3732">
        <w:rPr>
          <w:rStyle w:val="af3"/>
          <w:lang w:val="en-GB"/>
        </w:rPr>
        <w:footnoteRef/>
      </w:r>
      <w:hyperlink r:id="rId29" w:history="1">
        <w:r w:rsidRPr="004C3732">
          <w:rPr>
            <w:rStyle w:val="af5"/>
            <w:lang w:val="en-GB"/>
          </w:rPr>
          <w:t xml:space="preserve"> https://www.eea.europa.eu/data-and-maps/figures/biogeographical-regions-in-europe-2</w:t>
        </w:r>
      </w:hyperlink>
    </w:p>
  </w:footnote>
  <w:footnote w:id="49">
    <w:p w14:paraId="02F15E92" w14:textId="77777777" w:rsidR="00695C5B" w:rsidRPr="004C3732" w:rsidRDefault="000E2F71" w:rsidP="00FF3D44">
      <w:pPr>
        <w:pStyle w:val="af1"/>
        <w:spacing w:after="0"/>
        <w:rPr>
          <w:lang w:val="en-GB"/>
        </w:rPr>
      </w:pPr>
      <w:r w:rsidRPr="004C3732">
        <w:rPr>
          <w:rStyle w:val="af3"/>
          <w:lang w:val="en-GB"/>
        </w:rPr>
        <w:footnoteRef/>
      </w:r>
      <w:r w:rsidRPr="004C3732">
        <w:rPr>
          <w:lang w:val="en-GB"/>
        </w:rPr>
        <w:t xml:space="preserve"> VI National Biodiversity Report of the Republic of Moldova to the UN Convention on Biological </w:t>
      </w:r>
      <w:proofErr w:type="spellStart"/>
      <w:r w:rsidRPr="004C3732">
        <w:rPr>
          <w:lang w:val="en-GB"/>
        </w:rPr>
        <w:t>Diversity.</w:t>
      </w:r>
      <w:r w:rsidRPr="004C3732">
        <w:rPr>
          <w:bCs/>
          <w:iCs/>
          <w:lang w:val="en-GB"/>
        </w:rPr>
        <w:t>Lozan</w:t>
      </w:r>
      <w:proofErr w:type="spellEnd"/>
      <w:r w:rsidRPr="004C3732">
        <w:rPr>
          <w:bCs/>
          <w:iCs/>
          <w:lang w:val="en-GB"/>
        </w:rPr>
        <w:t xml:space="preserve">, A, Josu, V, </w:t>
      </w:r>
      <w:proofErr w:type="spellStart"/>
      <w:r w:rsidRPr="004C3732">
        <w:rPr>
          <w:bCs/>
          <w:iCs/>
          <w:lang w:val="en-GB"/>
        </w:rPr>
        <w:t>Gbedemah</w:t>
      </w:r>
      <w:proofErr w:type="spellEnd"/>
      <w:r w:rsidRPr="004C3732">
        <w:rPr>
          <w:bCs/>
          <w:iCs/>
          <w:lang w:val="en-GB"/>
        </w:rPr>
        <w:t>, C [et al.], 2019</w:t>
      </w:r>
    </w:p>
  </w:footnote>
  <w:footnote w:id="50">
    <w:p w14:paraId="00C5AB75" w14:textId="77777777" w:rsidR="00695C5B" w:rsidRPr="004C3732" w:rsidRDefault="000E2F71" w:rsidP="00FF3D44">
      <w:pPr>
        <w:pStyle w:val="af1"/>
        <w:spacing w:after="0"/>
        <w:rPr>
          <w:lang w:val="en-GB"/>
        </w:rPr>
      </w:pPr>
      <w:r w:rsidRPr="004C3732">
        <w:rPr>
          <w:rStyle w:val="af3"/>
          <w:lang w:val="en-GB"/>
        </w:rPr>
        <w:footnoteRef/>
      </w:r>
      <w:r w:rsidRPr="004C3732">
        <w:rPr>
          <w:lang w:val="en-GB"/>
        </w:rPr>
        <w:t xml:space="preserve"> http://www.moldsilva.gov.md/pageview.php?l=ro&amp;idc=267&amp;t=/Fondul-forestier-national/Structura-Fondului-Forestier-National&amp;</w:t>
      </w:r>
    </w:p>
  </w:footnote>
  <w:footnote w:id="51">
    <w:p w14:paraId="3A4F659F" w14:textId="77777777" w:rsidR="00695C5B" w:rsidRPr="004C3732" w:rsidRDefault="000E2F71" w:rsidP="00FF3D44">
      <w:pPr>
        <w:pStyle w:val="af1"/>
        <w:spacing w:after="0"/>
        <w:rPr>
          <w:lang w:val="en-GB"/>
        </w:rPr>
      </w:pPr>
      <w:r w:rsidRPr="004C3732">
        <w:rPr>
          <w:rStyle w:val="af3"/>
          <w:lang w:val="en-GB"/>
        </w:rPr>
        <w:footnoteRef/>
      </w:r>
      <w:r w:rsidRPr="004C3732">
        <w:rPr>
          <w:lang w:val="en-GB"/>
        </w:rPr>
        <w:t xml:space="preserve"> The impact of adventive plant invasion on natural biodiversity, economy and human health: general considerations. Sîrbu, C., USAMV Iasi. 2011.</w:t>
      </w:r>
    </w:p>
  </w:footnote>
  <w:footnote w:id="52">
    <w:p w14:paraId="12FA657E" w14:textId="77777777" w:rsidR="00695C5B" w:rsidRPr="004C3732" w:rsidRDefault="000E2F71" w:rsidP="00342346">
      <w:pPr>
        <w:pStyle w:val="af1"/>
        <w:spacing w:after="0"/>
        <w:rPr>
          <w:lang w:val="en-GB"/>
        </w:rPr>
      </w:pPr>
      <w:r w:rsidRPr="004C3732">
        <w:rPr>
          <w:rStyle w:val="af3"/>
          <w:lang w:val="en-GB"/>
        </w:rPr>
        <w:footnoteRef/>
      </w:r>
      <w:r w:rsidRPr="004C3732">
        <w:rPr>
          <w:lang w:val="en-GB"/>
        </w:rPr>
        <w:t xml:space="preserve"> Report on the state of the forestry sector in the Republic of </w:t>
      </w:r>
      <w:proofErr w:type="gramStart"/>
      <w:r w:rsidRPr="004C3732">
        <w:rPr>
          <w:lang w:val="en-GB"/>
        </w:rPr>
        <w:t>Moldova :</w:t>
      </w:r>
      <w:proofErr w:type="gramEnd"/>
      <w:r w:rsidRPr="004C3732">
        <w:rPr>
          <w:lang w:val="en-GB"/>
        </w:rPr>
        <w:t xml:space="preserve"> 2006-2010 / </w:t>
      </w:r>
      <w:proofErr w:type="spellStart"/>
      <w:r w:rsidRPr="004C3732">
        <w:rPr>
          <w:lang w:val="en-GB"/>
        </w:rPr>
        <w:t>Moldsilva</w:t>
      </w:r>
      <w:proofErr w:type="spellEnd"/>
      <w:r w:rsidRPr="004C3732">
        <w:rPr>
          <w:lang w:val="en-GB"/>
        </w:rPr>
        <w:t xml:space="preserve"> Agency ; col. ed. Botnari Fiodor (editor-in-chief), </w:t>
      </w:r>
      <w:proofErr w:type="spellStart"/>
      <w:r w:rsidRPr="004C3732">
        <w:rPr>
          <w:lang w:val="en-GB"/>
        </w:rPr>
        <w:t>Galupa</w:t>
      </w:r>
      <w:proofErr w:type="spellEnd"/>
      <w:r w:rsidRPr="004C3732">
        <w:rPr>
          <w:lang w:val="en-GB"/>
        </w:rPr>
        <w:t xml:space="preserve"> Dumitru, Platon Ion et al.] - Ch. : "</w:t>
      </w:r>
      <w:proofErr w:type="spellStart"/>
      <w:r w:rsidRPr="004C3732">
        <w:rPr>
          <w:lang w:val="en-GB"/>
        </w:rPr>
        <w:t>Moldsilva</w:t>
      </w:r>
      <w:proofErr w:type="spellEnd"/>
      <w:r w:rsidRPr="004C3732">
        <w:rPr>
          <w:lang w:val="en-GB"/>
        </w:rPr>
        <w:t xml:space="preserve">" Agency, 2011. URL: </w:t>
      </w:r>
      <w:r w:rsidRPr="004C3732">
        <w:rPr>
          <w:i/>
          <w:iCs/>
          <w:lang w:val="en-GB"/>
        </w:rPr>
        <w:t>http://www.moldsilva.gov.md/public/files/publication/RAPORT.pdf</w:t>
      </w:r>
    </w:p>
  </w:footnote>
  <w:footnote w:id="53">
    <w:p w14:paraId="2B144640" w14:textId="77777777" w:rsidR="00695C5B" w:rsidRPr="004C3732" w:rsidRDefault="000E2F71" w:rsidP="00342346">
      <w:pPr>
        <w:pStyle w:val="af1"/>
        <w:spacing w:after="0"/>
        <w:rPr>
          <w:lang w:val="en-GB"/>
        </w:rPr>
      </w:pPr>
      <w:r w:rsidRPr="004C3732">
        <w:rPr>
          <w:rStyle w:val="af3"/>
          <w:lang w:val="en-GB"/>
        </w:rPr>
        <w:footnoteRef/>
      </w:r>
      <w:r w:rsidRPr="004C3732">
        <w:rPr>
          <w:lang w:val="en-GB"/>
        </w:rPr>
        <w:t xml:space="preserve"> DECISION No. HG274/2015 of 18.05.2015 on the approval of the Strategy on Biological Diversity of the Republic of Moldova for 2015-2020 and the Action Plan for its implementation</w:t>
      </w:r>
    </w:p>
  </w:footnote>
  <w:footnote w:id="54">
    <w:p w14:paraId="43D7D6EC" w14:textId="77777777" w:rsidR="00695C5B" w:rsidRPr="004C3732" w:rsidRDefault="000E2F71">
      <w:pPr>
        <w:pStyle w:val="af1"/>
        <w:rPr>
          <w:lang w:val="en-GB"/>
        </w:rPr>
      </w:pPr>
      <w:r w:rsidRPr="004C3732">
        <w:rPr>
          <w:rStyle w:val="af3"/>
          <w:lang w:val="en-GB"/>
        </w:rPr>
        <w:footnoteRef/>
      </w:r>
      <w:r w:rsidRPr="004C3732">
        <w:rPr>
          <w:lang w:val="en-GB"/>
        </w:rPr>
        <w:t xml:space="preserve"> Agriculture, forestry and </w:t>
      </w:r>
      <w:proofErr w:type="spellStart"/>
      <w:r w:rsidRPr="004C3732">
        <w:rPr>
          <w:lang w:val="en-GB"/>
        </w:rPr>
        <w:t>sheries</w:t>
      </w:r>
      <w:proofErr w:type="spellEnd"/>
      <w:r w:rsidRPr="004C3732">
        <w:rPr>
          <w:lang w:val="en-GB"/>
        </w:rPr>
        <w:t xml:space="preserve"> statistics for the European Neighbourhood Policy-East countries, 2019 edition</w:t>
      </w:r>
    </w:p>
  </w:footnote>
  <w:footnote w:id="55">
    <w:p w14:paraId="4A5CF520" w14:textId="77777777" w:rsidR="00695C5B" w:rsidRPr="004C3732" w:rsidRDefault="000E2F71">
      <w:pPr>
        <w:pStyle w:val="af1"/>
        <w:rPr>
          <w:lang w:val="en-GB"/>
        </w:rPr>
      </w:pPr>
      <w:r w:rsidRPr="004C3732">
        <w:rPr>
          <w:rStyle w:val="af3"/>
          <w:lang w:val="en-GB"/>
        </w:rPr>
        <w:footnoteRef/>
      </w:r>
      <w:r w:rsidRPr="004C3732">
        <w:rPr>
          <w:lang w:val="en-GB"/>
        </w:rPr>
        <w:t xml:space="preserve"> http://www.ieg.asm.md/ro/cadastrul_ariilor_protejate</w:t>
      </w:r>
    </w:p>
  </w:footnote>
  <w:footnote w:id="56">
    <w:p w14:paraId="6B349AD9" w14:textId="77777777" w:rsidR="00695C5B" w:rsidRPr="004C3732" w:rsidRDefault="000E2F71">
      <w:pPr>
        <w:pStyle w:val="af1"/>
        <w:rPr>
          <w:lang w:val="en-GB"/>
        </w:rPr>
      </w:pPr>
      <w:r w:rsidRPr="004C3732">
        <w:rPr>
          <w:rStyle w:val="af3"/>
          <w:lang w:val="en-GB"/>
        </w:rPr>
        <w:footnoteRef/>
      </w:r>
      <w:r w:rsidRPr="004C3732">
        <w:rPr>
          <w:lang w:val="en-GB"/>
        </w:rPr>
        <w:t xml:space="preserve"> LAW No. 94 of 05.04.2007 on the ecological network. URL: </w:t>
      </w:r>
      <w:r w:rsidRPr="004C3732">
        <w:rPr>
          <w:i/>
          <w:iCs/>
          <w:lang w:val="en-GB"/>
        </w:rPr>
        <w:t>http://lex.justice.md/index.php?action=view&amp;view=doc&amp;lang=1&amp;id=334071</w:t>
      </w:r>
    </w:p>
  </w:footnote>
  <w:footnote w:id="57">
    <w:p w14:paraId="5C2568F2" w14:textId="77777777" w:rsidR="00695C5B" w:rsidRPr="004C3732" w:rsidRDefault="000E2F71" w:rsidP="00154C88">
      <w:pPr>
        <w:pStyle w:val="af1"/>
        <w:spacing w:after="0"/>
        <w:rPr>
          <w:lang w:val="en-GB"/>
        </w:rPr>
      </w:pPr>
      <w:r w:rsidRPr="004C3732">
        <w:rPr>
          <w:rStyle w:val="af3"/>
          <w:lang w:val="en-GB"/>
        </w:rPr>
        <w:footnoteRef/>
      </w:r>
      <w:r w:rsidRPr="004C3732">
        <w:rPr>
          <w:lang w:val="en-GB"/>
        </w:rPr>
        <w:t xml:space="preserve"> Red Book Act 325/2005, URL: </w:t>
      </w:r>
      <w:r w:rsidRPr="004C3732">
        <w:rPr>
          <w:i/>
          <w:iCs/>
          <w:lang w:val="en-GB"/>
        </w:rPr>
        <w:t>http://lex.justice.md/index.php?action=view&amp;view=doc&amp;lang=1&amp;id=315224</w:t>
      </w:r>
    </w:p>
  </w:footnote>
  <w:footnote w:id="58">
    <w:p w14:paraId="2237FE55" w14:textId="77777777" w:rsidR="00695C5B" w:rsidRPr="004C3732" w:rsidRDefault="000E2F71" w:rsidP="00154C88">
      <w:pPr>
        <w:pStyle w:val="af1"/>
        <w:spacing w:after="0"/>
        <w:rPr>
          <w:lang w:val="en-GB"/>
        </w:rPr>
      </w:pPr>
      <w:r w:rsidRPr="004C3732">
        <w:rPr>
          <w:rStyle w:val="af3"/>
          <w:lang w:val="en-GB"/>
        </w:rPr>
        <w:footnoteRef/>
      </w:r>
      <w:hyperlink r:id="rId30" w:anchor="tab=tab_1" w:history="1">
        <w:r w:rsidRPr="004C3732">
          <w:rPr>
            <w:rStyle w:val="af5"/>
            <w:lang w:val="en-GB"/>
          </w:rPr>
          <w:t xml:space="preserve"> https://www.who.int/health-topics/climate-change#tab=tab_1 </w:t>
        </w:r>
      </w:hyperlink>
    </w:p>
  </w:footnote>
  <w:footnote w:id="59">
    <w:p w14:paraId="5924C45D" w14:textId="77777777" w:rsidR="00695C5B" w:rsidRPr="004C3732" w:rsidRDefault="000E2F71" w:rsidP="00154C88">
      <w:pPr>
        <w:pStyle w:val="af1"/>
        <w:spacing w:after="0"/>
        <w:rPr>
          <w:lang w:val="en-GB"/>
        </w:rPr>
      </w:pPr>
      <w:r w:rsidRPr="004C3732">
        <w:rPr>
          <w:rStyle w:val="af3"/>
          <w:lang w:val="en-GB"/>
        </w:rPr>
        <w:footnoteRef/>
      </w:r>
      <w:r w:rsidR="00156868" w:rsidRPr="004C3732">
        <w:rPr>
          <w:lang w:val="en-GB"/>
        </w:rPr>
        <w:t xml:space="preserve"> https://statistica.gov.md/ro/situatia-demografica-in-anul-2022-9696_60460.html</w:t>
      </w:r>
    </w:p>
  </w:footnote>
  <w:footnote w:id="60">
    <w:p w14:paraId="728E1A8B" w14:textId="77777777" w:rsidR="00695C5B" w:rsidRPr="004C3732" w:rsidRDefault="000E2F71" w:rsidP="00154C88">
      <w:pPr>
        <w:pStyle w:val="af1"/>
        <w:spacing w:after="0"/>
        <w:rPr>
          <w:lang w:val="en-GB"/>
        </w:rPr>
      </w:pPr>
      <w:r w:rsidRPr="004C3732">
        <w:rPr>
          <w:rStyle w:val="af3"/>
          <w:lang w:val="en-GB"/>
        </w:rPr>
        <w:footnoteRef/>
      </w:r>
      <w:r w:rsidRPr="004C3732">
        <w:rPr>
          <w:lang w:val="en-GB"/>
        </w:rPr>
        <w:t xml:space="preserve"> Administrative territorial unit on the left bank of the Dniester.</w:t>
      </w:r>
    </w:p>
  </w:footnote>
  <w:footnote w:id="61">
    <w:p w14:paraId="509D42E0" w14:textId="764EFC21" w:rsidR="00695C5B" w:rsidRPr="004C3732" w:rsidRDefault="000E2F71">
      <w:pPr>
        <w:pStyle w:val="af1"/>
        <w:rPr>
          <w:lang w:val="en-GB"/>
        </w:rPr>
      </w:pPr>
      <w:r w:rsidRPr="004C3732">
        <w:rPr>
          <w:rStyle w:val="af3"/>
          <w:lang w:val="en-GB"/>
        </w:rPr>
        <w:footnoteRef/>
      </w:r>
      <w:r w:rsidRPr="004C3732">
        <w:rPr>
          <w:lang w:val="en-GB"/>
        </w:rPr>
        <w:t xml:space="preserve"> National Bureau of Statistics of the Republic of Moldova, Census 2</w:t>
      </w:r>
      <w:r w:rsidR="00EB7825">
        <w:rPr>
          <w:lang w:val="en-GB"/>
        </w:rPr>
        <w:t xml:space="preserve"> </w:t>
      </w:r>
      <w:r w:rsidRPr="004C3732">
        <w:rPr>
          <w:lang w:val="en-GB"/>
        </w:rPr>
        <w:t>014, https://statistica.gov.md/pageview.php?l=ro&amp;idc=479</w:t>
      </w:r>
    </w:p>
  </w:footnote>
  <w:footnote w:id="62">
    <w:p w14:paraId="3C1B794C" w14:textId="77777777" w:rsidR="00695C5B" w:rsidRPr="004C3732" w:rsidRDefault="000E2F71" w:rsidP="00EB7825">
      <w:pPr>
        <w:pStyle w:val="af1"/>
        <w:spacing w:after="0"/>
        <w:rPr>
          <w:lang w:val="en-GB"/>
        </w:rPr>
      </w:pPr>
      <w:r w:rsidRPr="004C3732">
        <w:rPr>
          <w:rStyle w:val="af3"/>
          <w:lang w:val="en-GB"/>
        </w:rPr>
        <w:footnoteRef/>
      </w:r>
      <w:r w:rsidRPr="004C3732">
        <w:rPr>
          <w:lang w:val="en-GB"/>
        </w:rPr>
        <w:t xml:space="preserve"> National Health Strategy "Health 2030" approved by Government Decision No 387/2023</w:t>
      </w:r>
    </w:p>
  </w:footnote>
  <w:footnote w:id="63">
    <w:p w14:paraId="05091DFF" w14:textId="77777777" w:rsidR="00695C5B" w:rsidRPr="004C3732" w:rsidRDefault="000E2F71">
      <w:pPr>
        <w:pStyle w:val="af1"/>
        <w:rPr>
          <w:lang w:val="en-GB"/>
        </w:rPr>
      </w:pPr>
      <w:r w:rsidRPr="004C3732">
        <w:rPr>
          <w:rStyle w:val="af3"/>
          <w:lang w:val="en-GB"/>
        </w:rPr>
        <w:footnoteRef/>
      </w:r>
      <w:hyperlink r:id="rId31" w:history="1">
        <w:r w:rsidRPr="004C3732">
          <w:rPr>
            <w:rStyle w:val="af5"/>
            <w:lang w:val="en-GB"/>
          </w:rPr>
          <w:t xml:space="preserve"> https://ansp.md/rapoarte/ </w:t>
        </w:r>
      </w:hyperlink>
    </w:p>
  </w:footnote>
  <w:footnote w:id="64">
    <w:p w14:paraId="085425EE" w14:textId="77777777" w:rsidR="002D458A" w:rsidRPr="004C3732" w:rsidRDefault="002D458A" w:rsidP="002D458A">
      <w:pPr>
        <w:pStyle w:val="af1"/>
        <w:spacing w:after="0"/>
        <w:rPr>
          <w:lang w:val="en-GB"/>
        </w:rPr>
      </w:pPr>
      <w:r w:rsidRPr="004C3732">
        <w:rPr>
          <w:rStyle w:val="af3"/>
          <w:lang w:val="en-GB"/>
        </w:rPr>
        <w:footnoteRef/>
      </w:r>
      <w:r w:rsidRPr="004C3732">
        <w:rPr>
          <w:lang w:val="en-GB"/>
        </w:rPr>
        <w:t xml:space="preserve"> Expert-Group, State of the Country Report 2021, https://www.expert-grup.org/media/k2/attachments/RAPORT_2021_RO.pdf</w:t>
      </w:r>
    </w:p>
  </w:footnote>
  <w:footnote w:id="65">
    <w:p w14:paraId="50D3927D" w14:textId="77777777" w:rsidR="002D458A" w:rsidRPr="004C3732" w:rsidRDefault="002D458A" w:rsidP="002D458A">
      <w:pPr>
        <w:pStyle w:val="af1"/>
        <w:spacing w:after="0"/>
        <w:rPr>
          <w:lang w:val="en-GB"/>
        </w:rPr>
      </w:pPr>
      <w:r w:rsidRPr="004C3732">
        <w:rPr>
          <w:rStyle w:val="af3"/>
          <w:lang w:val="en-GB"/>
        </w:rPr>
        <w:footnoteRef/>
      </w:r>
      <w:r w:rsidRPr="004C3732">
        <w:rPr>
          <w:lang w:val="en-GB"/>
        </w:rPr>
        <w:t xml:space="preserve"> Poverty level in the Republic of Moldova in 2019. BNS, 31.12.2020, https://statistica.gov.md/newsview.php?l=ro&amp;idc=168&amp;id=6865</w:t>
      </w:r>
    </w:p>
  </w:footnote>
  <w:footnote w:id="66">
    <w:p w14:paraId="132C887E" w14:textId="77777777" w:rsidR="00695C5B" w:rsidRPr="004C3732" w:rsidRDefault="000E2F71" w:rsidP="00F7588F">
      <w:pPr>
        <w:pStyle w:val="af1"/>
        <w:spacing w:after="0"/>
        <w:rPr>
          <w:lang w:val="en-GB"/>
        </w:rPr>
      </w:pPr>
      <w:r w:rsidRPr="004C3732">
        <w:rPr>
          <w:rStyle w:val="af3"/>
          <w:lang w:val="en-GB"/>
        </w:rPr>
        <w:footnoteRef/>
      </w:r>
      <w:r w:rsidRPr="004C3732">
        <w:rPr>
          <w:lang w:val="en-GB"/>
        </w:rPr>
        <w:t xml:space="preserve"> https://mecc.gov.md/ro/content/patrimoniu-cultural</w:t>
      </w:r>
    </w:p>
  </w:footnote>
  <w:footnote w:id="67">
    <w:p w14:paraId="7FD29E55" w14:textId="77777777" w:rsidR="002D458A" w:rsidRPr="004C3732" w:rsidRDefault="002D458A" w:rsidP="002D458A">
      <w:pPr>
        <w:pStyle w:val="af1"/>
        <w:spacing w:after="0"/>
        <w:rPr>
          <w:lang w:val="en-GB"/>
        </w:rPr>
      </w:pPr>
      <w:r w:rsidRPr="004C3732">
        <w:rPr>
          <w:rStyle w:val="af3"/>
          <w:lang w:val="en-GB"/>
        </w:rPr>
        <w:footnoteRef/>
      </w:r>
      <w:r w:rsidRPr="004C3732">
        <w:rPr>
          <w:lang w:val="en-GB"/>
        </w:rPr>
        <w:t xml:space="preserve"> https://mecc.gov.md/sites/default/files/regulamentul_registrului_patrimoniului_cultural_national_mobil.pdf</w:t>
      </w:r>
    </w:p>
  </w:footnote>
  <w:footnote w:id="68">
    <w:p w14:paraId="58DDD636" w14:textId="77777777" w:rsidR="002D458A" w:rsidRPr="004C3732" w:rsidRDefault="002D458A" w:rsidP="002D458A">
      <w:pPr>
        <w:pStyle w:val="af1"/>
        <w:spacing w:after="0"/>
        <w:rPr>
          <w:lang w:val="en-GB"/>
        </w:rPr>
      </w:pPr>
      <w:r w:rsidRPr="004C3732">
        <w:rPr>
          <w:rStyle w:val="af3"/>
          <w:lang w:val="en-GB"/>
        </w:rPr>
        <w:footnoteRef/>
      </w:r>
      <w:r w:rsidRPr="004C3732">
        <w:rPr>
          <w:lang w:val="en-GB"/>
        </w:rPr>
        <w:t xml:space="preserve"> ORDER No. 126 of 25.04.2013 on the approval of some normative acts on the implementation of the Law on the protection of archaeological heritage No. 218 of 17 September 2010.</w:t>
      </w:r>
    </w:p>
  </w:footnote>
  <w:footnote w:id="69">
    <w:p w14:paraId="3B547B4F" w14:textId="77777777" w:rsidR="00695C5B" w:rsidRPr="004C3732" w:rsidRDefault="000E2F71">
      <w:pPr>
        <w:pStyle w:val="af1"/>
        <w:rPr>
          <w:lang w:val="en-GB"/>
        </w:rPr>
      </w:pPr>
      <w:r w:rsidRPr="004C3732">
        <w:rPr>
          <w:rStyle w:val="af3"/>
          <w:lang w:val="en-GB"/>
        </w:rPr>
        <w:footnoteRef/>
      </w:r>
      <w:r w:rsidRPr="004C3732">
        <w:rPr>
          <w:lang w:val="en-GB"/>
        </w:rPr>
        <w:t xml:space="preserve"> ANRE, Republic of Moldova, Report 2022, </w:t>
      </w:r>
      <w:r w:rsidR="00D8108C" w:rsidRPr="004C3732">
        <w:rPr>
          <w:lang w:val="en-GB"/>
        </w:rPr>
        <w:t xml:space="preserve">https://www.parlament.md/LinkClick.aspx?fileticket=THVfZO97EWU%3D&amp;tabid=202&amp;language=ro-RO </w:t>
      </w:r>
    </w:p>
  </w:footnote>
  <w:footnote w:id="70">
    <w:p w14:paraId="330B65D5" w14:textId="77777777" w:rsidR="00695C5B" w:rsidRPr="004C3732" w:rsidRDefault="000E2F71">
      <w:pPr>
        <w:pStyle w:val="af1"/>
        <w:rPr>
          <w:lang w:val="en-GB"/>
        </w:rPr>
      </w:pPr>
      <w:r w:rsidRPr="004C3732">
        <w:rPr>
          <w:rStyle w:val="af3"/>
          <w:lang w:val="en-GB"/>
        </w:rPr>
        <w:footnoteRef/>
      </w:r>
      <w:r w:rsidRPr="004C3732">
        <w:rPr>
          <w:rFonts w:ascii="Times New Roman" w:hAnsi="Times New Roman" w:cs="Times New Roman"/>
          <w:szCs w:val="16"/>
          <w:lang w:val="en-GB"/>
        </w:rPr>
        <w:t xml:space="preserve"> Source: Government Decision 401 of 8 August 2021: </w:t>
      </w:r>
      <w:hyperlink r:id="rId32" w:history="1">
        <w:r w:rsidRPr="004C3732">
          <w:rPr>
            <w:rStyle w:val="af5"/>
            <w:rFonts w:ascii="Times New Roman" w:hAnsi="Times New Roman" w:cs="Times New Roman"/>
            <w:lang w:val="en-GB"/>
          </w:rPr>
          <w:t>https://www.legis.md/cautare/getResults?doc_id=128987&amp;lang=ro</w:t>
        </w:r>
      </w:hyperlink>
    </w:p>
  </w:footnote>
  <w:footnote w:id="71">
    <w:p w14:paraId="574E77F1" w14:textId="77777777" w:rsidR="00695C5B" w:rsidRPr="004C3732" w:rsidRDefault="000E2F71" w:rsidP="00F824CF">
      <w:pPr>
        <w:pStyle w:val="af1"/>
        <w:spacing w:after="0"/>
        <w:rPr>
          <w:rFonts w:ascii="Times New Roman" w:hAnsi="Times New Roman" w:cs="Times New Roman"/>
          <w:szCs w:val="16"/>
          <w:lang w:val="en-GB"/>
        </w:rPr>
      </w:pPr>
      <w:r w:rsidRPr="004C3732">
        <w:rPr>
          <w:rStyle w:val="af3"/>
          <w:szCs w:val="16"/>
          <w:lang w:val="en-GB"/>
        </w:rPr>
        <w:footnoteRef/>
      </w:r>
      <w:r w:rsidRPr="004C3732">
        <w:rPr>
          <w:rFonts w:ascii="Times New Roman" w:hAnsi="Times New Roman" w:cs="Times New Roman"/>
          <w:szCs w:val="16"/>
          <w:lang w:val="en-GB"/>
        </w:rPr>
        <w:t xml:space="preserve"> In addition, various sugar processing factories have small cogeneration units that are operated during the processing of sugar beet.</w:t>
      </w:r>
    </w:p>
  </w:footnote>
  <w:footnote w:id="72">
    <w:p w14:paraId="785C310A" w14:textId="77777777" w:rsidR="00695C5B" w:rsidRPr="004C3732" w:rsidRDefault="000E2F71" w:rsidP="00F824CF">
      <w:pPr>
        <w:pStyle w:val="af1"/>
        <w:spacing w:after="0"/>
        <w:rPr>
          <w:rFonts w:ascii="Times New Roman" w:hAnsi="Times New Roman" w:cs="Times New Roman"/>
          <w:szCs w:val="16"/>
          <w:lang w:val="en-GB"/>
        </w:rPr>
      </w:pPr>
      <w:r w:rsidRPr="004C3732">
        <w:rPr>
          <w:rStyle w:val="af3"/>
          <w:szCs w:val="16"/>
          <w:lang w:val="en-GB"/>
        </w:rPr>
        <w:footnoteRef/>
      </w:r>
      <w:r w:rsidRPr="004C3732">
        <w:rPr>
          <w:rFonts w:ascii="Times New Roman" w:hAnsi="Times New Roman" w:cs="Times New Roman"/>
          <w:szCs w:val="16"/>
          <w:lang w:val="en-GB"/>
        </w:rPr>
        <w:t xml:space="preserve"> Source: Presentation by the Ministry of Infrastructure and Regional Development of 1 April 2022 at the Conference "Brainstorming on the Energy Security of Moldova".  </w:t>
      </w:r>
    </w:p>
  </w:footnote>
  <w:footnote w:id="73">
    <w:p w14:paraId="03D23A55" w14:textId="77777777" w:rsidR="00695C5B" w:rsidRPr="004C3732" w:rsidRDefault="000E2F71" w:rsidP="00F824CF">
      <w:pPr>
        <w:pStyle w:val="af1"/>
        <w:spacing w:after="0"/>
        <w:rPr>
          <w:rFonts w:ascii="Times New Roman" w:hAnsi="Times New Roman" w:cs="Times New Roman"/>
          <w:szCs w:val="16"/>
          <w:lang w:val="en-GB"/>
        </w:rPr>
      </w:pPr>
      <w:r w:rsidRPr="004C3732">
        <w:rPr>
          <w:rStyle w:val="af3"/>
          <w:szCs w:val="16"/>
          <w:lang w:val="en-GB"/>
        </w:rPr>
        <w:footnoteRef/>
      </w:r>
      <w:hyperlink r:id="rId33" w:history="1">
        <w:r w:rsidRPr="004C3732">
          <w:rPr>
            <w:rStyle w:val="af5"/>
            <w:rFonts w:ascii="Times New Roman" w:hAnsi="Times New Roman" w:cs="Times New Roman"/>
            <w:lang w:val="en-GB"/>
          </w:rPr>
          <w:t xml:space="preserve"> https://www.legis.md/cautare/getResults?doc_id=91763&amp;lang=ro </w:t>
        </w:r>
      </w:hyperlink>
    </w:p>
  </w:footnote>
  <w:footnote w:id="74">
    <w:p w14:paraId="33147F5C" w14:textId="77777777" w:rsidR="00695C5B" w:rsidRPr="004C3732" w:rsidRDefault="000E2F71" w:rsidP="00F824CF">
      <w:pPr>
        <w:pStyle w:val="af1"/>
        <w:spacing w:after="0"/>
        <w:rPr>
          <w:rFonts w:ascii="Times New Roman" w:hAnsi="Times New Roman" w:cs="Times New Roman"/>
          <w:szCs w:val="16"/>
          <w:lang w:val="en-GB"/>
        </w:rPr>
      </w:pPr>
      <w:r w:rsidRPr="004C3732">
        <w:rPr>
          <w:rStyle w:val="af3"/>
          <w:szCs w:val="16"/>
          <w:lang w:val="en-GB"/>
        </w:rPr>
        <w:footnoteRef/>
      </w:r>
      <w:hyperlink r:id="rId34" w:history="1">
        <w:r w:rsidRPr="004C3732">
          <w:rPr>
            <w:rStyle w:val="af5"/>
            <w:rFonts w:ascii="Times New Roman" w:hAnsi="Times New Roman" w:cs="Times New Roman"/>
            <w:lang w:val="en-GB"/>
          </w:rPr>
          <w:t xml:space="preserve"> https://www.legis.md/cautare/getResults?doc_id=91513&amp;lang=ro </w:t>
        </w:r>
      </w:hyperlink>
    </w:p>
  </w:footnote>
  <w:footnote w:id="75">
    <w:p w14:paraId="3466B3E8" w14:textId="77777777" w:rsidR="00695C5B" w:rsidRPr="004C3732" w:rsidRDefault="000E2F71" w:rsidP="00A21FAE">
      <w:pPr>
        <w:pStyle w:val="af1"/>
        <w:spacing w:after="0"/>
        <w:rPr>
          <w:lang w:val="en-GB"/>
        </w:rPr>
      </w:pPr>
      <w:r w:rsidRPr="004C3732">
        <w:rPr>
          <w:rStyle w:val="af3"/>
          <w:lang w:val="en-GB"/>
        </w:rPr>
        <w:footnoteRef/>
      </w:r>
      <w:r w:rsidRPr="004C3732">
        <w:rPr>
          <w:lang w:val="en-GB"/>
        </w:rPr>
        <w:t xml:space="preserve"> STATISTICAL YEARBOOK 2021 EDITION, Republic of Moldova, Transport, https://statistica.gov.md/pageview.php?l=ro&amp;idc=263&amp;id=2193</w:t>
      </w:r>
    </w:p>
  </w:footnote>
  <w:footnote w:id="76">
    <w:p w14:paraId="6311EF83" w14:textId="77777777" w:rsidR="00225645" w:rsidRPr="004C3732" w:rsidRDefault="00225645" w:rsidP="00225645">
      <w:pPr>
        <w:pStyle w:val="af1"/>
        <w:spacing w:after="0"/>
        <w:rPr>
          <w:lang w:val="en-GB"/>
        </w:rPr>
      </w:pPr>
      <w:r w:rsidRPr="004C3732">
        <w:rPr>
          <w:rStyle w:val="af3"/>
          <w:lang w:val="en-GB"/>
        </w:rPr>
        <w:footnoteRef/>
      </w:r>
      <w:hyperlink r:id="rId35" w:history="1">
        <w:r w:rsidRPr="004C3732">
          <w:rPr>
            <w:rStyle w:val="af5"/>
            <w:lang w:val="en-GB"/>
          </w:rPr>
          <w:t xml:space="preserve"> https://am.gov.md/ro/content/h4-v%C3%A2rsta-parc-de-autovehicule </w:t>
        </w:r>
      </w:hyperlink>
    </w:p>
  </w:footnote>
  <w:footnote w:id="77">
    <w:p w14:paraId="484E5A6E" w14:textId="77777777" w:rsidR="00504C91" w:rsidRPr="004C3732" w:rsidRDefault="00504C91" w:rsidP="00504C91">
      <w:pPr>
        <w:pStyle w:val="af1"/>
        <w:spacing w:after="0"/>
        <w:rPr>
          <w:lang w:val="en-GB"/>
        </w:rPr>
      </w:pPr>
      <w:r w:rsidRPr="004C3732">
        <w:rPr>
          <w:rStyle w:val="af3"/>
          <w:lang w:val="en-GB"/>
        </w:rPr>
        <w:footnoteRef/>
      </w:r>
      <w:hyperlink r:id="rId36" w:history="1">
        <w:r w:rsidRPr="004C3732">
          <w:rPr>
            <w:rStyle w:val="af5"/>
            <w:lang w:val="en-GB"/>
          </w:rPr>
          <w:t xml:space="preserve"> https://asp.gov.md/ro/date-deschise/date-statistice/rst-raion </w:t>
        </w:r>
      </w:hyperlink>
    </w:p>
  </w:footnote>
  <w:footnote w:id="78">
    <w:p w14:paraId="0C43B13C" w14:textId="77777777" w:rsidR="00695C5B" w:rsidRPr="004C3732" w:rsidRDefault="000E2F71" w:rsidP="00504C91">
      <w:pPr>
        <w:pStyle w:val="af1"/>
        <w:spacing w:after="0"/>
        <w:rPr>
          <w:lang w:val="en-GB"/>
        </w:rPr>
      </w:pPr>
      <w:r w:rsidRPr="004C3732">
        <w:rPr>
          <w:rStyle w:val="af3"/>
          <w:lang w:val="en-GB"/>
        </w:rPr>
        <w:footnoteRef/>
      </w:r>
      <w:r w:rsidRPr="004C3732">
        <w:rPr>
          <w:lang w:val="en-GB"/>
        </w:rPr>
        <w:t xml:space="preserve"> IEA (2022), World Energy Statistics and Balances (database), https://www.iea.org/data-and-statistics</w:t>
      </w:r>
    </w:p>
  </w:footnote>
  <w:footnote w:id="79">
    <w:p w14:paraId="1BF302FF" w14:textId="77777777" w:rsidR="00695C5B" w:rsidRPr="004C3732" w:rsidRDefault="000E2F71" w:rsidP="00504C91">
      <w:pPr>
        <w:pStyle w:val="af1"/>
        <w:spacing w:after="0"/>
        <w:rPr>
          <w:lang w:val="en-GB"/>
        </w:rPr>
      </w:pPr>
      <w:r w:rsidRPr="004C3732">
        <w:rPr>
          <w:rStyle w:val="af3"/>
          <w:lang w:val="en-GB"/>
        </w:rPr>
        <w:footnoteRef/>
      </w:r>
      <w:r w:rsidRPr="004C3732">
        <w:rPr>
          <w:lang w:val="en-GB"/>
        </w:rPr>
        <w:t xml:space="preserve"> IEA (2021), World Energy Statistics and Balances (database), https://www.iea.org/data-and-statistics</w:t>
      </w:r>
    </w:p>
  </w:footnote>
  <w:footnote w:id="80">
    <w:p w14:paraId="54C6ACF4" w14:textId="77777777" w:rsidR="00695C5B" w:rsidRPr="004C3732" w:rsidRDefault="000E2F71" w:rsidP="00504C91">
      <w:pPr>
        <w:pStyle w:val="af1"/>
        <w:spacing w:after="0"/>
        <w:rPr>
          <w:lang w:val="en-GB"/>
        </w:rPr>
      </w:pPr>
      <w:r w:rsidRPr="004C3732">
        <w:rPr>
          <w:rStyle w:val="af3"/>
          <w:lang w:val="en-GB"/>
        </w:rPr>
        <w:footnoteRef/>
      </w:r>
      <w:r w:rsidRPr="004C3732">
        <w:rPr>
          <w:lang w:val="en-GB"/>
        </w:rPr>
        <w:t xml:space="preserve"> STATISTICAL YEARBOOK 2021 EDITION, Republic of Moldova, Industry https://statistica.gov.md/public/files/publicatii_electronice/Anuar_Statistic/2021/14_AS.pdf</w:t>
      </w:r>
    </w:p>
  </w:footnote>
  <w:footnote w:id="81">
    <w:p w14:paraId="64E5EEF2" w14:textId="77777777" w:rsidR="00695C5B" w:rsidRPr="004C3732" w:rsidRDefault="000E2F71">
      <w:pPr>
        <w:pStyle w:val="af1"/>
        <w:rPr>
          <w:lang w:val="en-GB"/>
        </w:rPr>
      </w:pPr>
      <w:r w:rsidRPr="004C3732">
        <w:rPr>
          <w:rStyle w:val="af3"/>
          <w:lang w:val="en-GB"/>
        </w:rPr>
        <w:footnoteRef/>
      </w:r>
      <w:hyperlink r:id="rId37" w:history="1">
        <w:r w:rsidRPr="004C3732">
          <w:rPr>
            <w:rStyle w:val="af5"/>
            <w:lang w:val="en-GB"/>
          </w:rPr>
          <w:t xml:space="preserve"> https://ceelegalmatters.com/renewable-energy-2023/renewable-energy-moldova-2023 </w:t>
        </w:r>
      </w:hyperlink>
    </w:p>
  </w:footnote>
  <w:footnote w:id="82">
    <w:p w14:paraId="640C9FBD" w14:textId="77777777" w:rsidR="00695C5B" w:rsidRPr="004C3732" w:rsidRDefault="000E2F71" w:rsidP="002635EB">
      <w:pPr>
        <w:pStyle w:val="af1"/>
        <w:spacing w:after="0"/>
        <w:rPr>
          <w:lang w:val="en-GB"/>
        </w:rPr>
      </w:pPr>
      <w:r w:rsidRPr="004C3732">
        <w:rPr>
          <w:rStyle w:val="af3"/>
          <w:lang w:val="en-GB"/>
        </w:rPr>
        <w:footnoteRef/>
      </w:r>
      <w:r w:rsidRPr="004C3732">
        <w:rPr>
          <w:lang w:val="en-GB"/>
        </w:rPr>
        <w:t xml:space="preserve"> Fifth National Communication of the Republic of Moldova, 2023</w:t>
      </w:r>
    </w:p>
  </w:footnote>
  <w:footnote w:id="83">
    <w:p w14:paraId="53591018" w14:textId="77777777" w:rsidR="00695C5B" w:rsidRPr="004C3732" w:rsidRDefault="000E2F71" w:rsidP="002635EB">
      <w:pPr>
        <w:pStyle w:val="af1"/>
        <w:spacing w:after="0"/>
        <w:rPr>
          <w:lang w:val="en-GB"/>
        </w:rPr>
      </w:pPr>
      <w:r w:rsidRPr="004C3732">
        <w:rPr>
          <w:rStyle w:val="af3"/>
          <w:lang w:val="en-GB"/>
        </w:rPr>
        <w:footnoteRef/>
      </w:r>
      <w:hyperlink r:id="rId38" w:anchor="excel_tables_pages" w:history="1">
        <w:r w:rsidRPr="004C3732">
          <w:rPr>
            <w:rStyle w:val="af5"/>
            <w:lang w:val="en-GB"/>
          </w:rPr>
          <w:t xml:space="preserve"> https://statistica.gov.md/ro/statistic_indicator_details/12#excel_tables_pages </w:t>
        </w:r>
      </w:hyperlink>
    </w:p>
  </w:footnote>
  <w:footnote w:id="84">
    <w:p w14:paraId="1ACB3AEB" w14:textId="77777777" w:rsidR="00695C5B" w:rsidRPr="004C3732" w:rsidRDefault="000E2F71" w:rsidP="002635EB">
      <w:pPr>
        <w:pStyle w:val="af1"/>
        <w:spacing w:after="0"/>
        <w:rPr>
          <w:lang w:val="en-GB"/>
        </w:rPr>
      </w:pPr>
      <w:r w:rsidRPr="004C3732">
        <w:rPr>
          <w:rStyle w:val="af3"/>
          <w:lang w:val="en-GB"/>
        </w:rPr>
        <w:footnoteRef/>
      </w:r>
      <w:hyperlink r:id="rId39" w:history="1">
        <w:r w:rsidRPr="004C3732">
          <w:rPr>
            <w:rStyle w:val="af5"/>
            <w:lang w:val="en-GB"/>
          </w:rPr>
          <w:t xml:space="preserve"> https://statistica.gov.md/ro/activitatea-de-cercetare-dezvoltare-in-anul-2022-9454_60396.html </w:t>
        </w:r>
      </w:hyperlink>
    </w:p>
  </w:footnote>
  <w:footnote w:id="85">
    <w:p w14:paraId="01A006D1" w14:textId="77777777" w:rsidR="00695C5B" w:rsidRPr="004C3732" w:rsidRDefault="000E2F71" w:rsidP="00463757">
      <w:pPr>
        <w:pStyle w:val="af1"/>
        <w:spacing w:after="0"/>
        <w:rPr>
          <w:lang w:val="en-GB"/>
        </w:rPr>
      </w:pPr>
      <w:r w:rsidRPr="004C3732">
        <w:rPr>
          <w:rStyle w:val="af3"/>
          <w:lang w:val="en-GB"/>
        </w:rPr>
        <w:footnoteRef/>
      </w:r>
      <w:hyperlink r:id="rId40" w:history="1">
        <w:r w:rsidR="00544AD2" w:rsidRPr="004C3732">
          <w:rPr>
            <w:rStyle w:val="af5"/>
            <w:lang w:val="en-GB"/>
          </w:rPr>
          <w:t xml:space="preserve"> https://www.meteo.md/index.php/meteo/caracterizari-ale-vremii/anul-precedent/ </w:t>
        </w:r>
      </w:hyperlink>
    </w:p>
  </w:footnote>
  <w:footnote w:id="86">
    <w:p w14:paraId="501DD707" w14:textId="77777777" w:rsidR="00DB507D" w:rsidRPr="00DB3600" w:rsidRDefault="00DB507D" w:rsidP="00DB507D">
      <w:pPr>
        <w:pStyle w:val="af1"/>
        <w:spacing w:after="0"/>
        <w:rPr>
          <w:sz w:val="14"/>
          <w:szCs w:val="18"/>
          <w:lang w:val="en-GB"/>
        </w:rPr>
      </w:pPr>
      <w:r w:rsidRPr="00DB3600">
        <w:rPr>
          <w:rStyle w:val="af3"/>
          <w:sz w:val="14"/>
          <w:szCs w:val="18"/>
          <w:lang w:val="en-GB"/>
        </w:rPr>
        <w:footnoteRef/>
      </w:r>
      <w:r w:rsidRPr="00DB3600">
        <w:rPr>
          <w:sz w:val="14"/>
          <w:szCs w:val="18"/>
          <w:lang w:val="en-GB"/>
        </w:rPr>
        <w:t xml:space="preserve"> There is also the potential for positive local developments if no intervention is taken - such as spontaneous renaturation of areas considered unproductive, or spontaneous afforestation with indigenous tree species instead of non-indigenous species, such as fast-growing species used for timber production (energy crops). </w:t>
      </w:r>
    </w:p>
    <w:p w14:paraId="23CF0A4D" w14:textId="77777777" w:rsidR="00DB507D" w:rsidRPr="00DB3600" w:rsidRDefault="00DB507D" w:rsidP="00DB507D">
      <w:pPr>
        <w:pStyle w:val="af1"/>
        <w:spacing w:after="0"/>
        <w:rPr>
          <w:sz w:val="14"/>
          <w:szCs w:val="18"/>
          <w:lang w:val="en-GB"/>
        </w:rPr>
      </w:pPr>
      <w:r w:rsidRPr="00DB3600">
        <w:rPr>
          <w:sz w:val="14"/>
          <w:szCs w:val="18"/>
          <w:lang w:val="en-GB"/>
        </w:rPr>
        <w:t>Wind power plants can have local impacts on some bird and bat species that would not occur without their construction. The siting of PV parks in certain sensitive areas (high nature value grasslands) may have local impacts that would not occur without implementation.</w:t>
      </w:r>
    </w:p>
    <w:p w14:paraId="58CAEEE2" w14:textId="77777777" w:rsidR="00DB507D" w:rsidRPr="004C3732" w:rsidRDefault="00DB507D" w:rsidP="00DB507D">
      <w:pPr>
        <w:pStyle w:val="af1"/>
        <w:rPr>
          <w:lang w:val="en-GB"/>
        </w:rPr>
      </w:pPr>
    </w:p>
  </w:footnote>
  <w:footnote w:id="87">
    <w:p w14:paraId="6954A362" w14:textId="77777777" w:rsidR="0010102B" w:rsidRPr="004C3732" w:rsidRDefault="0010102B" w:rsidP="0010102B">
      <w:pPr>
        <w:pStyle w:val="af1"/>
        <w:rPr>
          <w:lang w:val="en-GB"/>
        </w:rPr>
      </w:pPr>
      <w:r w:rsidRPr="004C3732">
        <w:rPr>
          <w:rStyle w:val="af3"/>
          <w:lang w:val="en-GB"/>
        </w:rPr>
        <w:footnoteRef/>
      </w:r>
      <w:hyperlink r:id="rId41" w:history="1">
        <w:r w:rsidRPr="004C3732">
          <w:rPr>
            <w:rStyle w:val="af5"/>
            <w:lang w:val="en-GB"/>
          </w:rPr>
          <w:t xml:space="preserve"> https://statistica.gov.md/ro/populatia-cu-resedinta-obisnuita-in-profil-teritorial-pentru-perioada-9578_59589.html </w:t>
        </w:r>
      </w:hyperlink>
    </w:p>
  </w:footnote>
  <w:footnote w:id="88">
    <w:p w14:paraId="4422DB9E" w14:textId="77777777" w:rsidR="00695C5B" w:rsidRPr="004C3732" w:rsidRDefault="000E2F71" w:rsidP="00DB3600">
      <w:pPr>
        <w:pStyle w:val="af1"/>
        <w:spacing w:after="0"/>
        <w:rPr>
          <w:lang w:val="en-GB"/>
        </w:rPr>
      </w:pPr>
      <w:r w:rsidRPr="004C3732">
        <w:rPr>
          <w:rStyle w:val="af3"/>
          <w:lang w:val="en-GB"/>
        </w:rPr>
        <w:footnoteRef/>
      </w:r>
      <w:hyperlink r:id="rId42" w:history="1">
        <w:r w:rsidRPr="004C3732">
          <w:rPr>
            <w:rStyle w:val="af5"/>
            <w:lang w:val="en-GB"/>
          </w:rPr>
          <w:t xml:space="preserve"> https://moldelectrica.md/files/docs/md_ro_project/Acord_de_Mediu_BtB_LEA_400%20kV_Vulcanesti-Chisinau.pdf </w:t>
        </w:r>
      </w:hyperlink>
    </w:p>
  </w:footnote>
  <w:footnote w:id="89">
    <w:p w14:paraId="08501D36" w14:textId="77777777" w:rsidR="00695C5B" w:rsidRPr="004C3732" w:rsidRDefault="000E2F71" w:rsidP="001A6813">
      <w:pPr>
        <w:pStyle w:val="af1"/>
        <w:spacing w:after="0"/>
        <w:rPr>
          <w:lang w:val="en-GB"/>
        </w:rPr>
      </w:pPr>
      <w:r w:rsidRPr="004C3732">
        <w:rPr>
          <w:rStyle w:val="af3"/>
          <w:lang w:val="en-GB"/>
        </w:rPr>
        <w:footnoteRef/>
      </w:r>
      <w:hyperlink r:id="rId43" w:history="1">
        <w:r w:rsidRPr="004C3732">
          <w:rPr>
            <w:rStyle w:val="af5"/>
            <w:lang w:val="en-GB"/>
          </w:rPr>
          <w:t xml:space="preserve"> https://www.infotag.md/populis-ru/310763/ </w:t>
        </w:r>
      </w:hyperlink>
    </w:p>
  </w:footnote>
  <w:footnote w:id="90">
    <w:p w14:paraId="047D47CF" w14:textId="77777777" w:rsidR="00695C5B" w:rsidRPr="004C3732" w:rsidRDefault="000E2F71" w:rsidP="001A6813">
      <w:pPr>
        <w:pStyle w:val="af1"/>
        <w:spacing w:after="0"/>
        <w:rPr>
          <w:lang w:val="en-GB"/>
        </w:rPr>
      </w:pPr>
      <w:r w:rsidRPr="004C3732">
        <w:rPr>
          <w:rStyle w:val="af3"/>
          <w:lang w:val="en-GB"/>
        </w:rPr>
        <w:footnoteRef/>
      </w:r>
      <w:hyperlink r:id="rId44" w:history="1">
        <w:r w:rsidRPr="004C3732">
          <w:rPr>
            <w:rStyle w:val="af5"/>
            <w:lang w:val="en-GB"/>
          </w:rPr>
          <w:t xml:space="preserve"> https://moldelectrica.md/ro/finances/mold_rom_project </w:t>
        </w:r>
      </w:hyperlink>
    </w:p>
  </w:footnote>
  <w:footnote w:id="91">
    <w:p w14:paraId="55388399" w14:textId="77777777" w:rsidR="00695C5B" w:rsidRPr="004C3732" w:rsidRDefault="000E2F71" w:rsidP="001A6813">
      <w:pPr>
        <w:pStyle w:val="af1"/>
        <w:spacing w:after="0"/>
        <w:rPr>
          <w:lang w:val="en-GB"/>
        </w:rPr>
      </w:pPr>
      <w:r w:rsidRPr="004C3732">
        <w:rPr>
          <w:rStyle w:val="af3"/>
          <w:lang w:val="en-GB"/>
        </w:rPr>
        <w:footnoteRef/>
      </w:r>
      <w:hyperlink r:id="rId45" w:history="1">
        <w:r w:rsidRPr="004C3732">
          <w:rPr>
            <w:rStyle w:val="af5"/>
            <w:lang w:val="en-GB"/>
          </w:rPr>
          <w:t xml:space="preserve"> https://nordnews.md/anuntul-public-privind-consultarea-documentatiei-privind-evaluarea-impactului-asupra-mediului-si-participarea-la-dezbaterea-publica/ </w:t>
        </w:r>
      </w:hyperlink>
    </w:p>
  </w:footnote>
  <w:footnote w:id="92">
    <w:p w14:paraId="741D75A5" w14:textId="77777777" w:rsidR="00695C5B" w:rsidRPr="004C3732" w:rsidRDefault="000E2F71" w:rsidP="00E94DB8">
      <w:pPr>
        <w:pStyle w:val="af1"/>
        <w:spacing w:after="0"/>
        <w:rPr>
          <w:lang w:val="en-GB"/>
        </w:rPr>
      </w:pPr>
      <w:r w:rsidRPr="004C3732">
        <w:rPr>
          <w:rStyle w:val="af3"/>
          <w:lang w:val="en-GB"/>
        </w:rPr>
        <w:footnoteRef/>
      </w:r>
      <w:r w:rsidR="005914A8" w:rsidRPr="004C3732">
        <w:rPr>
          <w:lang w:val="en-GB"/>
        </w:rPr>
        <w:t xml:space="preserve"> According to Article 8(1) of LP </w:t>
      </w:r>
      <w:r w:rsidR="0083450B" w:rsidRPr="004C3732">
        <w:rPr>
          <w:lang w:val="en-GB"/>
        </w:rPr>
        <w:t>11/2017</w:t>
      </w:r>
      <w:r w:rsidR="005914A8" w:rsidRPr="004C3732">
        <w:rPr>
          <w:lang w:val="en-GB"/>
        </w:rPr>
        <w:t xml:space="preserve">, as subsequently amended and supplemented, the commission </w:t>
      </w:r>
      <w:r w:rsidR="002F428D" w:rsidRPr="004C3732">
        <w:rPr>
          <w:lang w:val="en-GB"/>
        </w:rPr>
        <w:t>is established by order of the Minister of Environment and consists of experts appointed by the Ministry of Health, Ministry of Environment, Ministry of Infrastructure and Regional Development, "</w:t>
      </w:r>
      <w:proofErr w:type="spellStart"/>
      <w:r w:rsidR="002F428D" w:rsidRPr="004C3732">
        <w:rPr>
          <w:lang w:val="en-GB"/>
        </w:rPr>
        <w:t>Moldsilva</w:t>
      </w:r>
      <w:proofErr w:type="spellEnd"/>
      <w:r w:rsidR="002F428D" w:rsidRPr="004C3732">
        <w:rPr>
          <w:lang w:val="en-GB"/>
        </w:rPr>
        <w:t>" Agency, National Archaeological Agency, Academy of Sciences of Moldova, Agency for Geology and Mineral Resources, "</w:t>
      </w:r>
      <w:proofErr w:type="spellStart"/>
      <w:r w:rsidR="002F428D" w:rsidRPr="004C3732">
        <w:rPr>
          <w:lang w:val="en-GB"/>
        </w:rPr>
        <w:t>Apele</w:t>
      </w:r>
      <w:proofErr w:type="spellEnd"/>
      <w:r w:rsidR="002F428D" w:rsidRPr="004C3732">
        <w:rPr>
          <w:lang w:val="en-GB"/>
        </w:rPr>
        <w:t xml:space="preserve"> </w:t>
      </w:r>
      <w:proofErr w:type="spellStart"/>
      <w:r w:rsidR="002F428D" w:rsidRPr="004C3732">
        <w:rPr>
          <w:lang w:val="en-GB"/>
        </w:rPr>
        <w:t>Moldovei</w:t>
      </w:r>
      <w:proofErr w:type="spellEnd"/>
      <w:r w:rsidR="002F428D" w:rsidRPr="004C3732">
        <w:rPr>
          <w:lang w:val="en-GB"/>
        </w:rPr>
        <w:t>" Agency, State Hydrometeorological Service</w:t>
      </w:r>
      <w:r w:rsidRPr="004C3732">
        <w:rPr>
          <w:lang w:val="en-GB"/>
        </w:rPr>
        <w:t>.</w:t>
      </w:r>
    </w:p>
  </w:footnote>
  <w:footnote w:id="93">
    <w:p w14:paraId="29373ED1" w14:textId="77777777" w:rsidR="00695C5B" w:rsidRPr="004C3732" w:rsidRDefault="000E2F71">
      <w:pPr>
        <w:pStyle w:val="af1"/>
        <w:rPr>
          <w:lang w:val="en-GB"/>
        </w:rPr>
      </w:pPr>
      <w:r w:rsidRPr="004C3732">
        <w:rPr>
          <w:rStyle w:val="af3"/>
          <w:lang w:val="en-GB"/>
        </w:rPr>
        <w:footnoteRef/>
      </w:r>
      <w:hyperlink r:id="rId46" w:history="1">
        <w:r w:rsidRPr="004C3732">
          <w:rPr>
            <w:rStyle w:val="af5"/>
            <w:lang w:val="en-GB"/>
          </w:rPr>
          <w:t xml:space="preserve"> https://energie.gov.md/ro/content/proiecte-initiate </w:t>
        </w:r>
      </w:hyperlink>
    </w:p>
  </w:footnote>
  <w:footnote w:id="94">
    <w:p w14:paraId="4771A5C7" w14:textId="77777777" w:rsidR="00695C5B" w:rsidRPr="004C3732" w:rsidRDefault="000E2F71">
      <w:pPr>
        <w:pStyle w:val="af1"/>
        <w:rPr>
          <w:lang w:val="en-GB"/>
        </w:rPr>
      </w:pPr>
      <w:r w:rsidRPr="004C3732">
        <w:rPr>
          <w:rStyle w:val="af3"/>
          <w:lang w:val="en-GB"/>
        </w:rPr>
        <w:footnoteRef/>
      </w:r>
      <w:hyperlink r:id="rId47" w:history="1">
        <w:r w:rsidRPr="004C3732">
          <w:rPr>
            <w:rStyle w:val="af5"/>
            <w:lang w:val="en-GB"/>
          </w:rPr>
          <w:t xml:space="preserve"> https://mediu.gov.md/ro/content/consultarea-proiectului-planuluiprogramului </w:t>
        </w:r>
      </w:hyperlink>
    </w:p>
  </w:footnote>
  <w:footnote w:id="95">
    <w:p w14:paraId="6DF19291" w14:textId="77777777" w:rsidR="00695C5B" w:rsidRPr="004C3732" w:rsidRDefault="000E2F71" w:rsidP="00E94DB8">
      <w:pPr>
        <w:pStyle w:val="af1"/>
        <w:spacing w:after="0"/>
        <w:rPr>
          <w:lang w:val="en-GB"/>
        </w:rPr>
      </w:pPr>
      <w:r w:rsidRPr="004C3732">
        <w:rPr>
          <w:rStyle w:val="af3"/>
          <w:lang w:val="en-GB"/>
        </w:rPr>
        <w:footnoteRef/>
      </w:r>
      <w:r w:rsidRPr="004C3732">
        <w:rPr>
          <w:lang w:val="en-GB"/>
        </w:rPr>
        <w:t xml:space="preserve"> Regulation (EU) 2020/852 of the European Parliament and of the Council of 18 June 2020 on the establishment of a framework to facilitate sustainable investment, and amending Regulation (EU) 2019/2088 (Text with EEA relevance)</w:t>
      </w:r>
    </w:p>
  </w:footnote>
  <w:footnote w:id="96">
    <w:p w14:paraId="6ECFDBD9" w14:textId="77777777" w:rsidR="006B750A" w:rsidRPr="004C3732" w:rsidRDefault="006B750A" w:rsidP="00E94DB8">
      <w:pPr>
        <w:pStyle w:val="af1"/>
        <w:spacing w:after="0"/>
        <w:rPr>
          <w:lang w:val="en-GB"/>
        </w:rPr>
      </w:pPr>
      <w:r w:rsidRPr="004C3732">
        <w:rPr>
          <w:rStyle w:val="af3"/>
          <w:lang w:val="en-GB"/>
        </w:rPr>
        <w:footnoteRef/>
      </w:r>
      <w:r w:rsidRPr="004C3732">
        <w:rPr>
          <w:lang w:val="en-GB"/>
        </w:rPr>
        <w:t xml:space="preserve"> The Extended Environmental Taxonomy: Final Report on Taxonomy extension options supporting a sustainable transition, March 2022, https://ec.europa.eu/info/sites/default/files/business_economy_euro/banking_and_finance/documents/220329-sustainable-finance-platform-finance-report-environmental-transition-taxonomy_en.pdf</w:t>
      </w:r>
    </w:p>
  </w:footnote>
  <w:footnote w:id="97">
    <w:p w14:paraId="3320B410" w14:textId="77777777" w:rsidR="00695C5B" w:rsidRPr="004C3732" w:rsidRDefault="000E2F71" w:rsidP="00E94DB8">
      <w:pPr>
        <w:pStyle w:val="af1"/>
        <w:spacing w:after="0"/>
        <w:rPr>
          <w:lang w:val="en-GB"/>
        </w:rPr>
      </w:pPr>
      <w:r w:rsidRPr="004C3732">
        <w:rPr>
          <w:rStyle w:val="af3"/>
          <w:lang w:val="en-GB"/>
        </w:rPr>
        <w:footnoteRef/>
      </w:r>
      <w:r w:rsidRPr="004C3732">
        <w:rPr>
          <w:lang w:val="en-GB"/>
        </w:rPr>
        <w:t xml:space="preserve"> COMMISSION DELEGATED REGULATION (EU) 2021/2139 of 4 June 2021 supplementing Regulation (EU) 2020/852 of the European Parliament and of the Council by laying down technical criteria for the examination of whether an economic activity qualifies as an activity which makes a significant contribution to climate change mitigation or adaptation and whether that economic activity causes significant damage to any of the other environmental </w:t>
      </w:r>
      <w:proofErr w:type="gramStart"/>
      <w:r w:rsidRPr="004C3732">
        <w:rPr>
          <w:lang w:val="en-GB"/>
        </w:rPr>
        <w:t>objectives</w:t>
      </w:r>
      <w:proofErr w:type="gramEnd"/>
    </w:p>
  </w:footnote>
  <w:footnote w:id="98">
    <w:p w14:paraId="08A8908C" w14:textId="03653B0F" w:rsidR="00695C5B" w:rsidRPr="004C3732" w:rsidRDefault="000E2F71" w:rsidP="00E94DB8">
      <w:pPr>
        <w:pStyle w:val="af1"/>
        <w:spacing w:after="0"/>
        <w:rPr>
          <w:lang w:val="en-GB"/>
        </w:rPr>
      </w:pPr>
      <w:r w:rsidRPr="004C3732">
        <w:rPr>
          <w:rStyle w:val="af3"/>
          <w:lang w:val="en-GB"/>
        </w:rPr>
        <w:footnoteRef/>
      </w:r>
      <w:r w:rsidR="00EB44DA" w:rsidRPr="004C3732">
        <w:rPr>
          <w:lang w:val="en-GB"/>
        </w:rPr>
        <w:t xml:space="preserve"> The objectives of </w:t>
      </w:r>
      <w:r w:rsidR="008B02F1" w:rsidRPr="004C3732">
        <w:rPr>
          <w:lang w:val="en-GB"/>
        </w:rPr>
        <w:t xml:space="preserve">the </w:t>
      </w:r>
      <w:r w:rsidR="00EB44DA" w:rsidRPr="004C3732">
        <w:rPr>
          <w:lang w:val="en-GB"/>
        </w:rPr>
        <w:t>Republic of Moldova</w:t>
      </w:r>
      <w:r w:rsidR="008B02F1" w:rsidRPr="004C3732">
        <w:rPr>
          <w:lang w:val="en-GB"/>
        </w:rPr>
        <w:t>'s N</w:t>
      </w:r>
      <w:r w:rsidR="00545D2C" w:rsidRPr="004C3732">
        <w:rPr>
          <w:lang w:val="en-GB"/>
        </w:rPr>
        <w:t>ECP</w:t>
      </w:r>
      <w:r w:rsidR="008B02F1" w:rsidRPr="004C3732">
        <w:rPr>
          <w:lang w:val="en-GB"/>
        </w:rPr>
        <w:t xml:space="preserve"> </w:t>
      </w:r>
      <w:r w:rsidR="00EB44DA" w:rsidRPr="004C3732">
        <w:rPr>
          <w:lang w:val="en-GB"/>
        </w:rPr>
        <w:t xml:space="preserve">are in line with the </w:t>
      </w:r>
      <w:r w:rsidR="00325408" w:rsidRPr="004C3732">
        <w:rPr>
          <w:lang w:val="en-GB"/>
        </w:rPr>
        <w:t xml:space="preserve">EU Taxonomy's </w:t>
      </w:r>
      <w:r w:rsidR="00EB44DA" w:rsidRPr="004C3732">
        <w:rPr>
          <w:lang w:val="en-GB"/>
        </w:rPr>
        <w:t xml:space="preserve">objective of adaptation </w:t>
      </w:r>
      <w:r w:rsidR="00325408" w:rsidRPr="004C3732">
        <w:rPr>
          <w:lang w:val="en-GB"/>
        </w:rPr>
        <w:t xml:space="preserve">to climate change in the </w:t>
      </w:r>
      <w:r w:rsidR="00034724" w:rsidRPr="004C3732">
        <w:rPr>
          <w:lang w:val="en-GB"/>
        </w:rPr>
        <w:t xml:space="preserve">context </w:t>
      </w:r>
      <w:r w:rsidR="008A5423" w:rsidRPr="004C3732">
        <w:rPr>
          <w:lang w:val="en-GB"/>
        </w:rPr>
        <w:t xml:space="preserve">that the implementation of priority actions will bring benefits </w:t>
      </w:r>
      <w:r w:rsidR="00DF4B3A" w:rsidRPr="004C3732">
        <w:rPr>
          <w:lang w:val="en-GB"/>
        </w:rPr>
        <w:t xml:space="preserve">in </w:t>
      </w:r>
      <w:r w:rsidR="005B2531" w:rsidRPr="004C3732">
        <w:rPr>
          <w:lang w:val="en-GB"/>
        </w:rPr>
        <w:t xml:space="preserve">reducing </w:t>
      </w:r>
      <w:r w:rsidR="00250FFF" w:rsidRPr="004C3732">
        <w:rPr>
          <w:lang w:val="en-GB"/>
        </w:rPr>
        <w:t>climate impacts now and in the future.</w:t>
      </w:r>
    </w:p>
  </w:footnote>
  <w:footnote w:id="99">
    <w:p w14:paraId="4D493D3E" w14:textId="45B4BC8F" w:rsidR="0076223B" w:rsidRPr="004C3732" w:rsidRDefault="0076223B" w:rsidP="00E94DB8">
      <w:pPr>
        <w:pStyle w:val="af1"/>
        <w:spacing w:after="0"/>
        <w:rPr>
          <w:lang w:val="en-GB"/>
        </w:rPr>
      </w:pPr>
      <w:r w:rsidRPr="004C3732">
        <w:rPr>
          <w:rStyle w:val="af3"/>
          <w:lang w:val="en-GB"/>
        </w:rPr>
        <w:footnoteRef/>
      </w:r>
      <w:r w:rsidRPr="004C3732">
        <w:rPr>
          <w:lang w:val="en-GB"/>
        </w:rPr>
        <w:t xml:space="preserve"> </w:t>
      </w:r>
      <w:r w:rsidR="00056A4F">
        <w:rPr>
          <w:lang w:val="en-GB"/>
        </w:rPr>
        <w:t xml:space="preserve">Assuming </w:t>
      </w:r>
      <w:r w:rsidR="00212261">
        <w:t>that RES will be extended</w:t>
      </w:r>
      <w:r w:rsidRPr="004C3732">
        <w:rPr>
          <w:lang w:val="en-GB"/>
        </w:rPr>
        <w:t>.</w:t>
      </w:r>
    </w:p>
  </w:footnote>
  <w:footnote w:id="100">
    <w:p w14:paraId="669517A1" w14:textId="77777777" w:rsidR="000F7094" w:rsidRPr="004C3732" w:rsidRDefault="000F7094" w:rsidP="00E94DB8">
      <w:pPr>
        <w:pStyle w:val="af1"/>
        <w:spacing w:after="0"/>
        <w:rPr>
          <w:lang w:val="en-GB"/>
        </w:rPr>
      </w:pPr>
      <w:r w:rsidRPr="004C3732">
        <w:rPr>
          <w:rStyle w:val="af3"/>
          <w:lang w:val="en-GB"/>
        </w:rPr>
        <w:footnoteRef/>
      </w:r>
      <w:r w:rsidRPr="004C3732">
        <w:rPr>
          <w:lang w:val="en-GB"/>
        </w:rPr>
        <w:t xml:space="preserve"> It does not include potential effects corresponding to the construction phase.</w:t>
      </w:r>
    </w:p>
  </w:footnote>
  <w:footnote w:id="101">
    <w:p w14:paraId="2EF40228" w14:textId="77777777" w:rsidR="00695C5B" w:rsidRPr="004C3732" w:rsidRDefault="000E2F71" w:rsidP="00E94DB8">
      <w:pPr>
        <w:pStyle w:val="af1"/>
        <w:spacing w:after="0"/>
        <w:rPr>
          <w:lang w:val="en-GB"/>
        </w:rPr>
      </w:pPr>
      <w:r w:rsidRPr="004C3732">
        <w:rPr>
          <w:rStyle w:val="af3"/>
          <w:lang w:val="en-GB"/>
        </w:rPr>
        <w:footnoteRef/>
      </w:r>
      <w:r w:rsidR="005A0651" w:rsidRPr="004C3732">
        <w:rPr>
          <w:lang w:val="en-GB"/>
        </w:rPr>
        <w:t xml:space="preserve"> In calculating the percentages, the negative value was </w:t>
      </w:r>
      <w:proofErr w:type="gramStart"/>
      <w:r w:rsidR="005A0651" w:rsidRPr="004C3732">
        <w:rPr>
          <w:lang w:val="en-GB"/>
        </w:rPr>
        <w:t>taken into account</w:t>
      </w:r>
      <w:proofErr w:type="gramEnd"/>
      <w:r w:rsidR="005A0651" w:rsidRPr="004C3732">
        <w:rPr>
          <w:lang w:val="en-GB"/>
        </w:rPr>
        <w:t xml:space="preserve"> (in order to preserve the conservative note of the </w:t>
      </w:r>
      <w:r w:rsidR="00FF770E" w:rsidRPr="004C3732">
        <w:rPr>
          <w:lang w:val="en-GB"/>
        </w:rPr>
        <w:t xml:space="preserve">assessment) so that the percentage for potentially negative effects </w:t>
      </w:r>
      <w:r w:rsidR="00DA5EEF" w:rsidRPr="004C3732">
        <w:rPr>
          <w:lang w:val="en-GB"/>
        </w:rPr>
        <w:t>may be lower.</w:t>
      </w:r>
    </w:p>
  </w:footnote>
  <w:footnote w:id="102">
    <w:p w14:paraId="620393F1" w14:textId="77777777" w:rsidR="00695C5B" w:rsidRPr="004C3732" w:rsidRDefault="000E2F71" w:rsidP="00E94DB8">
      <w:pPr>
        <w:pStyle w:val="af1"/>
        <w:spacing w:after="0"/>
        <w:rPr>
          <w:lang w:val="en-GB"/>
        </w:rPr>
      </w:pPr>
      <w:r w:rsidRPr="004C3732">
        <w:rPr>
          <w:rStyle w:val="af3"/>
          <w:lang w:val="en-GB"/>
        </w:rPr>
        <w:footnoteRef/>
      </w:r>
      <w:r w:rsidRPr="004C3732">
        <w:rPr>
          <w:lang w:val="en-GB"/>
        </w:rPr>
        <w:t xml:space="preserve"> Good practice guidance on Cumulative Effects Assessment in SEA</w:t>
      </w:r>
      <w:r w:rsidR="0089782B" w:rsidRPr="004C3732">
        <w:rPr>
          <w:lang w:val="en-GB"/>
        </w:rPr>
        <w:t xml:space="preserve">, </w:t>
      </w:r>
      <w:r w:rsidR="0030586C" w:rsidRPr="004C3732">
        <w:rPr>
          <w:lang w:val="en-GB"/>
        </w:rPr>
        <w:t xml:space="preserve">EPA, UK 2020, </w:t>
      </w:r>
      <w:r w:rsidR="00803316" w:rsidRPr="004C3732">
        <w:rPr>
          <w:lang w:val="en-GB"/>
        </w:rPr>
        <w:t xml:space="preserve">https://www.epa.ie/publications/monitoring--assessment/assessment/strategic-environmental-assessment/EPA-Good-Practice-Guidelines-SEA.pdf </w:t>
      </w:r>
    </w:p>
  </w:footnote>
  <w:footnote w:id="103">
    <w:p w14:paraId="3E4F7578" w14:textId="77777777" w:rsidR="00695C5B" w:rsidRPr="004C3732" w:rsidRDefault="000E2F71" w:rsidP="00E94DB8">
      <w:pPr>
        <w:pStyle w:val="af1"/>
        <w:spacing w:after="0"/>
        <w:rPr>
          <w:lang w:val="en-GB"/>
        </w:rPr>
      </w:pPr>
      <w:r w:rsidRPr="004C3732">
        <w:rPr>
          <w:rStyle w:val="af3"/>
          <w:lang w:val="en-GB"/>
        </w:rPr>
        <w:footnoteRef/>
      </w:r>
      <w:r w:rsidRPr="004C3732">
        <w:rPr>
          <w:lang w:val="en-GB"/>
        </w:rPr>
        <w:t xml:space="preserve"> Good Practice Handbook on Cumulative Impact Assessment and Management, International Finance Corporation, </w:t>
      </w:r>
      <w:r w:rsidR="00B96521" w:rsidRPr="004C3732">
        <w:rPr>
          <w:lang w:val="en-GB"/>
        </w:rPr>
        <w:t xml:space="preserve">https://www.ifc.org/en/insights-reports/2013/publications-handbook-cumulativeimpactassessment </w:t>
      </w:r>
    </w:p>
  </w:footnote>
  <w:footnote w:id="104">
    <w:p w14:paraId="095A4C2C" w14:textId="77777777" w:rsidR="00695C5B" w:rsidRPr="004C3732" w:rsidRDefault="000E2F71" w:rsidP="00E94DB8">
      <w:pPr>
        <w:pStyle w:val="af1"/>
        <w:spacing w:after="0"/>
        <w:rPr>
          <w:lang w:val="en-GB"/>
        </w:rPr>
      </w:pPr>
      <w:r w:rsidRPr="004C3732">
        <w:rPr>
          <w:rStyle w:val="af3"/>
          <w:lang w:val="en-GB"/>
        </w:rPr>
        <w:footnoteRef/>
      </w:r>
      <w:r w:rsidR="4C1D3ACD" w:rsidRPr="004C3732">
        <w:rPr>
          <w:lang w:val="en-GB"/>
        </w:rPr>
        <w:t xml:space="preserve"> Including planting forests on degraded land, converting degraded land to grassland, planting hedgerows for agricultural land, and planting energy forests can have potentially negative impacts if they are not scientifically based and/or are carried out in locations where natural values exist, such as fragments of native steppe.</w:t>
      </w:r>
    </w:p>
  </w:footnote>
  <w:footnote w:id="105">
    <w:p w14:paraId="6828E3B6" w14:textId="77777777" w:rsidR="00695C5B" w:rsidRPr="004C3732" w:rsidRDefault="000E2F71" w:rsidP="00E94DB8">
      <w:pPr>
        <w:pStyle w:val="af1"/>
        <w:spacing w:after="0"/>
        <w:rPr>
          <w:lang w:val="en-GB"/>
        </w:rPr>
      </w:pPr>
      <w:r w:rsidRPr="004C3732">
        <w:rPr>
          <w:rStyle w:val="af3"/>
          <w:lang w:val="en-GB"/>
        </w:rPr>
        <w:footnoteRef/>
      </w:r>
      <w:r w:rsidRPr="004C3732">
        <w:rPr>
          <w:lang w:val="en-GB"/>
        </w:rPr>
        <w:t xml:space="preserve"> Excluding the </w:t>
      </w:r>
      <w:r w:rsidR="00D2028D" w:rsidRPr="004C3732">
        <w:rPr>
          <w:lang w:val="en-GB"/>
        </w:rPr>
        <w:t xml:space="preserve">projects presented under measures SE1, </w:t>
      </w:r>
      <w:r w:rsidR="00734924" w:rsidRPr="004C3732">
        <w:rPr>
          <w:lang w:val="en-GB"/>
        </w:rPr>
        <w:t>SE2.</w:t>
      </w:r>
    </w:p>
  </w:footnote>
  <w:footnote w:id="106">
    <w:p w14:paraId="03B4B202" w14:textId="77777777" w:rsidR="00695C5B" w:rsidRPr="004C3732" w:rsidRDefault="000E2F71" w:rsidP="00E94DB8">
      <w:pPr>
        <w:pStyle w:val="af1"/>
        <w:spacing w:after="0"/>
        <w:rPr>
          <w:lang w:val="en-GB"/>
        </w:rPr>
      </w:pPr>
      <w:r w:rsidRPr="004C3732">
        <w:rPr>
          <w:rStyle w:val="af3"/>
          <w:lang w:val="en-GB"/>
        </w:rPr>
        <w:footnoteRef/>
      </w:r>
      <w:r w:rsidRPr="004C3732">
        <w:rPr>
          <w:lang w:val="en-GB"/>
        </w:rPr>
        <w:t xml:space="preserve"> IPCC reports: </w:t>
      </w:r>
    </w:p>
    <w:p w14:paraId="461DB7FD" w14:textId="77777777" w:rsidR="00695C5B" w:rsidRPr="004C3732" w:rsidRDefault="000E2F71" w:rsidP="00E94DB8">
      <w:pPr>
        <w:pStyle w:val="af1"/>
        <w:spacing w:after="0"/>
        <w:rPr>
          <w:lang w:val="en-GB"/>
        </w:rPr>
      </w:pPr>
      <w:r w:rsidRPr="004C3732">
        <w:rPr>
          <w:lang w:val="en-GB"/>
        </w:rPr>
        <w:t xml:space="preserve">URL: </w:t>
      </w:r>
      <w:hyperlink r:id="rId48" w:history="1">
        <w:r w:rsidRPr="004C3732">
          <w:rPr>
            <w:rStyle w:val="af5"/>
            <w:lang w:val="en-GB"/>
          </w:rPr>
          <w:t>https:</w:t>
        </w:r>
      </w:hyperlink>
      <w:r w:rsidRPr="004C3732">
        <w:rPr>
          <w:lang w:val="en-GB"/>
        </w:rPr>
        <w:t>//archive.ipcc.ch/ipccreports/sres/land_use/index.php?idp=</w:t>
      </w:r>
      <w:proofErr w:type="gramStart"/>
      <w:r w:rsidRPr="004C3732">
        <w:rPr>
          <w:lang w:val="en-GB"/>
        </w:rPr>
        <w:t>154;</w:t>
      </w:r>
      <w:proofErr w:type="gramEnd"/>
      <w:r w:rsidRPr="004C3732">
        <w:rPr>
          <w:lang w:val="en-GB"/>
        </w:rPr>
        <w:t xml:space="preserve"> </w:t>
      </w:r>
    </w:p>
    <w:p w14:paraId="7D2846C3" w14:textId="1BD05759" w:rsidR="00695C5B" w:rsidRPr="004C3732" w:rsidRDefault="000E2F71" w:rsidP="00E94DB8">
      <w:pPr>
        <w:pStyle w:val="af1"/>
        <w:spacing w:after="0"/>
        <w:rPr>
          <w:lang w:val="en-GB"/>
        </w:rPr>
      </w:pPr>
      <w:r w:rsidRPr="004C3732">
        <w:rPr>
          <w:lang w:val="en-GB"/>
        </w:rPr>
        <w:t xml:space="preserve">IPCC, 2019: Climate Change and Land: an IPCC special report on climate change, desertification, land degradation, sustainable land management, food security, and greenhouse gas fluxes in terrestrial ecosystems [P.R. Shukla, J. Skea, E. Calvo Buendia, V. Masson-Delmotte, H.-O. </w:t>
      </w:r>
      <w:proofErr w:type="spellStart"/>
      <w:r w:rsidRPr="004C3732">
        <w:rPr>
          <w:lang w:val="en-GB"/>
        </w:rPr>
        <w:t>Pörtner</w:t>
      </w:r>
      <w:proofErr w:type="spellEnd"/>
      <w:r w:rsidRPr="004C3732">
        <w:rPr>
          <w:lang w:val="en-GB"/>
        </w:rPr>
        <w:t xml:space="preserve">, D. C. Roberts, P. Zhai, R. Slade, S. Connors, R. van Diemen, M. Ferrat, E. Haughey, S. Luz, S. </w:t>
      </w:r>
      <w:proofErr w:type="spellStart"/>
      <w:r w:rsidRPr="004C3732">
        <w:rPr>
          <w:lang w:val="en-GB"/>
        </w:rPr>
        <w:t>Neogi</w:t>
      </w:r>
      <w:proofErr w:type="spellEnd"/>
      <w:r w:rsidRPr="004C3732">
        <w:rPr>
          <w:lang w:val="en-GB"/>
        </w:rPr>
        <w:t xml:space="preserve">, M. Pathak, J. </w:t>
      </w:r>
      <w:proofErr w:type="spellStart"/>
      <w:r w:rsidRPr="004C3732">
        <w:rPr>
          <w:lang w:val="en-GB"/>
        </w:rPr>
        <w:t>Petzold,J</w:t>
      </w:r>
      <w:proofErr w:type="spellEnd"/>
      <w:r w:rsidRPr="004C3732">
        <w:rPr>
          <w:lang w:val="en-GB"/>
        </w:rPr>
        <w:t>. Portugal Pereira, P. Vyas, E. Huntley, K. Kissick, M. Belkacemi, J. Malley, (eds.)]. In pres</w:t>
      </w:r>
      <w:r w:rsidR="00070D5C">
        <w:rPr>
          <w:lang w:val="en-GB"/>
        </w:rPr>
        <w:t>s</w:t>
      </w:r>
    </w:p>
  </w:footnote>
  <w:footnote w:id="107">
    <w:p w14:paraId="0D2FAF96" w14:textId="77777777" w:rsidR="00695C5B" w:rsidRPr="004C3732" w:rsidRDefault="000E2F71" w:rsidP="00E94DB8">
      <w:pPr>
        <w:pStyle w:val="af1"/>
        <w:spacing w:after="0"/>
        <w:rPr>
          <w:lang w:val="en-GB"/>
        </w:rPr>
      </w:pPr>
      <w:r w:rsidRPr="004C3732">
        <w:rPr>
          <w:rStyle w:val="af3"/>
          <w:lang w:val="en-GB"/>
        </w:rPr>
        <w:footnoteRef/>
      </w:r>
      <w:r w:rsidRPr="004C3732">
        <w:rPr>
          <w:lang w:val="en-GB"/>
        </w:rPr>
        <w:t xml:space="preserve"> </w:t>
      </w:r>
      <w:proofErr w:type="gramStart"/>
      <w:r w:rsidRPr="004C3732">
        <w:rPr>
          <w:lang w:val="en-GB"/>
        </w:rPr>
        <w:t>New EU forest</w:t>
      </w:r>
      <w:proofErr w:type="gramEnd"/>
      <w:r w:rsidRPr="004C3732">
        <w:rPr>
          <w:lang w:val="en-GB"/>
        </w:rPr>
        <w:t xml:space="preserve"> strategy for 2030. URL: </w:t>
      </w:r>
      <w:hyperlink r:id="rId49" w:history="1">
        <w:r w:rsidRPr="004C3732">
          <w:rPr>
            <w:rStyle w:val="af5"/>
            <w:lang w:val="en-GB"/>
          </w:rPr>
          <w:t>https://eur-lex.europa.eu/legal-content/EN-RO/TXT/?from=EN&amp;uri=CELEX%3A52021DC0572</w:t>
        </w:r>
      </w:hyperlink>
    </w:p>
    <w:p w14:paraId="796FD3FF" w14:textId="77777777" w:rsidR="00695C5B" w:rsidRPr="004C3732" w:rsidRDefault="000E2F71" w:rsidP="00E94DB8">
      <w:pPr>
        <w:pStyle w:val="af1"/>
        <w:spacing w:after="0"/>
        <w:rPr>
          <w:lang w:val="en-GB"/>
        </w:rPr>
      </w:pPr>
      <w:r w:rsidRPr="004C3732">
        <w:rPr>
          <w:lang w:val="en-GB"/>
        </w:rPr>
        <w:t xml:space="preserve">COMMISSION STAFF WORKING DOCUMENT The 3 Billion Tree Planting Pledge For 2030 Accompanying document COMMUNICATION FROM THE COMMISSION TO THE EUROPEAN PARLIAMENT, THE COUNCIL, THE EUROPEAN ECONOMIC AND SOCIAL COMMITTEE AND THE COMMITTEE OF THE REGIONS New EU Forest Strategy for 2030 Brussels, 16.7.2021 </w:t>
      </w:r>
      <w:proofErr w:type="gramStart"/>
      <w:r w:rsidRPr="004C3732">
        <w:rPr>
          <w:lang w:val="en-GB"/>
        </w:rPr>
        <w:t>SWD(</w:t>
      </w:r>
      <w:proofErr w:type="gramEnd"/>
      <w:r w:rsidRPr="004C3732">
        <w:rPr>
          <w:lang w:val="en-GB"/>
        </w:rPr>
        <w:t>2021) 651 final. Ch. 3.3.6, p. 42</w:t>
      </w:r>
    </w:p>
  </w:footnote>
  <w:footnote w:id="108">
    <w:p w14:paraId="5224DAEB" w14:textId="77777777" w:rsidR="00695C5B" w:rsidRPr="004C3732" w:rsidRDefault="000E2F71" w:rsidP="00E94DB8">
      <w:pPr>
        <w:pStyle w:val="af1"/>
        <w:spacing w:after="0"/>
        <w:rPr>
          <w:lang w:val="en-GB"/>
        </w:rPr>
      </w:pPr>
      <w:r w:rsidRPr="004C3732">
        <w:rPr>
          <w:rStyle w:val="af3"/>
          <w:lang w:val="en-GB"/>
        </w:rPr>
        <w:footnoteRef/>
      </w:r>
      <w:r w:rsidRPr="004C3732">
        <w:rPr>
          <w:lang w:val="en-GB"/>
        </w:rPr>
        <w:t xml:space="preserve"> </w:t>
      </w:r>
      <w:proofErr w:type="spellStart"/>
      <w:r w:rsidRPr="004C3732">
        <w:rPr>
          <w:lang w:val="en-GB"/>
        </w:rPr>
        <w:t>Bennun</w:t>
      </w:r>
      <w:proofErr w:type="spellEnd"/>
      <w:r w:rsidRPr="004C3732">
        <w:rPr>
          <w:lang w:val="en-GB"/>
        </w:rPr>
        <w:t xml:space="preserve">, L., van </w:t>
      </w:r>
      <w:proofErr w:type="spellStart"/>
      <w:r w:rsidRPr="004C3732">
        <w:rPr>
          <w:lang w:val="en-GB"/>
        </w:rPr>
        <w:t>Bochove</w:t>
      </w:r>
      <w:proofErr w:type="spellEnd"/>
      <w:r w:rsidRPr="004C3732">
        <w:rPr>
          <w:lang w:val="en-GB"/>
        </w:rPr>
        <w:t xml:space="preserve">, J., Ng, C., Fletcher, C., Wilson, D., Phair, N., Carbone, G. (2021). </w:t>
      </w:r>
      <w:r w:rsidRPr="004C3732">
        <w:rPr>
          <w:i/>
          <w:iCs/>
          <w:lang w:val="en-GB"/>
        </w:rPr>
        <w:t xml:space="preserve">Mitigating </w:t>
      </w:r>
      <w:r w:rsidRPr="004C3732">
        <w:rPr>
          <w:i/>
          <w:iCs/>
          <w:lang w:val="en-GB"/>
        </w:rPr>
        <w:br/>
        <w:t>biodiversity impacts associated with solar and wind energy development. Guidelines for project developers.</w:t>
      </w:r>
      <w:r w:rsidRPr="004C3732">
        <w:rPr>
          <w:i/>
          <w:iCs/>
          <w:lang w:val="en-GB"/>
        </w:rPr>
        <w:br/>
      </w:r>
      <w:r w:rsidRPr="004C3732">
        <w:rPr>
          <w:lang w:val="en-GB"/>
        </w:rPr>
        <w:t>Gland, Switzerland: IUCN and Cambridge, UK: The Biodiversity Consultancy.</w:t>
      </w:r>
    </w:p>
  </w:footnote>
  <w:footnote w:id="109">
    <w:p w14:paraId="6AEF37D2" w14:textId="77777777" w:rsidR="00695C5B" w:rsidRPr="004C3732" w:rsidRDefault="000E2F71">
      <w:pPr>
        <w:pStyle w:val="af1"/>
        <w:rPr>
          <w:lang w:val="en-GB"/>
        </w:rPr>
      </w:pPr>
      <w:r w:rsidRPr="004C3732">
        <w:rPr>
          <w:rStyle w:val="af3"/>
          <w:lang w:val="en-GB"/>
        </w:rPr>
        <w:footnoteRef/>
      </w:r>
      <w:r w:rsidRPr="004C3732">
        <w:rPr>
          <w:lang w:val="en-GB"/>
        </w:rPr>
        <w:t xml:space="preserve"> European Bank for Reconstruction and Development. 2019. Environmental and Social Policy (ESP). URL: https://www.ebrd.com/news/publications/policies/environmental-and-social-policy-esp.html</w:t>
      </w:r>
    </w:p>
  </w:footnote>
  <w:footnote w:id="110">
    <w:p w14:paraId="763D53F2" w14:textId="77777777" w:rsidR="00695C5B" w:rsidRPr="004C3732" w:rsidRDefault="000E2F71">
      <w:pPr>
        <w:pStyle w:val="af1"/>
        <w:rPr>
          <w:lang w:val="en-GB"/>
        </w:rPr>
      </w:pPr>
      <w:r w:rsidRPr="004C3732">
        <w:rPr>
          <w:rStyle w:val="af3"/>
          <w:lang w:val="en-GB"/>
        </w:rPr>
        <w:footnoteRef/>
      </w:r>
      <w:r w:rsidRPr="004C3732">
        <w:rPr>
          <w:lang w:val="en-GB"/>
        </w:rPr>
        <w:t xml:space="preserve"> European Commission, (2000). Commission notice Guidance document on wind energy developments and EU nature legislation. URL: https://ec.europa.eu/environment/nature/natura2000/management/docs/wind_farms_en.pdf</w:t>
      </w:r>
    </w:p>
  </w:footnote>
  <w:footnote w:id="111">
    <w:p w14:paraId="29CA510B" w14:textId="77777777" w:rsidR="00695C5B" w:rsidRPr="004C3732" w:rsidRDefault="000E2F71">
      <w:pPr>
        <w:pStyle w:val="af1"/>
        <w:rPr>
          <w:lang w:val="en-GB"/>
        </w:rPr>
      </w:pPr>
      <w:r w:rsidRPr="004C3732">
        <w:rPr>
          <w:rStyle w:val="af3"/>
          <w:lang w:val="en-GB"/>
        </w:rPr>
        <w:footnoteRef/>
      </w:r>
      <w:r w:rsidRPr="004C3732">
        <w:rPr>
          <w:lang w:val="en-GB"/>
        </w:rPr>
        <w:t xml:space="preserve"> Hutson, A.M., Marnell, F. &amp; Petermann, R. (2019) A guide to the implementation of the Agreement on the Conservation of Populations of European Bats (EUROBATS) Version 2. UNEP/EUROBATS Secretariat, Bonn, Germany. URL: </w:t>
      </w:r>
      <w:hyperlink r:id="rId50" w:history="1">
        <w:r w:rsidRPr="004C3732">
          <w:rPr>
            <w:rStyle w:val="af5"/>
            <w:lang w:val="en-GB"/>
          </w:rPr>
          <w:t>https://www.eurobats.org/publications/other_available_publications/eurobats_implementation_guide</w:t>
        </w:r>
      </w:hyperlink>
    </w:p>
    <w:p w14:paraId="5193DCA6" w14:textId="77777777" w:rsidR="00695C5B" w:rsidRPr="004C3732" w:rsidRDefault="000E2F71">
      <w:pPr>
        <w:pStyle w:val="af1"/>
        <w:rPr>
          <w:lang w:val="en-GB"/>
        </w:rPr>
      </w:pPr>
      <w:r w:rsidRPr="004C3732">
        <w:rPr>
          <w:lang w:val="en-GB"/>
        </w:rPr>
        <w:t xml:space="preserve">Filipa </w:t>
      </w:r>
      <w:proofErr w:type="spellStart"/>
      <w:r w:rsidRPr="004C3732">
        <w:rPr>
          <w:lang w:val="en-GB"/>
        </w:rPr>
        <w:t>Peste</w:t>
      </w:r>
      <w:proofErr w:type="spellEnd"/>
      <w:r w:rsidRPr="004C3732">
        <w:rPr>
          <w:lang w:val="en-GB"/>
        </w:rPr>
        <w:t xml:space="preserve">, Anabela Paula, Luís P. da Silva, Joana Bernardino, Pedro Pereira, Miguel Mascarenhas, Hugo Costa, José Vieira, Carlos Bastos, Carlos Fonseca, Maria João Ramos Pereira, </w:t>
      </w:r>
      <w:proofErr w:type="gramStart"/>
      <w:r w:rsidRPr="004C3732">
        <w:rPr>
          <w:lang w:val="en-GB"/>
        </w:rPr>
        <w:t>How</w:t>
      </w:r>
      <w:proofErr w:type="gramEnd"/>
      <w:r w:rsidRPr="004C3732">
        <w:rPr>
          <w:lang w:val="en-GB"/>
        </w:rPr>
        <w:t xml:space="preserve"> to mitigate impacts of wind farms on bats? A review of potential conservation measures in the European context, Environmental Impact Assessment Review, Volume 51, 2015, Pages 10-22</w:t>
      </w:r>
    </w:p>
  </w:footnote>
  <w:footnote w:id="112">
    <w:p w14:paraId="3084BB5A" w14:textId="77777777" w:rsidR="00695C5B" w:rsidRPr="004C3732" w:rsidRDefault="000E2F71" w:rsidP="00E94DB8">
      <w:pPr>
        <w:pStyle w:val="af1"/>
        <w:spacing w:after="0"/>
        <w:rPr>
          <w:lang w:val="en-GB"/>
        </w:rPr>
      </w:pPr>
      <w:r w:rsidRPr="004C3732">
        <w:rPr>
          <w:rStyle w:val="af3"/>
          <w:lang w:val="en-GB"/>
        </w:rPr>
        <w:footnoteRef/>
      </w:r>
      <w:hyperlink r:id="rId51" w:history="1">
        <w:r w:rsidRPr="004C3732">
          <w:rPr>
            <w:rStyle w:val="af5"/>
            <w:lang w:val="en-GB"/>
          </w:rPr>
          <w:t xml:space="preserve"> https://moldelectrica.md/files/docs/md_ro_project/Acord_de_Mediu_BtB_LEA_400%20kV_Vulcanesti-Chisinau.pdf </w:t>
        </w:r>
      </w:hyperlink>
    </w:p>
  </w:footnote>
  <w:footnote w:id="113">
    <w:p w14:paraId="6F142683" w14:textId="77777777" w:rsidR="00695C5B" w:rsidRPr="004C3732" w:rsidRDefault="000E2F71" w:rsidP="00E94DB8">
      <w:pPr>
        <w:pStyle w:val="af1"/>
        <w:spacing w:after="0"/>
        <w:rPr>
          <w:lang w:val="en-GB"/>
        </w:rPr>
      </w:pPr>
      <w:r w:rsidRPr="004C3732">
        <w:rPr>
          <w:rStyle w:val="af3"/>
          <w:lang w:val="en-GB"/>
        </w:rPr>
        <w:footnoteRef/>
      </w:r>
      <w:hyperlink r:id="rId52" w:history="1">
        <w:r w:rsidRPr="004C3732">
          <w:rPr>
            <w:rStyle w:val="af5"/>
            <w:lang w:val="en-GB"/>
          </w:rPr>
          <w:t xml:space="preserve"> https://www.infotag.md/populis-ru/310763/ </w:t>
        </w:r>
      </w:hyperlink>
    </w:p>
  </w:footnote>
  <w:footnote w:id="114">
    <w:p w14:paraId="73165FFB" w14:textId="77777777" w:rsidR="00695C5B" w:rsidRPr="004C3732" w:rsidRDefault="000E2F71" w:rsidP="00E94DB8">
      <w:pPr>
        <w:pStyle w:val="af1"/>
        <w:spacing w:after="0"/>
        <w:rPr>
          <w:lang w:val="en-GB"/>
        </w:rPr>
      </w:pPr>
      <w:r w:rsidRPr="004C3732">
        <w:rPr>
          <w:rStyle w:val="af3"/>
          <w:lang w:val="en-GB"/>
        </w:rPr>
        <w:footnoteRef/>
      </w:r>
      <w:hyperlink r:id="rId53" w:history="1">
        <w:r w:rsidRPr="004C3732">
          <w:rPr>
            <w:rStyle w:val="af5"/>
            <w:lang w:val="en-GB"/>
          </w:rPr>
          <w:t xml:space="preserve"> https://moldelectrica.md/ro/finances/mold_rom_project </w:t>
        </w:r>
      </w:hyperlink>
    </w:p>
  </w:footnote>
  <w:footnote w:id="115">
    <w:p w14:paraId="3C6D0BB5" w14:textId="77777777" w:rsidR="00695C5B" w:rsidRPr="004C3732" w:rsidRDefault="000E2F71" w:rsidP="00E94DB8">
      <w:pPr>
        <w:pStyle w:val="af1"/>
        <w:spacing w:after="0"/>
        <w:rPr>
          <w:lang w:val="en-GB"/>
        </w:rPr>
      </w:pPr>
      <w:r w:rsidRPr="004C3732">
        <w:rPr>
          <w:rStyle w:val="af3"/>
          <w:lang w:val="en-GB"/>
        </w:rPr>
        <w:footnoteRef/>
      </w:r>
      <w:hyperlink r:id="rId54" w:history="1">
        <w:r w:rsidRPr="004C3732">
          <w:rPr>
            <w:rStyle w:val="af5"/>
            <w:lang w:val="en-GB"/>
          </w:rPr>
          <w:t xml:space="preserve"> https://nordnews.md/anuntul-public-privind-consultarea-documentatiei-privind-evaluarea-impactului-asupra-mediului-si-participarea-la-dezbaterea-publica/ </w:t>
        </w:r>
      </w:hyperlink>
    </w:p>
  </w:footnote>
  <w:footnote w:id="116">
    <w:p w14:paraId="3E66EB68" w14:textId="77777777" w:rsidR="00695C5B" w:rsidRPr="004C3732" w:rsidRDefault="000E2F71" w:rsidP="00E94DB8">
      <w:pPr>
        <w:pStyle w:val="af1"/>
        <w:spacing w:after="0"/>
        <w:rPr>
          <w:lang w:val="en-GB"/>
        </w:rPr>
      </w:pPr>
      <w:r w:rsidRPr="004C3732">
        <w:rPr>
          <w:rStyle w:val="af3"/>
          <w:lang w:val="en-GB"/>
        </w:rPr>
        <w:footnoteRef/>
      </w:r>
      <w:r w:rsidRPr="004C3732">
        <w:rPr>
          <w:lang w:val="en-GB"/>
        </w:rPr>
        <w:t xml:space="preserve"> https://newsmaker.md/ro/constructia-statiei-back-to-back-de-la-vulcanesti-de-600-mw-nu-mai-este-justificata-tehnic-si-economic/</w:t>
      </w:r>
    </w:p>
  </w:footnote>
  <w:footnote w:id="117">
    <w:p w14:paraId="15756A5E" w14:textId="77777777" w:rsidR="003367C7" w:rsidRPr="004C3732" w:rsidRDefault="003367C7" w:rsidP="003367C7">
      <w:pPr>
        <w:pStyle w:val="af1"/>
        <w:rPr>
          <w:lang w:val="en-GB"/>
        </w:rPr>
      </w:pPr>
      <w:r w:rsidRPr="004C3732">
        <w:rPr>
          <w:rStyle w:val="af3"/>
          <w:lang w:val="en-GB"/>
        </w:rPr>
        <w:footnoteRef/>
      </w:r>
      <w:r w:rsidRPr="004C3732">
        <w:rPr>
          <w:rFonts w:cstheme="minorHAnsi"/>
          <w:lang w:val="en-GB"/>
        </w:rPr>
        <w:t xml:space="preserve"> National Communication 5 of the Republic of Moldova, http://www.clima.md/doc.php?l=ro&amp;idc=81&amp;id=5853 </w:t>
      </w:r>
    </w:p>
  </w:footnote>
  <w:footnote w:id="118">
    <w:p w14:paraId="7B352775" w14:textId="77777777" w:rsidR="00695C5B" w:rsidRPr="004C3732" w:rsidRDefault="000E2F71">
      <w:pPr>
        <w:pStyle w:val="af1"/>
        <w:rPr>
          <w:lang w:val="en-GB"/>
        </w:rPr>
      </w:pPr>
      <w:r w:rsidRPr="004C3732">
        <w:rPr>
          <w:rStyle w:val="af3"/>
          <w:lang w:val="en-GB"/>
        </w:rPr>
        <w:footnoteRef/>
      </w:r>
      <w:r w:rsidRPr="004C3732">
        <w:rPr>
          <w:lang w:val="en-GB"/>
        </w:rPr>
        <w:t xml:space="preserve"> In calculating the percentages, the negative value was </w:t>
      </w:r>
      <w:proofErr w:type="gramStart"/>
      <w:r w:rsidRPr="004C3732">
        <w:rPr>
          <w:lang w:val="en-GB"/>
        </w:rPr>
        <w:t>taken into account</w:t>
      </w:r>
      <w:proofErr w:type="gramEnd"/>
      <w:r w:rsidRPr="004C3732">
        <w:rPr>
          <w:lang w:val="en-GB"/>
        </w:rPr>
        <w:t xml:space="preserve"> (in order to preserve the conservative note of the assessment) so that the percentage for potentially negative effects may be lower.</w:t>
      </w:r>
    </w:p>
  </w:footnote>
  <w:footnote w:id="119">
    <w:p w14:paraId="4137B2E2" w14:textId="77777777" w:rsidR="00695C5B" w:rsidRPr="004C3732" w:rsidRDefault="000E2F71" w:rsidP="00E94DB8">
      <w:pPr>
        <w:pStyle w:val="af1"/>
        <w:spacing w:after="0"/>
        <w:rPr>
          <w:lang w:val="en-GB"/>
        </w:rPr>
      </w:pPr>
      <w:r w:rsidRPr="004C3732">
        <w:rPr>
          <w:rStyle w:val="af3"/>
          <w:lang w:val="en-GB"/>
        </w:rPr>
        <w:footnoteRef/>
      </w:r>
      <w:r w:rsidRPr="004C3732">
        <w:rPr>
          <w:lang w:val="en-GB"/>
        </w:rPr>
        <w:t xml:space="preserve"> Good Practice Handbook on Cumulative Impact Assessment and Management, International Finance Corporation, https://www.ifc.org/en/insights-reports/2013/publications-handbook-cumulativeimpactassessment </w:t>
      </w:r>
    </w:p>
  </w:footnote>
  <w:footnote w:id="120">
    <w:p w14:paraId="10D659DA" w14:textId="77777777" w:rsidR="00695C5B" w:rsidRPr="004C3732" w:rsidRDefault="000E2F71" w:rsidP="00E94DB8">
      <w:pPr>
        <w:pStyle w:val="af1"/>
        <w:spacing w:after="0"/>
        <w:rPr>
          <w:lang w:val="en-GB"/>
        </w:rPr>
      </w:pPr>
      <w:r w:rsidRPr="004C3732">
        <w:rPr>
          <w:rStyle w:val="af3"/>
          <w:lang w:val="en-GB"/>
        </w:rPr>
        <w:footnoteRef/>
      </w:r>
      <w:r w:rsidRPr="004C3732">
        <w:rPr>
          <w:lang w:val="en-GB"/>
        </w:rPr>
        <w:t xml:space="preserve"> Including planting forests on degraded land, converting degraded land to grassland, planting hedgerows for agricultural land, and planting energy forests can have potentially negative impacts if they are not scientifically based and/or are carried out in locations where natural values exist, such as fragments of native steppe.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4689A" w14:textId="77777777" w:rsidR="007B2B6D" w:rsidRDefault="007B2B6D">
    <w:pPr>
      <w:pStyle w:val="aa"/>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123B2" w14:textId="77777777" w:rsidR="007B2B6D" w:rsidRDefault="007B2B6D">
    <w:pPr>
      <w:pStyle w:val="aa"/>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792E42" w14:textId="77777777" w:rsidR="007B2B6D" w:rsidRDefault="007B2B6D">
    <w:pPr>
      <w:pStyle w:val="aa"/>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650"/>
      <w:gridCol w:w="4650"/>
      <w:gridCol w:w="4650"/>
    </w:tblGrid>
    <w:tr w:rsidR="669BC9DB" w14:paraId="49278EBF" w14:textId="77777777" w:rsidTr="669BC9DB">
      <w:tc>
        <w:tcPr>
          <w:tcW w:w="4650" w:type="dxa"/>
        </w:tcPr>
        <w:p w14:paraId="711944C6" w14:textId="77777777" w:rsidR="669BC9DB" w:rsidRDefault="669BC9DB" w:rsidP="669BC9DB">
          <w:pPr>
            <w:pStyle w:val="aa"/>
            <w:ind w:left="-115"/>
          </w:pPr>
        </w:p>
      </w:tc>
      <w:tc>
        <w:tcPr>
          <w:tcW w:w="4650" w:type="dxa"/>
        </w:tcPr>
        <w:p w14:paraId="7170660C" w14:textId="77777777" w:rsidR="669BC9DB" w:rsidRDefault="669BC9DB" w:rsidP="669BC9DB">
          <w:pPr>
            <w:pStyle w:val="aa"/>
            <w:jc w:val="center"/>
          </w:pPr>
        </w:p>
      </w:tc>
      <w:tc>
        <w:tcPr>
          <w:tcW w:w="4650" w:type="dxa"/>
        </w:tcPr>
        <w:p w14:paraId="0007DFF6" w14:textId="77777777" w:rsidR="669BC9DB" w:rsidRDefault="669BC9DB" w:rsidP="669BC9DB">
          <w:pPr>
            <w:pStyle w:val="aa"/>
            <w:ind w:right="-115"/>
            <w:jc w:val="right"/>
          </w:pPr>
        </w:p>
      </w:tc>
    </w:tr>
  </w:tbl>
  <w:p w14:paraId="0D9C1FF1" w14:textId="77777777" w:rsidR="007B2B6D" w:rsidRDefault="007B2B6D">
    <w:pPr>
      <w:pStyle w:val="aa"/>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669BC9DB" w14:paraId="6CDE0AFE" w14:textId="77777777" w:rsidTr="669BC9DB">
      <w:tc>
        <w:tcPr>
          <w:tcW w:w="3005" w:type="dxa"/>
        </w:tcPr>
        <w:p w14:paraId="4C41B97E" w14:textId="77777777" w:rsidR="669BC9DB" w:rsidRDefault="669BC9DB" w:rsidP="669BC9DB">
          <w:pPr>
            <w:pStyle w:val="aa"/>
            <w:ind w:left="-115"/>
          </w:pPr>
        </w:p>
      </w:tc>
      <w:tc>
        <w:tcPr>
          <w:tcW w:w="3005" w:type="dxa"/>
        </w:tcPr>
        <w:p w14:paraId="1075FD0E" w14:textId="77777777" w:rsidR="669BC9DB" w:rsidRDefault="669BC9DB" w:rsidP="669BC9DB">
          <w:pPr>
            <w:pStyle w:val="aa"/>
            <w:jc w:val="center"/>
          </w:pPr>
        </w:p>
      </w:tc>
      <w:tc>
        <w:tcPr>
          <w:tcW w:w="3005" w:type="dxa"/>
        </w:tcPr>
        <w:p w14:paraId="1979B33E" w14:textId="77777777" w:rsidR="669BC9DB" w:rsidRDefault="669BC9DB" w:rsidP="669BC9DB">
          <w:pPr>
            <w:pStyle w:val="aa"/>
            <w:ind w:right="-115"/>
            <w:jc w:val="right"/>
          </w:pPr>
        </w:p>
      </w:tc>
    </w:tr>
  </w:tbl>
  <w:p w14:paraId="1D589854" w14:textId="77777777" w:rsidR="007B2B6D" w:rsidRDefault="007B2B6D">
    <w:pPr>
      <w:pStyle w:val="a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48AB7C" w14:textId="77777777" w:rsidR="007B2B6D" w:rsidRDefault="007B2B6D">
    <w:pPr>
      <w:pStyle w:val="aa"/>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58A766" w14:textId="77777777" w:rsidR="007B2B6D" w:rsidRDefault="007B2B6D">
    <w:pPr>
      <w:pStyle w:val="aa"/>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F910D5" w14:textId="77777777" w:rsidR="007B2B6D" w:rsidRDefault="007B2B6D">
    <w:pPr>
      <w:pStyle w:val="aa"/>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353DB" w14:textId="77777777" w:rsidR="007B2B6D" w:rsidRDefault="007B2B6D">
    <w:pPr>
      <w:pStyle w:val="aa"/>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95087B" w14:textId="77777777" w:rsidR="007B2B6D" w:rsidRDefault="007B2B6D">
    <w:pPr>
      <w:pStyle w:val="aa"/>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F4D195" w14:textId="77777777" w:rsidR="007B2B6D" w:rsidRDefault="007B2B6D">
    <w:pPr>
      <w:pStyle w:val="aa"/>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40615A" w14:textId="77777777" w:rsidR="007B2B6D" w:rsidRDefault="007B2B6D">
    <w:pPr>
      <w:pStyle w:val="aa"/>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295E8" w14:textId="77777777" w:rsidR="007B2B6D" w:rsidRDefault="007B2B6D">
    <w:pPr>
      <w:pStyle w:val="a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81688"/>
    <w:multiLevelType w:val="hybridMultilevel"/>
    <w:tmpl w:val="ECDAFDB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 w15:restartNumberingAfterBreak="0">
    <w:nsid w:val="00672E4F"/>
    <w:multiLevelType w:val="hybridMultilevel"/>
    <w:tmpl w:val="37B43E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7472E6"/>
    <w:multiLevelType w:val="hybridMultilevel"/>
    <w:tmpl w:val="6018C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E257B8"/>
    <w:multiLevelType w:val="hybridMultilevel"/>
    <w:tmpl w:val="CD8E5E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3503AE8"/>
    <w:multiLevelType w:val="hybridMultilevel"/>
    <w:tmpl w:val="2996A7D0"/>
    <w:lvl w:ilvl="0" w:tplc="04090001">
      <w:start w:val="1"/>
      <w:numFmt w:val="bullet"/>
      <w:lvlText w:val=""/>
      <w:lvlJc w:val="left"/>
      <w:pPr>
        <w:ind w:left="764" w:hanging="360"/>
      </w:pPr>
      <w:rPr>
        <w:rFonts w:ascii="Symbol" w:hAnsi="Symbol" w:hint="default"/>
      </w:rPr>
    </w:lvl>
    <w:lvl w:ilvl="1" w:tplc="04090003" w:tentative="1">
      <w:start w:val="1"/>
      <w:numFmt w:val="bullet"/>
      <w:lvlText w:val="o"/>
      <w:lvlJc w:val="left"/>
      <w:pPr>
        <w:ind w:left="1484" w:hanging="360"/>
      </w:pPr>
      <w:rPr>
        <w:rFonts w:ascii="Courier New" w:hAnsi="Courier New" w:cs="Courier New" w:hint="default"/>
      </w:rPr>
    </w:lvl>
    <w:lvl w:ilvl="2" w:tplc="04090005" w:tentative="1">
      <w:start w:val="1"/>
      <w:numFmt w:val="bullet"/>
      <w:lvlText w:val=""/>
      <w:lvlJc w:val="left"/>
      <w:pPr>
        <w:ind w:left="2204" w:hanging="360"/>
      </w:pPr>
      <w:rPr>
        <w:rFonts w:ascii="Wingdings" w:hAnsi="Wingdings" w:hint="default"/>
      </w:rPr>
    </w:lvl>
    <w:lvl w:ilvl="3" w:tplc="04090001" w:tentative="1">
      <w:start w:val="1"/>
      <w:numFmt w:val="bullet"/>
      <w:lvlText w:val=""/>
      <w:lvlJc w:val="left"/>
      <w:pPr>
        <w:ind w:left="2924" w:hanging="360"/>
      </w:pPr>
      <w:rPr>
        <w:rFonts w:ascii="Symbol" w:hAnsi="Symbol" w:hint="default"/>
      </w:rPr>
    </w:lvl>
    <w:lvl w:ilvl="4" w:tplc="04090003" w:tentative="1">
      <w:start w:val="1"/>
      <w:numFmt w:val="bullet"/>
      <w:lvlText w:val="o"/>
      <w:lvlJc w:val="left"/>
      <w:pPr>
        <w:ind w:left="3644" w:hanging="360"/>
      </w:pPr>
      <w:rPr>
        <w:rFonts w:ascii="Courier New" w:hAnsi="Courier New" w:cs="Courier New" w:hint="default"/>
      </w:rPr>
    </w:lvl>
    <w:lvl w:ilvl="5" w:tplc="04090005" w:tentative="1">
      <w:start w:val="1"/>
      <w:numFmt w:val="bullet"/>
      <w:lvlText w:val=""/>
      <w:lvlJc w:val="left"/>
      <w:pPr>
        <w:ind w:left="4364" w:hanging="360"/>
      </w:pPr>
      <w:rPr>
        <w:rFonts w:ascii="Wingdings" w:hAnsi="Wingdings" w:hint="default"/>
      </w:rPr>
    </w:lvl>
    <w:lvl w:ilvl="6" w:tplc="04090001" w:tentative="1">
      <w:start w:val="1"/>
      <w:numFmt w:val="bullet"/>
      <w:lvlText w:val=""/>
      <w:lvlJc w:val="left"/>
      <w:pPr>
        <w:ind w:left="5084" w:hanging="360"/>
      </w:pPr>
      <w:rPr>
        <w:rFonts w:ascii="Symbol" w:hAnsi="Symbol" w:hint="default"/>
      </w:rPr>
    </w:lvl>
    <w:lvl w:ilvl="7" w:tplc="04090003" w:tentative="1">
      <w:start w:val="1"/>
      <w:numFmt w:val="bullet"/>
      <w:lvlText w:val="o"/>
      <w:lvlJc w:val="left"/>
      <w:pPr>
        <w:ind w:left="5804" w:hanging="360"/>
      </w:pPr>
      <w:rPr>
        <w:rFonts w:ascii="Courier New" w:hAnsi="Courier New" w:cs="Courier New" w:hint="default"/>
      </w:rPr>
    </w:lvl>
    <w:lvl w:ilvl="8" w:tplc="04090005" w:tentative="1">
      <w:start w:val="1"/>
      <w:numFmt w:val="bullet"/>
      <w:lvlText w:val=""/>
      <w:lvlJc w:val="left"/>
      <w:pPr>
        <w:ind w:left="6524" w:hanging="360"/>
      </w:pPr>
      <w:rPr>
        <w:rFonts w:ascii="Wingdings" w:hAnsi="Wingdings" w:hint="default"/>
      </w:rPr>
    </w:lvl>
  </w:abstractNum>
  <w:abstractNum w:abstractNumId="5" w15:restartNumberingAfterBreak="0">
    <w:nsid w:val="08B8322E"/>
    <w:multiLevelType w:val="hybridMultilevel"/>
    <w:tmpl w:val="AD38D6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9704A66"/>
    <w:multiLevelType w:val="hybridMultilevel"/>
    <w:tmpl w:val="EFCE6BF2"/>
    <w:lvl w:ilvl="0" w:tplc="04090001">
      <w:start w:val="1"/>
      <w:numFmt w:val="bullet"/>
      <w:lvlText w:val=""/>
      <w:lvlJc w:val="left"/>
      <w:pPr>
        <w:ind w:left="764" w:hanging="360"/>
      </w:pPr>
      <w:rPr>
        <w:rFonts w:ascii="Symbol" w:hAnsi="Symbol" w:hint="default"/>
      </w:rPr>
    </w:lvl>
    <w:lvl w:ilvl="1" w:tplc="04090003" w:tentative="1">
      <w:start w:val="1"/>
      <w:numFmt w:val="bullet"/>
      <w:lvlText w:val="o"/>
      <w:lvlJc w:val="left"/>
      <w:pPr>
        <w:ind w:left="1484" w:hanging="360"/>
      </w:pPr>
      <w:rPr>
        <w:rFonts w:ascii="Courier New" w:hAnsi="Courier New" w:cs="Courier New" w:hint="default"/>
      </w:rPr>
    </w:lvl>
    <w:lvl w:ilvl="2" w:tplc="04090005" w:tentative="1">
      <w:start w:val="1"/>
      <w:numFmt w:val="bullet"/>
      <w:lvlText w:val=""/>
      <w:lvlJc w:val="left"/>
      <w:pPr>
        <w:ind w:left="2204" w:hanging="360"/>
      </w:pPr>
      <w:rPr>
        <w:rFonts w:ascii="Wingdings" w:hAnsi="Wingdings" w:hint="default"/>
      </w:rPr>
    </w:lvl>
    <w:lvl w:ilvl="3" w:tplc="04090001" w:tentative="1">
      <w:start w:val="1"/>
      <w:numFmt w:val="bullet"/>
      <w:lvlText w:val=""/>
      <w:lvlJc w:val="left"/>
      <w:pPr>
        <w:ind w:left="2924" w:hanging="360"/>
      </w:pPr>
      <w:rPr>
        <w:rFonts w:ascii="Symbol" w:hAnsi="Symbol" w:hint="default"/>
      </w:rPr>
    </w:lvl>
    <w:lvl w:ilvl="4" w:tplc="04090003" w:tentative="1">
      <w:start w:val="1"/>
      <w:numFmt w:val="bullet"/>
      <w:lvlText w:val="o"/>
      <w:lvlJc w:val="left"/>
      <w:pPr>
        <w:ind w:left="3644" w:hanging="360"/>
      </w:pPr>
      <w:rPr>
        <w:rFonts w:ascii="Courier New" w:hAnsi="Courier New" w:cs="Courier New" w:hint="default"/>
      </w:rPr>
    </w:lvl>
    <w:lvl w:ilvl="5" w:tplc="04090005" w:tentative="1">
      <w:start w:val="1"/>
      <w:numFmt w:val="bullet"/>
      <w:lvlText w:val=""/>
      <w:lvlJc w:val="left"/>
      <w:pPr>
        <w:ind w:left="4364" w:hanging="360"/>
      </w:pPr>
      <w:rPr>
        <w:rFonts w:ascii="Wingdings" w:hAnsi="Wingdings" w:hint="default"/>
      </w:rPr>
    </w:lvl>
    <w:lvl w:ilvl="6" w:tplc="04090001" w:tentative="1">
      <w:start w:val="1"/>
      <w:numFmt w:val="bullet"/>
      <w:lvlText w:val=""/>
      <w:lvlJc w:val="left"/>
      <w:pPr>
        <w:ind w:left="5084" w:hanging="360"/>
      </w:pPr>
      <w:rPr>
        <w:rFonts w:ascii="Symbol" w:hAnsi="Symbol" w:hint="default"/>
      </w:rPr>
    </w:lvl>
    <w:lvl w:ilvl="7" w:tplc="04090003" w:tentative="1">
      <w:start w:val="1"/>
      <w:numFmt w:val="bullet"/>
      <w:lvlText w:val="o"/>
      <w:lvlJc w:val="left"/>
      <w:pPr>
        <w:ind w:left="5804" w:hanging="360"/>
      </w:pPr>
      <w:rPr>
        <w:rFonts w:ascii="Courier New" w:hAnsi="Courier New" w:cs="Courier New" w:hint="default"/>
      </w:rPr>
    </w:lvl>
    <w:lvl w:ilvl="8" w:tplc="04090005" w:tentative="1">
      <w:start w:val="1"/>
      <w:numFmt w:val="bullet"/>
      <w:lvlText w:val=""/>
      <w:lvlJc w:val="left"/>
      <w:pPr>
        <w:ind w:left="6524" w:hanging="360"/>
      </w:pPr>
      <w:rPr>
        <w:rFonts w:ascii="Wingdings" w:hAnsi="Wingdings" w:hint="default"/>
      </w:rPr>
    </w:lvl>
  </w:abstractNum>
  <w:abstractNum w:abstractNumId="7" w15:restartNumberingAfterBreak="0">
    <w:nsid w:val="0A8003CB"/>
    <w:multiLevelType w:val="hybridMultilevel"/>
    <w:tmpl w:val="C5F84198"/>
    <w:lvl w:ilvl="0" w:tplc="E3A4BD00">
      <w:start w:val="1"/>
      <w:numFmt w:val="bullet"/>
      <w:pStyle w:val="Bulletpoints"/>
      <w:lvlText w:val=""/>
      <w:lvlJc w:val="left"/>
      <w:pPr>
        <w:tabs>
          <w:tab w:val="num" w:pos="4188"/>
        </w:tabs>
        <w:ind w:left="4188" w:hanging="360"/>
      </w:pPr>
      <w:rPr>
        <w:rFonts w:ascii="Symbol" w:hAnsi="Symbol" w:hint="default"/>
      </w:rPr>
    </w:lvl>
    <w:lvl w:ilvl="1" w:tplc="04070003" w:tentative="1">
      <w:start w:val="1"/>
      <w:numFmt w:val="bullet"/>
      <w:lvlText w:val="o"/>
      <w:lvlJc w:val="left"/>
      <w:pPr>
        <w:tabs>
          <w:tab w:val="num" w:pos="1500"/>
        </w:tabs>
        <w:ind w:left="1500" w:hanging="360"/>
      </w:pPr>
      <w:rPr>
        <w:rFonts w:ascii="Courier New" w:hAnsi="Courier New" w:cs="Wingdings 2" w:hint="default"/>
      </w:rPr>
    </w:lvl>
    <w:lvl w:ilvl="2" w:tplc="04070005" w:tentative="1">
      <w:start w:val="1"/>
      <w:numFmt w:val="bullet"/>
      <w:lvlText w:val=""/>
      <w:lvlJc w:val="left"/>
      <w:pPr>
        <w:tabs>
          <w:tab w:val="num" w:pos="2220"/>
        </w:tabs>
        <w:ind w:left="2220" w:hanging="360"/>
      </w:pPr>
      <w:rPr>
        <w:rFonts w:ascii="Wingdings" w:hAnsi="Wingdings" w:hint="default"/>
      </w:rPr>
    </w:lvl>
    <w:lvl w:ilvl="3" w:tplc="04070001" w:tentative="1">
      <w:start w:val="1"/>
      <w:numFmt w:val="bullet"/>
      <w:lvlText w:val=""/>
      <w:lvlJc w:val="left"/>
      <w:pPr>
        <w:tabs>
          <w:tab w:val="num" w:pos="2940"/>
        </w:tabs>
        <w:ind w:left="2940" w:hanging="360"/>
      </w:pPr>
      <w:rPr>
        <w:rFonts w:ascii="Symbol" w:hAnsi="Symbol" w:hint="default"/>
      </w:rPr>
    </w:lvl>
    <w:lvl w:ilvl="4" w:tplc="04070003" w:tentative="1">
      <w:start w:val="1"/>
      <w:numFmt w:val="bullet"/>
      <w:lvlText w:val="o"/>
      <w:lvlJc w:val="left"/>
      <w:pPr>
        <w:tabs>
          <w:tab w:val="num" w:pos="3660"/>
        </w:tabs>
        <w:ind w:left="3660" w:hanging="360"/>
      </w:pPr>
      <w:rPr>
        <w:rFonts w:ascii="Courier New" w:hAnsi="Courier New" w:cs="Wingdings 2" w:hint="default"/>
      </w:rPr>
    </w:lvl>
    <w:lvl w:ilvl="5" w:tplc="04070005" w:tentative="1">
      <w:start w:val="1"/>
      <w:numFmt w:val="bullet"/>
      <w:lvlText w:val=""/>
      <w:lvlJc w:val="left"/>
      <w:pPr>
        <w:tabs>
          <w:tab w:val="num" w:pos="4380"/>
        </w:tabs>
        <w:ind w:left="4380" w:hanging="360"/>
      </w:pPr>
      <w:rPr>
        <w:rFonts w:ascii="Wingdings" w:hAnsi="Wingdings" w:hint="default"/>
      </w:rPr>
    </w:lvl>
    <w:lvl w:ilvl="6" w:tplc="04070001" w:tentative="1">
      <w:start w:val="1"/>
      <w:numFmt w:val="bullet"/>
      <w:lvlText w:val=""/>
      <w:lvlJc w:val="left"/>
      <w:pPr>
        <w:tabs>
          <w:tab w:val="num" w:pos="5100"/>
        </w:tabs>
        <w:ind w:left="5100" w:hanging="360"/>
      </w:pPr>
      <w:rPr>
        <w:rFonts w:ascii="Symbol" w:hAnsi="Symbol" w:hint="default"/>
      </w:rPr>
    </w:lvl>
    <w:lvl w:ilvl="7" w:tplc="04070003" w:tentative="1">
      <w:start w:val="1"/>
      <w:numFmt w:val="bullet"/>
      <w:lvlText w:val="o"/>
      <w:lvlJc w:val="left"/>
      <w:pPr>
        <w:tabs>
          <w:tab w:val="num" w:pos="5820"/>
        </w:tabs>
        <w:ind w:left="5820" w:hanging="360"/>
      </w:pPr>
      <w:rPr>
        <w:rFonts w:ascii="Courier New" w:hAnsi="Courier New" w:cs="Wingdings 2" w:hint="default"/>
      </w:rPr>
    </w:lvl>
    <w:lvl w:ilvl="8" w:tplc="04070005" w:tentative="1">
      <w:start w:val="1"/>
      <w:numFmt w:val="bullet"/>
      <w:lvlText w:val=""/>
      <w:lvlJc w:val="left"/>
      <w:pPr>
        <w:tabs>
          <w:tab w:val="num" w:pos="6540"/>
        </w:tabs>
        <w:ind w:left="6540" w:hanging="360"/>
      </w:pPr>
      <w:rPr>
        <w:rFonts w:ascii="Wingdings" w:hAnsi="Wingdings" w:hint="default"/>
      </w:rPr>
    </w:lvl>
  </w:abstractNum>
  <w:abstractNum w:abstractNumId="8" w15:restartNumberingAfterBreak="0">
    <w:nsid w:val="0A8A7ED7"/>
    <w:multiLevelType w:val="multilevel"/>
    <w:tmpl w:val="B922E660"/>
    <w:lvl w:ilvl="0">
      <w:start w:val="1"/>
      <w:numFmt w:val="decimal"/>
      <w:pStyle w:val="1"/>
      <w:lvlText w:val="%1"/>
      <w:lvlJc w:val="left"/>
      <w:pPr>
        <w:ind w:left="432" w:hanging="432"/>
      </w:pPr>
      <w:rPr>
        <w:rFonts w:hint="default"/>
      </w:rPr>
    </w:lvl>
    <w:lvl w:ilvl="1">
      <w:start w:val="1"/>
      <w:numFmt w:val="decimal"/>
      <w:pStyle w:val="2"/>
      <w:lvlText w:val="%1.%2"/>
      <w:lvlJc w:val="left"/>
      <w:pPr>
        <w:ind w:left="718" w:hanging="576"/>
      </w:pPr>
      <w:rPr>
        <w:rFonts w:hint="default"/>
      </w:rPr>
    </w:lvl>
    <w:lvl w:ilvl="2">
      <w:start w:val="1"/>
      <w:numFmt w:val="decimal"/>
      <w:lvlText w:val="%1.%2.%3"/>
      <w:lvlJc w:val="left"/>
      <w:pPr>
        <w:ind w:left="720" w:hanging="720"/>
      </w:pPr>
      <w:rPr>
        <w:rFonts w:hint="default"/>
      </w:rPr>
    </w:lvl>
    <w:lvl w:ilvl="3">
      <w:start w:val="1"/>
      <w:numFmt w:val="decimal"/>
      <w:pStyle w:val="4"/>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9" w15:restartNumberingAfterBreak="0">
    <w:nsid w:val="0BC358FA"/>
    <w:multiLevelType w:val="hybridMultilevel"/>
    <w:tmpl w:val="8A44F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BE50AC2"/>
    <w:multiLevelType w:val="hybridMultilevel"/>
    <w:tmpl w:val="DE88A5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0D580C52"/>
    <w:multiLevelType w:val="multilevel"/>
    <w:tmpl w:val="8E7A8778"/>
    <w:styleLink w:val="Style1"/>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 w15:restartNumberingAfterBreak="0">
    <w:nsid w:val="0E714987"/>
    <w:multiLevelType w:val="hybridMultilevel"/>
    <w:tmpl w:val="A3B018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21E40C4"/>
    <w:multiLevelType w:val="hybridMultilevel"/>
    <w:tmpl w:val="DB643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47F0B7A"/>
    <w:multiLevelType w:val="hybridMultilevel"/>
    <w:tmpl w:val="CF1E48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5D41D4A"/>
    <w:multiLevelType w:val="hybridMultilevel"/>
    <w:tmpl w:val="F5AA3E42"/>
    <w:lvl w:ilvl="0" w:tplc="160625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77353A4"/>
    <w:multiLevelType w:val="hybridMultilevel"/>
    <w:tmpl w:val="2208D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8A651E5"/>
    <w:multiLevelType w:val="hybridMultilevel"/>
    <w:tmpl w:val="264698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F930992"/>
    <w:multiLevelType w:val="hybridMultilevel"/>
    <w:tmpl w:val="B14E8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FF0758A"/>
    <w:multiLevelType w:val="hybridMultilevel"/>
    <w:tmpl w:val="E102C6B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537601B"/>
    <w:multiLevelType w:val="multilevel"/>
    <w:tmpl w:val="136C6EFC"/>
    <w:lvl w:ilvl="0">
      <w:start w:val="8"/>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1" w15:restartNumberingAfterBreak="0">
    <w:nsid w:val="26C501C7"/>
    <w:multiLevelType w:val="hybridMultilevel"/>
    <w:tmpl w:val="C0561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9666DA5"/>
    <w:multiLevelType w:val="hybridMultilevel"/>
    <w:tmpl w:val="26D4004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AFA6573"/>
    <w:multiLevelType w:val="hybridMultilevel"/>
    <w:tmpl w:val="6FF220DA"/>
    <w:lvl w:ilvl="0" w:tplc="8D56A6C0">
      <w:numFmt w:val="bullet"/>
      <w:lvlText w:val="•"/>
      <w:lvlJc w:val="left"/>
      <w:pPr>
        <w:ind w:left="718" w:hanging="6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C863FA8"/>
    <w:multiLevelType w:val="hybridMultilevel"/>
    <w:tmpl w:val="7CECFB08"/>
    <w:lvl w:ilvl="0" w:tplc="3D78958A">
      <w:numFmt w:val="bullet"/>
      <w:lvlText w:val="-"/>
      <w:lvlJc w:val="left"/>
      <w:pPr>
        <w:ind w:left="720" w:hanging="360"/>
      </w:pPr>
      <w:rPr>
        <w:rFonts w:ascii="Calibri" w:eastAsiaTheme="minorEastAsia" w:hAnsi="Calibri" w:cs="Calibri" w:hint="default"/>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D4036DB"/>
    <w:multiLevelType w:val="hybridMultilevel"/>
    <w:tmpl w:val="5C604C7E"/>
    <w:lvl w:ilvl="0" w:tplc="0409000B">
      <w:start w:val="1"/>
      <w:numFmt w:val="bullet"/>
      <w:lvlText w:val=""/>
      <w:lvlJc w:val="left"/>
      <w:pPr>
        <w:ind w:left="770" w:hanging="360"/>
      </w:pPr>
      <w:rPr>
        <w:rFonts w:ascii="Wingdings" w:hAnsi="Wingdings"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26" w15:restartNumberingAfterBreak="0">
    <w:nsid w:val="2D6E1775"/>
    <w:multiLevelType w:val="hybridMultilevel"/>
    <w:tmpl w:val="4A1EC9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D706DE2"/>
    <w:multiLevelType w:val="hybridMultilevel"/>
    <w:tmpl w:val="2D4C103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E287F39"/>
    <w:multiLevelType w:val="multilevel"/>
    <w:tmpl w:val="136C6EFC"/>
    <w:lvl w:ilvl="0">
      <w:start w:val="3"/>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9" w15:restartNumberingAfterBreak="0">
    <w:nsid w:val="2F3F32DE"/>
    <w:multiLevelType w:val="hybridMultilevel"/>
    <w:tmpl w:val="6DCC9E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2DA0E3E"/>
    <w:multiLevelType w:val="hybridMultilevel"/>
    <w:tmpl w:val="211C78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3465395"/>
    <w:multiLevelType w:val="hybridMultilevel"/>
    <w:tmpl w:val="9D8A42DE"/>
    <w:lvl w:ilvl="0" w:tplc="8D56A6C0">
      <w:numFmt w:val="bullet"/>
      <w:lvlText w:val="•"/>
      <w:lvlJc w:val="left"/>
      <w:pPr>
        <w:ind w:left="718" w:hanging="6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84606A0"/>
    <w:multiLevelType w:val="hybridMultilevel"/>
    <w:tmpl w:val="0BCE18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BE57A1A"/>
    <w:multiLevelType w:val="hybridMultilevel"/>
    <w:tmpl w:val="FFB45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D890041"/>
    <w:multiLevelType w:val="hybridMultilevel"/>
    <w:tmpl w:val="8FC27EB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DE65A03"/>
    <w:multiLevelType w:val="hybridMultilevel"/>
    <w:tmpl w:val="EF44A0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DFA59D7"/>
    <w:multiLevelType w:val="hybridMultilevel"/>
    <w:tmpl w:val="6C0A57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3E3E099D"/>
    <w:multiLevelType w:val="hybridMultilevel"/>
    <w:tmpl w:val="F998D0D4"/>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38" w15:restartNumberingAfterBreak="0">
    <w:nsid w:val="3E6E3C40"/>
    <w:multiLevelType w:val="hybridMultilevel"/>
    <w:tmpl w:val="382652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FC9486C"/>
    <w:multiLevelType w:val="hybridMultilevel"/>
    <w:tmpl w:val="2EB8A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1CD0489"/>
    <w:multiLevelType w:val="hybridMultilevel"/>
    <w:tmpl w:val="3EA83C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43A37F88"/>
    <w:multiLevelType w:val="hybridMultilevel"/>
    <w:tmpl w:val="99F6115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2" w15:restartNumberingAfterBreak="0">
    <w:nsid w:val="45020B44"/>
    <w:multiLevelType w:val="hybridMultilevel"/>
    <w:tmpl w:val="6C8A5372"/>
    <w:lvl w:ilvl="0" w:tplc="C42A3BBE">
      <w:start w:val="1"/>
      <w:numFmt w:val="bullet"/>
      <w:lvlText w:val="·"/>
      <w:lvlJc w:val="left"/>
      <w:pPr>
        <w:ind w:left="720" w:hanging="360"/>
      </w:pPr>
      <w:rPr>
        <w:rFonts w:ascii="Symbol" w:hAnsi="Symbol" w:hint="default"/>
      </w:rPr>
    </w:lvl>
    <w:lvl w:ilvl="1" w:tplc="7B284754">
      <w:start w:val="1"/>
      <w:numFmt w:val="bullet"/>
      <w:lvlText w:val="o"/>
      <w:lvlJc w:val="left"/>
      <w:pPr>
        <w:ind w:left="1440" w:hanging="360"/>
      </w:pPr>
      <w:rPr>
        <w:rFonts w:ascii="Courier New" w:hAnsi="Courier New" w:hint="default"/>
      </w:rPr>
    </w:lvl>
    <w:lvl w:ilvl="2" w:tplc="E1DE7C20">
      <w:start w:val="1"/>
      <w:numFmt w:val="bullet"/>
      <w:lvlText w:val=""/>
      <w:lvlJc w:val="left"/>
      <w:pPr>
        <w:ind w:left="2160" w:hanging="360"/>
      </w:pPr>
      <w:rPr>
        <w:rFonts w:ascii="Wingdings" w:hAnsi="Wingdings" w:hint="default"/>
      </w:rPr>
    </w:lvl>
    <w:lvl w:ilvl="3" w:tplc="4498DED2">
      <w:start w:val="1"/>
      <w:numFmt w:val="bullet"/>
      <w:lvlText w:val=""/>
      <w:lvlJc w:val="left"/>
      <w:pPr>
        <w:ind w:left="2880" w:hanging="360"/>
      </w:pPr>
      <w:rPr>
        <w:rFonts w:ascii="Symbol" w:hAnsi="Symbol" w:hint="default"/>
      </w:rPr>
    </w:lvl>
    <w:lvl w:ilvl="4" w:tplc="9B48BE36">
      <w:start w:val="1"/>
      <w:numFmt w:val="bullet"/>
      <w:lvlText w:val="o"/>
      <w:lvlJc w:val="left"/>
      <w:pPr>
        <w:ind w:left="3600" w:hanging="360"/>
      </w:pPr>
      <w:rPr>
        <w:rFonts w:ascii="Courier New" w:hAnsi="Courier New" w:hint="default"/>
      </w:rPr>
    </w:lvl>
    <w:lvl w:ilvl="5" w:tplc="AEAC910A">
      <w:start w:val="1"/>
      <w:numFmt w:val="bullet"/>
      <w:lvlText w:val=""/>
      <w:lvlJc w:val="left"/>
      <w:pPr>
        <w:ind w:left="4320" w:hanging="360"/>
      </w:pPr>
      <w:rPr>
        <w:rFonts w:ascii="Wingdings" w:hAnsi="Wingdings" w:hint="default"/>
      </w:rPr>
    </w:lvl>
    <w:lvl w:ilvl="6" w:tplc="C86C5D44">
      <w:start w:val="1"/>
      <w:numFmt w:val="bullet"/>
      <w:lvlText w:val=""/>
      <w:lvlJc w:val="left"/>
      <w:pPr>
        <w:ind w:left="5040" w:hanging="360"/>
      </w:pPr>
      <w:rPr>
        <w:rFonts w:ascii="Symbol" w:hAnsi="Symbol" w:hint="default"/>
      </w:rPr>
    </w:lvl>
    <w:lvl w:ilvl="7" w:tplc="73AC1DF6">
      <w:start w:val="1"/>
      <w:numFmt w:val="bullet"/>
      <w:lvlText w:val="o"/>
      <w:lvlJc w:val="left"/>
      <w:pPr>
        <w:ind w:left="5760" w:hanging="360"/>
      </w:pPr>
      <w:rPr>
        <w:rFonts w:ascii="Courier New" w:hAnsi="Courier New" w:hint="default"/>
      </w:rPr>
    </w:lvl>
    <w:lvl w:ilvl="8" w:tplc="AE603A16">
      <w:start w:val="1"/>
      <w:numFmt w:val="bullet"/>
      <w:lvlText w:val=""/>
      <w:lvlJc w:val="left"/>
      <w:pPr>
        <w:ind w:left="6480" w:hanging="360"/>
      </w:pPr>
      <w:rPr>
        <w:rFonts w:ascii="Wingdings" w:hAnsi="Wingdings" w:hint="default"/>
      </w:rPr>
    </w:lvl>
  </w:abstractNum>
  <w:abstractNum w:abstractNumId="43" w15:restartNumberingAfterBreak="0">
    <w:nsid w:val="45D07A67"/>
    <w:multiLevelType w:val="hybridMultilevel"/>
    <w:tmpl w:val="40205D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5F50D9F"/>
    <w:multiLevelType w:val="hybridMultilevel"/>
    <w:tmpl w:val="B0680A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3D78958A">
      <w:numFmt w:val="bullet"/>
      <w:lvlText w:val="-"/>
      <w:lvlJc w:val="left"/>
      <w:pPr>
        <w:ind w:left="2160" w:hanging="360"/>
      </w:pPr>
      <w:rPr>
        <w:rFonts w:ascii="Calibri" w:eastAsiaTheme="minorEastAsia" w:hAnsi="Calibri" w:cs="Calibri" w:hint="default"/>
        <w:sz w:val="22"/>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7444BE8"/>
    <w:multiLevelType w:val="multilevel"/>
    <w:tmpl w:val="3ED4C3C0"/>
    <w:lvl w:ilvl="0">
      <w:start w:val="1"/>
      <w:numFmt w:val="decimal"/>
      <w:lvlText w:val="%1."/>
      <w:lvlJc w:val="left"/>
      <w:pPr>
        <w:ind w:left="360" w:hanging="360"/>
      </w:pPr>
      <w:rPr>
        <w:rFonts w:hint="default"/>
      </w:rPr>
    </w:lvl>
    <w:lvl w:ilvl="1">
      <w:start w:val="1"/>
      <w:numFmt w:val="decimal"/>
      <w:lvlText w:val="2.%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15:restartNumberingAfterBreak="0">
    <w:nsid w:val="4875735E"/>
    <w:multiLevelType w:val="hybridMultilevel"/>
    <w:tmpl w:val="5184B49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4BFB3144"/>
    <w:multiLevelType w:val="hybridMultilevel"/>
    <w:tmpl w:val="986AC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C5D5204"/>
    <w:multiLevelType w:val="hybridMultilevel"/>
    <w:tmpl w:val="659209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D3A00E4"/>
    <w:multiLevelType w:val="hybridMultilevel"/>
    <w:tmpl w:val="CEEE3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F4374CC"/>
    <w:multiLevelType w:val="hybridMultilevel"/>
    <w:tmpl w:val="F3E43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F4E266B"/>
    <w:multiLevelType w:val="hybridMultilevel"/>
    <w:tmpl w:val="B092429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0B860C8"/>
    <w:multiLevelType w:val="hybridMultilevel"/>
    <w:tmpl w:val="4A203C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B800AB2"/>
    <w:multiLevelType w:val="hybridMultilevel"/>
    <w:tmpl w:val="0F4C2C7C"/>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54" w15:restartNumberingAfterBreak="0">
    <w:nsid w:val="5CBB430F"/>
    <w:multiLevelType w:val="hybridMultilevel"/>
    <w:tmpl w:val="A88A5D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60450A62"/>
    <w:multiLevelType w:val="hybridMultilevel"/>
    <w:tmpl w:val="EF66B2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1D045B1"/>
    <w:multiLevelType w:val="hybridMultilevel"/>
    <w:tmpl w:val="C25E1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27318C3"/>
    <w:multiLevelType w:val="hybridMultilevel"/>
    <w:tmpl w:val="E5744FC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7D10420"/>
    <w:multiLevelType w:val="hybridMultilevel"/>
    <w:tmpl w:val="021409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69396FB1"/>
    <w:multiLevelType w:val="hybridMultilevel"/>
    <w:tmpl w:val="224635A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A1501AD"/>
    <w:multiLevelType w:val="hybridMultilevel"/>
    <w:tmpl w:val="0302D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B1A029E"/>
    <w:multiLevelType w:val="hybridMultilevel"/>
    <w:tmpl w:val="4294AE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6B2F271C"/>
    <w:multiLevelType w:val="hybridMultilevel"/>
    <w:tmpl w:val="091CFB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B7836B9"/>
    <w:multiLevelType w:val="hybridMultilevel"/>
    <w:tmpl w:val="2FA08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6C431342"/>
    <w:multiLevelType w:val="hybridMultilevel"/>
    <w:tmpl w:val="0BB684C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70250ACE"/>
    <w:multiLevelType w:val="hybridMultilevel"/>
    <w:tmpl w:val="63E4987A"/>
    <w:lvl w:ilvl="0" w:tplc="04150001">
      <w:start w:val="1"/>
      <w:numFmt w:val="bullet"/>
      <w:lvlText w:val=""/>
      <w:lvlJc w:val="left"/>
      <w:pPr>
        <w:ind w:left="774" w:hanging="360"/>
      </w:pPr>
      <w:rPr>
        <w:rFonts w:ascii="Symbol" w:hAnsi="Symbol"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66" w15:restartNumberingAfterBreak="0">
    <w:nsid w:val="70390DE6"/>
    <w:multiLevelType w:val="hybridMultilevel"/>
    <w:tmpl w:val="CE1821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7050758E"/>
    <w:multiLevelType w:val="hybridMultilevel"/>
    <w:tmpl w:val="52285D66"/>
    <w:lvl w:ilvl="0" w:tplc="04090001">
      <w:start w:val="1"/>
      <w:numFmt w:val="bullet"/>
      <w:lvlText w:val=""/>
      <w:lvlJc w:val="left"/>
      <w:pPr>
        <w:ind w:left="764" w:hanging="360"/>
      </w:pPr>
      <w:rPr>
        <w:rFonts w:ascii="Symbol" w:hAnsi="Symbol" w:hint="default"/>
      </w:rPr>
    </w:lvl>
    <w:lvl w:ilvl="1" w:tplc="04090003" w:tentative="1">
      <w:start w:val="1"/>
      <w:numFmt w:val="bullet"/>
      <w:lvlText w:val="o"/>
      <w:lvlJc w:val="left"/>
      <w:pPr>
        <w:ind w:left="1484" w:hanging="360"/>
      </w:pPr>
      <w:rPr>
        <w:rFonts w:ascii="Courier New" w:hAnsi="Courier New" w:cs="Courier New" w:hint="default"/>
      </w:rPr>
    </w:lvl>
    <w:lvl w:ilvl="2" w:tplc="04090005" w:tentative="1">
      <w:start w:val="1"/>
      <w:numFmt w:val="bullet"/>
      <w:lvlText w:val=""/>
      <w:lvlJc w:val="left"/>
      <w:pPr>
        <w:ind w:left="2204" w:hanging="360"/>
      </w:pPr>
      <w:rPr>
        <w:rFonts w:ascii="Wingdings" w:hAnsi="Wingdings" w:hint="default"/>
      </w:rPr>
    </w:lvl>
    <w:lvl w:ilvl="3" w:tplc="04090001" w:tentative="1">
      <w:start w:val="1"/>
      <w:numFmt w:val="bullet"/>
      <w:lvlText w:val=""/>
      <w:lvlJc w:val="left"/>
      <w:pPr>
        <w:ind w:left="2924" w:hanging="360"/>
      </w:pPr>
      <w:rPr>
        <w:rFonts w:ascii="Symbol" w:hAnsi="Symbol" w:hint="default"/>
      </w:rPr>
    </w:lvl>
    <w:lvl w:ilvl="4" w:tplc="04090003" w:tentative="1">
      <w:start w:val="1"/>
      <w:numFmt w:val="bullet"/>
      <w:lvlText w:val="o"/>
      <w:lvlJc w:val="left"/>
      <w:pPr>
        <w:ind w:left="3644" w:hanging="360"/>
      </w:pPr>
      <w:rPr>
        <w:rFonts w:ascii="Courier New" w:hAnsi="Courier New" w:cs="Courier New" w:hint="default"/>
      </w:rPr>
    </w:lvl>
    <w:lvl w:ilvl="5" w:tplc="04090005" w:tentative="1">
      <w:start w:val="1"/>
      <w:numFmt w:val="bullet"/>
      <w:lvlText w:val=""/>
      <w:lvlJc w:val="left"/>
      <w:pPr>
        <w:ind w:left="4364" w:hanging="360"/>
      </w:pPr>
      <w:rPr>
        <w:rFonts w:ascii="Wingdings" w:hAnsi="Wingdings" w:hint="default"/>
      </w:rPr>
    </w:lvl>
    <w:lvl w:ilvl="6" w:tplc="04090001" w:tentative="1">
      <w:start w:val="1"/>
      <w:numFmt w:val="bullet"/>
      <w:lvlText w:val=""/>
      <w:lvlJc w:val="left"/>
      <w:pPr>
        <w:ind w:left="5084" w:hanging="360"/>
      </w:pPr>
      <w:rPr>
        <w:rFonts w:ascii="Symbol" w:hAnsi="Symbol" w:hint="default"/>
      </w:rPr>
    </w:lvl>
    <w:lvl w:ilvl="7" w:tplc="04090003" w:tentative="1">
      <w:start w:val="1"/>
      <w:numFmt w:val="bullet"/>
      <w:lvlText w:val="o"/>
      <w:lvlJc w:val="left"/>
      <w:pPr>
        <w:ind w:left="5804" w:hanging="360"/>
      </w:pPr>
      <w:rPr>
        <w:rFonts w:ascii="Courier New" w:hAnsi="Courier New" w:cs="Courier New" w:hint="default"/>
      </w:rPr>
    </w:lvl>
    <w:lvl w:ilvl="8" w:tplc="04090005" w:tentative="1">
      <w:start w:val="1"/>
      <w:numFmt w:val="bullet"/>
      <w:lvlText w:val=""/>
      <w:lvlJc w:val="left"/>
      <w:pPr>
        <w:ind w:left="6524" w:hanging="360"/>
      </w:pPr>
      <w:rPr>
        <w:rFonts w:ascii="Wingdings" w:hAnsi="Wingdings" w:hint="default"/>
      </w:rPr>
    </w:lvl>
  </w:abstractNum>
  <w:abstractNum w:abstractNumId="68" w15:restartNumberingAfterBreak="0">
    <w:nsid w:val="70AD61F2"/>
    <w:multiLevelType w:val="hybridMultilevel"/>
    <w:tmpl w:val="C22482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10F0AC9"/>
    <w:multiLevelType w:val="hybridMultilevel"/>
    <w:tmpl w:val="F52AD4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71522BFB"/>
    <w:multiLevelType w:val="hybridMultilevel"/>
    <w:tmpl w:val="65BC3E3A"/>
    <w:lvl w:ilvl="0" w:tplc="04090001">
      <w:start w:val="1"/>
      <w:numFmt w:val="bullet"/>
      <w:lvlText w:val=""/>
      <w:lvlJc w:val="left"/>
      <w:pPr>
        <w:ind w:left="720" w:hanging="360"/>
      </w:pPr>
      <w:rPr>
        <w:rFonts w:ascii="Symbol" w:hAnsi="Symbol" w:hint="default"/>
      </w:rPr>
    </w:lvl>
    <w:lvl w:ilvl="1" w:tplc="A2A28C72">
      <w:numFmt w:val="bullet"/>
      <w:lvlText w:val="-"/>
      <w:lvlJc w:val="left"/>
      <w:pPr>
        <w:ind w:left="1440" w:hanging="360"/>
      </w:pPr>
      <w:rPr>
        <w:rFonts w:ascii="Calibri" w:eastAsiaTheme="minorEastAsia" w:hAnsi="Calibri" w:cs="Calibri" w:hint="default"/>
      </w:rPr>
    </w:lvl>
    <w:lvl w:ilvl="2" w:tplc="BA447CEC">
      <w:numFmt w:val="bullet"/>
      <w:lvlText w:val="•"/>
      <w:lvlJc w:val="left"/>
      <w:pPr>
        <w:ind w:left="2160" w:hanging="360"/>
      </w:pPr>
      <w:rPr>
        <w:rFonts w:ascii="Calibri" w:eastAsiaTheme="minorEastAsia" w:hAnsi="Calibri" w:cs="Calibri"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2D10695"/>
    <w:multiLevelType w:val="hybridMultilevel"/>
    <w:tmpl w:val="47A030BA"/>
    <w:lvl w:ilvl="0" w:tplc="89561E14">
      <w:start w:val="1"/>
      <w:numFmt w:val="lowerRoman"/>
      <w:pStyle w:val="a"/>
      <w:lvlText w:val="(%1)"/>
      <w:lvlJc w:val="left"/>
      <w:pPr>
        <w:ind w:left="780" w:hanging="72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72" w15:restartNumberingAfterBreak="0">
    <w:nsid w:val="74EA07A2"/>
    <w:multiLevelType w:val="hybridMultilevel"/>
    <w:tmpl w:val="FC24A254"/>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73" w15:restartNumberingAfterBreak="0">
    <w:nsid w:val="761B3A31"/>
    <w:multiLevelType w:val="hybridMultilevel"/>
    <w:tmpl w:val="555C089A"/>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74" w15:restartNumberingAfterBreak="0">
    <w:nsid w:val="7643463B"/>
    <w:multiLevelType w:val="hybridMultilevel"/>
    <w:tmpl w:val="F07081FC"/>
    <w:lvl w:ilvl="0" w:tplc="339682B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79F21665"/>
    <w:multiLevelType w:val="hybridMultilevel"/>
    <w:tmpl w:val="96BC21CC"/>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6" w15:restartNumberingAfterBreak="0">
    <w:nsid w:val="7D517249"/>
    <w:multiLevelType w:val="hybridMultilevel"/>
    <w:tmpl w:val="95CE9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7D8B0FC2"/>
    <w:multiLevelType w:val="hybridMultilevel"/>
    <w:tmpl w:val="987693EC"/>
    <w:lvl w:ilvl="0" w:tplc="0409000F">
      <w:start w:val="1"/>
      <w:numFmt w:val="decimal"/>
      <w:lvlText w:val="%1."/>
      <w:lvlJc w:val="left"/>
      <w:pPr>
        <w:ind w:left="778" w:hanging="360"/>
      </w:pPr>
    </w:lvl>
    <w:lvl w:ilvl="1" w:tplc="04090019" w:tentative="1">
      <w:start w:val="1"/>
      <w:numFmt w:val="lowerLetter"/>
      <w:lvlText w:val="%2."/>
      <w:lvlJc w:val="left"/>
      <w:pPr>
        <w:ind w:left="1498" w:hanging="360"/>
      </w:pPr>
    </w:lvl>
    <w:lvl w:ilvl="2" w:tplc="0409001B" w:tentative="1">
      <w:start w:val="1"/>
      <w:numFmt w:val="lowerRoman"/>
      <w:lvlText w:val="%3."/>
      <w:lvlJc w:val="right"/>
      <w:pPr>
        <w:ind w:left="2218" w:hanging="180"/>
      </w:pPr>
    </w:lvl>
    <w:lvl w:ilvl="3" w:tplc="0409000F" w:tentative="1">
      <w:start w:val="1"/>
      <w:numFmt w:val="decimal"/>
      <w:lvlText w:val="%4."/>
      <w:lvlJc w:val="left"/>
      <w:pPr>
        <w:ind w:left="2938" w:hanging="360"/>
      </w:pPr>
    </w:lvl>
    <w:lvl w:ilvl="4" w:tplc="04090019" w:tentative="1">
      <w:start w:val="1"/>
      <w:numFmt w:val="lowerLetter"/>
      <w:lvlText w:val="%5."/>
      <w:lvlJc w:val="left"/>
      <w:pPr>
        <w:ind w:left="3658" w:hanging="360"/>
      </w:pPr>
    </w:lvl>
    <w:lvl w:ilvl="5" w:tplc="0409001B" w:tentative="1">
      <w:start w:val="1"/>
      <w:numFmt w:val="lowerRoman"/>
      <w:lvlText w:val="%6."/>
      <w:lvlJc w:val="right"/>
      <w:pPr>
        <w:ind w:left="4378" w:hanging="180"/>
      </w:pPr>
    </w:lvl>
    <w:lvl w:ilvl="6" w:tplc="0409000F" w:tentative="1">
      <w:start w:val="1"/>
      <w:numFmt w:val="decimal"/>
      <w:lvlText w:val="%7."/>
      <w:lvlJc w:val="left"/>
      <w:pPr>
        <w:ind w:left="5098" w:hanging="360"/>
      </w:pPr>
    </w:lvl>
    <w:lvl w:ilvl="7" w:tplc="04090019" w:tentative="1">
      <w:start w:val="1"/>
      <w:numFmt w:val="lowerLetter"/>
      <w:lvlText w:val="%8."/>
      <w:lvlJc w:val="left"/>
      <w:pPr>
        <w:ind w:left="5818" w:hanging="360"/>
      </w:pPr>
    </w:lvl>
    <w:lvl w:ilvl="8" w:tplc="0409001B" w:tentative="1">
      <w:start w:val="1"/>
      <w:numFmt w:val="lowerRoman"/>
      <w:lvlText w:val="%9."/>
      <w:lvlJc w:val="right"/>
      <w:pPr>
        <w:ind w:left="6538" w:hanging="180"/>
      </w:pPr>
    </w:lvl>
  </w:abstractNum>
  <w:abstractNum w:abstractNumId="78" w15:restartNumberingAfterBreak="0">
    <w:nsid w:val="7E961AD7"/>
    <w:multiLevelType w:val="hybridMultilevel"/>
    <w:tmpl w:val="C9B01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57556232">
    <w:abstractNumId w:val="11"/>
  </w:num>
  <w:num w:numId="2" w16cid:durableId="954752055">
    <w:abstractNumId w:val="71"/>
  </w:num>
  <w:num w:numId="3" w16cid:durableId="711734780">
    <w:abstractNumId w:val="7"/>
  </w:num>
  <w:num w:numId="4" w16cid:durableId="694037673">
    <w:abstractNumId w:val="8"/>
  </w:num>
  <w:num w:numId="5" w16cid:durableId="802966179">
    <w:abstractNumId w:val="64"/>
  </w:num>
  <w:num w:numId="6" w16cid:durableId="339547069">
    <w:abstractNumId w:val="67"/>
  </w:num>
  <w:num w:numId="7" w16cid:durableId="1502431920">
    <w:abstractNumId w:val="33"/>
  </w:num>
  <w:num w:numId="8" w16cid:durableId="1975214152">
    <w:abstractNumId w:val="63"/>
  </w:num>
  <w:num w:numId="9" w16cid:durableId="40907573">
    <w:abstractNumId w:val="70"/>
  </w:num>
  <w:num w:numId="10" w16cid:durableId="241061198">
    <w:abstractNumId w:val="72"/>
  </w:num>
  <w:num w:numId="11" w16cid:durableId="1174685649">
    <w:abstractNumId w:val="53"/>
  </w:num>
  <w:num w:numId="12" w16cid:durableId="777676569">
    <w:abstractNumId w:val="5"/>
  </w:num>
  <w:num w:numId="13" w16cid:durableId="750469025">
    <w:abstractNumId w:val="41"/>
  </w:num>
  <w:num w:numId="14" w16cid:durableId="883784900">
    <w:abstractNumId w:val="25"/>
  </w:num>
  <w:num w:numId="15" w16cid:durableId="1135374193">
    <w:abstractNumId w:val="1"/>
  </w:num>
  <w:num w:numId="16" w16cid:durableId="118233386">
    <w:abstractNumId w:val="6"/>
  </w:num>
  <w:num w:numId="17" w16cid:durableId="1191261445">
    <w:abstractNumId w:val="29"/>
  </w:num>
  <w:num w:numId="18" w16cid:durableId="645597420">
    <w:abstractNumId w:val="61"/>
  </w:num>
  <w:num w:numId="19" w16cid:durableId="1315448558">
    <w:abstractNumId w:val="18"/>
  </w:num>
  <w:num w:numId="20" w16cid:durableId="165949621">
    <w:abstractNumId w:val="39"/>
  </w:num>
  <w:num w:numId="21" w16cid:durableId="195000819">
    <w:abstractNumId w:val="22"/>
  </w:num>
  <w:num w:numId="22" w16cid:durableId="1278023120">
    <w:abstractNumId w:val="4"/>
  </w:num>
  <w:num w:numId="23" w16cid:durableId="357582824">
    <w:abstractNumId w:val="55"/>
  </w:num>
  <w:num w:numId="24" w16cid:durableId="1657418418">
    <w:abstractNumId w:val="2"/>
  </w:num>
  <w:num w:numId="25" w16cid:durableId="1454519795">
    <w:abstractNumId w:val="42"/>
  </w:num>
  <w:num w:numId="26" w16cid:durableId="621233739">
    <w:abstractNumId w:val="44"/>
  </w:num>
  <w:num w:numId="27" w16cid:durableId="690107203">
    <w:abstractNumId w:val="52"/>
  </w:num>
  <w:num w:numId="28" w16cid:durableId="511072056">
    <w:abstractNumId w:val="48"/>
  </w:num>
  <w:num w:numId="29" w16cid:durableId="831258826">
    <w:abstractNumId w:val="74"/>
  </w:num>
  <w:num w:numId="30" w16cid:durableId="1385831630">
    <w:abstractNumId w:val="75"/>
  </w:num>
  <w:num w:numId="31" w16cid:durableId="1656569984">
    <w:abstractNumId w:val="24"/>
  </w:num>
  <w:num w:numId="32" w16cid:durableId="1011760685">
    <w:abstractNumId w:val="15"/>
  </w:num>
  <w:num w:numId="33" w16cid:durableId="1512135230">
    <w:abstractNumId w:val="45"/>
  </w:num>
  <w:num w:numId="34" w16cid:durableId="254704953">
    <w:abstractNumId w:val="28"/>
  </w:num>
  <w:num w:numId="35" w16cid:durableId="800801860">
    <w:abstractNumId w:val="20"/>
  </w:num>
  <w:num w:numId="36" w16cid:durableId="981078960">
    <w:abstractNumId w:val="9"/>
  </w:num>
  <w:num w:numId="37" w16cid:durableId="1888447964">
    <w:abstractNumId w:val="40"/>
  </w:num>
  <w:num w:numId="38" w16cid:durableId="1290085998">
    <w:abstractNumId w:val="68"/>
  </w:num>
  <w:num w:numId="39" w16cid:durableId="90470801">
    <w:abstractNumId w:val="78"/>
  </w:num>
  <w:num w:numId="40" w16cid:durableId="29645309">
    <w:abstractNumId w:val="76"/>
  </w:num>
  <w:num w:numId="41" w16cid:durableId="973675863">
    <w:abstractNumId w:val="62"/>
  </w:num>
  <w:num w:numId="42" w16cid:durableId="1192375315">
    <w:abstractNumId w:val="3"/>
  </w:num>
  <w:num w:numId="43" w16cid:durableId="1293367055">
    <w:abstractNumId w:val="77"/>
  </w:num>
  <w:num w:numId="44" w16cid:durableId="1409305822">
    <w:abstractNumId w:val="23"/>
  </w:num>
  <w:num w:numId="45" w16cid:durableId="52508294">
    <w:abstractNumId w:val="31"/>
  </w:num>
  <w:num w:numId="46" w16cid:durableId="1411462131">
    <w:abstractNumId w:val="26"/>
  </w:num>
  <w:num w:numId="47" w16cid:durableId="704719614">
    <w:abstractNumId w:val="0"/>
  </w:num>
  <w:num w:numId="48" w16cid:durableId="758018618">
    <w:abstractNumId w:val="65"/>
  </w:num>
  <w:num w:numId="49" w16cid:durableId="768428785">
    <w:abstractNumId w:val="32"/>
  </w:num>
  <w:num w:numId="50" w16cid:durableId="1551263637">
    <w:abstractNumId w:val="10"/>
  </w:num>
  <w:num w:numId="51" w16cid:durableId="279068911">
    <w:abstractNumId w:val="54"/>
  </w:num>
  <w:num w:numId="52" w16cid:durableId="112480236">
    <w:abstractNumId w:val="46"/>
  </w:num>
  <w:num w:numId="53" w16cid:durableId="1944461563">
    <w:abstractNumId w:val="58"/>
  </w:num>
  <w:num w:numId="54" w16cid:durableId="423037223">
    <w:abstractNumId w:val="50"/>
  </w:num>
  <w:num w:numId="55" w16cid:durableId="346753626">
    <w:abstractNumId w:val="12"/>
  </w:num>
  <w:num w:numId="56" w16cid:durableId="1243178620">
    <w:abstractNumId w:val="57"/>
  </w:num>
  <w:num w:numId="57" w16cid:durableId="58791925">
    <w:abstractNumId w:val="51"/>
  </w:num>
  <w:num w:numId="58" w16cid:durableId="730619159">
    <w:abstractNumId w:val="27"/>
  </w:num>
  <w:num w:numId="59" w16cid:durableId="1910536623">
    <w:abstractNumId w:val="59"/>
  </w:num>
  <w:num w:numId="60" w16cid:durableId="1623611749">
    <w:abstractNumId w:val="34"/>
  </w:num>
  <w:num w:numId="61" w16cid:durableId="368534535">
    <w:abstractNumId w:val="19"/>
  </w:num>
  <w:num w:numId="62" w16cid:durableId="907035226">
    <w:abstractNumId w:val="21"/>
  </w:num>
  <w:num w:numId="63" w16cid:durableId="72748027">
    <w:abstractNumId w:val="35"/>
  </w:num>
  <w:num w:numId="64" w16cid:durableId="431171757">
    <w:abstractNumId w:val="38"/>
  </w:num>
  <w:num w:numId="65" w16cid:durableId="74131534">
    <w:abstractNumId w:val="60"/>
  </w:num>
  <w:num w:numId="66" w16cid:durableId="1948387878">
    <w:abstractNumId w:val="16"/>
  </w:num>
  <w:num w:numId="67" w16cid:durableId="6638382">
    <w:abstractNumId w:val="66"/>
  </w:num>
  <w:num w:numId="68" w16cid:durableId="1854026678">
    <w:abstractNumId w:val="14"/>
  </w:num>
  <w:num w:numId="69" w16cid:durableId="98989840">
    <w:abstractNumId w:val="56"/>
  </w:num>
  <w:num w:numId="70" w16cid:durableId="2125344317">
    <w:abstractNumId w:val="17"/>
  </w:num>
  <w:num w:numId="71" w16cid:durableId="449276164">
    <w:abstractNumId w:val="13"/>
  </w:num>
  <w:num w:numId="72" w16cid:durableId="824391727">
    <w:abstractNumId w:val="36"/>
  </w:num>
  <w:num w:numId="73" w16cid:durableId="642151334">
    <w:abstractNumId w:val="69"/>
  </w:num>
  <w:num w:numId="74" w16cid:durableId="1515144832">
    <w:abstractNumId w:val="49"/>
  </w:num>
  <w:num w:numId="75" w16cid:durableId="1849905639">
    <w:abstractNumId w:val="47"/>
  </w:num>
  <w:num w:numId="76" w16cid:durableId="1487629150">
    <w:abstractNumId w:val="43"/>
  </w:num>
  <w:num w:numId="77" w16cid:durableId="1161848082">
    <w:abstractNumId w:val="30"/>
  </w:num>
  <w:num w:numId="78" w16cid:durableId="133719998">
    <w:abstractNumId w:val="37"/>
  </w:num>
  <w:num w:numId="79" w16cid:durableId="797528008">
    <w:abstractNumId w:val="73"/>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hyphenationZone w:val="425"/>
  <w:drawingGridHorizontalSpacing w:val="12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bSwMDc0MrQ0sDA3MDBW0lEKTi0uzszPAykwrAUAK7EOjiwAAAA="/>
  </w:docVars>
  <w:rsids>
    <w:rsidRoot w:val="00481301"/>
    <w:rsid w:val="00000355"/>
    <w:rsid w:val="00000468"/>
    <w:rsid w:val="00000475"/>
    <w:rsid w:val="000005C0"/>
    <w:rsid w:val="000007BC"/>
    <w:rsid w:val="0000080B"/>
    <w:rsid w:val="000008FA"/>
    <w:rsid w:val="00000C01"/>
    <w:rsid w:val="00001552"/>
    <w:rsid w:val="000018A5"/>
    <w:rsid w:val="00001A41"/>
    <w:rsid w:val="00001B08"/>
    <w:rsid w:val="00001E1B"/>
    <w:rsid w:val="00001FE9"/>
    <w:rsid w:val="00002B38"/>
    <w:rsid w:val="00002C9D"/>
    <w:rsid w:val="00002CD0"/>
    <w:rsid w:val="00002F3C"/>
    <w:rsid w:val="00002F8A"/>
    <w:rsid w:val="0000308B"/>
    <w:rsid w:val="000031CE"/>
    <w:rsid w:val="00003321"/>
    <w:rsid w:val="000036C0"/>
    <w:rsid w:val="000036E7"/>
    <w:rsid w:val="000038C0"/>
    <w:rsid w:val="00003AC7"/>
    <w:rsid w:val="00003D84"/>
    <w:rsid w:val="00004154"/>
    <w:rsid w:val="000041BB"/>
    <w:rsid w:val="0000457C"/>
    <w:rsid w:val="0000471C"/>
    <w:rsid w:val="0000478D"/>
    <w:rsid w:val="000048CF"/>
    <w:rsid w:val="00004BEC"/>
    <w:rsid w:val="00004C5D"/>
    <w:rsid w:val="00004C88"/>
    <w:rsid w:val="00004F66"/>
    <w:rsid w:val="00005360"/>
    <w:rsid w:val="000053D7"/>
    <w:rsid w:val="0000562D"/>
    <w:rsid w:val="00005721"/>
    <w:rsid w:val="00005C0B"/>
    <w:rsid w:val="00005E96"/>
    <w:rsid w:val="0000640F"/>
    <w:rsid w:val="0000681F"/>
    <w:rsid w:val="00006874"/>
    <w:rsid w:val="000068B8"/>
    <w:rsid w:val="00006B51"/>
    <w:rsid w:val="00006ECC"/>
    <w:rsid w:val="00006F31"/>
    <w:rsid w:val="00006FB4"/>
    <w:rsid w:val="000071C1"/>
    <w:rsid w:val="00007256"/>
    <w:rsid w:val="000076EF"/>
    <w:rsid w:val="00007B4B"/>
    <w:rsid w:val="00007BE9"/>
    <w:rsid w:val="00007E66"/>
    <w:rsid w:val="00007F5A"/>
    <w:rsid w:val="000100B0"/>
    <w:rsid w:val="00010181"/>
    <w:rsid w:val="00010329"/>
    <w:rsid w:val="0001037D"/>
    <w:rsid w:val="00010459"/>
    <w:rsid w:val="00010666"/>
    <w:rsid w:val="00010FDE"/>
    <w:rsid w:val="000112CF"/>
    <w:rsid w:val="0001168C"/>
    <w:rsid w:val="00011945"/>
    <w:rsid w:val="000119B4"/>
    <w:rsid w:val="00011A21"/>
    <w:rsid w:val="00011D61"/>
    <w:rsid w:val="00011E81"/>
    <w:rsid w:val="00011FF1"/>
    <w:rsid w:val="000125F0"/>
    <w:rsid w:val="00012AFE"/>
    <w:rsid w:val="00012B40"/>
    <w:rsid w:val="00012C5C"/>
    <w:rsid w:val="00012E56"/>
    <w:rsid w:val="00013184"/>
    <w:rsid w:val="0001394C"/>
    <w:rsid w:val="000139AB"/>
    <w:rsid w:val="00013AD3"/>
    <w:rsid w:val="00013AEC"/>
    <w:rsid w:val="00013CC2"/>
    <w:rsid w:val="00013EB0"/>
    <w:rsid w:val="00013F8D"/>
    <w:rsid w:val="00014306"/>
    <w:rsid w:val="000143F7"/>
    <w:rsid w:val="000145BE"/>
    <w:rsid w:val="000149D0"/>
    <w:rsid w:val="00014D8C"/>
    <w:rsid w:val="0001538F"/>
    <w:rsid w:val="00015579"/>
    <w:rsid w:val="00015A71"/>
    <w:rsid w:val="00015CD7"/>
    <w:rsid w:val="00015ED7"/>
    <w:rsid w:val="00015F11"/>
    <w:rsid w:val="00016003"/>
    <w:rsid w:val="0001601F"/>
    <w:rsid w:val="00016156"/>
    <w:rsid w:val="000162E3"/>
    <w:rsid w:val="000167BD"/>
    <w:rsid w:val="000168A1"/>
    <w:rsid w:val="000168D8"/>
    <w:rsid w:val="00016952"/>
    <w:rsid w:val="00016D31"/>
    <w:rsid w:val="00016F02"/>
    <w:rsid w:val="00016FDD"/>
    <w:rsid w:val="00017175"/>
    <w:rsid w:val="00017894"/>
    <w:rsid w:val="00017E15"/>
    <w:rsid w:val="00017ED2"/>
    <w:rsid w:val="000200B9"/>
    <w:rsid w:val="00020125"/>
    <w:rsid w:val="000203FB"/>
    <w:rsid w:val="0002077C"/>
    <w:rsid w:val="0002099F"/>
    <w:rsid w:val="00021470"/>
    <w:rsid w:val="00021533"/>
    <w:rsid w:val="0002153E"/>
    <w:rsid w:val="00021F75"/>
    <w:rsid w:val="000226E3"/>
    <w:rsid w:val="00022856"/>
    <w:rsid w:val="00022B3D"/>
    <w:rsid w:val="00022B98"/>
    <w:rsid w:val="00022CB7"/>
    <w:rsid w:val="00023021"/>
    <w:rsid w:val="000230C9"/>
    <w:rsid w:val="00023D15"/>
    <w:rsid w:val="0002432F"/>
    <w:rsid w:val="0002482E"/>
    <w:rsid w:val="00024D03"/>
    <w:rsid w:val="00024EF8"/>
    <w:rsid w:val="00024F31"/>
    <w:rsid w:val="0002575B"/>
    <w:rsid w:val="000257C7"/>
    <w:rsid w:val="00026165"/>
    <w:rsid w:val="000267EA"/>
    <w:rsid w:val="0002685F"/>
    <w:rsid w:val="00026C5C"/>
    <w:rsid w:val="00027188"/>
    <w:rsid w:val="0002722A"/>
    <w:rsid w:val="0002732B"/>
    <w:rsid w:val="00027347"/>
    <w:rsid w:val="0002734E"/>
    <w:rsid w:val="00027407"/>
    <w:rsid w:val="000275D6"/>
    <w:rsid w:val="00027832"/>
    <w:rsid w:val="00027C98"/>
    <w:rsid w:val="00027F91"/>
    <w:rsid w:val="0003022B"/>
    <w:rsid w:val="000302B8"/>
    <w:rsid w:val="0003079E"/>
    <w:rsid w:val="0003099A"/>
    <w:rsid w:val="00030A4D"/>
    <w:rsid w:val="00030EAD"/>
    <w:rsid w:val="000311D1"/>
    <w:rsid w:val="000311F8"/>
    <w:rsid w:val="0003155C"/>
    <w:rsid w:val="000316CD"/>
    <w:rsid w:val="00031AB0"/>
    <w:rsid w:val="00032075"/>
    <w:rsid w:val="0003233A"/>
    <w:rsid w:val="000323D7"/>
    <w:rsid w:val="000324D7"/>
    <w:rsid w:val="000325EB"/>
    <w:rsid w:val="00032C98"/>
    <w:rsid w:val="000331BF"/>
    <w:rsid w:val="000331E3"/>
    <w:rsid w:val="00033283"/>
    <w:rsid w:val="00033296"/>
    <w:rsid w:val="000334EE"/>
    <w:rsid w:val="00033529"/>
    <w:rsid w:val="00033902"/>
    <w:rsid w:val="000339E5"/>
    <w:rsid w:val="00033AAC"/>
    <w:rsid w:val="00033AEA"/>
    <w:rsid w:val="00033D8E"/>
    <w:rsid w:val="000340CE"/>
    <w:rsid w:val="0003413B"/>
    <w:rsid w:val="00034363"/>
    <w:rsid w:val="00034724"/>
    <w:rsid w:val="0003498F"/>
    <w:rsid w:val="00034A23"/>
    <w:rsid w:val="00034AF1"/>
    <w:rsid w:val="00034E0F"/>
    <w:rsid w:val="0003565D"/>
    <w:rsid w:val="000357C1"/>
    <w:rsid w:val="000359E4"/>
    <w:rsid w:val="0003655C"/>
    <w:rsid w:val="00036584"/>
    <w:rsid w:val="000365FD"/>
    <w:rsid w:val="0003670C"/>
    <w:rsid w:val="00036788"/>
    <w:rsid w:val="00036931"/>
    <w:rsid w:val="00036DEC"/>
    <w:rsid w:val="00036F16"/>
    <w:rsid w:val="00036F7D"/>
    <w:rsid w:val="000376A9"/>
    <w:rsid w:val="00037738"/>
    <w:rsid w:val="000379BB"/>
    <w:rsid w:val="00037A8B"/>
    <w:rsid w:val="00037F3A"/>
    <w:rsid w:val="000403C7"/>
    <w:rsid w:val="0004040F"/>
    <w:rsid w:val="00040955"/>
    <w:rsid w:val="00040E97"/>
    <w:rsid w:val="0004137A"/>
    <w:rsid w:val="00041535"/>
    <w:rsid w:val="000417EF"/>
    <w:rsid w:val="00041C4C"/>
    <w:rsid w:val="00041E2B"/>
    <w:rsid w:val="00042090"/>
    <w:rsid w:val="0004228A"/>
    <w:rsid w:val="0004237C"/>
    <w:rsid w:val="00042582"/>
    <w:rsid w:val="000426C4"/>
    <w:rsid w:val="00042C7B"/>
    <w:rsid w:val="00042EFB"/>
    <w:rsid w:val="00042F3B"/>
    <w:rsid w:val="00042F4D"/>
    <w:rsid w:val="00043165"/>
    <w:rsid w:val="000434C9"/>
    <w:rsid w:val="0004359D"/>
    <w:rsid w:val="00043902"/>
    <w:rsid w:val="00043959"/>
    <w:rsid w:val="00043AC9"/>
    <w:rsid w:val="00043E93"/>
    <w:rsid w:val="00043FCC"/>
    <w:rsid w:val="0004410A"/>
    <w:rsid w:val="0004411B"/>
    <w:rsid w:val="000443A8"/>
    <w:rsid w:val="000444F3"/>
    <w:rsid w:val="00044C80"/>
    <w:rsid w:val="00044EB6"/>
    <w:rsid w:val="000453E5"/>
    <w:rsid w:val="0004578A"/>
    <w:rsid w:val="00045801"/>
    <w:rsid w:val="000458C8"/>
    <w:rsid w:val="00045A5B"/>
    <w:rsid w:val="00045B11"/>
    <w:rsid w:val="00045B3C"/>
    <w:rsid w:val="00045B4C"/>
    <w:rsid w:val="00045CCA"/>
    <w:rsid w:val="00045D3E"/>
    <w:rsid w:val="00045E35"/>
    <w:rsid w:val="000460D5"/>
    <w:rsid w:val="0004653E"/>
    <w:rsid w:val="000466AB"/>
    <w:rsid w:val="00046963"/>
    <w:rsid w:val="00046F4B"/>
    <w:rsid w:val="000471B1"/>
    <w:rsid w:val="000474E8"/>
    <w:rsid w:val="00047577"/>
    <w:rsid w:val="00047C40"/>
    <w:rsid w:val="00047CF5"/>
    <w:rsid w:val="000500B1"/>
    <w:rsid w:val="000500EA"/>
    <w:rsid w:val="000500EC"/>
    <w:rsid w:val="000501F7"/>
    <w:rsid w:val="00050324"/>
    <w:rsid w:val="0005068B"/>
    <w:rsid w:val="00050A8B"/>
    <w:rsid w:val="0005167D"/>
    <w:rsid w:val="000516E7"/>
    <w:rsid w:val="00051A62"/>
    <w:rsid w:val="00051B1F"/>
    <w:rsid w:val="00051BE3"/>
    <w:rsid w:val="00051EC1"/>
    <w:rsid w:val="00051EDD"/>
    <w:rsid w:val="0005202A"/>
    <w:rsid w:val="00052074"/>
    <w:rsid w:val="00052716"/>
    <w:rsid w:val="00052829"/>
    <w:rsid w:val="00052EC5"/>
    <w:rsid w:val="000531CB"/>
    <w:rsid w:val="000532AF"/>
    <w:rsid w:val="00053329"/>
    <w:rsid w:val="00053640"/>
    <w:rsid w:val="000536B6"/>
    <w:rsid w:val="00053CAE"/>
    <w:rsid w:val="000540A2"/>
    <w:rsid w:val="0005494C"/>
    <w:rsid w:val="00054F2D"/>
    <w:rsid w:val="00054F7F"/>
    <w:rsid w:val="0005520A"/>
    <w:rsid w:val="0005528F"/>
    <w:rsid w:val="00055296"/>
    <w:rsid w:val="00055491"/>
    <w:rsid w:val="00055548"/>
    <w:rsid w:val="000555AA"/>
    <w:rsid w:val="00055689"/>
    <w:rsid w:val="000557ED"/>
    <w:rsid w:val="000557F5"/>
    <w:rsid w:val="0005586B"/>
    <w:rsid w:val="0005593E"/>
    <w:rsid w:val="000559B1"/>
    <w:rsid w:val="00055EC4"/>
    <w:rsid w:val="0005633D"/>
    <w:rsid w:val="0005634B"/>
    <w:rsid w:val="00056450"/>
    <w:rsid w:val="000564C2"/>
    <w:rsid w:val="000566FF"/>
    <w:rsid w:val="00056944"/>
    <w:rsid w:val="000569FD"/>
    <w:rsid w:val="000569FF"/>
    <w:rsid w:val="00056A4F"/>
    <w:rsid w:val="00056AEA"/>
    <w:rsid w:val="0005716A"/>
    <w:rsid w:val="0005753E"/>
    <w:rsid w:val="00057711"/>
    <w:rsid w:val="00057743"/>
    <w:rsid w:val="00057A1B"/>
    <w:rsid w:val="00057B47"/>
    <w:rsid w:val="000603A0"/>
    <w:rsid w:val="00060774"/>
    <w:rsid w:val="00060A68"/>
    <w:rsid w:val="00060AF3"/>
    <w:rsid w:val="00060B32"/>
    <w:rsid w:val="00060BCB"/>
    <w:rsid w:val="00060CCB"/>
    <w:rsid w:val="00060D4C"/>
    <w:rsid w:val="00060E8D"/>
    <w:rsid w:val="00060FDD"/>
    <w:rsid w:val="0006102B"/>
    <w:rsid w:val="00061040"/>
    <w:rsid w:val="00061126"/>
    <w:rsid w:val="00061678"/>
    <w:rsid w:val="00061983"/>
    <w:rsid w:val="00061DC7"/>
    <w:rsid w:val="00061EAB"/>
    <w:rsid w:val="00061EF4"/>
    <w:rsid w:val="00062023"/>
    <w:rsid w:val="00062710"/>
    <w:rsid w:val="00062A67"/>
    <w:rsid w:val="00062A6E"/>
    <w:rsid w:val="00062A86"/>
    <w:rsid w:val="00062AF1"/>
    <w:rsid w:val="00062F23"/>
    <w:rsid w:val="00062FC2"/>
    <w:rsid w:val="000630AD"/>
    <w:rsid w:val="0006335A"/>
    <w:rsid w:val="000635E0"/>
    <w:rsid w:val="0006360B"/>
    <w:rsid w:val="00063900"/>
    <w:rsid w:val="000639B1"/>
    <w:rsid w:val="00063A9A"/>
    <w:rsid w:val="00063FF1"/>
    <w:rsid w:val="000640BE"/>
    <w:rsid w:val="00064600"/>
    <w:rsid w:val="00064767"/>
    <w:rsid w:val="00064E42"/>
    <w:rsid w:val="00064E79"/>
    <w:rsid w:val="00064EC9"/>
    <w:rsid w:val="0006500F"/>
    <w:rsid w:val="0006550E"/>
    <w:rsid w:val="00065522"/>
    <w:rsid w:val="000655BE"/>
    <w:rsid w:val="00065BAD"/>
    <w:rsid w:val="00065EAD"/>
    <w:rsid w:val="00065F85"/>
    <w:rsid w:val="000663E8"/>
    <w:rsid w:val="00066521"/>
    <w:rsid w:val="000668B2"/>
    <w:rsid w:val="00066995"/>
    <w:rsid w:val="00066A41"/>
    <w:rsid w:val="00066ACB"/>
    <w:rsid w:val="00066AF0"/>
    <w:rsid w:val="00066F1A"/>
    <w:rsid w:val="000674A7"/>
    <w:rsid w:val="00067857"/>
    <w:rsid w:val="00067D91"/>
    <w:rsid w:val="00070728"/>
    <w:rsid w:val="0007074B"/>
    <w:rsid w:val="00070AF5"/>
    <w:rsid w:val="00070BAC"/>
    <w:rsid w:val="00070D5C"/>
    <w:rsid w:val="00070F4E"/>
    <w:rsid w:val="0007143A"/>
    <w:rsid w:val="0007157C"/>
    <w:rsid w:val="00071967"/>
    <w:rsid w:val="00071A37"/>
    <w:rsid w:val="00071B6A"/>
    <w:rsid w:val="00071C80"/>
    <w:rsid w:val="00071D6B"/>
    <w:rsid w:val="00071E70"/>
    <w:rsid w:val="0007240C"/>
    <w:rsid w:val="00072638"/>
    <w:rsid w:val="00072912"/>
    <w:rsid w:val="00072BDE"/>
    <w:rsid w:val="00072F63"/>
    <w:rsid w:val="0007309E"/>
    <w:rsid w:val="00073111"/>
    <w:rsid w:val="00073E5F"/>
    <w:rsid w:val="00073F51"/>
    <w:rsid w:val="00073F92"/>
    <w:rsid w:val="000740CA"/>
    <w:rsid w:val="00074665"/>
    <w:rsid w:val="00074681"/>
    <w:rsid w:val="00074927"/>
    <w:rsid w:val="00074CD8"/>
    <w:rsid w:val="00074EFB"/>
    <w:rsid w:val="0007521C"/>
    <w:rsid w:val="00075250"/>
    <w:rsid w:val="0007545A"/>
    <w:rsid w:val="00075470"/>
    <w:rsid w:val="000754DB"/>
    <w:rsid w:val="000755AE"/>
    <w:rsid w:val="0007588F"/>
    <w:rsid w:val="000759E4"/>
    <w:rsid w:val="0007659D"/>
    <w:rsid w:val="0007695C"/>
    <w:rsid w:val="00076D30"/>
    <w:rsid w:val="00076F33"/>
    <w:rsid w:val="00076F43"/>
    <w:rsid w:val="00077038"/>
    <w:rsid w:val="0007744E"/>
    <w:rsid w:val="00077456"/>
    <w:rsid w:val="0007772D"/>
    <w:rsid w:val="0007790E"/>
    <w:rsid w:val="00077935"/>
    <w:rsid w:val="0007798E"/>
    <w:rsid w:val="00077BB4"/>
    <w:rsid w:val="00077D88"/>
    <w:rsid w:val="00077E74"/>
    <w:rsid w:val="0008001E"/>
    <w:rsid w:val="0008035D"/>
    <w:rsid w:val="0008095B"/>
    <w:rsid w:val="00080BDB"/>
    <w:rsid w:val="000813F0"/>
    <w:rsid w:val="00081540"/>
    <w:rsid w:val="00081679"/>
    <w:rsid w:val="000818BF"/>
    <w:rsid w:val="00081A8C"/>
    <w:rsid w:val="00081AF9"/>
    <w:rsid w:val="00081BD7"/>
    <w:rsid w:val="00081E94"/>
    <w:rsid w:val="00081EDD"/>
    <w:rsid w:val="0008234D"/>
    <w:rsid w:val="000824D5"/>
    <w:rsid w:val="000825ED"/>
    <w:rsid w:val="00082783"/>
    <w:rsid w:val="00082D51"/>
    <w:rsid w:val="00082DD4"/>
    <w:rsid w:val="00082E27"/>
    <w:rsid w:val="00082E57"/>
    <w:rsid w:val="0008311B"/>
    <w:rsid w:val="000832DF"/>
    <w:rsid w:val="00083400"/>
    <w:rsid w:val="00083BEC"/>
    <w:rsid w:val="00084037"/>
    <w:rsid w:val="000842F0"/>
    <w:rsid w:val="0008457A"/>
    <w:rsid w:val="0008465F"/>
    <w:rsid w:val="0008475D"/>
    <w:rsid w:val="000847B0"/>
    <w:rsid w:val="00084E9B"/>
    <w:rsid w:val="00084FDF"/>
    <w:rsid w:val="00085211"/>
    <w:rsid w:val="0008522C"/>
    <w:rsid w:val="000852BE"/>
    <w:rsid w:val="000856BE"/>
    <w:rsid w:val="00085C0E"/>
    <w:rsid w:val="000865CC"/>
    <w:rsid w:val="000867D8"/>
    <w:rsid w:val="00086A14"/>
    <w:rsid w:val="00086C24"/>
    <w:rsid w:val="00086F3B"/>
    <w:rsid w:val="00086FF1"/>
    <w:rsid w:val="00086FF2"/>
    <w:rsid w:val="000871D9"/>
    <w:rsid w:val="00087206"/>
    <w:rsid w:val="00087C16"/>
    <w:rsid w:val="00087E44"/>
    <w:rsid w:val="000908C3"/>
    <w:rsid w:val="00090A2D"/>
    <w:rsid w:val="00090AB1"/>
    <w:rsid w:val="00090F0A"/>
    <w:rsid w:val="000911E0"/>
    <w:rsid w:val="00091585"/>
    <w:rsid w:val="000915BF"/>
    <w:rsid w:val="000916A3"/>
    <w:rsid w:val="00091775"/>
    <w:rsid w:val="00091976"/>
    <w:rsid w:val="00091B5B"/>
    <w:rsid w:val="00091FB1"/>
    <w:rsid w:val="0009204C"/>
    <w:rsid w:val="00092265"/>
    <w:rsid w:val="000923F7"/>
    <w:rsid w:val="00092724"/>
    <w:rsid w:val="00092B46"/>
    <w:rsid w:val="00092D4A"/>
    <w:rsid w:val="00093025"/>
    <w:rsid w:val="0009304E"/>
    <w:rsid w:val="0009313D"/>
    <w:rsid w:val="00093889"/>
    <w:rsid w:val="000938D5"/>
    <w:rsid w:val="00093A29"/>
    <w:rsid w:val="00093B59"/>
    <w:rsid w:val="00093C74"/>
    <w:rsid w:val="00093C84"/>
    <w:rsid w:val="00093D02"/>
    <w:rsid w:val="00093E7D"/>
    <w:rsid w:val="00093EEB"/>
    <w:rsid w:val="00093F99"/>
    <w:rsid w:val="0009449F"/>
    <w:rsid w:val="00094783"/>
    <w:rsid w:val="00094AA3"/>
    <w:rsid w:val="00094E26"/>
    <w:rsid w:val="00094E59"/>
    <w:rsid w:val="000951F4"/>
    <w:rsid w:val="00095226"/>
    <w:rsid w:val="00095AFF"/>
    <w:rsid w:val="00095D70"/>
    <w:rsid w:val="00096186"/>
    <w:rsid w:val="000968D3"/>
    <w:rsid w:val="000969A9"/>
    <w:rsid w:val="00096DC9"/>
    <w:rsid w:val="00096E22"/>
    <w:rsid w:val="00097217"/>
    <w:rsid w:val="00097459"/>
    <w:rsid w:val="00097AF6"/>
    <w:rsid w:val="000A0150"/>
    <w:rsid w:val="000A0778"/>
    <w:rsid w:val="000A0AF8"/>
    <w:rsid w:val="000A0C5F"/>
    <w:rsid w:val="000A106E"/>
    <w:rsid w:val="000A1288"/>
    <w:rsid w:val="000A17FA"/>
    <w:rsid w:val="000A18E9"/>
    <w:rsid w:val="000A1D66"/>
    <w:rsid w:val="000A20FE"/>
    <w:rsid w:val="000A26A6"/>
    <w:rsid w:val="000A2716"/>
    <w:rsid w:val="000A27CA"/>
    <w:rsid w:val="000A28E9"/>
    <w:rsid w:val="000A2B79"/>
    <w:rsid w:val="000A2B94"/>
    <w:rsid w:val="000A2FA4"/>
    <w:rsid w:val="000A359E"/>
    <w:rsid w:val="000A35B9"/>
    <w:rsid w:val="000A38FC"/>
    <w:rsid w:val="000A40F8"/>
    <w:rsid w:val="000A46B5"/>
    <w:rsid w:val="000A47A4"/>
    <w:rsid w:val="000A47C6"/>
    <w:rsid w:val="000A4977"/>
    <w:rsid w:val="000A4C6D"/>
    <w:rsid w:val="000A573D"/>
    <w:rsid w:val="000A5829"/>
    <w:rsid w:val="000A5DB0"/>
    <w:rsid w:val="000A5FBF"/>
    <w:rsid w:val="000A607D"/>
    <w:rsid w:val="000A6182"/>
    <w:rsid w:val="000A61E3"/>
    <w:rsid w:val="000A6370"/>
    <w:rsid w:val="000A650F"/>
    <w:rsid w:val="000A6710"/>
    <w:rsid w:val="000A6AA5"/>
    <w:rsid w:val="000A7510"/>
    <w:rsid w:val="000A7635"/>
    <w:rsid w:val="000A78FE"/>
    <w:rsid w:val="000A79F6"/>
    <w:rsid w:val="000A7B6F"/>
    <w:rsid w:val="000A7FE7"/>
    <w:rsid w:val="000B0058"/>
    <w:rsid w:val="000B0327"/>
    <w:rsid w:val="000B0369"/>
    <w:rsid w:val="000B04B8"/>
    <w:rsid w:val="000B0FA0"/>
    <w:rsid w:val="000B1166"/>
    <w:rsid w:val="000B1264"/>
    <w:rsid w:val="000B1656"/>
    <w:rsid w:val="000B175D"/>
    <w:rsid w:val="000B1D5B"/>
    <w:rsid w:val="000B1DC6"/>
    <w:rsid w:val="000B1E99"/>
    <w:rsid w:val="000B2987"/>
    <w:rsid w:val="000B2BE5"/>
    <w:rsid w:val="000B2CE3"/>
    <w:rsid w:val="000B2EBB"/>
    <w:rsid w:val="000B318A"/>
    <w:rsid w:val="000B380F"/>
    <w:rsid w:val="000B396A"/>
    <w:rsid w:val="000B3BD8"/>
    <w:rsid w:val="000B43EB"/>
    <w:rsid w:val="000B4663"/>
    <w:rsid w:val="000B487C"/>
    <w:rsid w:val="000B4AAE"/>
    <w:rsid w:val="000B4C94"/>
    <w:rsid w:val="000B4CCB"/>
    <w:rsid w:val="000B4CF5"/>
    <w:rsid w:val="000B51E9"/>
    <w:rsid w:val="000B53B0"/>
    <w:rsid w:val="000B5596"/>
    <w:rsid w:val="000B572C"/>
    <w:rsid w:val="000B6344"/>
    <w:rsid w:val="000B653B"/>
    <w:rsid w:val="000B6543"/>
    <w:rsid w:val="000B65E5"/>
    <w:rsid w:val="000B6651"/>
    <w:rsid w:val="000B6837"/>
    <w:rsid w:val="000B7281"/>
    <w:rsid w:val="000B751D"/>
    <w:rsid w:val="000B78DE"/>
    <w:rsid w:val="000B7915"/>
    <w:rsid w:val="000C0159"/>
    <w:rsid w:val="000C097A"/>
    <w:rsid w:val="000C0A76"/>
    <w:rsid w:val="000C0B1E"/>
    <w:rsid w:val="000C1165"/>
    <w:rsid w:val="000C11D9"/>
    <w:rsid w:val="000C13CD"/>
    <w:rsid w:val="000C1468"/>
    <w:rsid w:val="000C1838"/>
    <w:rsid w:val="000C1ABD"/>
    <w:rsid w:val="000C1D79"/>
    <w:rsid w:val="000C281D"/>
    <w:rsid w:val="000C28D2"/>
    <w:rsid w:val="000C2D87"/>
    <w:rsid w:val="000C319B"/>
    <w:rsid w:val="000C36D8"/>
    <w:rsid w:val="000C3BAB"/>
    <w:rsid w:val="000C3C34"/>
    <w:rsid w:val="000C3E93"/>
    <w:rsid w:val="000C3EFF"/>
    <w:rsid w:val="000C4029"/>
    <w:rsid w:val="000C42B4"/>
    <w:rsid w:val="000C45AC"/>
    <w:rsid w:val="000C4784"/>
    <w:rsid w:val="000C4F39"/>
    <w:rsid w:val="000C4F72"/>
    <w:rsid w:val="000C4FD1"/>
    <w:rsid w:val="000C501C"/>
    <w:rsid w:val="000C5103"/>
    <w:rsid w:val="000C574B"/>
    <w:rsid w:val="000C57E2"/>
    <w:rsid w:val="000C58F6"/>
    <w:rsid w:val="000C590C"/>
    <w:rsid w:val="000C5948"/>
    <w:rsid w:val="000C5AAE"/>
    <w:rsid w:val="000C5ACA"/>
    <w:rsid w:val="000C5B9A"/>
    <w:rsid w:val="000C5BC8"/>
    <w:rsid w:val="000C6277"/>
    <w:rsid w:val="000C6293"/>
    <w:rsid w:val="000C62AB"/>
    <w:rsid w:val="000C664B"/>
    <w:rsid w:val="000C666A"/>
    <w:rsid w:val="000C6A47"/>
    <w:rsid w:val="000C6AD4"/>
    <w:rsid w:val="000C72BE"/>
    <w:rsid w:val="000C7388"/>
    <w:rsid w:val="000C759D"/>
    <w:rsid w:val="000C76F6"/>
    <w:rsid w:val="000C7D0D"/>
    <w:rsid w:val="000C7FF6"/>
    <w:rsid w:val="000D014F"/>
    <w:rsid w:val="000D068D"/>
    <w:rsid w:val="000D06A3"/>
    <w:rsid w:val="000D084E"/>
    <w:rsid w:val="000D0ABC"/>
    <w:rsid w:val="000D0C24"/>
    <w:rsid w:val="000D0F22"/>
    <w:rsid w:val="000D1102"/>
    <w:rsid w:val="000D1A86"/>
    <w:rsid w:val="000D1B7D"/>
    <w:rsid w:val="000D1D57"/>
    <w:rsid w:val="000D1E07"/>
    <w:rsid w:val="000D1FCA"/>
    <w:rsid w:val="000D217E"/>
    <w:rsid w:val="000D22B7"/>
    <w:rsid w:val="000D2511"/>
    <w:rsid w:val="000D259F"/>
    <w:rsid w:val="000D28DC"/>
    <w:rsid w:val="000D2AD8"/>
    <w:rsid w:val="000D2C32"/>
    <w:rsid w:val="000D2E7A"/>
    <w:rsid w:val="000D30E5"/>
    <w:rsid w:val="000D346D"/>
    <w:rsid w:val="000D35E7"/>
    <w:rsid w:val="000D3665"/>
    <w:rsid w:val="000D3876"/>
    <w:rsid w:val="000D3A42"/>
    <w:rsid w:val="000D3A9A"/>
    <w:rsid w:val="000D3CAA"/>
    <w:rsid w:val="000D3D59"/>
    <w:rsid w:val="000D3DE7"/>
    <w:rsid w:val="000D41F3"/>
    <w:rsid w:val="000D42A5"/>
    <w:rsid w:val="000D43D7"/>
    <w:rsid w:val="000D4417"/>
    <w:rsid w:val="000D4645"/>
    <w:rsid w:val="000D4959"/>
    <w:rsid w:val="000D49FF"/>
    <w:rsid w:val="000D4C30"/>
    <w:rsid w:val="000D4D1C"/>
    <w:rsid w:val="000D5025"/>
    <w:rsid w:val="000D53C3"/>
    <w:rsid w:val="000D54AC"/>
    <w:rsid w:val="000D54DC"/>
    <w:rsid w:val="000D5602"/>
    <w:rsid w:val="000D5ED3"/>
    <w:rsid w:val="000D6302"/>
    <w:rsid w:val="000D63B5"/>
    <w:rsid w:val="000D64BF"/>
    <w:rsid w:val="000D65C7"/>
    <w:rsid w:val="000D67CE"/>
    <w:rsid w:val="000D6B6D"/>
    <w:rsid w:val="000D6D22"/>
    <w:rsid w:val="000D6EF9"/>
    <w:rsid w:val="000D6F27"/>
    <w:rsid w:val="000D7503"/>
    <w:rsid w:val="000D755A"/>
    <w:rsid w:val="000D75CF"/>
    <w:rsid w:val="000D75EE"/>
    <w:rsid w:val="000D79C6"/>
    <w:rsid w:val="000D7AB2"/>
    <w:rsid w:val="000D7AC3"/>
    <w:rsid w:val="000D7E07"/>
    <w:rsid w:val="000D7E51"/>
    <w:rsid w:val="000D7FF6"/>
    <w:rsid w:val="000E0F70"/>
    <w:rsid w:val="000E1154"/>
    <w:rsid w:val="000E130F"/>
    <w:rsid w:val="000E17FE"/>
    <w:rsid w:val="000E18EF"/>
    <w:rsid w:val="000E1961"/>
    <w:rsid w:val="000E1AB4"/>
    <w:rsid w:val="000E1ADE"/>
    <w:rsid w:val="000E1BA0"/>
    <w:rsid w:val="000E1C36"/>
    <w:rsid w:val="000E1C72"/>
    <w:rsid w:val="000E236C"/>
    <w:rsid w:val="000E2BBE"/>
    <w:rsid w:val="000E2EAE"/>
    <w:rsid w:val="000E2F71"/>
    <w:rsid w:val="000E3139"/>
    <w:rsid w:val="000E3970"/>
    <w:rsid w:val="000E3A30"/>
    <w:rsid w:val="000E3F66"/>
    <w:rsid w:val="000E3FCC"/>
    <w:rsid w:val="000E436B"/>
    <w:rsid w:val="000E44EF"/>
    <w:rsid w:val="000E49CC"/>
    <w:rsid w:val="000E4D5C"/>
    <w:rsid w:val="000E52F9"/>
    <w:rsid w:val="000E5C10"/>
    <w:rsid w:val="000E5D55"/>
    <w:rsid w:val="000E5D67"/>
    <w:rsid w:val="000E5EE9"/>
    <w:rsid w:val="000E5F8E"/>
    <w:rsid w:val="000E629D"/>
    <w:rsid w:val="000E63C9"/>
    <w:rsid w:val="000E64D9"/>
    <w:rsid w:val="000E6957"/>
    <w:rsid w:val="000E697A"/>
    <w:rsid w:val="000E69E0"/>
    <w:rsid w:val="000E69F8"/>
    <w:rsid w:val="000E6A4E"/>
    <w:rsid w:val="000E72D5"/>
    <w:rsid w:val="000E76D2"/>
    <w:rsid w:val="000E77B1"/>
    <w:rsid w:val="000E7844"/>
    <w:rsid w:val="000E7913"/>
    <w:rsid w:val="000E79C3"/>
    <w:rsid w:val="000F00DC"/>
    <w:rsid w:val="000F01FD"/>
    <w:rsid w:val="000F08F9"/>
    <w:rsid w:val="000F0905"/>
    <w:rsid w:val="000F0A57"/>
    <w:rsid w:val="000F0B60"/>
    <w:rsid w:val="000F0C94"/>
    <w:rsid w:val="000F0CD3"/>
    <w:rsid w:val="000F0CFA"/>
    <w:rsid w:val="000F16B5"/>
    <w:rsid w:val="000F17D1"/>
    <w:rsid w:val="000F1A79"/>
    <w:rsid w:val="000F1B5A"/>
    <w:rsid w:val="000F2393"/>
    <w:rsid w:val="000F24DB"/>
    <w:rsid w:val="000F28C2"/>
    <w:rsid w:val="000F2EC0"/>
    <w:rsid w:val="000F3058"/>
    <w:rsid w:val="000F3490"/>
    <w:rsid w:val="000F356F"/>
    <w:rsid w:val="000F35E0"/>
    <w:rsid w:val="000F38CB"/>
    <w:rsid w:val="000F391C"/>
    <w:rsid w:val="000F39B1"/>
    <w:rsid w:val="000F43AB"/>
    <w:rsid w:val="000F4552"/>
    <w:rsid w:val="000F4A82"/>
    <w:rsid w:val="000F4A88"/>
    <w:rsid w:val="000F4CA1"/>
    <w:rsid w:val="000F5167"/>
    <w:rsid w:val="000F5363"/>
    <w:rsid w:val="000F5756"/>
    <w:rsid w:val="000F5B5D"/>
    <w:rsid w:val="000F5D3F"/>
    <w:rsid w:val="000F6022"/>
    <w:rsid w:val="000F619A"/>
    <w:rsid w:val="000F651F"/>
    <w:rsid w:val="000F65FD"/>
    <w:rsid w:val="000F66FB"/>
    <w:rsid w:val="000F6B60"/>
    <w:rsid w:val="000F6CBB"/>
    <w:rsid w:val="000F6E07"/>
    <w:rsid w:val="000F7094"/>
    <w:rsid w:val="000F72B1"/>
    <w:rsid w:val="000F731C"/>
    <w:rsid w:val="000F7C44"/>
    <w:rsid w:val="0010004D"/>
    <w:rsid w:val="00100114"/>
    <w:rsid w:val="001003D7"/>
    <w:rsid w:val="001005DA"/>
    <w:rsid w:val="00100605"/>
    <w:rsid w:val="00100DB8"/>
    <w:rsid w:val="00100F07"/>
    <w:rsid w:val="0010102B"/>
    <w:rsid w:val="0010136A"/>
    <w:rsid w:val="001019A1"/>
    <w:rsid w:val="00101C90"/>
    <w:rsid w:val="00101DA5"/>
    <w:rsid w:val="0010238E"/>
    <w:rsid w:val="00102781"/>
    <w:rsid w:val="00102955"/>
    <w:rsid w:val="00102C60"/>
    <w:rsid w:val="00102CEA"/>
    <w:rsid w:val="00102D72"/>
    <w:rsid w:val="001031FC"/>
    <w:rsid w:val="00103870"/>
    <w:rsid w:val="00103E50"/>
    <w:rsid w:val="00104073"/>
    <w:rsid w:val="001040E6"/>
    <w:rsid w:val="001046C8"/>
    <w:rsid w:val="00104924"/>
    <w:rsid w:val="00104AF1"/>
    <w:rsid w:val="00104B3D"/>
    <w:rsid w:val="00104BEC"/>
    <w:rsid w:val="0010538D"/>
    <w:rsid w:val="001056C2"/>
    <w:rsid w:val="00105C81"/>
    <w:rsid w:val="00106499"/>
    <w:rsid w:val="00106839"/>
    <w:rsid w:val="00106ACE"/>
    <w:rsid w:val="00106B0D"/>
    <w:rsid w:val="00106B3A"/>
    <w:rsid w:val="0010703A"/>
    <w:rsid w:val="00107542"/>
    <w:rsid w:val="001076EF"/>
    <w:rsid w:val="00107B95"/>
    <w:rsid w:val="0011000E"/>
    <w:rsid w:val="0011031A"/>
    <w:rsid w:val="001107C3"/>
    <w:rsid w:val="001109BD"/>
    <w:rsid w:val="00110A5B"/>
    <w:rsid w:val="00110A80"/>
    <w:rsid w:val="00110C30"/>
    <w:rsid w:val="00110D66"/>
    <w:rsid w:val="001110FC"/>
    <w:rsid w:val="001113B9"/>
    <w:rsid w:val="0011164D"/>
    <w:rsid w:val="001118BC"/>
    <w:rsid w:val="00111AEC"/>
    <w:rsid w:val="00111DCB"/>
    <w:rsid w:val="001124B1"/>
    <w:rsid w:val="001126CD"/>
    <w:rsid w:val="00112D08"/>
    <w:rsid w:val="00112EEB"/>
    <w:rsid w:val="00112FCD"/>
    <w:rsid w:val="00113128"/>
    <w:rsid w:val="0011359E"/>
    <w:rsid w:val="001136F3"/>
    <w:rsid w:val="00113C6C"/>
    <w:rsid w:val="00113D25"/>
    <w:rsid w:val="00113F2D"/>
    <w:rsid w:val="001142D5"/>
    <w:rsid w:val="001148C7"/>
    <w:rsid w:val="00114951"/>
    <w:rsid w:val="00114A16"/>
    <w:rsid w:val="00114AB7"/>
    <w:rsid w:val="00114D06"/>
    <w:rsid w:val="00114E1B"/>
    <w:rsid w:val="00114EDD"/>
    <w:rsid w:val="001152C1"/>
    <w:rsid w:val="00115333"/>
    <w:rsid w:val="001153FB"/>
    <w:rsid w:val="00115801"/>
    <w:rsid w:val="00115DEA"/>
    <w:rsid w:val="00115E94"/>
    <w:rsid w:val="00116399"/>
    <w:rsid w:val="00116652"/>
    <w:rsid w:val="001166EE"/>
    <w:rsid w:val="00116F2F"/>
    <w:rsid w:val="00116F36"/>
    <w:rsid w:val="00116F5D"/>
    <w:rsid w:val="00117263"/>
    <w:rsid w:val="00117296"/>
    <w:rsid w:val="001173C0"/>
    <w:rsid w:val="0011744B"/>
    <w:rsid w:val="00117451"/>
    <w:rsid w:val="001178ED"/>
    <w:rsid w:val="00117A8F"/>
    <w:rsid w:val="0012061E"/>
    <w:rsid w:val="001209A6"/>
    <w:rsid w:val="00120B80"/>
    <w:rsid w:val="00120EA8"/>
    <w:rsid w:val="0012135E"/>
    <w:rsid w:val="001214AF"/>
    <w:rsid w:val="00121526"/>
    <w:rsid w:val="001217A2"/>
    <w:rsid w:val="001218F2"/>
    <w:rsid w:val="00121BC0"/>
    <w:rsid w:val="001228A7"/>
    <w:rsid w:val="00122B61"/>
    <w:rsid w:val="00122BDC"/>
    <w:rsid w:val="00122BEB"/>
    <w:rsid w:val="00122EE6"/>
    <w:rsid w:val="00122FA3"/>
    <w:rsid w:val="001232E8"/>
    <w:rsid w:val="00123604"/>
    <w:rsid w:val="001236D9"/>
    <w:rsid w:val="00123A24"/>
    <w:rsid w:val="00123DF4"/>
    <w:rsid w:val="00123EA6"/>
    <w:rsid w:val="00123F00"/>
    <w:rsid w:val="00124086"/>
    <w:rsid w:val="00124ACA"/>
    <w:rsid w:val="0012520B"/>
    <w:rsid w:val="00125365"/>
    <w:rsid w:val="0012587E"/>
    <w:rsid w:val="00125D77"/>
    <w:rsid w:val="00126018"/>
    <w:rsid w:val="0012622E"/>
    <w:rsid w:val="00126982"/>
    <w:rsid w:val="00126E5B"/>
    <w:rsid w:val="00126EFE"/>
    <w:rsid w:val="00126FF1"/>
    <w:rsid w:val="001272C1"/>
    <w:rsid w:val="001276A9"/>
    <w:rsid w:val="001276E8"/>
    <w:rsid w:val="001278C9"/>
    <w:rsid w:val="00127C7D"/>
    <w:rsid w:val="00127E76"/>
    <w:rsid w:val="00127FEC"/>
    <w:rsid w:val="0013007D"/>
    <w:rsid w:val="00130E9D"/>
    <w:rsid w:val="00131163"/>
    <w:rsid w:val="001311C7"/>
    <w:rsid w:val="00131447"/>
    <w:rsid w:val="001314F5"/>
    <w:rsid w:val="001319E1"/>
    <w:rsid w:val="00131C7F"/>
    <w:rsid w:val="00131FDD"/>
    <w:rsid w:val="001321CF"/>
    <w:rsid w:val="0013223C"/>
    <w:rsid w:val="00132250"/>
    <w:rsid w:val="00132422"/>
    <w:rsid w:val="00132A50"/>
    <w:rsid w:val="00132C60"/>
    <w:rsid w:val="00132DC3"/>
    <w:rsid w:val="0013308C"/>
    <w:rsid w:val="0013312A"/>
    <w:rsid w:val="001332F0"/>
    <w:rsid w:val="001338F3"/>
    <w:rsid w:val="00133BEE"/>
    <w:rsid w:val="00133C01"/>
    <w:rsid w:val="00134395"/>
    <w:rsid w:val="001343CE"/>
    <w:rsid w:val="0013460D"/>
    <w:rsid w:val="0013476D"/>
    <w:rsid w:val="00134A71"/>
    <w:rsid w:val="00134DF3"/>
    <w:rsid w:val="00134ED5"/>
    <w:rsid w:val="001356E9"/>
    <w:rsid w:val="00135955"/>
    <w:rsid w:val="00135D41"/>
    <w:rsid w:val="00135ECC"/>
    <w:rsid w:val="00135F50"/>
    <w:rsid w:val="0013612B"/>
    <w:rsid w:val="00136717"/>
    <w:rsid w:val="00136875"/>
    <w:rsid w:val="00136981"/>
    <w:rsid w:val="00136A9A"/>
    <w:rsid w:val="00136D90"/>
    <w:rsid w:val="00137352"/>
    <w:rsid w:val="001373DE"/>
    <w:rsid w:val="001375A9"/>
    <w:rsid w:val="001375C6"/>
    <w:rsid w:val="001379E0"/>
    <w:rsid w:val="00137C53"/>
    <w:rsid w:val="00137C75"/>
    <w:rsid w:val="00137E57"/>
    <w:rsid w:val="00137F29"/>
    <w:rsid w:val="001401C9"/>
    <w:rsid w:val="001408BD"/>
    <w:rsid w:val="00140B05"/>
    <w:rsid w:val="00140D64"/>
    <w:rsid w:val="0014110B"/>
    <w:rsid w:val="0014144C"/>
    <w:rsid w:val="00141506"/>
    <w:rsid w:val="001417AB"/>
    <w:rsid w:val="00141827"/>
    <w:rsid w:val="001418BD"/>
    <w:rsid w:val="00141D0D"/>
    <w:rsid w:val="00142136"/>
    <w:rsid w:val="001422A6"/>
    <w:rsid w:val="001422FA"/>
    <w:rsid w:val="00142357"/>
    <w:rsid w:val="0014246B"/>
    <w:rsid w:val="0014258C"/>
    <w:rsid w:val="001426FF"/>
    <w:rsid w:val="00143504"/>
    <w:rsid w:val="00143519"/>
    <w:rsid w:val="0014355A"/>
    <w:rsid w:val="00143751"/>
    <w:rsid w:val="00143B4B"/>
    <w:rsid w:val="00143C20"/>
    <w:rsid w:val="00143F32"/>
    <w:rsid w:val="00143F59"/>
    <w:rsid w:val="00144163"/>
    <w:rsid w:val="001441F8"/>
    <w:rsid w:val="001445F2"/>
    <w:rsid w:val="00144690"/>
    <w:rsid w:val="001446A1"/>
    <w:rsid w:val="001448CD"/>
    <w:rsid w:val="00144B3A"/>
    <w:rsid w:val="00144BB1"/>
    <w:rsid w:val="0014502E"/>
    <w:rsid w:val="001452F6"/>
    <w:rsid w:val="001453AD"/>
    <w:rsid w:val="001453BF"/>
    <w:rsid w:val="0014540B"/>
    <w:rsid w:val="001456CC"/>
    <w:rsid w:val="0014584D"/>
    <w:rsid w:val="00145A9E"/>
    <w:rsid w:val="00145B07"/>
    <w:rsid w:val="00145CA4"/>
    <w:rsid w:val="00146002"/>
    <w:rsid w:val="0014622F"/>
    <w:rsid w:val="00146545"/>
    <w:rsid w:val="001466A8"/>
    <w:rsid w:val="001466BF"/>
    <w:rsid w:val="001466FD"/>
    <w:rsid w:val="001468BD"/>
    <w:rsid w:val="00146E47"/>
    <w:rsid w:val="00146EAE"/>
    <w:rsid w:val="00146EF8"/>
    <w:rsid w:val="001476B3"/>
    <w:rsid w:val="001478CE"/>
    <w:rsid w:val="00147BF5"/>
    <w:rsid w:val="00147D32"/>
    <w:rsid w:val="001501A7"/>
    <w:rsid w:val="001502CC"/>
    <w:rsid w:val="0015046C"/>
    <w:rsid w:val="00150853"/>
    <w:rsid w:val="001508D9"/>
    <w:rsid w:val="00150A6D"/>
    <w:rsid w:val="00150C9C"/>
    <w:rsid w:val="00150F36"/>
    <w:rsid w:val="00151002"/>
    <w:rsid w:val="001513B8"/>
    <w:rsid w:val="00151432"/>
    <w:rsid w:val="00151549"/>
    <w:rsid w:val="00151EEF"/>
    <w:rsid w:val="00152498"/>
    <w:rsid w:val="001526D3"/>
    <w:rsid w:val="00152806"/>
    <w:rsid w:val="00152AC2"/>
    <w:rsid w:val="00152C70"/>
    <w:rsid w:val="00152DB0"/>
    <w:rsid w:val="00152E11"/>
    <w:rsid w:val="00152F83"/>
    <w:rsid w:val="0015346B"/>
    <w:rsid w:val="001534A7"/>
    <w:rsid w:val="00153808"/>
    <w:rsid w:val="00153B41"/>
    <w:rsid w:val="00153B4D"/>
    <w:rsid w:val="00153E82"/>
    <w:rsid w:val="00153E9C"/>
    <w:rsid w:val="001543B8"/>
    <w:rsid w:val="00154986"/>
    <w:rsid w:val="001549E7"/>
    <w:rsid w:val="00154B61"/>
    <w:rsid w:val="00154C88"/>
    <w:rsid w:val="00154D5C"/>
    <w:rsid w:val="001550DB"/>
    <w:rsid w:val="00155E01"/>
    <w:rsid w:val="00155E2F"/>
    <w:rsid w:val="00155FC7"/>
    <w:rsid w:val="00156066"/>
    <w:rsid w:val="0015614B"/>
    <w:rsid w:val="0015647F"/>
    <w:rsid w:val="001565C0"/>
    <w:rsid w:val="00156868"/>
    <w:rsid w:val="00156C45"/>
    <w:rsid w:val="00156CEF"/>
    <w:rsid w:val="00157332"/>
    <w:rsid w:val="001573DD"/>
    <w:rsid w:val="001575DD"/>
    <w:rsid w:val="00157DBF"/>
    <w:rsid w:val="0016003E"/>
    <w:rsid w:val="001601D3"/>
    <w:rsid w:val="00160A9C"/>
    <w:rsid w:val="00160F65"/>
    <w:rsid w:val="00160F95"/>
    <w:rsid w:val="00160FB0"/>
    <w:rsid w:val="001610C3"/>
    <w:rsid w:val="001611CF"/>
    <w:rsid w:val="001614B4"/>
    <w:rsid w:val="00161507"/>
    <w:rsid w:val="00161FBB"/>
    <w:rsid w:val="00162003"/>
    <w:rsid w:val="0016201B"/>
    <w:rsid w:val="001620AA"/>
    <w:rsid w:val="0016216C"/>
    <w:rsid w:val="001621D6"/>
    <w:rsid w:val="00163050"/>
    <w:rsid w:val="001634AA"/>
    <w:rsid w:val="001634B7"/>
    <w:rsid w:val="001635DB"/>
    <w:rsid w:val="0016365E"/>
    <w:rsid w:val="001636BA"/>
    <w:rsid w:val="001636C5"/>
    <w:rsid w:val="001639C4"/>
    <w:rsid w:val="00163A75"/>
    <w:rsid w:val="00163B8F"/>
    <w:rsid w:val="00163DCF"/>
    <w:rsid w:val="00163FC0"/>
    <w:rsid w:val="00163FF9"/>
    <w:rsid w:val="00164118"/>
    <w:rsid w:val="001641F0"/>
    <w:rsid w:val="00164743"/>
    <w:rsid w:val="00164B2F"/>
    <w:rsid w:val="00165138"/>
    <w:rsid w:val="00165426"/>
    <w:rsid w:val="00165590"/>
    <w:rsid w:val="001664FA"/>
    <w:rsid w:val="001665CB"/>
    <w:rsid w:val="00166803"/>
    <w:rsid w:val="0016699C"/>
    <w:rsid w:val="00166F63"/>
    <w:rsid w:val="00166FD8"/>
    <w:rsid w:val="001675CD"/>
    <w:rsid w:val="00167876"/>
    <w:rsid w:val="00167EA7"/>
    <w:rsid w:val="00170044"/>
    <w:rsid w:val="001701C7"/>
    <w:rsid w:val="00170348"/>
    <w:rsid w:val="00170647"/>
    <w:rsid w:val="00170D11"/>
    <w:rsid w:val="00171098"/>
    <w:rsid w:val="0017191A"/>
    <w:rsid w:val="00171CA8"/>
    <w:rsid w:val="00171F5E"/>
    <w:rsid w:val="00172018"/>
    <w:rsid w:val="0017208E"/>
    <w:rsid w:val="00172151"/>
    <w:rsid w:val="001724D3"/>
    <w:rsid w:val="00172671"/>
    <w:rsid w:val="001726F7"/>
    <w:rsid w:val="00172D30"/>
    <w:rsid w:val="001733A3"/>
    <w:rsid w:val="00173510"/>
    <w:rsid w:val="001736F4"/>
    <w:rsid w:val="0017383F"/>
    <w:rsid w:val="00173B05"/>
    <w:rsid w:val="00173C14"/>
    <w:rsid w:val="00173C64"/>
    <w:rsid w:val="00173C8D"/>
    <w:rsid w:val="00174110"/>
    <w:rsid w:val="0017432D"/>
    <w:rsid w:val="001746E9"/>
    <w:rsid w:val="00174727"/>
    <w:rsid w:val="00174827"/>
    <w:rsid w:val="00174CDD"/>
    <w:rsid w:val="001753F3"/>
    <w:rsid w:val="001756B6"/>
    <w:rsid w:val="00175757"/>
    <w:rsid w:val="001757C0"/>
    <w:rsid w:val="001757C2"/>
    <w:rsid w:val="00175B22"/>
    <w:rsid w:val="00175D09"/>
    <w:rsid w:val="0017601D"/>
    <w:rsid w:val="0017645B"/>
    <w:rsid w:val="0017648E"/>
    <w:rsid w:val="00176B75"/>
    <w:rsid w:val="00176F8D"/>
    <w:rsid w:val="00177255"/>
    <w:rsid w:val="0017731B"/>
    <w:rsid w:val="00177B5F"/>
    <w:rsid w:val="00180002"/>
    <w:rsid w:val="00180112"/>
    <w:rsid w:val="0018050F"/>
    <w:rsid w:val="00180986"/>
    <w:rsid w:val="00180997"/>
    <w:rsid w:val="00180BF7"/>
    <w:rsid w:val="00180E43"/>
    <w:rsid w:val="00180E87"/>
    <w:rsid w:val="00180F23"/>
    <w:rsid w:val="00181665"/>
    <w:rsid w:val="001816DB"/>
    <w:rsid w:val="00181B5C"/>
    <w:rsid w:val="00182585"/>
    <w:rsid w:val="00182704"/>
    <w:rsid w:val="00182DB4"/>
    <w:rsid w:val="00182EE7"/>
    <w:rsid w:val="001832E1"/>
    <w:rsid w:val="001833FE"/>
    <w:rsid w:val="001834CA"/>
    <w:rsid w:val="00183576"/>
    <w:rsid w:val="00183784"/>
    <w:rsid w:val="0018380F"/>
    <w:rsid w:val="00183916"/>
    <w:rsid w:val="00183A65"/>
    <w:rsid w:val="00183B8E"/>
    <w:rsid w:val="00184564"/>
    <w:rsid w:val="0018462E"/>
    <w:rsid w:val="001847A7"/>
    <w:rsid w:val="0018487A"/>
    <w:rsid w:val="00184AA4"/>
    <w:rsid w:val="00184DE7"/>
    <w:rsid w:val="00184F2D"/>
    <w:rsid w:val="00184F40"/>
    <w:rsid w:val="0018549C"/>
    <w:rsid w:val="00185713"/>
    <w:rsid w:val="001857ED"/>
    <w:rsid w:val="001859B7"/>
    <w:rsid w:val="00185B35"/>
    <w:rsid w:val="00185C52"/>
    <w:rsid w:val="00185E07"/>
    <w:rsid w:val="00185EFF"/>
    <w:rsid w:val="00186246"/>
    <w:rsid w:val="0018648B"/>
    <w:rsid w:val="00186712"/>
    <w:rsid w:val="00186C69"/>
    <w:rsid w:val="00186D8A"/>
    <w:rsid w:val="0018753D"/>
    <w:rsid w:val="00187ECB"/>
    <w:rsid w:val="00190158"/>
    <w:rsid w:val="001901A4"/>
    <w:rsid w:val="00190B68"/>
    <w:rsid w:val="00190B69"/>
    <w:rsid w:val="00190C0B"/>
    <w:rsid w:val="00190DC9"/>
    <w:rsid w:val="00190F1A"/>
    <w:rsid w:val="00190F85"/>
    <w:rsid w:val="001911B6"/>
    <w:rsid w:val="00191233"/>
    <w:rsid w:val="0019131A"/>
    <w:rsid w:val="00191661"/>
    <w:rsid w:val="001917CB"/>
    <w:rsid w:val="001918AE"/>
    <w:rsid w:val="00191D45"/>
    <w:rsid w:val="00191E05"/>
    <w:rsid w:val="00192365"/>
    <w:rsid w:val="00192409"/>
    <w:rsid w:val="0019252E"/>
    <w:rsid w:val="0019259A"/>
    <w:rsid w:val="001931AB"/>
    <w:rsid w:val="001931ED"/>
    <w:rsid w:val="00193236"/>
    <w:rsid w:val="001932B7"/>
    <w:rsid w:val="00193304"/>
    <w:rsid w:val="00193584"/>
    <w:rsid w:val="001939D9"/>
    <w:rsid w:val="0019418E"/>
    <w:rsid w:val="00194459"/>
    <w:rsid w:val="00194DAA"/>
    <w:rsid w:val="00194F48"/>
    <w:rsid w:val="0019549D"/>
    <w:rsid w:val="00195526"/>
    <w:rsid w:val="00195D60"/>
    <w:rsid w:val="00196121"/>
    <w:rsid w:val="00196171"/>
    <w:rsid w:val="001964D7"/>
    <w:rsid w:val="00197630"/>
    <w:rsid w:val="0019787A"/>
    <w:rsid w:val="00197C67"/>
    <w:rsid w:val="001A0003"/>
    <w:rsid w:val="001A00FF"/>
    <w:rsid w:val="001A0291"/>
    <w:rsid w:val="001A02BD"/>
    <w:rsid w:val="001A04FB"/>
    <w:rsid w:val="001A0589"/>
    <w:rsid w:val="001A096B"/>
    <w:rsid w:val="001A0995"/>
    <w:rsid w:val="001A0CF2"/>
    <w:rsid w:val="001A11F4"/>
    <w:rsid w:val="001A13BF"/>
    <w:rsid w:val="001A1530"/>
    <w:rsid w:val="001A15A5"/>
    <w:rsid w:val="001A18FF"/>
    <w:rsid w:val="001A19EE"/>
    <w:rsid w:val="001A1D10"/>
    <w:rsid w:val="001A1D36"/>
    <w:rsid w:val="001A1F09"/>
    <w:rsid w:val="001A23EA"/>
    <w:rsid w:val="001A2630"/>
    <w:rsid w:val="001A2D49"/>
    <w:rsid w:val="001A30A7"/>
    <w:rsid w:val="001A3598"/>
    <w:rsid w:val="001A373E"/>
    <w:rsid w:val="001A3CC1"/>
    <w:rsid w:val="001A3EA6"/>
    <w:rsid w:val="001A40A7"/>
    <w:rsid w:val="001A45CD"/>
    <w:rsid w:val="001A46A0"/>
    <w:rsid w:val="001A482E"/>
    <w:rsid w:val="001A48B5"/>
    <w:rsid w:val="001A49C5"/>
    <w:rsid w:val="001A4D00"/>
    <w:rsid w:val="001A4D56"/>
    <w:rsid w:val="001A508C"/>
    <w:rsid w:val="001A52B4"/>
    <w:rsid w:val="001A5A91"/>
    <w:rsid w:val="001A5BBD"/>
    <w:rsid w:val="001A61E8"/>
    <w:rsid w:val="001A6813"/>
    <w:rsid w:val="001A6C73"/>
    <w:rsid w:val="001A6CFD"/>
    <w:rsid w:val="001A7429"/>
    <w:rsid w:val="001A7491"/>
    <w:rsid w:val="001A7763"/>
    <w:rsid w:val="001A7926"/>
    <w:rsid w:val="001A7A9A"/>
    <w:rsid w:val="001A7DA8"/>
    <w:rsid w:val="001B0213"/>
    <w:rsid w:val="001B02D4"/>
    <w:rsid w:val="001B02F3"/>
    <w:rsid w:val="001B0581"/>
    <w:rsid w:val="001B0984"/>
    <w:rsid w:val="001B0A2C"/>
    <w:rsid w:val="001B199B"/>
    <w:rsid w:val="001B1B87"/>
    <w:rsid w:val="001B1F8A"/>
    <w:rsid w:val="001B2223"/>
    <w:rsid w:val="001B22BB"/>
    <w:rsid w:val="001B2632"/>
    <w:rsid w:val="001B2C29"/>
    <w:rsid w:val="001B2CA4"/>
    <w:rsid w:val="001B2CF5"/>
    <w:rsid w:val="001B3320"/>
    <w:rsid w:val="001B333B"/>
    <w:rsid w:val="001B3526"/>
    <w:rsid w:val="001B3836"/>
    <w:rsid w:val="001B39B5"/>
    <w:rsid w:val="001B3B45"/>
    <w:rsid w:val="001B3CE1"/>
    <w:rsid w:val="001B446B"/>
    <w:rsid w:val="001B45CD"/>
    <w:rsid w:val="001B4C92"/>
    <w:rsid w:val="001B4D3F"/>
    <w:rsid w:val="001B526E"/>
    <w:rsid w:val="001B53C7"/>
    <w:rsid w:val="001B5438"/>
    <w:rsid w:val="001B558C"/>
    <w:rsid w:val="001B5794"/>
    <w:rsid w:val="001B57E2"/>
    <w:rsid w:val="001B5CCD"/>
    <w:rsid w:val="001B60E0"/>
    <w:rsid w:val="001B6341"/>
    <w:rsid w:val="001B6626"/>
    <w:rsid w:val="001B667B"/>
    <w:rsid w:val="001B6AED"/>
    <w:rsid w:val="001B6D89"/>
    <w:rsid w:val="001B6F07"/>
    <w:rsid w:val="001B6F94"/>
    <w:rsid w:val="001B7031"/>
    <w:rsid w:val="001B75D8"/>
    <w:rsid w:val="001B7FED"/>
    <w:rsid w:val="001C06A7"/>
    <w:rsid w:val="001C090A"/>
    <w:rsid w:val="001C0B75"/>
    <w:rsid w:val="001C0DDE"/>
    <w:rsid w:val="001C1575"/>
    <w:rsid w:val="001C15AA"/>
    <w:rsid w:val="001C15B5"/>
    <w:rsid w:val="001C1777"/>
    <w:rsid w:val="001C17D7"/>
    <w:rsid w:val="001C17EF"/>
    <w:rsid w:val="001C1C70"/>
    <w:rsid w:val="001C1D16"/>
    <w:rsid w:val="001C1DE2"/>
    <w:rsid w:val="001C1F3F"/>
    <w:rsid w:val="001C226B"/>
    <w:rsid w:val="001C23DE"/>
    <w:rsid w:val="001C2AF7"/>
    <w:rsid w:val="001C2B5E"/>
    <w:rsid w:val="001C2E31"/>
    <w:rsid w:val="001C2E5A"/>
    <w:rsid w:val="001C2F60"/>
    <w:rsid w:val="001C31B9"/>
    <w:rsid w:val="001C33E2"/>
    <w:rsid w:val="001C3726"/>
    <w:rsid w:val="001C37C3"/>
    <w:rsid w:val="001C3837"/>
    <w:rsid w:val="001C38E6"/>
    <w:rsid w:val="001C4198"/>
    <w:rsid w:val="001C435B"/>
    <w:rsid w:val="001C4BE1"/>
    <w:rsid w:val="001C4BF1"/>
    <w:rsid w:val="001C5234"/>
    <w:rsid w:val="001C56CC"/>
    <w:rsid w:val="001C5861"/>
    <w:rsid w:val="001C5AC3"/>
    <w:rsid w:val="001C5BF2"/>
    <w:rsid w:val="001C5D2B"/>
    <w:rsid w:val="001C60D5"/>
    <w:rsid w:val="001C6112"/>
    <w:rsid w:val="001C6257"/>
    <w:rsid w:val="001C640C"/>
    <w:rsid w:val="001C6444"/>
    <w:rsid w:val="001C6474"/>
    <w:rsid w:val="001C673B"/>
    <w:rsid w:val="001C67E8"/>
    <w:rsid w:val="001C7108"/>
    <w:rsid w:val="001C7255"/>
    <w:rsid w:val="001C72D4"/>
    <w:rsid w:val="001C739E"/>
    <w:rsid w:val="001C75BB"/>
    <w:rsid w:val="001C7828"/>
    <w:rsid w:val="001C7A73"/>
    <w:rsid w:val="001C7C16"/>
    <w:rsid w:val="001C7EA5"/>
    <w:rsid w:val="001D009B"/>
    <w:rsid w:val="001D00E2"/>
    <w:rsid w:val="001D0193"/>
    <w:rsid w:val="001D0AF7"/>
    <w:rsid w:val="001D0BCF"/>
    <w:rsid w:val="001D0EDC"/>
    <w:rsid w:val="001D1C49"/>
    <w:rsid w:val="001D2122"/>
    <w:rsid w:val="001D2352"/>
    <w:rsid w:val="001D24C5"/>
    <w:rsid w:val="001D2507"/>
    <w:rsid w:val="001D280B"/>
    <w:rsid w:val="001D2A57"/>
    <w:rsid w:val="001D3004"/>
    <w:rsid w:val="001D340E"/>
    <w:rsid w:val="001D3541"/>
    <w:rsid w:val="001D3A10"/>
    <w:rsid w:val="001D3C4A"/>
    <w:rsid w:val="001D3C6D"/>
    <w:rsid w:val="001D3F77"/>
    <w:rsid w:val="001D41E5"/>
    <w:rsid w:val="001D4275"/>
    <w:rsid w:val="001D4285"/>
    <w:rsid w:val="001D42F7"/>
    <w:rsid w:val="001D4557"/>
    <w:rsid w:val="001D5377"/>
    <w:rsid w:val="001D559D"/>
    <w:rsid w:val="001D5BC1"/>
    <w:rsid w:val="001D5C1D"/>
    <w:rsid w:val="001D5D6C"/>
    <w:rsid w:val="001D5FF2"/>
    <w:rsid w:val="001D65F4"/>
    <w:rsid w:val="001D6C0D"/>
    <w:rsid w:val="001D6FFE"/>
    <w:rsid w:val="001D728E"/>
    <w:rsid w:val="001D72F1"/>
    <w:rsid w:val="001D7537"/>
    <w:rsid w:val="001D75AF"/>
    <w:rsid w:val="001D7761"/>
    <w:rsid w:val="001D785A"/>
    <w:rsid w:val="001D7969"/>
    <w:rsid w:val="001D7977"/>
    <w:rsid w:val="001D7B14"/>
    <w:rsid w:val="001D7C3F"/>
    <w:rsid w:val="001D7CB5"/>
    <w:rsid w:val="001D7F5E"/>
    <w:rsid w:val="001E0179"/>
    <w:rsid w:val="001E0973"/>
    <w:rsid w:val="001E0AA3"/>
    <w:rsid w:val="001E1117"/>
    <w:rsid w:val="001E1338"/>
    <w:rsid w:val="001E1811"/>
    <w:rsid w:val="001E1A63"/>
    <w:rsid w:val="001E1CB5"/>
    <w:rsid w:val="001E1CDC"/>
    <w:rsid w:val="001E1D61"/>
    <w:rsid w:val="001E1EAB"/>
    <w:rsid w:val="001E246D"/>
    <w:rsid w:val="001E24A8"/>
    <w:rsid w:val="001E255A"/>
    <w:rsid w:val="001E2743"/>
    <w:rsid w:val="001E28BF"/>
    <w:rsid w:val="001E28EF"/>
    <w:rsid w:val="001E2ACE"/>
    <w:rsid w:val="001E2AEF"/>
    <w:rsid w:val="001E2B0F"/>
    <w:rsid w:val="001E2F50"/>
    <w:rsid w:val="001E2FDD"/>
    <w:rsid w:val="001E319D"/>
    <w:rsid w:val="001E3203"/>
    <w:rsid w:val="001E397F"/>
    <w:rsid w:val="001E3F94"/>
    <w:rsid w:val="001E427C"/>
    <w:rsid w:val="001E4434"/>
    <w:rsid w:val="001E4F34"/>
    <w:rsid w:val="001E50A3"/>
    <w:rsid w:val="001E5162"/>
    <w:rsid w:val="001E55A5"/>
    <w:rsid w:val="001E5DB4"/>
    <w:rsid w:val="001E68E4"/>
    <w:rsid w:val="001E6972"/>
    <w:rsid w:val="001E6CCA"/>
    <w:rsid w:val="001E6FF2"/>
    <w:rsid w:val="001E7620"/>
    <w:rsid w:val="001E76A4"/>
    <w:rsid w:val="001E79F7"/>
    <w:rsid w:val="001E7A26"/>
    <w:rsid w:val="001E7CC3"/>
    <w:rsid w:val="001E7E49"/>
    <w:rsid w:val="001F00E5"/>
    <w:rsid w:val="001F0116"/>
    <w:rsid w:val="001F0155"/>
    <w:rsid w:val="001F0189"/>
    <w:rsid w:val="001F0534"/>
    <w:rsid w:val="001F0559"/>
    <w:rsid w:val="001F0648"/>
    <w:rsid w:val="001F0B85"/>
    <w:rsid w:val="001F0DFF"/>
    <w:rsid w:val="001F0E9C"/>
    <w:rsid w:val="001F0EFC"/>
    <w:rsid w:val="001F0FCB"/>
    <w:rsid w:val="001F1475"/>
    <w:rsid w:val="001F1568"/>
    <w:rsid w:val="001F16C1"/>
    <w:rsid w:val="001F19A8"/>
    <w:rsid w:val="001F1A1E"/>
    <w:rsid w:val="001F1EC9"/>
    <w:rsid w:val="001F21AB"/>
    <w:rsid w:val="001F249C"/>
    <w:rsid w:val="001F2A0C"/>
    <w:rsid w:val="001F2A90"/>
    <w:rsid w:val="001F2BC8"/>
    <w:rsid w:val="001F2BFC"/>
    <w:rsid w:val="001F2D53"/>
    <w:rsid w:val="001F31C8"/>
    <w:rsid w:val="001F3235"/>
    <w:rsid w:val="001F330A"/>
    <w:rsid w:val="001F351D"/>
    <w:rsid w:val="001F376A"/>
    <w:rsid w:val="001F3B48"/>
    <w:rsid w:val="001F3D69"/>
    <w:rsid w:val="001F3EFA"/>
    <w:rsid w:val="001F419A"/>
    <w:rsid w:val="001F43CE"/>
    <w:rsid w:val="001F4430"/>
    <w:rsid w:val="001F450A"/>
    <w:rsid w:val="001F47B6"/>
    <w:rsid w:val="001F4E9A"/>
    <w:rsid w:val="001F4EA7"/>
    <w:rsid w:val="001F4EFE"/>
    <w:rsid w:val="001F5676"/>
    <w:rsid w:val="001F583B"/>
    <w:rsid w:val="001F5B70"/>
    <w:rsid w:val="001F5DCB"/>
    <w:rsid w:val="001F5E97"/>
    <w:rsid w:val="001F5F6B"/>
    <w:rsid w:val="001F6086"/>
    <w:rsid w:val="001F6156"/>
    <w:rsid w:val="001F6584"/>
    <w:rsid w:val="001F6909"/>
    <w:rsid w:val="001F6964"/>
    <w:rsid w:val="001F6BA6"/>
    <w:rsid w:val="001F722D"/>
    <w:rsid w:val="001F74BD"/>
    <w:rsid w:val="001F7899"/>
    <w:rsid w:val="001F7D9D"/>
    <w:rsid w:val="002000C3"/>
    <w:rsid w:val="0020014F"/>
    <w:rsid w:val="002003E7"/>
    <w:rsid w:val="0020042C"/>
    <w:rsid w:val="0020099C"/>
    <w:rsid w:val="00200A52"/>
    <w:rsid w:val="00200DAD"/>
    <w:rsid w:val="00200DB6"/>
    <w:rsid w:val="00200EEA"/>
    <w:rsid w:val="00200FAA"/>
    <w:rsid w:val="00201144"/>
    <w:rsid w:val="0020142D"/>
    <w:rsid w:val="002015BA"/>
    <w:rsid w:val="00201ACC"/>
    <w:rsid w:val="00201D0B"/>
    <w:rsid w:val="00201E29"/>
    <w:rsid w:val="00201F9E"/>
    <w:rsid w:val="0020207F"/>
    <w:rsid w:val="002021A2"/>
    <w:rsid w:val="002021FC"/>
    <w:rsid w:val="0020277B"/>
    <w:rsid w:val="002027FF"/>
    <w:rsid w:val="002029E9"/>
    <w:rsid w:val="00202CF1"/>
    <w:rsid w:val="00202D94"/>
    <w:rsid w:val="002031DD"/>
    <w:rsid w:val="0020341D"/>
    <w:rsid w:val="002034F9"/>
    <w:rsid w:val="00203E50"/>
    <w:rsid w:val="002043C0"/>
    <w:rsid w:val="0020463C"/>
    <w:rsid w:val="002048C0"/>
    <w:rsid w:val="002049CE"/>
    <w:rsid w:val="00204C1F"/>
    <w:rsid w:val="00204EAC"/>
    <w:rsid w:val="0020552D"/>
    <w:rsid w:val="0020577D"/>
    <w:rsid w:val="002057F5"/>
    <w:rsid w:val="00205C07"/>
    <w:rsid w:val="00205D89"/>
    <w:rsid w:val="00205DB5"/>
    <w:rsid w:val="00205DC5"/>
    <w:rsid w:val="00206001"/>
    <w:rsid w:val="0020622D"/>
    <w:rsid w:val="002063F4"/>
    <w:rsid w:val="00206A74"/>
    <w:rsid w:val="00207007"/>
    <w:rsid w:val="0020702E"/>
    <w:rsid w:val="00207934"/>
    <w:rsid w:val="00207A0C"/>
    <w:rsid w:val="00207A3E"/>
    <w:rsid w:val="00207D4F"/>
    <w:rsid w:val="00207EFA"/>
    <w:rsid w:val="00210397"/>
    <w:rsid w:val="002104A5"/>
    <w:rsid w:val="002104EB"/>
    <w:rsid w:val="00210C95"/>
    <w:rsid w:val="00210EE5"/>
    <w:rsid w:val="0021104B"/>
    <w:rsid w:val="002115B2"/>
    <w:rsid w:val="002117D4"/>
    <w:rsid w:val="00211D9A"/>
    <w:rsid w:val="00211F65"/>
    <w:rsid w:val="00212261"/>
    <w:rsid w:val="00212290"/>
    <w:rsid w:val="00212A10"/>
    <w:rsid w:val="00212CE9"/>
    <w:rsid w:val="00212E0C"/>
    <w:rsid w:val="00212E3D"/>
    <w:rsid w:val="0021301D"/>
    <w:rsid w:val="00213F21"/>
    <w:rsid w:val="002140DE"/>
    <w:rsid w:val="00214123"/>
    <w:rsid w:val="002142B8"/>
    <w:rsid w:val="00214704"/>
    <w:rsid w:val="0021470E"/>
    <w:rsid w:val="00214AFF"/>
    <w:rsid w:val="00214B1B"/>
    <w:rsid w:val="00214D87"/>
    <w:rsid w:val="0021503C"/>
    <w:rsid w:val="00215213"/>
    <w:rsid w:val="0021545E"/>
    <w:rsid w:val="002154AC"/>
    <w:rsid w:val="00215674"/>
    <w:rsid w:val="0021582E"/>
    <w:rsid w:val="002158B3"/>
    <w:rsid w:val="00215C60"/>
    <w:rsid w:val="00215DED"/>
    <w:rsid w:val="00215E23"/>
    <w:rsid w:val="00216300"/>
    <w:rsid w:val="002164DF"/>
    <w:rsid w:val="002164E8"/>
    <w:rsid w:val="0021666D"/>
    <w:rsid w:val="00216683"/>
    <w:rsid w:val="002169C5"/>
    <w:rsid w:val="00216B29"/>
    <w:rsid w:val="00216EFE"/>
    <w:rsid w:val="00217A40"/>
    <w:rsid w:val="00217D41"/>
    <w:rsid w:val="00217EE1"/>
    <w:rsid w:val="00217FAF"/>
    <w:rsid w:val="00217FBF"/>
    <w:rsid w:val="002207EE"/>
    <w:rsid w:val="002208D1"/>
    <w:rsid w:val="002208ED"/>
    <w:rsid w:val="00220B22"/>
    <w:rsid w:val="00220B7E"/>
    <w:rsid w:val="00220C90"/>
    <w:rsid w:val="00220D84"/>
    <w:rsid w:val="00220ECA"/>
    <w:rsid w:val="00220F33"/>
    <w:rsid w:val="00221232"/>
    <w:rsid w:val="002215AB"/>
    <w:rsid w:val="00221D07"/>
    <w:rsid w:val="00221FB3"/>
    <w:rsid w:val="00222168"/>
    <w:rsid w:val="002224ED"/>
    <w:rsid w:val="00222869"/>
    <w:rsid w:val="002228B5"/>
    <w:rsid w:val="0022296D"/>
    <w:rsid w:val="0022299F"/>
    <w:rsid w:val="00222C2E"/>
    <w:rsid w:val="00222CD0"/>
    <w:rsid w:val="00222CF4"/>
    <w:rsid w:val="00222E26"/>
    <w:rsid w:val="0022331A"/>
    <w:rsid w:val="002233F9"/>
    <w:rsid w:val="002234BE"/>
    <w:rsid w:val="002235C1"/>
    <w:rsid w:val="002238C4"/>
    <w:rsid w:val="00223B22"/>
    <w:rsid w:val="00223BD8"/>
    <w:rsid w:val="00223C1B"/>
    <w:rsid w:val="00223FE2"/>
    <w:rsid w:val="00224164"/>
    <w:rsid w:val="0022419A"/>
    <w:rsid w:val="0022426F"/>
    <w:rsid w:val="00224293"/>
    <w:rsid w:val="00224973"/>
    <w:rsid w:val="002249CA"/>
    <w:rsid w:val="002249D3"/>
    <w:rsid w:val="00224B7D"/>
    <w:rsid w:val="00224C83"/>
    <w:rsid w:val="0022504E"/>
    <w:rsid w:val="002250AB"/>
    <w:rsid w:val="00225645"/>
    <w:rsid w:val="002258F8"/>
    <w:rsid w:val="00225EDD"/>
    <w:rsid w:val="0022656F"/>
    <w:rsid w:val="0022682D"/>
    <w:rsid w:val="00226C1A"/>
    <w:rsid w:val="00226C49"/>
    <w:rsid w:val="00226C4E"/>
    <w:rsid w:val="00226E23"/>
    <w:rsid w:val="00226EB6"/>
    <w:rsid w:val="002273F7"/>
    <w:rsid w:val="002275E7"/>
    <w:rsid w:val="00227B5B"/>
    <w:rsid w:val="0023006A"/>
    <w:rsid w:val="0023011D"/>
    <w:rsid w:val="00230FAA"/>
    <w:rsid w:val="002313EC"/>
    <w:rsid w:val="002318C2"/>
    <w:rsid w:val="002318EF"/>
    <w:rsid w:val="00231981"/>
    <w:rsid w:val="002319AA"/>
    <w:rsid w:val="00231B61"/>
    <w:rsid w:val="00231C36"/>
    <w:rsid w:val="00232016"/>
    <w:rsid w:val="00232148"/>
    <w:rsid w:val="002323F3"/>
    <w:rsid w:val="00232665"/>
    <w:rsid w:val="00232B77"/>
    <w:rsid w:val="00232C4C"/>
    <w:rsid w:val="002332BA"/>
    <w:rsid w:val="002334DF"/>
    <w:rsid w:val="00233528"/>
    <w:rsid w:val="00233A36"/>
    <w:rsid w:val="00233A4F"/>
    <w:rsid w:val="00233AF6"/>
    <w:rsid w:val="00233B89"/>
    <w:rsid w:val="00234175"/>
    <w:rsid w:val="002348CA"/>
    <w:rsid w:val="0023498B"/>
    <w:rsid w:val="00234A0D"/>
    <w:rsid w:val="00234C9C"/>
    <w:rsid w:val="00234E30"/>
    <w:rsid w:val="00234E56"/>
    <w:rsid w:val="00234F0A"/>
    <w:rsid w:val="00235079"/>
    <w:rsid w:val="002350F6"/>
    <w:rsid w:val="00235261"/>
    <w:rsid w:val="002353DB"/>
    <w:rsid w:val="00235588"/>
    <w:rsid w:val="002360A0"/>
    <w:rsid w:val="00236232"/>
    <w:rsid w:val="00236316"/>
    <w:rsid w:val="002363FC"/>
    <w:rsid w:val="00236674"/>
    <w:rsid w:val="00236743"/>
    <w:rsid w:val="0023695B"/>
    <w:rsid w:val="00236C5A"/>
    <w:rsid w:val="00236FB1"/>
    <w:rsid w:val="00237095"/>
    <w:rsid w:val="00237291"/>
    <w:rsid w:val="0023729C"/>
    <w:rsid w:val="0023780B"/>
    <w:rsid w:val="00237CED"/>
    <w:rsid w:val="002400D8"/>
    <w:rsid w:val="002401D1"/>
    <w:rsid w:val="002403D8"/>
    <w:rsid w:val="0024046F"/>
    <w:rsid w:val="00240C79"/>
    <w:rsid w:val="00240DE2"/>
    <w:rsid w:val="00240EB1"/>
    <w:rsid w:val="00241695"/>
    <w:rsid w:val="0024169B"/>
    <w:rsid w:val="00241791"/>
    <w:rsid w:val="00241976"/>
    <w:rsid w:val="00241A6D"/>
    <w:rsid w:val="00241B6C"/>
    <w:rsid w:val="00241D62"/>
    <w:rsid w:val="00241DC0"/>
    <w:rsid w:val="002424B0"/>
    <w:rsid w:val="00242791"/>
    <w:rsid w:val="00242862"/>
    <w:rsid w:val="00242C5B"/>
    <w:rsid w:val="00242CBD"/>
    <w:rsid w:val="00242D7C"/>
    <w:rsid w:val="00242F20"/>
    <w:rsid w:val="002430A5"/>
    <w:rsid w:val="002430CF"/>
    <w:rsid w:val="002430FB"/>
    <w:rsid w:val="002433C4"/>
    <w:rsid w:val="002433D3"/>
    <w:rsid w:val="00243D51"/>
    <w:rsid w:val="00243EBC"/>
    <w:rsid w:val="00243EEA"/>
    <w:rsid w:val="002448AA"/>
    <w:rsid w:val="002449BC"/>
    <w:rsid w:val="00244F0A"/>
    <w:rsid w:val="002450CE"/>
    <w:rsid w:val="00245190"/>
    <w:rsid w:val="00245204"/>
    <w:rsid w:val="002456A6"/>
    <w:rsid w:val="00245882"/>
    <w:rsid w:val="002459A7"/>
    <w:rsid w:val="00245C12"/>
    <w:rsid w:val="00246058"/>
    <w:rsid w:val="002463FB"/>
    <w:rsid w:val="0024674F"/>
    <w:rsid w:val="00246955"/>
    <w:rsid w:val="00246A23"/>
    <w:rsid w:val="00246A35"/>
    <w:rsid w:val="00246ADB"/>
    <w:rsid w:val="00246ADE"/>
    <w:rsid w:val="00246B36"/>
    <w:rsid w:val="00246D78"/>
    <w:rsid w:val="00246F5A"/>
    <w:rsid w:val="0024734B"/>
    <w:rsid w:val="002474EE"/>
    <w:rsid w:val="0024774E"/>
    <w:rsid w:val="002479D5"/>
    <w:rsid w:val="00247AD6"/>
    <w:rsid w:val="00247BDE"/>
    <w:rsid w:val="00247C9A"/>
    <w:rsid w:val="00247DCC"/>
    <w:rsid w:val="00247E6E"/>
    <w:rsid w:val="0025031A"/>
    <w:rsid w:val="002504D2"/>
    <w:rsid w:val="00250517"/>
    <w:rsid w:val="0025057E"/>
    <w:rsid w:val="00250729"/>
    <w:rsid w:val="00250BB8"/>
    <w:rsid w:val="00250FFF"/>
    <w:rsid w:val="002510A8"/>
    <w:rsid w:val="00251120"/>
    <w:rsid w:val="00251490"/>
    <w:rsid w:val="002515B7"/>
    <w:rsid w:val="002519B3"/>
    <w:rsid w:val="00251AF3"/>
    <w:rsid w:val="00251B1B"/>
    <w:rsid w:val="00251B26"/>
    <w:rsid w:val="00251D41"/>
    <w:rsid w:val="00251D61"/>
    <w:rsid w:val="00251EAC"/>
    <w:rsid w:val="00251FD6"/>
    <w:rsid w:val="002521C8"/>
    <w:rsid w:val="0025239C"/>
    <w:rsid w:val="00252769"/>
    <w:rsid w:val="00253199"/>
    <w:rsid w:val="002533FF"/>
    <w:rsid w:val="002537E6"/>
    <w:rsid w:val="002539D2"/>
    <w:rsid w:val="00253DE9"/>
    <w:rsid w:val="00253FD9"/>
    <w:rsid w:val="00254105"/>
    <w:rsid w:val="00254116"/>
    <w:rsid w:val="002541B5"/>
    <w:rsid w:val="00254711"/>
    <w:rsid w:val="00254837"/>
    <w:rsid w:val="00254B1F"/>
    <w:rsid w:val="00255074"/>
    <w:rsid w:val="00255097"/>
    <w:rsid w:val="0025518B"/>
    <w:rsid w:val="002551AE"/>
    <w:rsid w:val="0025565D"/>
    <w:rsid w:val="00255785"/>
    <w:rsid w:val="002566EB"/>
    <w:rsid w:val="00256714"/>
    <w:rsid w:val="00256A7B"/>
    <w:rsid w:val="00256B44"/>
    <w:rsid w:val="00256EDA"/>
    <w:rsid w:val="00257344"/>
    <w:rsid w:val="00257657"/>
    <w:rsid w:val="0025765A"/>
    <w:rsid w:val="00257786"/>
    <w:rsid w:val="00257FD1"/>
    <w:rsid w:val="002602E8"/>
    <w:rsid w:val="00260361"/>
    <w:rsid w:val="00260367"/>
    <w:rsid w:val="0026036C"/>
    <w:rsid w:val="00260590"/>
    <w:rsid w:val="002607F5"/>
    <w:rsid w:val="002613AE"/>
    <w:rsid w:val="0026166B"/>
    <w:rsid w:val="0026181B"/>
    <w:rsid w:val="00261C7D"/>
    <w:rsid w:val="00262143"/>
    <w:rsid w:val="00262392"/>
    <w:rsid w:val="00262488"/>
    <w:rsid w:val="00262E1F"/>
    <w:rsid w:val="002630D5"/>
    <w:rsid w:val="0026319F"/>
    <w:rsid w:val="00263260"/>
    <w:rsid w:val="00263448"/>
    <w:rsid w:val="0026357C"/>
    <w:rsid w:val="002635EB"/>
    <w:rsid w:val="002636E3"/>
    <w:rsid w:val="00263750"/>
    <w:rsid w:val="00263E9C"/>
    <w:rsid w:val="002640B7"/>
    <w:rsid w:val="00264272"/>
    <w:rsid w:val="002643D8"/>
    <w:rsid w:val="002645A5"/>
    <w:rsid w:val="0026477D"/>
    <w:rsid w:val="00264986"/>
    <w:rsid w:val="00264A9D"/>
    <w:rsid w:val="0026509A"/>
    <w:rsid w:val="002653DE"/>
    <w:rsid w:val="002653F4"/>
    <w:rsid w:val="00265541"/>
    <w:rsid w:val="002655C2"/>
    <w:rsid w:val="002657BE"/>
    <w:rsid w:val="00265D5F"/>
    <w:rsid w:val="00265E3A"/>
    <w:rsid w:val="0026613E"/>
    <w:rsid w:val="002662AA"/>
    <w:rsid w:val="00266366"/>
    <w:rsid w:val="00266449"/>
    <w:rsid w:val="002667C1"/>
    <w:rsid w:val="00267101"/>
    <w:rsid w:val="002672F0"/>
    <w:rsid w:val="002677EE"/>
    <w:rsid w:val="00267A1C"/>
    <w:rsid w:val="00267AC7"/>
    <w:rsid w:val="00267DD8"/>
    <w:rsid w:val="0027038F"/>
    <w:rsid w:val="00270438"/>
    <w:rsid w:val="002707D3"/>
    <w:rsid w:val="00270BDE"/>
    <w:rsid w:val="002711CC"/>
    <w:rsid w:val="00272035"/>
    <w:rsid w:val="002724A6"/>
    <w:rsid w:val="0027259C"/>
    <w:rsid w:val="00272637"/>
    <w:rsid w:val="00272771"/>
    <w:rsid w:val="00272793"/>
    <w:rsid w:val="002729F7"/>
    <w:rsid w:val="00272A43"/>
    <w:rsid w:val="00272BDB"/>
    <w:rsid w:val="00272D95"/>
    <w:rsid w:val="00273D3F"/>
    <w:rsid w:val="00274674"/>
    <w:rsid w:val="00274842"/>
    <w:rsid w:val="00274C1A"/>
    <w:rsid w:val="00274D78"/>
    <w:rsid w:val="002750DC"/>
    <w:rsid w:val="002751BF"/>
    <w:rsid w:val="00275727"/>
    <w:rsid w:val="002757AB"/>
    <w:rsid w:val="002758FB"/>
    <w:rsid w:val="00275CD0"/>
    <w:rsid w:val="00275E1B"/>
    <w:rsid w:val="0027609C"/>
    <w:rsid w:val="0027619B"/>
    <w:rsid w:val="002761EB"/>
    <w:rsid w:val="002767BA"/>
    <w:rsid w:val="00276D4D"/>
    <w:rsid w:val="00277245"/>
    <w:rsid w:val="0027760B"/>
    <w:rsid w:val="00277732"/>
    <w:rsid w:val="00277D05"/>
    <w:rsid w:val="00277E45"/>
    <w:rsid w:val="00277F51"/>
    <w:rsid w:val="00280211"/>
    <w:rsid w:val="0028028C"/>
    <w:rsid w:val="0028032A"/>
    <w:rsid w:val="002803DA"/>
    <w:rsid w:val="00280490"/>
    <w:rsid w:val="00281314"/>
    <w:rsid w:val="00281654"/>
    <w:rsid w:val="00281A4D"/>
    <w:rsid w:val="00281AB9"/>
    <w:rsid w:val="00281B70"/>
    <w:rsid w:val="00281F52"/>
    <w:rsid w:val="002822F7"/>
    <w:rsid w:val="00282A44"/>
    <w:rsid w:val="00282AD9"/>
    <w:rsid w:val="00282D6E"/>
    <w:rsid w:val="002830BE"/>
    <w:rsid w:val="002833A3"/>
    <w:rsid w:val="00283683"/>
    <w:rsid w:val="002836FC"/>
    <w:rsid w:val="002837C2"/>
    <w:rsid w:val="00283AE2"/>
    <w:rsid w:val="00283C5B"/>
    <w:rsid w:val="0028400F"/>
    <w:rsid w:val="00284348"/>
    <w:rsid w:val="00284449"/>
    <w:rsid w:val="0028466C"/>
    <w:rsid w:val="002849EA"/>
    <w:rsid w:val="002849FF"/>
    <w:rsid w:val="00284C8D"/>
    <w:rsid w:val="00284D16"/>
    <w:rsid w:val="00284D41"/>
    <w:rsid w:val="00284F00"/>
    <w:rsid w:val="002852C6"/>
    <w:rsid w:val="002852DE"/>
    <w:rsid w:val="002855A7"/>
    <w:rsid w:val="002855C3"/>
    <w:rsid w:val="0028574A"/>
    <w:rsid w:val="00286750"/>
    <w:rsid w:val="00286FEC"/>
    <w:rsid w:val="0028706A"/>
    <w:rsid w:val="0028778E"/>
    <w:rsid w:val="00287B1C"/>
    <w:rsid w:val="00287BFD"/>
    <w:rsid w:val="00287D38"/>
    <w:rsid w:val="00287D4A"/>
    <w:rsid w:val="00287D5A"/>
    <w:rsid w:val="00287DFD"/>
    <w:rsid w:val="002901FE"/>
    <w:rsid w:val="002902CF"/>
    <w:rsid w:val="002904F8"/>
    <w:rsid w:val="00290703"/>
    <w:rsid w:val="0029079C"/>
    <w:rsid w:val="00290CEC"/>
    <w:rsid w:val="00290DF8"/>
    <w:rsid w:val="00291093"/>
    <w:rsid w:val="0029182B"/>
    <w:rsid w:val="00291C6E"/>
    <w:rsid w:val="00291D20"/>
    <w:rsid w:val="00292201"/>
    <w:rsid w:val="00292A29"/>
    <w:rsid w:val="00292A6D"/>
    <w:rsid w:val="00292C51"/>
    <w:rsid w:val="00292EA8"/>
    <w:rsid w:val="00292F92"/>
    <w:rsid w:val="002930F6"/>
    <w:rsid w:val="00293101"/>
    <w:rsid w:val="002932BE"/>
    <w:rsid w:val="00293370"/>
    <w:rsid w:val="00293646"/>
    <w:rsid w:val="002937D3"/>
    <w:rsid w:val="00293B67"/>
    <w:rsid w:val="00293CDE"/>
    <w:rsid w:val="00293E89"/>
    <w:rsid w:val="00294158"/>
    <w:rsid w:val="00294B5B"/>
    <w:rsid w:val="00294CF1"/>
    <w:rsid w:val="00294E76"/>
    <w:rsid w:val="0029507B"/>
    <w:rsid w:val="002954CE"/>
    <w:rsid w:val="00295CD1"/>
    <w:rsid w:val="0029624C"/>
    <w:rsid w:val="00296762"/>
    <w:rsid w:val="002968ED"/>
    <w:rsid w:val="00296C57"/>
    <w:rsid w:val="00296ECA"/>
    <w:rsid w:val="00297290"/>
    <w:rsid w:val="00297537"/>
    <w:rsid w:val="0029756D"/>
    <w:rsid w:val="0029787D"/>
    <w:rsid w:val="00297CA8"/>
    <w:rsid w:val="002A01E6"/>
    <w:rsid w:val="002A0551"/>
    <w:rsid w:val="002A064E"/>
    <w:rsid w:val="002A06CA"/>
    <w:rsid w:val="002A06DB"/>
    <w:rsid w:val="002A0880"/>
    <w:rsid w:val="002A0AA9"/>
    <w:rsid w:val="002A0B5C"/>
    <w:rsid w:val="002A10BE"/>
    <w:rsid w:val="002A110E"/>
    <w:rsid w:val="002A148C"/>
    <w:rsid w:val="002A1595"/>
    <w:rsid w:val="002A1AD1"/>
    <w:rsid w:val="002A1E1D"/>
    <w:rsid w:val="002A215C"/>
    <w:rsid w:val="002A27C3"/>
    <w:rsid w:val="002A2856"/>
    <w:rsid w:val="002A28F2"/>
    <w:rsid w:val="002A2A59"/>
    <w:rsid w:val="002A2B8B"/>
    <w:rsid w:val="002A2EB5"/>
    <w:rsid w:val="002A32E8"/>
    <w:rsid w:val="002A35DD"/>
    <w:rsid w:val="002A3767"/>
    <w:rsid w:val="002A3977"/>
    <w:rsid w:val="002A3ABD"/>
    <w:rsid w:val="002A3F70"/>
    <w:rsid w:val="002A442B"/>
    <w:rsid w:val="002A4576"/>
    <w:rsid w:val="002A4890"/>
    <w:rsid w:val="002A4B10"/>
    <w:rsid w:val="002A50EB"/>
    <w:rsid w:val="002A5495"/>
    <w:rsid w:val="002A55B6"/>
    <w:rsid w:val="002A5858"/>
    <w:rsid w:val="002A5A79"/>
    <w:rsid w:val="002A5BEC"/>
    <w:rsid w:val="002A5F84"/>
    <w:rsid w:val="002A65F6"/>
    <w:rsid w:val="002A67C7"/>
    <w:rsid w:val="002A6B18"/>
    <w:rsid w:val="002A6B4D"/>
    <w:rsid w:val="002A70C5"/>
    <w:rsid w:val="002A724F"/>
    <w:rsid w:val="002A7457"/>
    <w:rsid w:val="002A751A"/>
    <w:rsid w:val="002A7650"/>
    <w:rsid w:val="002A7AB0"/>
    <w:rsid w:val="002A7BAB"/>
    <w:rsid w:val="002A7DB5"/>
    <w:rsid w:val="002B0584"/>
    <w:rsid w:val="002B05CE"/>
    <w:rsid w:val="002B073C"/>
    <w:rsid w:val="002B083D"/>
    <w:rsid w:val="002B08B8"/>
    <w:rsid w:val="002B0AF8"/>
    <w:rsid w:val="002B0CEF"/>
    <w:rsid w:val="002B0F09"/>
    <w:rsid w:val="002B109D"/>
    <w:rsid w:val="002B133C"/>
    <w:rsid w:val="002B1360"/>
    <w:rsid w:val="002B14AD"/>
    <w:rsid w:val="002B1A2C"/>
    <w:rsid w:val="002B1A2E"/>
    <w:rsid w:val="002B1C89"/>
    <w:rsid w:val="002B1DA0"/>
    <w:rsid w:val="002B1DE8"/>
    <w:rsid w:val="002B1EB0"/>
    <w:rsid w:val="002B2295"/>
    <w:rsid w:val="002B2325"/>
    <w:rsid w:val="002B2751"/>
    <w:rsid w:val="002B2A0E"/>
    <w:rsid w:val="002B2D8C"/>
    <w:rsid w:val="002B2E73"/>
    <w:rsid w:val="002B3399"/>
    <w:rsid w:val="002B3449"/>
    <w:rsid w:val="002B38D0"/>
    <w:rsid w:val="002B3AD0"/>
    <w:rsid w:val="002B3B1D"/>
    <w:rsid w:val="002B3FF1"/>
    <w:rsid w:val="002B4028"/>
    <w:rsid w:val="002B40C9"/>
    <w:rsid w:val="002B45E4"/>
    <w:rsid w:val="002B4A17"/>
    <w:rsid w:val="002B4E36"/>
    <w:rsid w:val="002B519B"/>
    <w:rsid w:val="002B51AD"/>
    <w:rsid w:val="002B54B3"/>
    <w:rsid w:val="002B5765"/>
    <w:rsid w:val="002B57C1"/>
    <w:rsid w:val="002B5D02"/>
    <w:rsid w:val="002B5E6D"/>
    <w:rsid w:val="002B6297"/>
    <w:rsid w:val="002B62DC"/>
    <w:rsid w:val="002B641D"/>
    <w:rsid w:val="002B68A9"/>
    <w:rsid w:val="002B6A4D"/>
    <w:rsid w:val="002B7105"/>
    <w:rsid w:val="002B7392"/>
    <w:rsid w:val="002B753A"/>
    <w:rsid w:val="002B7B3E"/>
    <w:rsid w:val="002B7FF2"/>
    <w:rsid w:val="002C00A6"/>
    <w:rsid w:val="002C0349"/>
    <w:rsid w:val="002C0C98"/>
    <w:rsid w:val="002C0FF8"/>
    <w:rsid w:val="002C105A"/>
    <w:rsid w:val="002C1337"/>
    <w:rsid w:val="002C13C1"/>
    <w:rsid w:val="002C1AE6"/>
    <w:rsid w:val="002C1C62"/>
    <w:rsid w:val="002C1D10"/>
    <w:rsid w:val="002C1FC0"/>
    <w:rsid w:val="002C203F"/>
    <w:rsid w:val="002C2083"/>
    <w:rsid w:val="002C2472"/>
    <w:rsid w:val="002C25DE"/>
    <w:rsid w:val="002C25F2"/>
    <w:rsid w:val="002C2CBE"/>
    <w:rsid w:val="002C2E6F"/>
    <w:rsid w:val="002C38CA"/>
    <w:rsid w:val="002C3EFC"/>
    <w:rsid w:val="002C40B6"/>
    <w:rsid w:val="002C427E"/>
    <w:rsid w:val="002C47D8"/>
    <w:rsid w:val="002C489A"/>
    <w:rsid w:val="002C4BE0"/>
    <w:rsid w:val="002C4C83"/>
    <w:rsid w:val="002C4CAA"/>
    <w:rsid w:val="002C59F1"/>
    <w:rsid w:val="002C5C7E"/>
    <w:rsid w:val="002C5EDF"/>
    <w:rsid w:val="002C5F30"/>
    <w:rsid w:val="002C5FF8"/>
    <w:rsid w:val="002C60E0"/>
    <w:rsid w:val="002C6414"/>
    <w:rsid w:val="002C65EC"/>
    <w:rsid w:val="002C679D"/>
    <w:rsid w:val="002C6921"/>
    <w:rsid w:val="002C6964"/>
    <w:rsid w:val="002C6A12"/>
    <w:rsid w:val="002C70B1"/>
    <w:rsid w:val="002C71EA"/>
    <w:rsid w:val="002C76F6"/>
    <w:rsid w:val="002C79A5"/>
    <w:rsid w:val="002C7AAD"/>
    <w:rsid w:val="002C7B37"/>
    <w:rsid w:val="002C7DDF"/>
    <w:rsid w:val="002D00E9"/>
    <w:rsid w:val="002D028D"/>
    <w:rsid w:val="002D060C"/>
    <w:rsid w:val="002D086A"/>
    <w:rsid w:val="002D0DB6"/>
    <w:rsid w:val="002D0E99"/>
    <w:rsid w:val="002D0FC3"/>
    <w:rsid w:val="002D12D5"/>
    <w:rsid w:val="002D13C5"/>
    <w:rsid w:val="002D1594"/>
    <w:rsid w:val="002D1A3D"/>
    <w:rsid w:val="002D1A6F"/>
    <w:rsid w:val="002D1AE7"/>
    <w:rsid w:val="002D1F2C"/>
    <w:rsid w:val="002D22F3"/>
    <w:rsid w:val="002D28DE"/>
    <w:rsid w:val="002D2E6D"/>
    <w:rsid w:val="002D2F04"/>
    <w:rsid w:val="002D2FA6"/>
    <w:rsid w:val="002D3736"/>
    <w:rsid w:val="002D38F4"/>
    <w:rsid w:val="002D393E"/>
    <w:rsid w:val="002D39B8"/>
    <w:rsid w:val="002D4159"/>
    <w:rsid w:val="002D458A"/>
    <w:rsid w:val="002D497C"/>
    <w:rsid w:val="002D4A3D"/>
    <w:rsid w:val="002D4B8F"/>
    <w:rsid w:val="002D5052"/>
    <w:rsid w:val="002D55BF"/>
    <w:rsid w:val="002D56D4"/>
    <w:rsid w:val="002D5877"/>
    <w:rsid w:val="002D5B61"/>
    <w:rsid w:val="002D5EDE"/>
    <w:rsid w:val="002D642E"/>
    <w:rsid w:val="002D66F0"/>
    <w:rsid w:val="002D678E"/>
    <w:rsid w:val="002D67C8"/>
    <w:rsid w:val="002D69BB"/>
    <w:rsid w:val="002D715C"/>
    <w:rsid w:val="002D753F"/>
    <w:rsid w:val="002D75FC"/>
    <w:rsid w:val="002D785A"/>
    <w:rsid w:val="002E044C"/>
    <w:rsid w:val="002E049F"/>
    <w:rsid w:val="002E05A5"/>
    <w:rsid w:val="002E073D"/>
    <w:rsid w:val="002E0E7C"/>
    <w:rsid w:val="002E111B"/>
    <w:rsid w:val="002E1129"/>
    <w:rsid w:val="002E11AB"/>
    <w:rsid w:val="002E11B4"/>
    <w:rsid w:val="002E1329"/>
    <w:rsid w:val="002E137A"/>
    <w:rsid w:val="002E18C3"/>
    <w:rsid w:val="002E1B14"/>
    <w:rsid w:val="002E1BD8"/>
    <w:rsid w:val="002E1D03"/>
    <w:rsid w:val="002E1DD7"/>
    <w:rsid w:val="002E1E6A"/>
    <w:rsid w:val="002E2520"/>
    <w:rsid w:val="002E2923"/>
    <w:rsid w:val="002E2A01"/>
    <w:rsid w:val="002E2EA4"/>
    <w:rsid w:val="002E2F90"/>
    <w:rsid w:val="002E32A9"/>
    <w:rsid w:val="002E334A"/>
    <w:rsid w:val="002E33B0"/>
    <w:rsid w:val="002E3912"/>
    <w:rsid w:val="002E3F09"/>
    <w:rsid w:val="002E3FE2"/>
    <w:rsid w:val="002E417E"/>
    <w:rsid w:val="002E44F0"/>
    <w:rsid w:val="002E4507"/>
    <w:rsid w:val="002E50FF"/>
    <w:rsid w:val="002E52F8"/>
    <w:rsid w:val="002E5315"/>
    <w:rsid w:val="002E533C"/>
    <w:rsid w:val="002E53AF"/>
    <w:rsid w:val="002E5448"/>
    <w:rsid w:val="002E54BC"/>
    <w:rsid w:val="002E55F3"/>
    <w:rsid w:val="002E5B78"/>
    <w:rsid w:val="002E5BCD"/>
    <w:rsid w:val="002E5E57"/>
    <w:rsid w:val="002E6201"/>
    <w:rsid w:val="002E6364"/>
    <w:rsid w:val="002E6482"/>
    <w:rsid w:val="002E6636"/>
    <w:rsid w:val="002E686F"/>
    <w:rsid w:val="002E6900"/>
    <w:rsid w:val="002E69F0"/>
    <w:rsid w:val="002E75BE"/>
    <w:rsid w:val="002E77B3"/>
    <w:rsid w:val="002E78D6"/>
    <w:rsid w:val="002E7ECC"/>
    <w:rsid w:val="002F075B"/>
    <w:rsid w:val="002F0B46"/>
    <w:rsid w:val="002F0F33"/>
    <w:rsid w:val="002F0F63"/>
    <w:rsid w:val="002F0FCA"/>
    <w:rsid w:val="002F136E"/>
    <w:rsid w:val="002F162B"/>
    <w:rsid w:val="002F1686"/>
    <w:rsid w:val="002F1998"/>
    <w:rsid w:val="002F1BC9"/>
    <w:rsid w:val="002F2137"/>
    <w:rsid w:val="002F23CD"/>
    <w:rsid w:val="002F248E"/>
    <w:rsid w:val="002F2603"/>
    <w:rsid w:val="002F299C"/>
    <w:rsid w:val="002F29FD"/>
    <w:rsid w:val="002F318A"/>
    <w:rsid w:val="002F3414"/>
    <w:rsid w:val="002F37EF"/>
    <w:rsid w:val="002F3B98"/>
    <w:rsid w:val="002F4023"/>
    <w:rsid w:val="002F40B7"/>
    <w:rsid w:val="002F428D"/>
    <w:rsid w:val="002F43B4"/>
    <w:rsid w:val="002F4477"/>
    <w:rsid w:val="002F4DBB"/>
    <w:rsid w:val="002F51F5"/>
    <w:rsid w:val="002F521F"/>
    <w:rsid w:val="002F535E"/>
    <w:rsid w:val="002F56EB"/>
    <w:rsid w:val="002F5818"/>
    <w:rsid w:val="002F5943"/>
    <w:rsid w:val="002F5A1F"/>
    <w:rsid w:val="002F5A8C"/>
    <w:rsid w:val="002F5C87"/>
    <w:rsid w:val="002F6266"/>
    <w:rsid w:val="002F64D1"/>
    <w:rsid w:val="002F6660"/>
    <w:rsid w:val="002F6782"/>
    <w:rsid w:val="002F681E"/>
    <w:rsid w:val="002F68B8"/>
    <w:rsid w:val="002F6B4B"/>
    <w:rsid w:val="002F6BFD"/>
    <w:rsid w:val="002F709A"/>
    <w:rsid w:val="002F73AF"/>
    <w:rsid w:val="002F7738"/>
    <w:rsid w:val="002F77C2"/>
    <w:rsid w:val="002F7A0C"/>
    <w:rsid w:val="002F7EF8"/>
    <w:rsid w:val="002F7FEE"/>
    <w:rsid w:val="003001A3"/>
    <w:rsid w:val="00300872"/>
    <w:rsid w:val="00300D9E"/>
    <w:rsid w:val="0030144C"/>
    <w:rsid w:val="003015D5"/>
    <w:rsid w:val="003017E2"/>
    <w:rsid w:val="0030187B"/>
    <w:rsid w:val="003018E1"/>
    <w:rsid w:val="00302098"/>
    <w:rsid w:val="00302406"/>
    <w:rsid w:val="0030251A"/>
    <w:rsid w:val="00302777"/>
    <w:rsid w:val="003027A1"/>
    <w:rsid w:val="00302DC3"/>
    <w:rsid w:val="00302F4E"/>
    <w:rsid w:val="00302FBD"/>
    <w:rsid w:val="003031BB"/>
    <w:rsid w:val="003032EA"/>
    <w:rsid w:val="00303305"/>
    <w:rsid w:val="003033C8"/>
    <w:rsid w:val="00303A80"/>
    <w:rsid w:val="00303F79"/>
    <w:rsid w:val="00304141"/>
    <w:rsid w:val="003042F1"/>
    <w:rsid w:val="003044AC"/>
    <w:rsid w:val="0030453D"/>
    <w:rsid w:val="00304571"/>
    <w:rsid w:val="003045A1"/>
    <w:rsid w:val="00304867"/>
    <w:rsid w:val="00304885"/>
    <w:rsid w:val="00304C53"/>
    <w:rsid w:val="003053E5"/>
    <w:rsid w:val="003056B4"/>
    <w:rsid w:val="0030571A"/>
    <w:rsid w:val="0030586C"/>
    <w:rsid w:val="00305D31"/>
    <w:rsid w:val="00306203"/>
    <w:rsid w:val="00306290"/>
    <w:rsid w:val="0030635E"/>
    <w:rsid w:val="00307253"/>
    <w:rsid w:val="003074F0"/>
    <w:rsid w:val="003079C7"/>
    <w:rsid w:val="0031065C"/>
    <w:rsid w:val="0031076D"/>
    <w:rsid w:val="00310A88"/>
    <w:rsid w:val="00310F66"/>
    <w:rsid w:val="00310FB7"/>
    <w:rsid w:val="003118AA"/>
    <w:rsid w:val="00311B6E"/>
    <w:rsid w:val="00311F1A"/>
    <w:rsid w:val="00312013"/>
    <w:rsid w:val="00312023"/>
    <w:rsid w:val="00312137"/>
    <w:rsid w:val="00312273"/>
    <w:rsid w:val="003123CA"/>
    <w:rsid w:val="00312441"/>
    <w:rsid w:val="0031250A"/>
    <w:rsid w:val="0031270D"/>
    <w:rsid w:val="00312900"/>
    <w:rsid w:val="00312A5F"/>
    <w:rsid w:val="00312B09"/>
    <w:rsid w:val="00312F3E"/>
    <w:rsid w:val="00312FE6"/>
    <w:rsid w:val="00313297"/>
    <w:rsid w:val="00313369"/>
    <w:rsid w:val="003137AC"/>
    <w:rsid w:val="00313847"/>
    <w:rsid w:val="00313ADE"/>
    <w:rsid w:val="00313C01"/>
    <w:rsid w:val="003140FD"/>
    <w:rsid w:val="00314938"/>
    <w:rsid w:val="00314B9E"/>
    <w:rsid w:val="00314C71"/>
    <w:rsid w:val="00314F24"/>
    <w:rsid w:val="003151E2"/>
    <w:rsid w:val="003155C2"/>
    <w:rsid w:val="00315EBD"/>
    <w:rsid w:val="00315FAB"/>
    <w:rsid w:val="00316AC2"/>
    <w:rsid w:val="00316B79"/>
    <w:rsid w:val="00316CE7"/>
    <w:rsid w:val="00316D60"/>
    <w:rsid w:val="00317182"/>
    <w:rsid w:val="0031723F"/>
    <w:rsid w:val="0031726F"/>
    <w:rsid w:val="00317449"/>
    <w:rsid w:val="00317812"/>
    <w:rsid w:val="003179C4"/>
    <w:rsid w:val="00317D53"/>
    <w:rsid w:val="00317E51"/>
    <w:rsid w:val="003208CC"/>
    <w:rsid w:val="00321071"/>
    <w:rsid w:val="0032109C"/>
    <w:rsid w:val="003210A3"/>
    <w:rsid w:val="003210F6"/>
    <w:rsid w:val="00321A5D"/>
    <w:rsid w:val="00321B58"/>
    <w:rsid w:val="00322317"/>
    <w:rsid w:val="0032233A"/>
    <w:rsid w:val="0032241A"/>
    <w:rsid w:val="003224D4"/>
    <w:rsid w:val="003225F3"/>
    <w:rsid w:val="00322682"/>
    <w:rsid w:val="00322721"/>
    <w:rsid w:val="003229DF"/>
    <w:rsid w:val="00322A85"/>
    <w:rsid w:val="00322B72"/>
    <w:rsid w:val="003230E2"/>
    <w:rsid w:val="003233F8"/>
    <w:rsid w:val="0032359B"/>
    <w:rsid w:val="00323B21"/>
    <w:rsid w:val="003248D2"/>
    <w:rsid w:val="00324BB0"/>
    <w:rsid w:val="00324CAB"/>
    <w:rsid w:val="00324EBC"/>
    <w:rsid w:val="00325037"/>
    <w:rsid w:val="00325386"/>
    <w:rsid w:val="00325408"/>
    <w:rsid w:val="003256D6"/>
    <w:rsid w:val="00325CE4"/>
    <w:rsid w:val="00325DE8"/>
    <w:rsid w:val="00326017"/>
    <w:rsid w:val="003261DA"/>
    <w:rsid w:val="003266A6"/>
    <w:rsid w:val="00326AF2"/>
    <w:rsid w:val="00326B23"/>
    <w:rsid w:val="00326D8C"/>
    <w:rsid w:val="003274D3"/>
    <w:rsid w:val="00327AB7"/>
    <w:rsid w:val="00327BFF"/>
    <w:rsid w:val="00327EB7"/>
    <w:rsid w:val="0033002E"/>
    <w:rsid w:val="00330359"/>
    <w:rsid w:val="00330AC3"/>
    <w:rsid w:val="00330D59"/>
    <w:rsid w:val="00330E41"/>
    <w:rsid w:val="003311FE"/>
    <w:rsid w:val="0033171D"/>
    <w:rsid w:val="00331903"/>
    <w:rsid w:val="0033204E"/>
    <w:rsid w:val="003320F9"/>
    <w:rsid w:val="00332418"/>
    <w:rsid w:val="00332995"/>
    <w:rsid w:val="00332DD4"/>
    <w:rsid w:val="00333031"/>
    <w:rsid w:val="00333424"/>
    <w:rsid w:val="003334D4"/>
    <w:rsid w:val="00333768"/>
    <w:rsid w:val="00333919"/>
    <w:rsid w:val="003339E0"/>
    <w:rsid w:val="00333AE6"/>
    <w:rsid w:val="003346CF"/>
    <w:rsid w:val="00334C4B"/>
    <w:rsid w:val="00334DB4"/>
    <w:rsid w:val="00335372"/>
    <w:rsid w:val="0033552E"/>
    <w:rsid w:val="0033559D"/>
    <w:rsid w:val="00335600"/>
    <w:rsid w:val="003356B2"/>
    <w:rsid w:val="003359E8"/>
    <w:rsid w:val="00335D23"/>
    <w:rsid w:val="00335FEC"/>
    <w:rsid w:val="00336038"/>
    <w:rsid w:val="003362F3"/>
    <w:rsid w:val="003367C7"/>
    <w:rsid w:val="00337381"/>
    <w:rsid w:val="0033740B"/>
    <w:rsid w:val="0033762F"/>
    <w:rsid w:val="00337DB9"/>
    <w:rsid w:val="00340110"/>
    <w:rsid w:val="00340141"/>
    <w:rsid w:val="00340462"/>
    <w:rsid w:val="0034050C"/>
    <w:rsid w:val="00340782"/>
    <w:rsid w:val="00340B58"/>
    <w:rsid w:val="00340C12"/>
    <w:rsid w:val="00340E8D"/>
    <w:rsid w:val="0034102F"/>
    <w:rsid w:val="00341092"/>
    <w:rsid w:val="00341534"/>
    <w:rsid w:val="003415C2"/>
    <w:rsid w:val="00341895"/>
    <w:rsid w:val="00341CE3"/>
    <w:rsid w:val="00342346"/>
    <w:rsid w:val="003426AE"/>
    <w:rsid w:val="00342925"/>
    <w:rsid w:val="00342AF7"/>
    <w:rsid w:val="00342D73"/>
    <w:rsid w:val="00342E5A"/>
    <w:rsid w:val="003434ED"/>
    <w:rsid w:val="00343A24"/>
    <w:rsid w:val="00343B13"/>
    <w:rsid w:val="0034427D"/>
    <w:rsid w:val="00344531"/>
    <w:rsid w:val="00344794"/>
    <w:rsid w:val="00344919"/>
    <w:rsid w:val="00344B53"/>
    <w:rsid w:val="00344B8B"/>
    <w:rsid w:val="00344E5B"/>
    <w:rsid w:val="00344F42"/>
    <w:rsid w:val="003452C3"/>
    <w:rsid w:val="003452CD"/>
    <w:rsid w:val="0034540B"/>
    <w:rsid w:val="00345429"/>
    <w:rsid w:val="003457EB"/>
    <w:rsid w:val="003459B5"/>
    <w:rsid w:val="003469A4"/>
    <w:rsid w:val="00346C9A"/>
    <w:rsid w:val="00346E05"/>
    <w:rsid w:val="003473A0"/>
    <w:rsid w:val="0034742B"/>
    <w:rsid w:val="003475AE"/>
    <w:rsid w:val="0034794C"/>
    <w:rsid w:val="00347A9F"/>
    <w:rsid w:val="00347D09"/>
    <w:rsid w:val="00347D6D"/>
    <w:rsid w:val="00347ED6"/>
    <w:rsid w:val="00347EE1"/>
    <w:rsid w:val="0035031D"/>
    <w:rsid w:val="00350466"/>
    <w:rsid w:val="003504D3"/>
    <w:rsid w:val="003506E9"/>
    <w:rsid w:val="00350808"/>
    <w:rsid w:val="00350899"/>
    <w:rsid w:val="00350920"/>
    <w:rsid w:val="0035099A"/>
    <w:rsid w:val="00350EE9"/>
    <w:rsid w:val="00350F24"/>
    <w:rsid w:val="003513E0"/>
    <w:rsid w:val="003513E7"/>
    <w:rsid w:val="00351AC9"/>
    <w:rsid w:val="0035280A"/>
    <w:rsid w:val="00352A27"/>
    <w:rsid w:val="00352AB7"/>
    <w:rsid w:val="00352C17"/>
    <w:rsid w:val="00352DBC"/>
    <w:rsid w:val="00352E1C"/>
    <w:rsid w:val="0035315F"/>
    <w:rsid w:val="0035338A"/>
    <w:rsid w:val="00353513"/>
    <w:rsid w:val="0035351E"/>
    <w:rsid w:val="003539B0"/>
    <w:rsid w:val="00353AEF"/>
    <w:rsid w:val="00353B7E"/>
    <w:rsid w:val="00353CEA"/>
    <w:rsid w:val="00353DF1"/>
    <w:rsid w:val="00353ED9"/>
    <w:rsid w:val="00354182"/>
    <w:rsid w:val="00354252"/>
    <w:rsid w:val="003544AB"/>
    <w:rsid w:val="00354672"/>
    <w:rsid w:val="00354722"/>
    <w:rsid w:val="003548E7"/>
    <w:rsid w:val="00354962"/>
    <w:rsid w:val="00354999"/>
    <w:rsid w:val="00354F79"/>
    <w:rsid w:val="0035506C"/>
    <w:rsid w:val="003556A4"/>
    <w:rsid w:val="00355A3B"/>
    <w:rsid w:val="00355AFD"/>
    <w:rsid w:val="00355CDB"/>
    <w:rsid w:val="00355CDD"/>
    <w:rsid w:val="00355CFB"/>
    <w:rsid w:val="00356119"/>
    <w:rsid w:val="0035611B"/>
    <w:rsid w:val="00356617"/>
    <w:rsid w:val="0035669E"/>
    <w:rsid w:val="00356A79"/>
    <w:rsid w:val="00356C2D"/>
    <w:rsid w:val="003572D3"/>
    <w:rsid w:val="003574F2"/>
    <w:rsid w:val="00357597"/>
    <w:rsid w:val="0035767C"/>
    <w:rsid w:val="00357CF4"/>
    <w:rsid w:val="00357D54"/>
    <w:rsid w:val="00357E7F"/>
    <w:rsid w:val="003605DD"/>
    <w:rsid w:val="00360750"/>
    <w:rsid w:val="0036077E"/>
    <w:rsid w:val="00360809"/>
    <w:rsid w:val="003608D4"/>
    <w:rsid w:val="00360A36"/>
    <w:rsid w:val="0036137B"/>
    <w:rsid w:val="00361638"/>
    <w:rsid w:val="003618E0"/>
    <w:rsid w:val="00361C46"/>
    <w:rsid w:val="00361D02"/>
    <w:rsid w:val="00361D7F"/>
    <w:rsid w:val="00361EE7"/>
    <w:rsid w:val="003623CA"/>
    <w:rsid w:val="0036240D"/>
    <w:rsid w:val="0036246B"/>
    <w:rsid w:val="00362694"/>
    <w:rsid w:val="00362B64"/>
    <w:rsid w:val="00362D98"/>
    <w:rsid w:val="003633BD"/>
    <w:rsid w:val="003635A1"/>
    <w:rsid w:val="003637F5"/>
    <w:rsid w:val="003638C8"/>
    <w:rsid w:val="00363A65"/>
    <w:rsid w:val="00364604"/>
    <w:rsid w:val="00364654"/>
    <w:rsid w:val="0036465C"/>
    <w:rsid w:val="003647D2"/>
    <w:rsid w:val="00364BAD"/>
    <w:rsid w:val="00364F1E"/>
    <w:rsid w:val="0036523F"/>
    <w:rsid w:val="0036562B"/>
    <w:rsid w:val="00365861"/>
    <w:rsid w:val="003659B2"/>
    <w:rsid w:val="003659CD"/>
    <w:rsid w:val="00365AD4"/>
    <w:rsid w:val="003660AF"/>
    <w:rsid w:val="00366215"/>
    <w:rsid w:val="00366257"/>
    <w:rsid w:val="0036640B"/>
    <w:rsid w:val="00366469"/>
    <w:rsid w:val="00366590"/>
    <w:rsid w:val="003668F8"/>
    <w:rsid w:val="00366A0D"/>
    <w:rsid w:val="00366C7E"/>
    <w:rsid w:val="00366CFC"/>
    <w:rsid w:val="00366DD6"/>
    <w:rsid w:val="00366FA2"/>
    <w:rsid w:val="0036738B"/>
    <w:rsid w:val="0036748F"/>
    <w:rsid w:val="003674E6"/>
    <w:rsid w:val="00367C39"/>
    <w:rsid w:val="00367E59"/>
    <w:rsid w:val="003703A0"/>
    <w:rsid w:val="00370522"/>
    <w:rsid w:val="00370566"/>
    <w:rsid w:val="0037058B"/>
    <w:rsid w:val="0037074B"/>
    <w:rsid w:val="0037092E"/>
    <w:rsid w:val="003713EE"/>
    <w:rsid w:val="00371423"/>
    <w:rsid w:val="0037176C"/>
    <w:rsid w:val="00371A07"/>
    <w:rsid w:val="00371ADC"/>
    <w:rsid w:val="00371C29"/>
    <w:rsid w:val="00371CF9"/>
    <w:rsid w:val="0037206E"/>
    <w:rsid w:val="0037217E"/>
    <w:rsid w:val="003721D0"/>
    <w:rsid w:val="00372647"/>
    <w:rsid w:val="00372922"/>
    <w:rsid w:val="00372B50"/>
    <w:rsid w:val="00372BE0"/>
    <w:rsid w:val="00372E51"/>
    <w:rsid w:val="00372F94"/>
    <w:rsid w:val="00373058"/>
    <w:rsid w:val="003730FC"/>
    <w:rsid w:val="0037312B"/>
    <w:rsid w:val="00373395"/>
    <w:rsid w:val="003733E9"/>
    <w:rsid w:val="00373565"/>
    <w:rsid w:val="00373600"/>
    <w:rsid w:val="0037395C"/>
    <w:rsid w:val="0037399C"/>
    <w:rsid w:val="00374141"/>
    <w:rsid w:val="003743B1"/>
    <w:rsid w:val="00374862"/>
    <w:rsid w:val="00374B07"/>
    <w:rsid w:val="00374C4C"/>
    <w:rsid w:val="00375633"/>
    <w:rsid w:val="003756F9"/>
    <w:rsid w:val="00375935"/>
    <w:rsid w:val="003759E3"/>
    <w:rsid w:val="00375BDF"/>
    <w:rsid w:val="00375C52"/>
    <w:rsid w:val="00375CA2"/>
    <w:rsid w:val="00375EC5"/>
    <w:rsid w:val="00376119"/>
    <w:rsid w:val="0037640B"/>
    <w:rsid w:val="00376623"/>
    <w:rsid w:val="00376ACF"/>
    <w:rsid w:val="00376B83"/>
    <w:rsid w:val="00376D79"/>
    <w:rsid w:val="00376F33"/>
    <w:rsid w:val="0037709E"/>
    <w:rsid w:val="003772A1"/>
    <w:rsid w:val="003776A5"/>
    <w:rsid w:val="00377799"/>
    <w:rsid w:val="003777A6"/>
    <w:rsid w:val="00377924"/>
    <w:rsid w:val="00377D49"/>
    <w:rsid w:val="00380300"/>
    <w:rsid w:val="003803E7"/>
    <w:rsid w:val="00380434"/>
    <w:rsid w:val="00380657"/>
    <w:rsid w:val="00380EEA"/>
    <w:rsid w:val="003810B8"/>
    <w:rsid w:val="00381228"/>
    <w:rsid w:val="0038156C"/>
    <w:rsid w:val="00381BAE"/>
    <w:rsid w:val="00381C62"/>
    <w:rsid w:val="00382534"/>
    <w:rsid w:val="00382975"/>
    <w:rsid w:val="00382A19"/>
    <w:rsid w:val="00382DEE"/>
    <w:rsid w:val="00383689"/>
    <w:rsid w:val="003838F0"/>
    <w:rsid w:val="00383C3E"/>
    <w:rsid w:val="00383CD7"/>
    <w:rsid w:val="00383D26"/>
    <w:rsid w:val="00383D99"/>
    <w:rsid w:val="00383DDA"/>
    <w:rsid w:val="00383F97"/>
    <w:rsid w:val="0038422B"/>
    <w:rsid w:val="003845C5"/>
    <w:rsid w:val="0038475C"/>
    <w:rsid w:val="00384A8C"/>
    <w:rsid w:val="00384B34"/>
    <w:rsid w:val="00384BFD"/>
    <w:rsid w:val="00384E3F"/>
    <w:rsid w:val="00384EA3"/>
    <w:rsid w:val="00385216"/>
    <w:rsid w:val="00385354"/>
    <w:rsid w:val="003857DB"/>
    <w:rsid w:val="00385839"/>
    <w:rsid w:val="00385BA6"/>
    <w:rsid w:val="00385E7F"/>
    <w:rsid w:val="00385F7B"/>
    <w:rsid w:val="00386146"/>
    <w:rsid w:val="00386648"/>
    <w:rsid w:val="00386872"/>
    <w:rsid w:val="0038726D"/>
    <w:rsid w:val="003873EC"/>
    <w:rsid w:val="00387787"/>
    <w:rsid w:val="003879B7"/>
    <w:rsid w:val="00387EC7"/>
    <w:rsid w:val="00387FA3"/>
    <w:rsid w:val="00390798"/>
    <w:rsid w:val="00390C28"/>
    <w:rsid w:val="00390C33"/>
    <w:rsid w:val="00390DA2"/>
    <w:rsid w:val="00390E16"/>
    <w:rsid w:val="00390FE3"/>
    <w:rsid w:val="003910FA"/>
    <w:rsid w:val="003913BE"/>
    <w:rsid w:val="00391892"/>
    <w:rsid w:val="00391CAE"/>
    <w:rsid w:val="00391CF0"/>
    <w:rsid w:val="00391E07"/>
    <w:rsid w:val="00392292"/>
    <w:rsid w:val="0039243C"/>
    <w:rsid w:val="00392590"/>
    <w:rsid w:val="00392692"/>
    <w:rsid w:val="00392758"/>
    <w:rsid w:val="003932F0"/>
    <w:rsid w:val="003936D6"/>
    <w:rsid w:val="003937BB"/>
    <w:rsid w:val="0039385D"/>
    <w:rsid w:val="00393D36"/>
    <w:rsid w:val="00394085"/>
    <w:rsid w:val="00394153"/>
    <w:rsid w:val="00394403"/>
    <w:rsid w:val="00394521"/>
    <w:rsid w:val="00394CFC"/>
    <w:rsid w:val="00395299"/>
    <w:rsid w:val="00395367"/>
    <w:rsid w:val="00395410"/>
    <w:rsid w:val="003957E5"/>
    <w:rsid w:val="00395963"/>
    <w:rsid w:val="00395DC0"/>
    <w:rsid w:val="00395EE8"/>
    <w:rsid w:val="0039628A"/>
    <w:rsid w:val="00396908"/>
    <w:rsid w:val="00396AFD"/>
    <w:rsid w:val="00396C03"/>
    <w:rsid w:val="00397D70"/>
    <w:rsid w:val="003A02CB"/>
    <w:rsid w:val="003A0329"/>
    <w:rsid w:val="003A08CD"/>
    <w:rsid w:val="003A0C77"/>
    <w:rsid w:val="003A0E5A"/>
    <w:rsid w:val="003A1439"/>
    <w:rsid w:val="003A1587"/>
    <w:rsid w:val="003A1A5D"/>
    <w:rsid w:val="003A1E01"/>
    <w:rsid w:val="003A2384"/>
    <w:rsid w:val="003A2809"/>
    <w:rsid w:val="003A2894"/>
    <w:rsid w:val="003A29E2"/>
    <w:rsid w:val="003A32BD"/>
    <w:rsid w:val="003A352B"/>
    <w:rsid w:val="003A39A1"/>
    <w:rsid w:val="003A39D5"/>
    <w:rsid w:val="003A3FFD"/>
    <w:rsid w:val="003A4021"/>
    <w:rsid w:val="003A456E"/>
    <w:rsid w:val="003A4648"/>
    <w:rsid w:val="003A4A98"/>
    <w:rsid w:val="003A4FBE"/>
    <w:rsid w:val="003A5343"/>
    <w:rsid w:val="003A55E1"/>
    <w:rsid w:val="003A5658"/>
    <w:rsid w:val="003A57E8"/>
    <w:rsid w:val="003A5947"/>
    <w:rsid w:val="003A5BF1"/>
    <w:rsid w:val="003A5E43"/>
    <w:rsid w:val="003A6189"/>
    <w:rsid w:val="003A620D"/>
    <w:rsid w:val="003A6521"/>
    <w:rsid w:val="003A688F"/>
    <w:rsid w:val="003A68E7"/>
    <w:rsid w:val="003A6E84"/>
    <w:rsid w:val="003A6F60"/>
    <w:rsid w:val="003A716C"/>
    <w:rsid w:val="003A787F"/>
    <w:rsid w:val="003A7884"/>
    <w:rsid w:val="003A791D"/>
    <w:rsid w:val="003A7EC4"/>
    <w:rsid w:val="003A7F52"/>
    <w:rsid w:val="003B058D"/>
    <w:rsid w:val="003B0617"/>
    <w:rsid w:val="003B0840"/>
    <w:rsid w:val="003B08FB"/>
    <w:rsid w:val="003B0A7B"/>
    <w:rsid w:val="003B0E6A"/>
    <w:rsid w:val="003B16C8"/>
    <w:rsid w:val="003B1B1A"/>
    <w:rsid w:val="003B1C73"/>
    <w:rsid w:val="003B2194"/>
    <w:rsid w:val="003B22C3"/>
    <w:rsid w:val="003B232F"/>
    <w:rsid w:val="003B25ED"/>
    <w:rsid w:val="003B2945"/>
    <w:rsid w:val="003B2A2D"/>
    <w:rsid w:val="003B2EB8"/>
    <w:rsid w:val="003B304D"/>
    <w:rsid w:val="003B304F"/>
    <w:rsid w:val="003B310F"/>
    <w:rsid w:val="003B3584"/>
    <w:rsid w:val="003B3640"/>
    <w:rsid w:val="003B3B43"/>
    <w:rsid w:val="003B3C01"/>
    <w:rsid w:val="003B3C81"/>
    <w:rsid w:val="003B3DA1"/>
    <w:rsid w:val="003B4516"/>
    <w:rsid w:val="003B49BA"/>
    <w:rsid w:val="003B4AD3"/>
    <w:rsid w:val="003B4C7E"/>
    <w:rsid w:val="003B4DC3"/>
    <w:rsid w:val="003B4E57"/>
    <w:rsid w:val="003B4F13"/>
    <w:rsid w:val="003B4F3B"/>
    <w:rsid w:val="003B54E7"/>
    <w:rsid w:val="003B5976"/>
    <w:rsid w:val="003B599B"/>
    <w:rsid w:val="003B59F3"/>
    <w:rsid w:val="003B5BF3"/>
    <w:rsid w:val="003B5E40"/>
    <w:rsid w:val="003B61E2"/>
    <w:rsid w:val="003B6432"/>
    <w:rsid w:val="003B650F"/>
    <w:rsid w:val="003B6FB3"/>
    <w:rsid w:val="003B72E5"/>
    <w:rsid w:val="003B72E6"/>
    <w:rsid w:val="003B779A"/>
    <w:rsid w:val="003B77F1"/>
    <w:rsid w:val="003B7969"/>
    <w:rsid w:val="003B7DD3"/>
    <w:rsid w:val="003C0519"/>
    <w:rsid w:val="003C0832"/>
    <w:rsid w:val="003C1885"/>
    <w:rsid w:val="003C1BCC"/>
    <w:rsid w:val="003C2187"/>
    <w:rsid w:val="003C2191"/>
    <w:rsid w:val="003C2789"/>
    <w:rsid w:val="003C296C"/>
    <w:rsid w:val="003C3237"/>
    <w:rsid w:val="003C32B5"/>
    <w:rsid w:val="003C3446"/>
    <w:rsid w:val="003C389F"/>
    <w:rsid w:val="003C3B66"/>
    <w:rsid w:val="003C3C16"/>
    <w:rsid w:val="003C3D03"/>
    <w:rsid w:val="003C3F1C"/>
    <w:rsid w:val="003C4222"/>
    <w:rsid w:val="003C4858"/>
    <w:rsid w:val="003C493E"/>
    <w:rsid w:val="003C496F"/>
    <w:rsid w:val="003C4ACA"/>
    <w:rsid w:val="003C4CDD"/>
    <w:rsid w:val="003C4DA2"/>
    <w:rsid w:val="003C5458"/>
    <w:rsid w:val="003C58EF"/>
    <w:rsid w:val="003C5EAB"/>
    <w:rsid w:val="003C671B"/>
    <w:rsid w:val="003C67C6"/>
    <w:rsid w:val="003C6B05"/>
    <w:rsid w:val="003C6C0D"/>
    <w:rsid w:val="003C6FE8"/>
    <w:rsid w:val="003C6FF4"/>
    <w:rsid w:val="003C709B"/>
    <w:rsid w:val="003C712D"/>
    <w:rsid w:val="003C737B"/>
    <w:rsid w:val="003C7510"/>
    <w:rsid w:val="003C7773"/>
    <w:rsid w:val="003C7794"/>
    <w:rsid w:val="003C7E94"/>
    <w:rsid w:val="003C7F1A"/>
    <w:rsid w:val="003D02FA"/>
    <w:rsid w:val="003D03CA"/>
    <w:rsid w:val="003D0600"/>
    <w:rsid w:val="003D08A4"/>
    <w:rsid w:val="003D09B6"/>
    <w:rsid w:val="003D0B12"/>
    <w:rsid w:val="003D1584"/>
    <w:rsid w:val="003D1ABB"/>
    <w:rsid w:val="003D20FA"/>
    <w:rsid w:val="003D25C7"/>
    <w:rsid w:val="003D281E"/>
    <w:rsid w:val="003D2D3C"/>
    <w:rsid w:val="003D3863"/>
    <w:rsid w:val="003D3F8F"/>
    <w:rsid w:val="003D40C6"/>
    <w:rsid w:val="003D412D"/>
    <w:rsid w:val="003D42CD"/>
    <w:rsid w:val="003D44BC"/>
    <w:rsid w:val="003D4547"/>
    <w:rsid w:val="003D52B1"/>
    <w:rsid w:val="003D5358"/>
    <w:rsid w:val="003D53E0"/>
    <w:rsid w:val="003D5939"/>
    <w:rsid w:val="003D618D"/>
    <w:rsid w:val="003D69F7"/>
    <w:rsid w:val="003D6A25"/>
    <w:rsid w:val="003D6A30"/>
    <w:rsid w:val="003D6B51"/>
    <w:rsid w:val="003D6C73"/>
    <w:rsid w:val="003D6E34"/>
    <w:rsid w:val="003D6E74"/>
    <w:rsid w:val="003D75EC"/>
    <w:rsid w:val="003D75F3"/>
    <w:rsid w:val="003D7B8C"/>
    <w:rsid w:val="003D7D99"/>
    <w:rsid w:val="003E002F"/>
    <w:rsid w:val="003E051D"/>
    <w:rsid w:val="003E09B1"/>
    <w:rsid w:val="003E0C2A"/>
    <w:rsid w:val="003E0F59"/>
    <w:rsid w:val="003E1413"/>
    <w:rsid w:val="003E1752"/>
    <w:rsid w:val="003E17DB"/>
    <w:rsid w:val="003E18DD"/>
    <w:rsid w:val="003E1B49"/>
    <w:rsid w:val="003E1EAB"/>
    <w:rsid w:val="003E2045"/>
    <w:rsid w:val="003E2832"/>
    <w:rsid w:val="003E2F7D"/>
    <w:rsid w:val="003E3022"/>
    <w:rsid w:val="003E370E"/>
    <w:rsid w:val="003E3A7E"/>
    <w:rsid w:val="003E3CAB"/>
    <w:rsid w:val="003E3FD1"/>
    <w:rsid w:val="003E412B"/>
    <w:rsid w:val="003E41E4"/>
    <w:rsid w:val="003E522D"/>
    <w:rsid w:val="003E5820"/>
    <w:rsid w:val="003E5B31"/>
    <w:rsid w:val="003E5B93"/>
    <w:rsid w:val="003E5F81"/>
    <w:rsid w:val="003E6358"/>
    <w:rsid w:val="003E6652"/>
    <w:rsid w:val="003E69CD"/>
    <w:rsid w:val="003E6B46"/>
    <w:rsid w:val="003E6CB7"/>
    <w:rsid w:val="003E701C"/>
    <w:rsid w:val="003E714F"/>
    <w:rsid w:val="003E71C2"/>
    <w:rsid w:val="003E72AF"/>
    <w:rsid w:val="003E72BA"/>
    <w:rsid w:val="003E72BF"/>
    <w:rsid w:val="003E7366"/>
    <w:rsid w:val="003E774E"/>
    <w:rsid w:val="003E7776"/>
    <w:rsid w:val="003E7B1D"/>
    <w:rsid w:val="003E7B28"/>
    <w:rsid w:val="003E7C72"/>
    <w:rsid w:val="003E7E96"/>
    <w:rsid w:val="003F0185"/>
    <w:rsid w:val="003F0621"/>
    <w:rsid w:val="003F0632"/>
    <w:rsid w:val="003F0DFC"/>
    <w:rsid w:val="003F0F50"/>
    <w:rsid w:val="003F0F53"/>
    <w:rsid w:val="003F0FC3"/>
    <w:rsid w:val="003F1059"/>
    <w:rsid w:val="003F151C"/>
    <w:rsid w:val="003F162F"/>
    <w:rsid w:val="003F165D"/>
    <w:rsid w:val="003F17F9"/>
    <w:rsid w:val="003F1838"/>
    <w:rsid w:val="003F19CB"/>
    <w:rsid w:val="003F19DA"/>
    <w:rsid w:val="003F1B91"/>
    <w:rsid w:val="003F1C24"/>
    <w:rsid w:val="003F1FBA"/>
    <w:rsid w:val="003F2091"/>
    <w:rsid w:val="003F226C"/>
    <w:rsid w:val="003F232B"/>
    <w:rsid w:val="003F2404"/>
    <w:rsid w:val="003F2619"/>
    <w:rsid w:val="003F2E62"/>
    <w:rsid w:val="003F2EA3"/>
    <w:rsid w:val="003F35E2"/>
    <w:rsid w:val="003F38F2"/>
    <w:rsid w:val="003F39D7"/>
    <w:rsid w:val="003F425A"/>
    <w:rsid w:val="003F4499"/>
    <w:rsid w:val="003F491F"/>
    <w:rsid w:val="003F4D68"/>
    <w:rsid w:val="003F5229"/>
    <w:rsid w:val="003F576C"/>
    <w:rsid w:val="003F5955"/>
    <w:rsid w:val="003F5C5D"/>
    <w:rsid w:val="003F5FC1"/>
    <w:rsid w:val="003F648F"/>
    <w:rsid w:val="003F65EE"/>
    <w:rsid w:val="003F6B0D"/>
    <w:rsid w:val="003F706A"/>
    <w:rsid w:val="003F724F"/>
    <w:rsid w:val="003F7834"/>
    <w:rsid w:val="003F7A7E"/>
    <w:rsid w:val="0040037B"/>
    <w:rsid w:val="00400443"/>
    <w:rsid w:val="00400D5B"/>
    <w:rsid w:val="004016A5"/>
    <w:rsid w:val="00401859"/>
    <w:rsid w:val="00401E9A"/>
    <w:rsid w:val="00402A93"/>
    <w:rsid w:val="00402D73"/>
    <w:rsid w:val="00402F0D"/>
    <w:rsid w:val="004032A8"/>
    <w:rsid w:val="00403728"/>
    <w:rsid w:val="00403739"/>
    <w:rsid w:val="004039EB"/>
    <w:rsid w:val="00403A91"/>
    <w:rsid w:val="00403CB2"/>
    <w:rsid w:val="00403CE7"/>
    <w:rsid w:val="00403DE2"/>
    <w:rsid w:val="00404411"/>
    <w:rsid w:val="00404449"/>
    <w:rsid w:val="0040478B"/>
    <w:rsid w:val="0040490C"/>
    <w:rsid w:val="0040491B"/>
    <w:rsid w:val="00404EA5"/>
    <w:rsid w:val="00404FFC"/>
    <w:rsid w:val="0040512B"/>
    <w:rsid w:val="0040515C"/>
    <w:rsid w:val="00405389"/>
    <w:rsid w:val="00405426"/>
    <w:rsid w:val="00405452"/>
    <w:rsid w:val="004061D7"/>
    <w:rsid w:val="004065B6"/>
    <w:rsid w:val="004066FF"/>
    <w:rsid w:val="00406C5C"/>
    <w:rsid w:val="004073E4"/>
    <w:rsid w:val="004076F9"/>
    <w:rsid w:val="00410001"/>
    <w:rsid w:val="004100C9"/>
    <w:rsid w:val="00410247"/>
    <w:rsid w:val="004106D8"/>
    <w:rsid w:val="00410C37"/>
    <w:rsid w:val="004110DE"/>
    <w:rsid w:val="004112D2"/>
    <w:rsid w:val="00411683"/>
    <w:rsid w:val="00411827"/>
    <w:rsid w:val="00411C1E"/>
    <w:rsid w:val="00411DBF"/>
    <w:rsid w:val="00411E3B"/>
    <w:rsid w:val="004124D3"/>
    <w:rsid w:val="00412B1F"/>
    <w:rsid w:val="00412B3C"/>
    <w:rsid w:val="00412FDF"/>
    <w:rsid w:val="0041381F"/>
    <w:rsid w:val="00413AD5"/>
    <w:rsid w:val="00413B56"/>
    <w:rsid w:val="00414012"/>
    <w:rsid w:val="004143CB"/>
    <w:rsid w:val="00414744"/>
    <w:rsid w:val="00414804"/>
    <w:rsid w:val="00415163"/>
    <w:rsid w:val="0041539A"/>
    <w:rsid w:val="0041544D"/>
    <w:rsid w:val="00415593"/>
    <w:rsid w:val="0041575F"/>
    <w:rsid w:val="00415869"/>
    <w:rsid w:val="00416150"/>
    <w:rsid w:val="004162A1"/>
    <w:rsid w:val="00416357"/>
    <w:rsid w:val="0041637B"/>
    <w:rsid w:val="0041699A"/>
    <w:rsid w:val="0041699C"/>
    <w:rsid w:val="00416AA9"/>
    <w:rsid w:val="00416B1A"/>
    <w:rsid w:val="00416DBB"/>
    <w:rsid w:val="004171D6"/>
    <w:rsid w:val="00417741"/>
    <w:rsid w:val="00417A64"/>
    <w:rsid w:val="00417BDC"/>
    <w:rsid w:val="00420689"/>
    <w:rsid w:val="00420B23"/>
    <w:rsid w:val="00420E7B"/>
    <w:rsid w:val="00420F39"/>
    <w:rsid w:val="00421244"/>
    <w:rsid w:val="004216EB"/>
    <w:rsid w:val="00421999"/>
    <w:rsid w:val="004219E1"/>
    <w:rsid w:val="00421AE8"/>
    <w:rsid w:val="00421B13"/>
    <w:rsid w:val="00421FA1"/>
    <w:rsid w:val="00422192"/>
    <w:rsid w:val="0042250E"/>
    <w:rsid w:val="0042259A"/>
    <w:rsid w:val="0042283E"/>
    <w:rsid w:val="00422B3E"/>
    <w:rsid w:val="00422CB1"/>
    <w:rsid w:val="00422E92"/>
    <w:rsid w:val="00423683"/>
    <w:rsid w:val="004236C8"/>
    <w:rsid w:val="004238D8"/>
    <w:rsid w:val="00423929"/>
    <w:rsid w:val="00423D18"/>
    <w:rsid w:val="00423D70"/>
    <w:rsid w:val="00423E3D"/>
    <w:rsid w:val="004240EA"/>
    <w:rsid w:val="00424207"/>
    <w:rsid w:val="00424248"/>
    <w:rsid w:val="004242DE"/>
    <w:rsid w:val="00424315"/>
    <w:rsid w:val="004247F2"/>
    <w:rsid w:val="00424812"/>
    <w:rsid w:val="0042488A"/>
    <w:rsid w:val="00424CAC"/>
    <w:rsid w:val="00424E71"/>
    <w:rsid w:val="0042576B"/>
    <w:rsid w:val="00425BB4"/>
    <w:rsid w:val="00425FCA"/>
    <w:rsid w:val="00425FFB"/>
    <w:rsid w:val="004269FA"/>
    <w:rsid w:val="00426E68"/>
    <w:rsid w:val="00426FA4"/>
    <w:rsid w:val="00426FC4"/>
    <w:rsid w:val="00427457"/>
    <w:rsid w:val="0042779C"/>
    <w:rsid w:val="00427BD9"/>
    <w:rsid w:val="0043057B"/>
    <w:rsid w:val="004305A7"/>
    <w:rsid w:val="0043070D"/>
    <w:rsid w:val="004308B5"/>
    <w:rsid w:val="00430A3E"/>
    <w:rsid w:val="00430EBD"/>
    <w:rsid w:val="0043105A"/>
    <w:rsid w:val="004315B7"/>
    <w:rsid w:val="004317A2"/>
    <w:rsid w:val="00431DBE"/>
    <w:rsid w:val="00431E4E"/>
    <w:rsid w:val="004323A1"/>
    <w:rsid w:val="004329FA"/>
    <w:rsid w:val="00432BED"/>
    <w:rsid w:val="00432C40"/>
    <w:rsid w:val="004336D6"/>
    <w:rsid w:val="004337E1"/>
    <w:rsid w:val="004338EA"/>
    <w:rsid w:val="00433AC5"/>
    <w:rsid w:val="00433C47"/>
    <w:rsid w:val="00433FBB"/>
    <w:rsid w:val="0043442D"/>
    <w:rsid w:val="0043461E"/>
    <w:rsid w:val="00434805"/>
    <w:rsid w:val="00434BB6"/>
    <w:rsid w:val="00434C55"/>
    <w:rsid w:val="00435464"/>
    <w:rsid w:val="00435468"/>
    <w:rsid w:val="00435538"/>
    <w:rsid w:val="00435679"/>
    <w:rsid w:val="00435E14"/>
    <w:rsid w:val="0043606A"/>
    <w:rsid w:val="0043610A"/>
    <w:rsid w:val="004362E5"/>
    <w:rsid w:val="00436CE7"/>
    <w:rsid w:val="0043713A"/>
    <w:rsid w:val="0043731A"/>
    <w:rsid w:val="00437382"/>
    <w:rsid w:val="004375AC"/>
    <w:rsid w:val="004379E5"/>
    <w:rsid w:val="00437A26"/>
    <w:rsid w:val="00437ECD"/>
    <w:rsid w:val="00437EDE"/>
    <w:rsid w:val="00437F95"/>
    <w:rsid w:val="004404F5"/>
    <w:rsid w:val="00440551"/>
    <w:rsid w:val="0044068A"/>
    <w:rsid w:val="0044085A"/>
    <w:rsid w:val="00440AA1"/>
    <w:rsid w:val="00440E79"/>
    <w:rsid w:val="00440F59"/>
    <w:rsid w:val="00440FA1"/>
    <w:rsid w:val="00441277"/>
    <w:rsid w:val="00441965"/>
    <w:rsid w:val="0044213F"/>
    <w:rsid w:val="0044243B"/>
    <w:rsid w:val="004425FC"/>
    <w:rsid w:val="0044260F"/>
    <w:rsid w:val="00442ABB"/>
    <w:rsid w:val="00442B41"/>
    <w:rsid w:val="00442E2B"/>
    <w:rsid w:val="00443188"/>
    <w:rsid w:val="0044328D"/>
    <w:rsid w:val="00443982"/>
    <w:rsid w:val="00443BC7"/>
    <w:rsid w:val="00444066"/>
    <w:rsid w:val="00444069"/>
    <w:rsid w:val="004443F3"/>
    <w:rsid w:val="00444486"/>
    <w:rsid w:val="004447C9"/>
    <w:rsid w:val="00444A24"/>
    <w:rsid w:val="00444A7B"/>
    <w:rsid w:val="00444CE9"/>
    <w:rsid w:val="00444E47"/>
    <w:rsid w:val="004450B1"/>
    <w:rsid w:val="00445413"/>
    <w:rsid w:val="004456E7"/>
    <w:rsid w:val="004457E5"/>
    <w:rsid w:val="00445970"/>
    <w:rsid w:val="00445B0D"/>
    <w:rsid w:val="004460B9"/>
    <w:rsid w:val="004461C9"/>
    <w:rsid w:val="00446406"/>
    <w:rsid w:val="0044642D"/>
    <w:rsid w:val="00446705"/>
    <w:rsid w:val="004468F6"/>
    <w:rsid w:val="004468F8"/>
    <w:rsid w:val="00446C8F"/>
    <w:rsid w:val="004470C7"/>
    <w:rsid w:val="00447270"/>
    <w:rsid w:val="004472CF"/>
    <w:rsid w:val="004472F9"/>
    <w:rsid w:val="00447E66"/>
    <w:rsid w:val="00450070"/>
    <w:rsid w:val="004501BC"/>
    <w:rsid w:val="00450242"/>
    <w:rsid w:val="00450322"/>
    <w:rsid w:val="00450347"/>
    <w:rsid w:val="00450AD6"/>
    <w:rsid w:val="00450C7C"/>
    <w:rsid w:val="0045128B"/>
    <w:rsid w:val="004513FB"/>
    <w:rsid w:val="00451554"/>
    <w:rsid w:val="00451685"/>
    <w:rsid w:val="00451882"/>
    <w:rsid w:val="00451AE4"/>
    <w:rsid w:val="00451B8E"/>
    <w:rsid w:val="00452277"/>
    <w:rsid w:val="004523B1"/>
    <w:rsid w:val="004523B5"/>
    <w:rsid w:val="0045251F"/>
    <w:rsid w:val="004525D9"/>
    <w:rsid w:val="00452887"/>
    <w:rsid w:val="00452B4E"/>
    <w:rsid w:val="00452BFC"/>
    <w:rsid w:val="00452C1F"/>
    <w:rsid w:val="00452D5D"/>
    <w:rsid w:val="00452FF8"/>
    <w:rsid w:val="004530B4"/>
    <w:rsid w:val="004533AD"/>
    <w:rsid w:val="004533BA"/>
    <w:rsid w:val="00453689"/>
    <w:rsid w:val="004536E0"/>
    <w:rsid w:val="0045390C"/>
    <w:rsid w:val="004539CB"/>
    <w:rsid w:val="004542C4"/>
    <w:rsid w:val="00454748"/>
    <w:rsid w:val="004547A3"/>
    <w:rsid w:val="00454AF1"/>
    <w:rsid w:val="00454D69"/>
    <w:rsid w:val="0045540C"/>
    <w:rsid w:val="004556C3"/>
    <w:rsid w:val="00455A09"/>
    <w:rsid w:val="00455CA6"/>
    <w:rsid w:val="00456043"/>
    <w:rsid w:val="0045606C"/>
    <w:rsid w:val="004566B5"/>
    <w:rsid w:val="004568DF"/>
    <w:rsid w:val="00456A0C"/>
    <w:rsid w:val="00456C1D"/>
    <w:rsid w:val="00456C4D"/>
    <w:rsid w:val="00456DD3"/>
    <w:rsid w:val="00456DFA"/>
    <w:rsid w:val="004574C3"/>
    <w:rsid w:val="00457594"/>
    <w:rsid w:val="004576AB"/>
    <w:rsid w:val="00457F65"/>
    <w:rsid w:val="004601AE"/>
    <w:rsid w:val="00460B7C"/>
    <w:rsid w:val="00460DFD"/>
    <w:rsid w:val="0046130C"/>
    <w:rsid w:val="004613EE"/>
    <w:rsid w:val="00461457"/>
    <w:rsid w:val="004616C6"/>
    <w:rsid w:val="00461964"/>
    <w:rsid w:val="00461D4B"/>
    <w:rsid w:val="00461DD8"/>
    <w:rsid w:val="00462B4B"/>
    <w:rsid w:val="00463174"/>
    <w:rsid w:val="0046336A"/>
    <w:rsid w:val="00463757"/>
    <w:rsid w:val="0046386A"/>
    <w:rsid w:val="0046398A"/>
    <w:rsid w:val="0046447A"/>
    <w:rsid w:val="00464661"/>
    <w:rsid w:val="00464680"/>
    <w:rsid w:val="00464695"/>
    <w:rsid w:val="0046489C"/>
    <w:rsid w:val="00464937"/>
    <w:rsid w:val="00464D89"/>
    <w:rsid w:val="00464E66"/>
    <w:rsid w:val="00464F5B"/>
    <w:rsid w:val="004652DF"/>
    <w:rsid w:val="0046545E"/>
    <w:rsid w:val="004658DD"/>
    <w:rsid w:val="00466734"/>
    <w:rsid w:val="0046680F"/>
    <w:rsid w:val="004669E0"/>
    <w:rsid w:val="00466C6B"/>
    <w:rsid w:val="00466F88"/>
    <w:rsid w:val="00466FA3"/>
    <w:rsid w:val="00467165"/>
    <w:rsid w:val="00467450"/>
    <w:rsid w:val="004674FF"/>
    <w:rsid w:val="0046762B"/>
    <w:rsid w:val="004678E6"/>
    <w:rsid w:val="00467913"/>
    <w:rsid w:val="0046797E"/>
    <w:rsid w:val="00467F97"/>
    <w:rsid w:val="00470611"/>
    <w:rsid w:val="004709A3"/>
    <w:rsid w:val="004715E4"/>
    <w:rsid w:val="00471A02"/>
    <w:rsid w:val="00471A1A"/>
    <w:rsid w:val="00471A83"/>
    <w:rsid w:val="00471C4D"/>
    <w:rsid w:val="00471DC5"/>
    <w:rsid w:val="00471EF0"/>
    <w:rsid w:val="00471F66"/>
    <w:rsid w:val="00472033"/>
    <w:rsid w:val="004723D4"/>
    <w:rsid w:val="00472526"/>
    <w:rsid w:val="00472713"/>
    <w:rsid w:val="0047295E"/>
    <w:rsid w:val="004733DD"/>
    <w:rsid w:val="00473BCF"/>
    <w:rsid w:val="00473D22"/>
    <w:rsid w:val="00473E19"/>
    <w:rsid w:val="00473EC7"/>
    <w:rsid w:val="00473F1E"/>
    <w:rsid w:val="00474355"/>
    <w:rsid w:val="00474419"/>
    <w:rsid w:val="0047495F"/>
    <w:rsid w:val="00474A00"/>
    <w:rsid w:val="00474A66"/>
    <w:rsid w:val="00474BE7"/>
    <w:rsid w:val="00474C1A"/>
    <w:rsid w:val="00474FEB"/>
    <w:rsid w:val="00475206"/>
    <w:rsid w:val="004752D6"/>
    <w:rsid w:val="004755D5"/>
    <w:rsid w:val="004758B9"/>
    <w:rsid w:val="004759FB"/>
    <w:rsid w:val="00475CFF"/>
    <w:rsid w:val="00475DD1"/>
    <w:rsid w:val="00476245"/>
    <w:rsid w:val="004762E6"/>
    <w:rsid w:val="0047637F"/>
    <w:rsid w:val="004764A2"/>
    <w:rsid w:val="0047667C"/>
    <w:rsid w:val="0047685F"/>
    <w:rsid w:val="004769FC"/>
    <w:rsid w:val="00476C40"/>
    <w:rsid w:val="00476C4A"/>
    <w:rsid w:val="00476E8F"/>
    <w:rsid w:val="00477522"/>
    <w:rsid w:val="00477ADE"/>
    <w:rsid w:val="00477D68"/>
    <w:rsid w:val="00477F19"/>
    <w:rsid w:val="0048025A"/>
    <w:rsid w:val="0048036E"/>
    <w:rsid w:val="004804A0"/>
    <w:rsid w:val="00480721"/>
    <w:rsid w:val="00480A9E"/>
    <w:rsid w:val="00480CAD"/>
    <w:rsid w:val="00480D47"/>
    <w:rsid w:val="00480DBF"/>
    <w:rsid w:val="00480F23"/>
    <w:rsid w:val="004810C3"/>
    <w:rsid w:val="004810FD"/>
    <w:rsid w:val="0048118C"/>
    <w:rsid w:val="00481301"/>
    <w:rsid w:val="004813DE"/>
    <w:rsid w:val="00481450"/>
    <w:rsid w:val="00481926"/>
    <w:rsid w:val="00481A5F"/>
    <w:rsid w:val="004822C9"/>
    <w:rsid w:val="00482437"/>
    <w:rsid w:val="004824EA"/>
    <w:rsid w:val="004826AF"/>
    <w:rsid w:val="00482749"/>
    <w:rsid w:val="00482A59"/>
    <w:rsid w:val="00482DA4"/>
    <w:rsid w:val="00482E12"/>
    <w:rsid w:val="00483180"/>
    <w:rsid w:val="004832DB"/>
    <w:rsid w:val="004837CB"/>
    <w:rsid w:val="00483949"/>
    <w:rsid w:val="004839A4"/>
    <w:rsid w:val="00483E48"/>
    <w:rsid w:val="0048408C"/>
    <w:rsid w:val="0048428B"/>
    <w:rsid w:val="0048448D"/>
    <w:rsid w:val="004848B9"/>
    <w:rsid w:val="00484C0B"/>
    <w:rsid w:val="00485389"/>
    <w:rsid w:val="0048538F"/>
    <w:rsid w:val="00485AD3"/>
    <w:rsid w:val="00485D90"/>
    <w:rsid w:val="004863B2"/>
    <w:rsid w:val="0048666D"/>
    <w:rsid w:val="00487659"/>
    <w:rsid w:val="004878BD"/>
    <w:rsid w:val="00487BD7"/>
    <w:rsid w:val="00490281"/>
    <w:rsid w:val="004902DB"/>
    <w:rsid w:val="004904D1"/>
    <w:rsid w:val="00490AE2"/>
    <w:rsid w:val="00490E2F"/>
    <w:rsid w:val="004910C0"/>
    <w:rsid w:val="00491847"/>
    <w:rsid w:val="00491A46"/>
    <w:rsid w:val="00491BD9"/>
    <w:rsid w:val="00492229"/>
    <w:rsid w:val="00492407"/>
    <w:rsid w:val="0049264C"/>
    <w:rsid w:val="00492DC4"/>
    <w:rsid w:val="00493124"/>
    <w:rsid w:val="004931B7"/>
    <w:rsid w:val="004932F5"/>
    <w:rsid w:val="004934E5"/>
    <w:rsid w:val="004935DB"/>
    <w:rsid w:val="004936BA"/>
    <w:rsid w:val="00493702"/>
    <w:rsid w:val="004938B0"/>
    <w:rsid w:val="00493904"/>
    <w:rsid w:val="00493A50"/>
    <w:rsid w:val="00493CA8"/>
    <w:rsid w:val="00493D04"/>
    <w:rsid w:val="004943B6"/>
    <w:rsid w:val="004943C7"/>
    <w:rsid w:val="00494483"/>
    <w:rsid w:val="00494530"/>
    <w:rsid w:val="004946F7"/>
    <w:rsid w:val="00494947"/>
    <w:rsid w:val="00494A7E"/>
    <w:rsid w:val="00494AFD"/>
    <w:rsid w:val="00494D28"/>
    <w:rsid w:val="00495101"/>
    <w:rsid w:val="0049510A"/>
    <w:rsid w:val="004951D3"/>
    <w:rsid w:val="00495312"/>
    <w:rsid w:val="00495458"/>
    <w:rsid w:val="004955C1"/>
    <w:rsid w:val="004956A4"/>
    <w:rsid w:val="00495B08"/>
    <w:rsid w:val="00495B61"/>
    <w:rsid w:val="00495DEB"/>
    <w:rsid w:val="00495E98"/>
    <w:rsid w:val="00495F1A"/>
    <w:rsid w:val="0049600F"/>
    <w:rsid w:val="00496476"/>
    <w:rsid w:val="00496584"/>
    <w:rsid w:val="004967C0"/>
    <w:rsid w:val="004969D8"/>
    <w:rsid w:val="00496A5A"/>
    <w:rsid w:val="00496CC1"/>
    <w:rsid w:val="00497003"/>
    <w:rsid w:val="00497036"/>
    <w:rsid w:val="00497376"/>
    <w:rsid w:val="00497411"/>
    <w:rsid w:val="00497605"/>
    <w:rsid w:val="00497B57"/>
    <w:rsid w:val="00497B5C"/>
    <w:rsid w:val="00497E5D"/>
    <w:rsid w:val="004A000D"/>
    <w:rsid w:val="004A0200"/>
    <w:rsid w:val="004A08BC"/>
    <w:rsid w:val="004A0B30"/>
    <w:rsid w:val="004A0CE1"/>
    <w:rsid w:val="004A0E71"/>
    <w:rsid w:val="004A16C0"/>
    <w:rsid w:val="004A1F15"/>
    <w:rsid w:val="004A2023"/>
    <w:rsid w:val="004A213B"/>
    <w:rsid w:val="004A2423"/>
    <w:rsid w:val="004A271C"/>
    <w:rsid w:val="004A2D37"/>
    <w:rsid w:val="004A2EEA"/>
    <w:rsid w:val="004A32B1"/>
    <w:rsid w:val="004A3368"/>
    <w:rsid w:val="004A345A"/>
    <w:rsid w:val="004A354E"/>
    <w:rsid w:val="004A356E"/>
    <w:rsid w:val="004A368A"/>
    <w:rsid w:val="004A3694"/>
    <w:rsid w:val="004A3774"/>
    <w:rsid w:val="004A3ABB"/>
    <w:rsid w:val="004A3BA9"/>
    <w:rsid w:val="004A3BCA"/>
    <w:rsid w:val="004A3F1B"/>
    <w:rsid w:val="004A4240"/>
    <w:rsid w:val="004A436A"/>
    <w:rsid w:val="004A46B2"/>
    <w:rsid w:val="004A4935"/>
    <w:rsid w:val="004A4A51"/>
    <w:rsid w:val="004A4ACB"/>
    <w:rsid w:val="004A54CB"/>
    <w:rsid w:val="004A54F4"/>
    <w:rsid w:val="004A5A58"/>
    <w:rsid w:val="004A5B90"/>
    <w:rsid w:val="004A5E4D"/>
    <w:rsid w:val="004A5FD4"/>
    <w:rsid w:val="004A6194"/>
    <w:rsid w:val="004A61A8"/>
    <w:rsid w:val="004A643C"/>
    <w:rsid w:val="004A645F"/>
    <w:rsid w:val="004A691F"/>
    <w:rsid w:val="004A6CAC"/>
    <w:rsid w:val="004A6E56"/>
    <w:rsid w:val="004A6FBF"/>
    <w:rsid w:val="004A7507"/>
    <w:rsid w:val="004A76BB"/>
    <w:rsid w:val="004A7714"/>
    <w:rsid w:val="004A7739"/>
    <w:rsid w:val="004A795C"/>
    <w:rsid w:val="004A79B6"/>
    <w:rsid w:val="004A7D62"/>
    <w:rsid w:val="004A7E1A"/>
    <w:rsid w:val="004B0279"/>
    <w:rsid w:val="004B062A"/>
    <w:rsid w:val="004B07EB"/>
    <w:rsid w:val="004B0975"/>
    <w:rsid w:val="004B0A08"/>
    <w:rsid w:val="004B0ACC"/>
    <w:rsid w:val="004B0D2A"/>
    <w:rsid w:val="004B1295"/>
    <w:rsid w:val="004B1315"/>
    <w:rsid w:val="004B13D6"/>
    <w:rsid w:val="004B14A0"/>
    <w:rsid w:val="004B21A5"/>
    <w:rsid w:val="004B2650"/>
    <w:rsid w:val="004B2E32"/>
    <w:rsid w:val="004B2FA2"/>
    <w:rsid w:val="004B34A2"/>
    <w:rsid w:val="004B37D8"/>
    <w:rsid w:val="004B393D"/>
    <w:rsid w:val="004B3A59"/>
    <w:rsid w:val="004B40BE"/>
    <w:rsid w:val="004B40FA"/>
    <w:rsid w:val="004B4593"/>
    <w:rsid w:val="004B4977"/>
    <w:rsid w:val="004B51A5"/>
    <w:rsid w:val="004B51BD"/>
    <w:rsid w:val="004B5610"/>
    <w:rsid w:val="004B5665"/>
    <w:rsid w:val="004B57F3"/>
    <w:rsid w:val="004B5CB4"/>
    <w:rsid w:val="004B62A7"/>
    <w:rsid w:val="004B6623"/>
    <w:rsid w:val="004B66F5"/>
    <w:rsid w:val="004B67DE"/>
    <w:rsid w:val="004B783E"/>
    <w:rsid w:val="004B79E2"/>
    <w:rsid w:val="004B7BA8"/>
    <w:rsid w:val="004B7D8F"/>
    <w:rsid w:val="004BDDA3"/>
    <w:rsid w:val="004C04FF"/>
    <w:rsid w:val="004C0510"/>
    <w:rsid w:val="004C0BAE"/>
    <w:rsid w:val="004C0D63"/>
    <w:rsid w:val="004C13F3"/>
    <w:rsid w:val="004C178D"/>
    <w:rsid w:val="004C18D2"/>
    <w:rsid w:val="004C1B23"/>
    <w:rsid w:val="004C1BCE"/>
    <w:rsid w:val="004C1BDE"/>
    <w:rsid w:val="004C1E4A"/>
    <w:rsid w:val="004C1EC7"/>
    <w:rsid w:val="004C2228"/>
    <w:rsid w:val="004C24DF"/>
    <w:rsid w:val="004C2755"/>
    <w:rsid w:val="004C2A45"/>
    <w:rsid w:val="004C2BCC"/>
    <w:rsid w:val="004C34FB"/>
    <w:rsid w:val="004C35DD"/>
    <w:rsid w:val="004C36BD"/>
    <w:rsid w:val="004C3732"/>
    <w:rsid w:val="004C37D7"/>
    <w:rsid w:val="004C38C5"/>
    <w:rsid w:val="004C3BF2"/>
    <w:rsid w:val="004C3C90"/>
    <w:rsid w:val="004C3D51"/>
    <w:rsid w:val="004C42D0"/>
    <w:rsid w:val="004C4551"/>
    <w:rsid w:val="004C458A"/>
    <w:rsid w:val="004C46A5"/>
    <w:rsid w:val="004C4766"/>
    <w:rsid w:val="004C491C"/>
    <w:rsid w:val="004C4A91"/>
    <w:rsid w:val="004C4B16"/>
    <w:rsid w:val="004C4D2A"/>
    <w:rsid w:val="004C4DE0"/>
    <w:rsid w:val="004C4E90"/>
    <w:rsid w:val="004C4F99"/>
    <w:rsid w:val="004C5655"/>
    <w:rsid w:val="004C58A1"/>
    <w:rsid w:val="004C58D1"/>
    <w:rsid w:val="004C5946"/>
    <w:rsid w:val="004C5AE2"/>
    <w:rsid w:val="004C5C16"/>
    <w:rsid w:val="004C61FF"/>
    <w:rsid w:val="004C6E51"/>
    <w:rsid w:val="004C74D3"/>
    <w:rsid w:val="004C7806"/>
    <w:rsid w:val="004C7827"/>
    <w:rsid w:val="004C7CC7"/>
    <w:rsid w:val="004D066B"/>
    <w:rsid w:val="004D08A3"/>
    <w:rsid w:val="004D09A9"/>
    <w:rsid w:val="004D0CEC"/>
    <w:rsid w:val="004D1075"/>
    <w:rsid w:val="004D1170"/>
    <w:rsid w:val="004D117D"/>
    <w:rsid w:val="004D17C8"/>
    <w:rsid w:val="004D1A7B"/>
    <w:rsid w:val="004D1E00"/>
    <w:rsid w:val="004D23C5"/>
    <w:rsid w:val="004D24C6"/>
    <w:rsid w:val="004D2757"/>
    <w:rsid w:val="004D2B98"/>
    <w:rsid w:val="004D30E7"/>
    <w:rsid w:val="004D3203"/>
    <w:rsid w:val="004D326B"/>
    <w:rsid w:val="004D393B"/>
    <w:rsid w:val="004D3FE2"/>
    <w:rsid w:val="004D42F0"/>
    <w:rsid w:val="004D4374"/>
    <w:rsid w:val="004D4404"/>
    <w:rsid w:val="004D49C5"/>
    <w:rsid w:val="004D4A95"/>
    <w:rsid w:val="004D4C24"/>
    <w:rsid w:val="004D4F25"/>
    <w:rsid w:val="004D5106"/>
    <w:rsid w:val="004D517C"/>
    <w:rsid w:val="004D519F"/>
    <w:rsid w:val="004D53F7"/>
    <w:rsid w:val="004D5767"/>
    <w:rsid w:val="004D5A31"/>
    <w:rsid w:val="004D6240"/>
    <w:rsid w:val="004D6365"/>
    <w:rsid w:val="004D7142"/>
    <w:rsid w:val="004D73CA"/>
    <w:rsid w:val="004D7AB3"/>
    <w:rsid w:val="004D7B1C"/>
    <w:rsid w:val="004E04D4"/>
    <w:rsid w:val="004E0A14"/>
    <w:rsid w:val="004E0EFC"/>
    <w:rsid w:val="004E1144"/>
    <w:rsid w:val="004E1727"/>
    <w:rsid w:val="004E1790"/>
    <w:rsid w:val="004E1B01"/>
    <w:rsid w:val="004E1F92"/>
    <w:rsid w:val="004E2797"/>
    <w:rsid w:val="004E27F2"/>
    <w:rsid w:val="004E28DE"/>
    <w:rsid w:val="004E2941"/>
    <w:rsid w:val="004E2953"/>
    <w:rsid w:val="004E2A15"/>
    <w:rsid w:val="004E2E38"/>
    <w:rsid w:val="004E3000"/>
    <w:rsid w:val="004E3160"/>
    <w:rsid w:val="004E358E"/>
    <w:rsid w:val="004E37DD"/>
    <w:rsid w:val="004E3899"/>
    <w:rsid w:val="004E38DE"/>
    <w:rsid w:val="004E3ABE"/>
    <w:rsid w:val="004E3CD0"/>
    <w:rsid w:val="004E3D09"/>
    <w:rsid w:val="004E4056"/>
    <w:rsid w:val="004E4290"/>
    <w:rsid w:val="004E42D4"/>
    <w:rsid w:val="004E4B2F"/>
    <w:rsid w:val="004E4D06"/>
    <w:rsid w:val="004E55F7"/>
    <w:rsid w:val="004E5C98"/>
    <w:rsid w:val="004E6881"/>
    <w:rsid w:val="004E6AA3"/>
    <w:rsid w:val="004E6EA3"/>
    <w:rsid w:val="004E6EBF"/>
    <w:rsid w:val="004E765B"/>
    <w:rsid w:val="004E77AC"/>
    <w:rsid w:val="004F0006"/>
    <w:rsid w:val="004F004A"/>
    <w:rsid w:val="004F0190"/>
    <w:rsid w:val="004F01E2"/>
    <w:rsid w:val="004F0265"/>
    <w:rsid w:val="004F060A"/>
    <w:rsid w:val="004F086F"/>
    <w:rsid w:val="004F0900"/>
    <w:rsid w:val="004F0D4C"/>
    <w:rsid w:val="004F0FCE"/>
    <w:rsid w:val="004F16BE"/>
    <w:rsid w:val="004F18E2"/>
    <w:rsid w:val="004F1AD8"/>
    <w:rsid w:val="004F1B48"/>
    <w:rsid w:val="004F1D90"/>
    <w:rsid w:val="004F1E3A"/>
    <w:rsid w:val="004F258A"/>
    <w:rsid w:val="004F263A"/>
    <w:rsid w:val="004F2DD1"/>
    <w:rsid w:val="004F2F4A"/>
    <w:rsid w:val="004F2FF4"/>
    <w:rsid w:val="004F30F0"/>
    <w:rsid w:val="004F3466"/>
    <w:rsid w:val="004F377F"/>
    <w:rsid w:val="004F3855"/>
    <w:rsid w:val="004F391E"/>
    <w:rsid w:val="004F3BB1"/>
    <w:rsid w:val="004F3BC8"/>
    <w:rsid w:val="004F3F53"/>
    <w:rsid w:val="004F4456"/>
    <w:rsid w:val="004F4919"/>
    <w:rsid w:val="004F5323"/>
    <w:rsid w:val="004F540A"/>
    <w:rsid w:val="004F5855"/>
    <w:rsid w:val="004F5B55"/>
    <w:rsid w:val="004F5DF2"/>
    <w:rsid w:val="004F67F2"/>
    <w:rsid w:val="004F6985"/>
    <w:rsid w:val="004F6A68"/>
    <w:rsid w:val="004F6A86"/>
    <w:rsid w:val="004F7147"/>
    <w:rsid w:val="004F73A0"/>
    <w:rsid w:val="004F757C"/>
    <w:rsid w:val="004F7E8D"/>
    <w:rsid w:val="004F7F69"/>
    <w:rsid w:val="004F7FC6"/>
    <w:rsid w:val="004F7FF2"/>
    <w:rsid w:val="005000E2"/>
    <w:rsid w:val="005007BE"/>
    <w:rsid w:val="00500970"/>
    <w:rsid w:val="00500B0D"/>
    <w:rsid w:val="00500B18"/>
    <w:rsid w:val="005014EC"/>
    <w:rsid w:val="00501553"/>
    <w:rsid w:val="00501788"/>
    <w:rsid w:val="00501792"/>
    <w:rsid w:val="00501B49"/>
    <w:rsid w:val="00501CE3"/>
    <w:rsid w:val="00501D5C"/>
    <w:rsid w:val="00502279"/>
    <w:rsid w:val="005023F1"/>
    <w:rsid w:val="00502572"/>
    <w:rsid w:val="0050288B"/>
    <w:rsid w:val="00502BC5"/>
    <w:rsid w:val="00502EFD"/>
    <w:rsid w:val="005030F0"/>
    <w:rsid w:val="005037F0"/>
    <w:rsid w:val="00503B66"/>
    <w:rsid w:val="00503CB4"/>
    <w:rsid w:val="005043AF"/>
    <w:rsid w:val="005043EA"/>
    <w:rsid w:val="0050447B"/>
    <w:rsid w:val="005044AD"/>
    <w:rsid w:val="0050460E"/>
    <w:rsid w:val="005046D1"/>
    <w:rsid w:val="00504A56"/>
    <w:rsid w:val="00504AA2"/>
    <w:rsid w:val="00504BBF"/>
    <w:rsid w:val="00504C91"/>
    <w:rsid w:val="00504D05"/>
    <w:rsid w:val="00504DB4"/>
    <w:rsid w:val="005054E6"/>
    <w:rsid w:val="00505C91"/>
    <w:rsid w:val="00506027"/>
    <w:rsid w:val="00506090"/>
    <w:rsid w:val="005066CC"/>
    <w:rsid w:val="00506ADB"/>
    <w:rsid w:val="00506C8F"/>
    <w:rsid w:val="00506DA7"/>
    <w:rsid w:val="005076B4"/>
    <w:rsid w:val="00507B51"/>
    <w:rsid w:val="00507CD4"/>
    <w:rsid w:val="00507DC7"/>
    <w:rsid w:val="00507E68"/>
    <w:rsid w:val="005101E0"/>
    <w:rsid w:val="00510836"/>
    <w:rsid w:val="00510B90"/>
    <w:rsid w:val="00510BCD"/>
    <w:rsid w:val="00511862"/>
    <w:rsid w:val="00511D54"/>
    <w:rsid w:val="00511DB1"/>
    <w:rsid w:val="00511DF5"/>
    <w:rsid w:val="00512022"/>
    <w:rsid w:val="005120A8"/>
    <w:rsid w:val="00512333"/>
    <w:rsid w:val="005126EC"/>
    <w:rsid w:val="005129DF"/>
    <w:rsid w:val="00512C11"/>
    <w:rsid w:val="005130BD"/>
    <w:rsid w:val="00513260"/>
    <w:rsid w:val="005134B6"/>
    <w:rsid w:val="005135A6"/>
    <w:rsid w:val="00513629"/>
    <w:rsid w:val="00513663"/>
    <w:rsid w:val="005136A1"/>
    <w:rsid w:val="00513748"/>
    <w:rsid w:val="005137FB"/>
    <w:rsid w:val="0051386A"/>
    <w:rsid w:val="005138FF"/>
    <w:rsid w:val="00513A3A"/>
    <w:rsid w:val="00513A79"/>
    <w:rsid w:val="00513BC8"/>
    <w:rsid w:val="00513BDA"/>
    <w:rsid w:val="00514348"/>
    <w:rsid w:val="00514606"/>
    <w:rsid w:val="005147BF"/>
    <w:rsid w:val="005147EB"/>
    <w:rsid w:val="00514EEE"/>
    <w:rsid w:val="00515231"/>
    <w:rsid w:val="005152AD"/>
    <w:rsid w:val="0051530E"/>
    <w:rsid w:val="00515B60"/>
    <w:rsid w:val="00515D95"/>
    <w:rsid w:val="00515E66"/>
    <w:rsid w:val="005161F9"/>
    <w:rsid w:val="00516485"/>
    <w:rsid w:val="0051664D"/>
    <w:rsid w:val="0051673C"/>
    <w:rsid w:val="00516857"/>
    <w:rsid w:val="00516A5E"/>
    <w:rsid w:val="00516A86"/>
    <w:rsid w:val="0051726F"/>
    <w:rsid w:val="0051731F"/>
    <w:rsid w:val="00517829"/>
    <w:rsid w:val="0051793D"/>
    <w:rsid w:val="00520196"/>
    <w:rsid w:val="0052036C"/>
    <w:rsid w:val="00520495"/>
    <w:rsid w:val="005206B6"/>
    <w:rsid w:val="005206D6"/>
    <w:rsid w:val="005207E4"/>
    <w:rsid w:val="0052080D"/>
    <w:rsid w:val="00520F55"/>
    <w:rsid w:val="0052115C"/>
    <w:rsid w:val="00521449"/>
    <w:rsid w:val="00521C92"/>
    <w:rsid w:val="00521E00"/>
    <w:rsid w:val="00522217"/>
    <w:rsid w:val="005222D3"/>
    <w:rsid w:val="0052280C"/>
    <w:rsid w:val="00522AAD"/>
    <w:rsid w:val="00522BBE"/>
    <w:rsid w:val="00522C52"/>
    <w:rsid w:val="00522DDD"/>
    <w:rsid w:val="00523087"/>
    <w:rsid w:val="005231D0"/>
    <w:rsid w:val="005236C1"/>
    <w:rsid w:val="00523C03"/>
    <w:rsid w:val="005242B5"/>
    <w:rsid w:val="00524540"/>
    <w:rsid w:val="00524D73"/>
    <w:rsid w:val="00525137"/>
    <w:rsid w:val="00525316"/>
    <w:rsid w:val="00525816"/>
    <w:rsid w:val="005263C7"/>
    <w:rsid w:val="005263CA"/>
    <w:rsid w:val="0052642D"/>
    <w:rsid w:val="005264A5"/>
    <w:rsid w:val="00526625"/>
    <w:rsid w:val="0052697A"/>
    <w:rsid w:val="00526E4F"/>
    <w:rsid w:val="005275A0"/>
    <w:rsid w:val="005275F6"/>
    <w:rsid w:val="0052766A"/>
    <w:rsid w:val="00527AA3"/>
    <w:rsid w:val="00527BFB"/>
    <w:rsid w:val="00527EC0"/>
    <w:rsid w:val="00527F37"/>
    <w:rsid w:val="00530620"/>
    <w:rsid w:val="0053068A"/>
    <w:rsid w:val="005307CE"/>
    <w:rsid w:val="00530BD3"/>
    <w:rsid w:val="00530C2A"/>
    <w:rsid w:val="00530E08"/>
    <w:rsid w:val="00530E20"/>
    <w:rsid w:val="00531002"/>
    <w:rsid w:val="00531609"/>
    <w:rsid w:val="005316C6"/>
    <w:rsid w:val="005317A2"/>
    <w:rsid w:val="005318A5"/>
    <w:rsid w:val="005321E6"/>
    <w:rsid w:val="00532466"/>
    <w:rsid w:val="005326A9"/>
    <w:rsid w:val="00532713"/>
    <w:rsid w:val="00532741"/>
    <w:rsid w:val="0053280E"/>
    <w:rsid w:val="0053284E"/>
    <w:rsid w:val="00532C50"/>
    <w:rsid w:val="00532DC9"/>
    <w:rsid w:val="005330D7"/>
    <w:rsid w:val="005333BE"/>
    <w:rsid w:val="005335AB"/>
    <w:rsid w:val="0053383A"/>
    <w:rsid w:val="0053407D"/>
    <w:rsid w:val="00534290"/>
    <w:rsid w:val="0053431D"/>
    <w:rsid w:val="0053478A"/>
    <w:rsid w:val="00534999"/>
    <w:rsid w:val="005349AD"/>
    <w:rsid w:val="00534B03"/>
    <w:rsid w:val="0053509A"/>
    <w:rsid w:val="00535350"/>
    <w:rsid w:val="005357D7"/>
    <w:rsid w:val="0053596A"/>
    <w:rsid w:val="005359A5"/>
    <w:rsid w:val="00535A5D"/>
    <w:rsid w:val="005366FB"/>
    <w:rsid w:val="005368A8"/>
    <w:rsid w:val="005368C8"/>
    <w:rsid w:val="005368E2"/>
    <w:rsid w:val="00536D51"/>
    <w:rsid w:val="0053778D"/>
    <w:rsid w:val="00537DD1"/>
    <w:rsid w:val="00537E92"/>
    <w:rsid w:val="00540650"/>
    <w:rsid w:val="00540693"/>
    <w:rsid w:val="0054088E"/>
    <w:rsid w:val="00540CA2"/>
    <w:rsid w:val="005413AD"/>
    <w:rsid w:val="00541935"/>
    <w:rsid w:val="00541A65"/>
    <w:rsid w:val="00541ABE"/>
    <w:rsid w:val="00541DA3"/>
    <w:rsid w:val="00541DE5"/>
    <w:rsid w:val="00541E99"/>
    <w:rsid w:val="00542205"/>
    <w:rsid w:val="00542279"/>
    <w:rsid w:val="00542747"/>
    <w:rsid w:val="005429AD"/>
    <w:rsid w:val="00542A7C"/>
    <w:rsid w:val="00542C91"/>
    <w:rsid w:val="00542F44"/>
    <w:rsid w:val="00542F77"/>
    <w:rsid w:val="00542FAA"/>
    <w:rsid w:val="00543430"/>
    <w:rsid w:val="0054348C"/>
    <w:rsid w:val="005434B8"/>
    <w:rsid w:val="005434CE"/>
    <w:rsid w:val="0054353D"/>
    <w:rsid w:val="005435E3"/>
    <w:rsid w:val="00543647"/>
    <w:rsid w:val="005437A8"/>
    <w:rsid w:val="00543A26"/>
    <w:rsid w:val="00543C0B"/>
    <w:rsid w:val="00543E63"/>
    <w:rsid w:val="0054412C"/>
    <w:rsid w:val="00544992"/>
    <w:rsid w:val="005449C3"/>
    <w:rsid w:val="00544A80"/>
    <w:rsid w:val="00544AD2"/>
    <w:rsid w:val="00544B54"/>
    <w:rsid w:val="00544FF4"/>
    <w:rsid w:val="00545144"/>
    <w:rsid w:val="00545274"/>
    <w:rsid w:val="005452C5"/>
    <w:rsid w:val="005456FB"/>
    <w:rsid w:val="00545736"/>
    <w:rsid w:val="005457EC"/>
    <w:rsid w:val="005458A3"/>
    <w:rsid w:val="00545AEE"/>
    <w:rsid w:val="00545D2C"/>
    <w:rsid w:val="00545DAD"/>
    <w:rsid w:val="00545DEB"/>
    <w:rsid w:val="00545E0A"/>
    <w:rsid w:val="00545F3D"/>
    <w:rsid w:val="00545F9E"/>
    <w:rsid w:val="00546072"/>
    <w:rsid w:val="0054640D"/>
    <w:rsid w:val="005466EF"/>
    <w:rsid w:val="00546A3D"/>
    <w:rsid w:val="00547088"/>
    <w:rsid w:val="0054708C"/>
    <w:rsid w:val="00547315"/>
    <w:rsid w:val="00547E00"/>
    <w:rsid w:val="00547E18"/>
    <w:rsid w:val="00550322"/>
    <w:rsid w:val="00550702"/>
    <w:rsid w:val="005509D6"/>
    <w:rsid w:val="00550F8B"/>
    <w:rsid w:val="00551440"/>
    <w:rsid w:val="005514BF"/>
    <w:rsid w:val="00551BEE"/>
    <w:rsid w:val="00552314"/>
    <w:rsid w:val="005523BA"/>
    <w:rsid w:val="0055289E"/>
    <w:rsid w:val="00552C50"/>
    <w:rsid w:val="00552CF2"/>
    <w:rsid w:val="00552DBC"/>
    <w:rsid w:val="0055309A"/>
    <w:rsid w:val="00553575"/>
    <w:rsid w:val="00553809"/>
    <w:rsid w:val="00553913"/>
    <w:rsid w:val="00553AF7"/>
    <w:rsid w:val="00553B9B"/>
    <w:rsid w:val="00553F36"/>
    <w:rsid w:val="00553F6F"/>
    <w:rsid w:val="005542A1"/>
    <w:rsid w:val="005545A3"/>
    <w:rsid w:val="00554966"/>
    <w:rsid w:val="00554C78"/>
    <w:rsid w:val="00555A8E"/>
    <w:rsid w:val="00555A96"/>
    <w:rsid w:val="00555C5C"/>
    <w:rsid w:val="00555D77"/>
    <w:rsid w:val="00555E48"/>
    <w:rsid w:val="00555F47"/>
    <w:rsid w:val="005563D3"/>
    <w:rsid w:val="0055674C"/>
    <w:rsid w:val="00556E10"/>
    <w:rsid w:val="00557032"/>
    <w:rsid w:val="00557069"/>
    <w:rsid w:val="005573E4"/>
    <w:rsid w:val="0055769D"/>
    <w:rsid w:val="005576A0"/>
    <w:rsid w:val="00557A49"/>
    <w:rsid w:val="00557DEC"/>
    <w:rsid w:val="005600F8"/>
    <w:rsid w:val="005603F0"/>
    <w:rsid w:val="00560758"/>
    <w:rsid w:val="005608AB"/>
    <w:rsid w:val="005608B2"/>
    <w:rsid w:val="005608FA"/>
    <w:rsid w:val="00560A1E"/>
    <w:rsid w:val="00560B99"/>
    <w:rsid w:val="00560E88"/>
    <w:rsid w:val="00560E89"/>
    <w:rsid w:val="00560EB9"/>
    <w:rsid w:val="00560F56"/>
    <w:rsid w:val="0056105E"/>
    <w:rsid w:val="0056116D"/>
    <w:rsid w:val="00561549"/>
    <w:rsid w:val="00561793"/>
    <w:rsid w:val="00561D84"/>
    <w:rsid w:val="00562037"/>
    <w:rsid w:val="005621C4"/>
    <w:rsid w:val="005622C3"/>
    <w:rsid w:val="00562BC6"/>
    <w:rsid w:val="00562C84"/>
    <w:rsid w:val="00562E21"/>
    <w:rsid w:val="005633ED"/>
    <w:rsid w:val="005636BB"/>
    <w:rsid w:val="00563A9E"/>
    <w:rsid w:val="00563BF2"/>
    <w:rsid w:val="00563DE9"/>
    <w:rsid w:val="00563EE3"/>
    <w:rsid w:val="005645E3"/>
    <w:rsid w:val="00564754"/>
    <w:rsid w:val="00564968"/>
    <w:rsid w:val="00564B4F"/>
    <w:rsid w:val="00564B65"/>
    <w:rsid w:val="00564EBF"/>
    <w:rsid w:val="0056515E"/>
    <w:rsid w:val="00565198"/>
    <w:rsid w:val="005653EA"/>
    <w:rsid w:val="005655DE"/>
    <w:rsid w:val="005658CD"/>
    <w:rsid w:val="00566029"/>
    <w:rsid w:val="00566391"/>
    <w:rsid w:val="0056639F"/>
    <w:rsid w:val="00566EF7"/>
    <w:rsid w:val="00566F01"/>
    <w:rsid w:val="005671BB"/>
    <w:rsid w:val="0056760B"/>
    <w:rsid w:val="005676B8"/>
    <w:rsid w:val="00567A94"/>
    <w:rsid w:val="00567FB2"/>
    <w:rsid w:val="00567FD0"/>
    <w:rsid w:val="0057009C"/>
    <w:rsid w:val="00570D84"/>
    <w:rsid w:val="00570D87"/>
    <w:rsid w:val="005710C7"/>
    <w:rsid w:val="00571199"/>
    <w:rsid w:val="00571232"/>
    <w:rsid w:val="00571248"/>
    <w:rsid w:val="00571943"/>
    <w:rsid w:val="00571B74"/>
    <w:rsid w:val="00572102"/>
    <w:rsid w:val="005726A4"/>
    <w:rsid w:val="005726B9"/>
    <w:rsid w:val="00572770"/>
    <w:rsid w:val="005729B8"/>
    <w:rsid w:val="00572B4B"/>
    <w:rsid w:val="00572C48"/>
    <w:rsid w:val="00572D9C"/>
    <w:rsid w:val="005731D2"/>
    <w:rsid w:val="0057348E"/>
    <w:rsid w:val="00573963"/>
    <w:rsid w:val="00573CAA"/>
    <w:rsid w:val="00573CD4"/>
    <w:rsid w:val="00573DBF"/>
    <w:rsid w:val="00574134"/>
    <w:rsid w:val="00574279"/>
    <w:rsid w:val="0057442A"/>
    <w:rsid w:val="00574704"/>
    <w:rsid w:val="005749AB"/>
    <w:rsid w:val="00574C2F"/>
    <w:rsid w:val="00574EEC"/>
    <w:rsid w:val="00575134"/>
    <w:rsid w:val="0057571C"/>
    <w:rsid w:val="005758E8"/>
    <w:rsid w:val="00575C07"/>
    <w:rsid w:val="00575F18"/>
    <w:rsid w:val="005767AB"/>
    <w:rsid w:val="005769B1"/>
    <w:rsid w:val="00576B79"/>
    <w:rsid w:val="00576CA3"/>
    <w:rsid w:val="0057723C"/>
    <w:rsid w:val="00577730"/>
    <w:rsid w:val="005779B5"/>
    <w:rsid w:val="00577E22"/>
    <w:rsid w:val="00580041"/>
    <w:rsid w:val="00580075"/>
    <w:rsid w:val="0058027D"/>
    <w:rsid w:val="00580916"/>
    <w:rsid w:val="00580949"/>
    <w:rsid w:val="00580AA8"/>
    <w:rsid w:val="00580CE5"/>
    <w:rsid w:val="0058115B"/>
    <w:rsid w:val="00581462"/>
    <w:rsid w:val="0058159C"/>
    <w:rsid w:val="00581716"/>
    <w:rsid w:val="00581959"/>
    <w:rsid w:val="00581CC1"/>
    <w:rsid w:val="00581F05"/>
    <w:rsid w:val="00581F4A"/>
    <w:rsid w:val="005823AF"/>
    <w:rsid w:val="00582470"/>
    <w:rsid w:val="00582588"/>
    <w:rsid w:val="005827AF"/>
    <w:rsid w:val="005828FE"/>
    <w:rsid w:val="005829D0"/>
    <w:rsid w:val="00582A9D"/>
    <w:rsid w:val="00582DEB"/>
    <w:rsid w:val="00582E46"/>
    <w:rsid w:val="00583214"/>
    <w:rsid w:val="00583422"/>
    <w:rsid w:val="0058370A"/>
    <w:rsid w:val="005838D8"/>
    <w:rsid w:val="00583B6B"/>
    <w:rsid w:val="00583C04"/>
    <w:rsid w:val="0058419A"/>
    <w:rsid w:val="00584224"/>
    <w:rsid w:val="0058467A"/>
    <w:rsid w:val="00584B02"/>
    <w:rsid w:val="00585248"/>
    <w:rsid w:val="00585AAF"/>
    <w:rsid w:val="00585B1E"/>
    <w:rsid w:val="00585D5F"/>
    <w:rsid w:val="00585DA4"/>
    <w:rsid w:val="00585E7F"/>
    <w:rsid w:val="00585EB1"/>
    <w:rsid w:val="005863D0"/>
    <w:rsid w:val="00586750"/>
    <w:rsid w:val="005869A7"/>
    <w:rsid w:val="00586D04"/>
    <w:rsid w:val="00587180"/>
    <w:rsid w:val="00587482"/>
    <w:rsid w:val="00587985"/>
    <w:rsid w:val="00587CB1"/>
    <w:rsid w:val="00587D1F"/>
    <w:rsid w:val="0059001C"/>
    <w:rsid w:val="00590190"/>
    <w:rsid w:val="00590634"/>
    <w:rsid w:val="00590977"/>
    <w:rsid w:val="00590A01"/>
    <w:rsid w:val="00590BD0"/>
    <w:rsid w:val="00590E21"/>
    <w:rsid w:val="00590ECE"/>
    <w:rsid w:val="00590F38"/>
    <w:rsid w:val="0059125E"/>
    <w:rsid w:val="00591342"/>
    <w:rsid w:val="005913B0"/>
    <w:rsid w:val="00591414"/>
    <w:rsid w:val="005914A8"/>
    <w:rsid w:val="0059168C"/>
    <w:rsid w:val="00591693"/>
    <w:rsid w:val="00591727"/>
    <w:rsid w:val="00591904"/>
    <w:rsid w:val="00591AB8"/>
    <w:rsid w:val="00592177"/>
    <w:rsid w:val="00592202"/>
    <w:rsid w:val="00592287"/>
    <w:rsid w:val="00592294"/>
    <w:rsid w:val="00592451"/>
    <w:rsid w:val="00592520"/>
    <w:rsid w:val="00592671"/>
    <w:rsid w:val="005926FB"/>
    <w:rsid w:val="0059276C"/>
    <w:rsid w:val="005927E2"/>
    <w:rsid w:val="0059284B"/>
    <w:rsid w:val="00592D13"/>
    <w:rsid w:val="005930CC"/>
    <w:rsid w:val="00593935"/>
    <w:rsid w:val="00593C1F"/>
    <w:rsid w:val="00593EE5"/>
    <w:rsid w:val="00594075"/>
    <w:rsid w:val="00594410"/>
    <w:rsid w:val="00594B42"/>
    <w:rsid w:val="00595319"/>
    <w:rsid w:val="005957F2"/>
    <w:rsid w:val="005958A5"/>
    <w:rsid w:val="00595B30"/>
    <w:rsid w:val="00595C16"/>
    <w:rsid w:val="00595C8B"/>
    <w:rsid w:val="00595F40"/>
    <w:rsid w:val="00596303"/>
    <w:rsid w:val="00596613"/>
    <w:rsid w:val="00596859"/>
    <w:rsid w:val="00596AE0"/>
    <w:rsid w:val="00597138"/>
    <w:rsid w:val="0059763D"/>
    <w:rsid w:val="00597BCB"/>
    <w:rsid w:val="00597CF7"/>
    <w:rsid w:val="00597E1A"/>
    <w:rsid w:val="00597F9F"/>
    <w:rsid w:val="005A0651"/>
    <w:rsid w:val="005A08C3"/>
    <w:rsid w:val="005A0AF5"/>
    <w:rsid w:val="005A0B27"/>
    <w:rsid w:val="005A0EFD"/>
    <w:rsid w:val="005A0F11"/>
    <w:rsid w:val="005A0F4E"/>
    <w:rsid w:val="005A0FDD"/>
    <w:rsid w:val="005A16AA"/>
    <w:rsid w:val="005A1AA4"/>
    <w:rsid w:val="005A1B35"/>
    <w:rsid w:val="005A1E50"/>
    <w:rsid w:val="005A1E96"/>
    <w:rsid w:val="005A2054"/>
    <w:rsid w:val="005A28C7"/>
    <w:rsid w:val="005A2996"/>
    <w:rsid w:val="005A2A68"/>
    <w:rsid w:val="005A2D6F"/>
    <w:rsid w:val="005A2EC2"/>
    <w:rsid w:val="005A31B0"/>
    <w:rsid w:val="005A351A"/>
    <w:rsid w:val="005A39F1"/>
    <w:rsid w:val="005A3AE8"/>
    <w:rsid w:val="005A3CA6"/>
    <w:rsid w:val="005A3CCA"/>
    <w:rsid w:val="005A3FD1"/>
    <w:rsid w:val="005A429B"/>
    <w:rsid w:val="005A4501"/>
    <w:rsid w:val="005A45C5"/>
    <w:rsid w:val="005A4A37"/>
    <w:rsid w:val="005A4CFA"/>
    <w:rsid w:val="005A4EDB"/>
    <w:rsid w:val="005A528B"/>
    <w:rsid w:val="005A54D9"/>
    <w:rsid w:val="005A5606"/>
    <w:rsid w:val="005A5646"/>
    <w:rsid w:val="005A57DC"/>
    <w:rsid w:val="005A5B13"/>
    <w:rsid w:val="005A5C1A"/>
    <w:rsid w:val="005A5F4D"/>
    <w:rsid w:val="005A65B5"/>
    <w:rsid w:val="005A663E"/>
    <w:rsid w:val="005A6965"/>
    <w:rsid w:val="005A6B1F"/>
    <w:rsid w:val="005A6C4A"/>
    <w:rsid w:val="005A7151"/>
    <w:rsid w:val="005A715F"/>
    <w:rsid w:val="005A76DC"/>
    <w:rsid w:val="005A78B4"/>
    <w:rsid w:val="005A7CCD"/>
    <w:rsid w:val="005A7F43"/>
    <w:rsid w:val="005A7F97"/>
    <w:rsid w:val="005A7FB0"/>
    <w:rsid w:val="005B040A"/>
    <w:rsid w:val="005B09A2"/>
    <w:rsid w:val="005B0C2A"/>
    <w:rsid w:val="005B0CA0"/>
    <w:rsid w:val="005B11A2"/>
    <w:rsid w:val="005B1841"/>
    <w:rsid w:val="005B18D0"/>
    <w:rsid w:val="005B1BAE"/>
    <w:rsid w:val="005B1CEA"/>
    <w:rsid w:val="005B1D61"/>
    <w:rsid w:val="005B1D72"/>
    <w:rsid w:val="005B20E9"/>
    <w:rsid w:val="005B2196"/>
    <w:rsid w:val="005B2531"/>
    <w:rsid w:val="005B29CE"/>
    <w:rsid w:val="005B2C7B"/>
    <w:rsid w:val="005B2C93"/>
    <w:rsid w:val="005B2D8E"/>
    <w:rsid w:val="005B2E05"/>
    <w:rsid w:val="005B2E78"/>
    <w:rsid w:val="005B31F2"/>
    <w:rsid w:val="005B3490"/>
    <w:rsid w:val="005B35AD"/>
    <w:rsid w:val="005B388A"/>
    <w:rsid w:val="005B4023"/>
    <w:rsid w:val="005B430E"/>
    <w:rsid w:val="005B4850"/>
    <w:rsid w:val="005B4A71"/>
    <w:rsid w:val="005B4A77"/>
    <w:rsid w:val="005B4CC6"/>
    <w:rsid w:val="005B4ECE"/>
    <w:rsid w:val="005B4F42"/>
    <w:rsid w:val="005B5A14"/>
    <w:rsid w:val="005B5D12"/>
    <w:rsid w:val="005B5D3E"/>
    <w:rsid w:val="005B6264"/>
    <w:rsid w:val="005B63D0"/>
    <w:rsid w:val="005B66E3"/>
    <w:rsid w:val="005B6B5A"/>
    <w:rsid w:val="005B6BCA"/>
    <w:rsid w:val="005B6E2E"/>
    <w:rsid w:val="005B70D4"/>
    <w:rsid w:val="005B7927"/>
    <w:rsid w:val="005B797A"/>
    <w:rsid w:val="005B7C2C"/>
    <w:rsid w:val="005B7DEA"/>
    <w:rsid w:val="005B7DF2"/>
    <w:rsid w:val="005B7EE0"/>
    <w:rsid w:val="005C0181"/>
    <w:rsid w:val="005C0FF2"/>
    <w:rsid w:val="005C10B0"/>
    <w:rsid w:val="005C1206"/>
    <w:rsid w:val="005C149D"/>
    <w:rsid w:val="005C15B6"/>
    <w:rsid w:val="005C17B2"/>
    <w:rsid w:val="005C1865"/>
    <w:rsid w:val="005C1A9A"/>
    <w:rsid w:val="005C2238"/>
    <w:rsid w:val="005C2A51"/>
    <w:rsid w:val="005C2AE7"/>
    <w:rsid w:val="005C3043"/>
    <w:rsid w:val="005C30EA"/>
    <w:rsid w:val="005C3347"/>
    <w:rsid w:val="005C37EC"/>
    <w:rsid w:val="005C3B84"/>
    <w:rsid w:val="005C3C90"/>
    <w:rsid w:val="005C3E36"/>
    <w:rsid w:val="005C3F5E"/>
    <w:rsid w:val="005C40CB"/>
    <w:rsid w:val="005C42C1"/>
    <w:rsid w:val="005C45C4"/>
    <w:rsid w:val="005C486C"/>
    <w:rsid w:val="005C4A92"/>
    <w:rsid w:val="005C4E8E"/>
    <w:rsid w:val="005C50AC"/>
    <w:rsid w:val="005C53B1"/>
    <w:rsid w:val="005C5719"/>
    <w:rsid w:val="005C5740"/>
    <w:rsid w:val="005C58FD"/>
    <w:rsid w:val="005C5978"/>
    <w:rsid w:val="005C59BD"/>
    <w:rsid w:val="005C5F0A"/>
    <w:rsid w:val="005C5F0F"/>
    <w:rsid w:val="005C677D"/>
    <w:rsid w:val="005C6ACD"/>
    <w:rsid w:val="005C6DD8"/>
    <w:rsid w:val="005C6F3A"/>
    <w:rsid w:val="005C70C9"/>
    <w:rsid w:val="005C74ED"/>
    <w:rsid w:val="005C75FE"/>
    <w:rsid w:val="005C7829"/>
    <w:rsid w:val="005C7C5B"/>
    <w:rsid w:val="005C7DDB"/>
    <w:rsid w:val="005C7F19"/>
    <w:rsid w:val="005D03B7"/>
    <w:rsid w:val="005D0623"/>
    <w:rsid w:val="005D1723"/>
    <w:rsid w:val="005D19D6"/>
    <w:rsid w:val="005D1AB8"/>
    <w:rsid w:val="005D1ADD"/>
    <w:rsid w:val="005D1BBF"/>
    <w:rsid w:val="005D1DBF"/>
    <w:rsid w:val="005D1F38"/>
    <w:rsid w:val="005D22FF"/>
    <w:rsid w:val="005D26C4"/>
    <w:rsid w:val="005D2817"/>
    <w:rsid w:val="005D2878"/>
    <w:rsid w:val="005D29F1"/>
    <w:rsid w:val="005D2CCC"/>
    <w:rsid w:val="005D2D71"/>
    <w:rsid w:val="005D2E9E"/>
    <w:rsid w:val="005D31FA"/>
    <w:rsid w:val="005D327D"/>
    <w:rsid w:val="005D3A3B"/>
    <w:rsid w:val="005D3C28"/>
    <w:rsid w:val="005D3C2D"/>
    <w:rsid w:val="005D3D69"/>
    <w:rsid w:val="005D3EF8"/>
    <w:rsid w:val="005D4002"/>
    <w:rsid w:val="005D45FC"/>
    <w:rsid w:val="005D4751"/>
    <w:rsid w:val="005D4871"/>
    <w:rsid w:val="005D49EB"/>
    <w:rsid w:val="005D4AFF"/>
    <w:rsid w:val="005D4BB9"/>
    <w:rsid w:val="005D4C51"/>
    <w:rsid w:val="005D4C65"/>
    <w:rsid w:val="005D4D14"/>
    <w:rsid w:val="005D4D18"/>
    <w:rsid w:val="005D4D52"/>
    <w:rsid w:val="005D5524"/>
    <w:rsid w:val="005D564B"/>
    <w:rsid w:val="005D59DF"/>
    <w:rsid w:val="005D5AB3"/>
    <w:rsid w:val="005D5B4A"/>
    <w:rsid w:val="005D5CF0"/>
    <w:rsid w:val="005D65FE"/>
    <w:rsid w:val="005D6791"/>
    <w:rsid w:val="005D68C8"/>
    <w:rsid w:val="005D6AEA"/>
    <w:rsid w:val="005D72BF"/>
    <w:rsid w:val="005D72F6"/>
    <w:rsid w:val="005D7D23"/>
    <w:rsid w:val="005D7D5D"/>
    <w:rsid w:val="005D7DC7"/>
    <w:rsid w:val="005E0A40"/>
    <w:rsid w:val="005E0C7F"/>
    <w:rsid w:val="005E0DA0"/>
    <w:rsid w:val="005E0EFA"/>
    <w:rsid w:val="005E0F1D"/>
    <w:rsid w:val="005E1065"/>
    <w:rsid w:val="005E13C5"/>
    <w:rsid w:val="005E163C"/>
    <w:rsid w:val="005E17BF"/>
    <w:rsid w:val="005E1DD2"/>
    <w:rsid w:val="005E1DE1"/>
    <w:rsid w:val="005E2EC3"/>
    <w:rsid w:val="005E337E"/>
    <w:rsid w:val="005E3697"/>
    <w:rsid w:val="005E3908"/>
    <w:rsid w:val="005E3C71"/>
    <w:rsid w:val="005E3D16"/>
    <w:rsid w:val="005E3D5F"/>
    <w:rsid w:val="005E3F9E"/>
    <w:rsid w:val="005E4268"/>
    <w:rsid w:val="005E46F7"/>
    <w:rsid w:val="005E474F"/>
    <w:rsid w:val="005E4FE0"/>
    <w:rsid w:val="005E5459"/>
    <w:rsid w:val="005E5541"/>
    <w:rsid w:val="005E57CD"/>
    <w:rsid w:val="005E6453"/>
    <w:rsid w:val="005E651D"/>
    <w:rsid w:val="005E6663"/>
    <w:rsid w:val="005E68FE"/>
    <w:rsid w:val="005E6C56"/>
    <w:rsid w:val="005E6CF1"/>
    <w:rsid w:val="005E71C4"/>
    <w:rsid w:val="005E74E7"/>
    <w:rsid w:val="005E752C"/>
    <w:rsid w:val="005E76BA"/>
    <w:rsid w:val="005E7E8C"/>
    <w:rsid w:val="005E7F48"/>
    <w:rsid w:val="005F003F"/>
    <w:rsid w:val="005F0152"/>
    <w:rsid w:val="005F01B1"/>
    <w:rsid w:val="005F0351"/>
    <w:rsid w:val="005F0675"/>
    <w:rsid w:val="005F06E7"/>
    <w:rsid w:val="005F0746"/>
    <w:rsid w:val="005F09E3"/>
    <w:rsid w:val="005F0F4E"/>
    <w:rsid w:val="005F0FED"/>
    <w:rsid w:val="005F114A"/>
    <w:rsid w:val="005F166B"/>
    <w:rsid w:val="005F18E6"/>
    <w:rsid w:val="005F1BB0"/>
    <w:rsid w:val="005F1BCE"/>
    <w:rsid w:val="005F1CD4"/>
    <w:rsid w:val="005F1E73"/>
    <w:rsid w:val="005F1E9A"/>
    <w:rsid w:val="005F215C"/>
    <w:rsid w:val="005F219C"/>
    <w:rsid w:val="005F22E6"/>
    <w:rsid w:val="005F26F2"/>
    <w:rsid w:val="005F2A3A"/>
    <w:rsid w:val="005F2CB7"/>
    <w:rsid w:val="005F3438"/>
    <w:rsid w:val="005F37C4"/>
    <w:rsid w:val="005F3B67"/>
    <w:rsid w:val="005F3E75"/>
    <w:rsid w:val="005F4058"/>
    <w:rsid w:val="005F4AD1"/>
    <w:rsid w:val="005F4DA8"/>
    <w:rsid w:val="005F50CF"/>
    <w:rsid w:val="005F5278"/>
    <w:rsid w:val="005F5979"/>
    <w:rsid w:val="005F59C5"/>
    <w:rsid w:val="005F5BE7"/>
    <w:rsid w:val="005F6154"/>
    <w:rsid w:val="005F6265"/>
    <w:rsid w:val="005F631B"/>
    <w:rsid w:val="005F65BD"/>
    <w:rsid w:val="005F6673"/>
    <w:rsid w:val="005F6689"/>
    <w:rsid w:val="005F6788"/>
    <w:rsid w:val="005F687C"/>
    <w:rsid w:val="005F68BB"/>
    <w:rsid w:val="005F6992"/>
    <w:rsid w:val="005F6BE0"/>
    <w:rsid w:val="005F6E3B"/>
    <w:rsid w:val="005F710E"/>
    <w:rsid w:val="005F7210"/>
    <w:rsid w:val="005F7505"/>
    <w:rsid w:val="005F76A9"/>
    <w:rsid w:val="005F7842"/>
    <w:rsid w:val="005F7E7D"/>
    <w:rsid w:val="005F7F72"/>
    <w:rsid w:val="0060061C"/>
    <w:rsid w:val="00600844"/>
    <w:rsid w:val="00600933"/>
    <w:rsid w:val="006016B1"/>
    <w:rsid w:val="00601721"/>
    <w:rsid w:val="006018FC"/>
    <w:rsid w:val="00601933"/>
    <w:rsid w:val="00601BC0"/>
    <w:rsid w:val="00601E06"/>
    <w:rsid w:val="00602131"/>
    <w:rsid w:val="0060239B"/>
    <w:rsid w:val="006026E3"/>
    <w:rsid w:val="0060288C"/>
    <w:rsid w:val="00602B70"/>
    <w:rsid w:val="0060302D"/>
    <w:rsid w:val="00603251"/>
    <w:rsid w:val="006033FD"/>
    <w:rsid w:val="00603524"/>
    <w:rsid w:val="00603726"/>
    <w:rsid w:val="006037AC"/>
    <w:rsid w:val="00603E8E"/>
    <w:rsid w:val="00603EC0"/>
    <w:rsid w:val="00604407"/>
    <w:rsid w:val="00604475"/>
    <w:rsid w:val="00604490"/>
    <w:rsid w:val="006047B6"/>
    <w:rsid w:val="00604974"/>
    <w:rsid w:val="00604D7F"/>
    <w:rsid w:val="00605065"/>
    <w:rsid w:val="00605099"/>
    <w:rsid w:val="006052B2"/>
    <w:rsid w:val="00605471"/>
    <w:rsid w:val="006054BB"/>
    <w:rsid w:val="0060596B"/>
    <w:rsid w:val="006059D6"/>
    <w:rsid w:val="00605BB5"/>
    <w:rsid w:val="00605C7D"/>
    <w:rsid w:val="00605CEB"/>
    <w:rsid w:val="00605E9E"/>
    <w:rsid w:val="00605F7C"/>
    <w:rsid w:val="0060611A"/>
    <w:rsid w:val="0060659D"/>
    <w:rsid w:val="006067B0"/>
    <w:rsid w:val="006067DB"/>
    <w:rsid w:val="00606E27"/>
    <w:rsid w:val="0060778A"/>
    <w:rsid w:val="00607862"/>
    <w:rsid w:val="00607941"/>
    <w:rsid w:val="00607A5E"/>
    <w:rsid w:val="00607B41"/>
    <w:rsid w:val="00607C4D"/>
    <w:rsid w:val="00607CEA"/>
    <w:rsid w:val="0060930F"/>
    <w:rsid w:val="0060A6AD"/>
    <w:rsid w:val="00610202"/>
    <w:rsid w:val="006107B9"/>
    <w:rsid w:val="00610C00"/>
    <w:rsid w:val="00610C65"/>
    <w:rsid w:val="00610F2D"/>
    <w:rsid w:val="00610F6A"/>
    <w:rsid w:val="00610F7A"/>
    <w:rsid w:val="0061120B"/>
    <w:rsid w:val="006112EC"/>
    <w:rsid w:val="0061146D"/>
    <w:rsid w:val="0061181B"/>
    <w:rsid w:val="00611833"/>
    <w:rsid w:val="0061191B"/>
    <w:rsid w:val="00611FFE"/>
    <w:rsid w:val="0061204D"/>
    <w:rsid w:val="00612B95"/>
    <w:rsid w:val="00612C83"/>
    <w:rsid w:val="006135A1"/>
    <w:rsid w:val="00613633"/>
    <w:rsid w:val="00613BBB"/>
    <w:rsid w:val="00614188"/>
    <w:rsid w:val="006142B1"/>
    <w:rsid w:val="0061457E"/>
    <w:rsid w:val="00614C30"/>
    <w:rsid w:val="00615594"/>
    <w:rsid w:val="00615B6E"/>
    <w:rsid w:val="00615CA9"/>
    <w:rsid w:val="006161DA"/>
    <w:rsid w:val="006166E1"/>
    <w:rsid w:val="0061692E"/>
    <w:rsid w:val="00616A4A"/>
    <w:rsid w:val="00616D3C"/>
    <w:rsid w:val="00617964"/>
    <w:rsid w:val="00617A89"/>
    <w:rsid w:val="00617AA5"/>
    <w:rsid w:val="00617E43"/>
    <w:rsid w:val="0061B58D"/>
    <w:rsid w:val="00620681"/>
    <w:rsid w:val="0062071A"/>
    <w:rsid w:val="00620972"/>
    <w:rsid w:val="00620EDA"/>
    <w:rsid w:val="00621BAA"/>
    <w:rsid w:val="00621C97"/>
    <w:rsid w:val="006221D7"/>
    <w:rsid w:val="00622918"/>
    <w:rsid w:val="00623209"/>
    <w:rsid w:val="006235D9"/>
    <w:rsid w:val="006235E0"/>
    <w:rsid w:val="0062364C"/>
    <w:rsid w:val="00623D2A"/>
    <w:rsid w:val="00623D53"/>
    <w:rsid w:val="00623D7F"/>
    <w:rsid w:val="0062413F"/>
    <w:rsid w:val="00624F88"/>
    <w:rsid w:val="00625477"/>
    <w:rsid w:val="006255FD"/>
    <w:rsid w:val="006260D5"/>
    <w:rsid w:val="006263BB"/>
    <w:rsid w:val="0062671A"/>
    <w:rsid w:val="006268FE"/>
    <w:rsid w:val="00626A39"/>
    <w:rsid w:val="00626B10"/>
    <w:rsid w:val="00626D7A"/>
    <w:rsid w:val="00627021"/>
    <w:rsid w:val="00627343"/>
    <w:rsid w:val="006276C9"/>
    <w:rsid w:val="00627744"/>
    <w:rsid w:val="00627896"/>
    <w:rsid w:val="00627A7D"/>
    <w:rsid w:val="00627EC5"/>
    <w:rsid w:val="00627FB7"/>
    <w:rsid w:val="006301D0"/>
    <w:rsid w:val="0063031C"/>
    <w:rsid w:val="0063035B"/>
    <w:rsid w:val="00630B8F"/>
    <w:rsid w:val="00630FB2"/>
    <w:rsid w:val="00631247"/>
    <w:rsid w:val="00631DEC"/>
    <w:rsid w:val="00631EE1"/>
    <w:rsid w:val="00632302"/>
    <w:rsid w:val="00632890"/>
    <w:rsid w:val="0063293B"/>
    <w:rsid w:val="00633BCB"/>
    <w:rsid w:val="0063448B"/>
    <w:rsid w:val="0063467A"/>
    <w:rsid w:val="006347E0"/>
    <w:rsid w:val="006348A4"/>
    <w:rsid w:val="00635081"/>
    <w:rsid w:val="006351CA"/>
    <w:rsid w:val="006353ED"/>
    <w:rsid w:val="0063559B"/>
    <w:rsid w:val="00635BE8"/>
    <w:rsid w:val="00635C53"/>
    <w:rsid w:val="00635CA7"/>
    <w:rsid w:val="00635DCF"/>
    <w:rsid w:val="0063659A"/>
    <w:rsid w:val="006368C3"/>
    <w:rsid w:val="00636B66"/>
    <w:rsid w:val="00636CBA"/>
    <w:rsid w:val="00636EAF"/>
    <w:rsid w:val="006370F1"/>
    <w:rsid w:val="00637938"/>
    <w:rsid w:val="00637AE5"/>
    <w:rsid w:val="00637B5F"/>
    <w:rsid w:val="00640079"/>
    <w:rsid w:val="0064081B"/>
    <w:rsid w:val="00640961"/>
    <w:rsid w:val="00640A82"/>
    <w:rsid w:val="00640C3D"/>
    <w:rsid w:val="00640C4E"/>
    <w:rsid w:val="00641370"/>
    <w:rsid w:val="006414FD"/>
    <w:rsid w:val="0064154D"/>
    <w:rsid w:val="00641564"/>
    <w:rsid w:val="0064158B"/>
    <w:rsid w:val="006415D0"/>
    <w:rsid w:val="00641B64"/>
    <w:rsid w:val="00641CA3"/>
    <w:rsid w:val="00642B3D"/>
    <w:rsid w:val="006430ED"/>
    <w:rsid w:val="0064318E"/>
    <w:rsid w:val="00643492"/>
    <w:rsid w:val="0064355B"/>
    <w:rsid w:val="00643A72"/>
    <w:rsid w:val="006441F9"/>
    <w:rsid w:val="00644C58"/>
    <w:rsid w:val="00644E67"/>
    <w:rsid w:val="00645153"/>
    <w:rsid w:val="0064529E"/>
    <w:rsid w:val="006453F6"/>
    <w:rsid w:val="00645528"/>
    <w:rsid w:val="006455F9"/>
    <w:rsid w:val="0064565B"/>
    <w:rsid w:val="00645915"/>
    <w:rsid w:val="00645C71"/>
    <w:rsid w:val="00645FAD"/>
    <w:rsid w:val="0064644D"/>
    <w:rsid w:val="006467B2"/>
    <w:rsid w:val="00647128"/>
    <w:rsid w:val="006471F1"/>
    <w:rsid w:val="00647316"/>
    <w:rsid w:val="006474D6"/>
    <w:rsid w:val="006479D0"/>
    <w:rsid w:val="00647A0F"/>
    <w:rsid w:val="00647BA3"/>
    <w:rsid w:val="00647C5B"/>
    <w:rsid w:val="00647F5E"/>
    <w:rsid w:val="00650468"/>
    <w:rsid w:val="006504F3"/>
    <w:rsid w:val="00650CCC"/>
    <w:rsid w:val="00651137"/>
    <w:rsid w:val="00651505"/>
    <w:rsid w:val="00651661"/>
    <w:rsid w:val="00651A3E"/>
    <w:rsid w:val="00651BA2"/>
    <w:rsid w:val="00651BE4"/>
    <w:rsid w:val="00651BFF"/>
    <w:rsid w:val="006521BD"/>
    <w:rsid w:val="006521C1"/>
    <w:rsid w:val="006523BF"/>
    <w:rsid w:val="00652555"/>
    <w:rsid w:val="00652A1C"/>
    <w:rsid w:val="006530C1"/>
    <w:rsid w:val="0065310C"/>
    <w:rsid w:val="00653224"/>
    <w:rsid w:val="00653575"/>
    <w:rsid w:val="006536FF"/>
    <w:rsid w:val="00653DF6"/>
    <w:rsid w:val="00653F65"/>
    <w:rsid w:val="00653FC3"/>
    <w:rsid w:val="00654028"/>
    <w:rsid w:val="00654040"/>
    <w:rsid w:val="006540A4"/>
    <w:rsid w:val="00654128"/>
    <w:rsid w:val="00654517"/>
    <w:rsid w:val="00654715"/>
    <w:rsid w:val="0065485E"/>
    <w:rsid w:val="00654A3B"/>
    <w:rsid w:val="00654C99"/>
    <w:rsid w:val="00654CF2"/>
    <w:rsid w:val="00654DC4"/>
    <w:rsid w:val="00654FCC"/>
    <w:rsid w:val="00655B24"/>
    <w:rsid w:val="00655C8C"/>
    <w:rsid w:val="00655DA5"/>
    <w:rsid w:val="00656389"/>
    <w:rsid w:val="00656C4D"/>
    <w:rsid w:val="006570BC"/>
    <w:rsid w:val="006571B9"/>
    <w:rsid w:val="00657635"/>
    <w:rsid w:val="0065782D"/>
    <w:rsid w:val="00657A5B"/>
    <w:rsid w:val="00657E7E"/>
    <w:rsid w:val="00660007"/>
    <w:rsid w:val="00660019"/>
    <w:rsid w:val="00660028"/>
    <w:rsid w:val="0066007E"/>
    <w:rsid w:val="00660082"/>
    <w:rsid w:val="006602A3"/>
    <w:rsid w:val="006602CF"/>
    <w:rsid w:val="0066041B"/>
    <w:rsid w:val="00660722"/>
    <w:rsid w:val="0066073B"/>
    <w:rsid w:val="00660AF1"/>
    <w:rsid w:val="006615FB"/>
    <w:rsid w:val="0066170B"/>
    <w:rsid w:val="00661710"/>
    <w:rsid w:val="00661784"/>
    <w:rsid w:val="00661CE8"/>
    <w:rsid w:val="00661D8E"/>
    <w:rsid w:val="00661D91"/>
    <w:rsid w:val="00661E4A"/>
    <w:rsid w:val="006621AA"/>
    <w:rsid w:val="00662863"/>
    <w:rsid w:val="00662EC0"/>
    <w:rsid w:val="0066300E"/>
    <w:rsid w:val="006630CC"/>
    <w:rsid w:val="006633C6"/>
    <w:rsid w:val="00663868"/>
    <w:rsid w:val="006638D5"/>
    <w:rsid w:val="0066397F"/>
    <w:rsid w:val="00663E6C"/>
    <w:rsid w:val="00663EE8"/>
    <w:rsid w:val="006641C7"/>
    <w:rsid w:val="006642C3"/>
    <w:rsid w:val="00664825"/>
    <w:rsid w:val="0066483F"/>
    <w:rsid w:val="00664A1F"/>
    <w:rsid w:val="00664E9F"/>
    <w:rsid w:val="00665036"/>
    <w:rsid w:val="00665415"/>
    <w:rsid w:val="0066580D"/>
    <w:rsid w:val="006659D5"/>
    <w:rsid w:val="006662A4"/>
    <w:rsid w:val="00666622"/>
    <w:rsid w:val="00666771"/>
    <w:rsid w:val="00666A28"/>
    <w:rsid w:val="00666BE0"/>
    <w:rsid w:val="00667035"/>
    <w:rsid w:val="006670F8"/>
    <w:rsid w:val="006674F2"/>
    <w:rsid w:val="006675B4"/>
    <w:rsid w:val="00667A0E"/>
    <w:rsid w:val="00667A91"/>
    <w:rsid w:val="00667BB7"/>
    <w:rsid w:val="00670152"/>
    <w:rsid w:val="006701D4"/>
    <w:rsid w:val="0067034E"/>
    <w:rsid w:val="0067036E"/>
    <w:rsid w:val="00670386"/>
    <w:rsid w:val="0067046F"/>
    <w:rsid w:val="006706D2"/>
    <w:rsid w:val="006706DA"/>
    <w:rsid w:val="006707CB"/>
    <w:rsid w:val="0067111C"/>
    <w:rsid w:val="00671423"/>
    <w:rsid w:val="00671915"/>
    <w:rsid w:val="00671924"/>
    <w:rsid w:val="00671C87"/>
    <w:rsid w:val="00671CC5"/>
    <w:rsid w:val="00671F64"/>
    <w:rsid w:val="00671FC6"/>
    <w:rsid w:val="006723D6"/>
    <w:rsid w:val="00672480"/>
    <w:rsid w:val="00672600"/>
    <w:rsid w:val="0067269A"/>
    <w:rsid w:val="006726DF"/>
    <w:rsid w:val="00672B3B"/>
    <w:rsid w:val="00672FB5"/>
    <w:rsid w:val="0067329F"/>
    <w:rsid w:val="006732BF"/>
    <w:rsid w:val="00673772"/>
    <w:rsid w:val="006737A7"/>
    <w:rsid w:val="006739A0"/>
    <w:rsid w:val="00673A54"/>
    <w:rsid w:val="00673BE3"/>
    <w:rsid w:val="00673C7C"/>
    <w:rsid w:val="006743AD"/>
    <w:rsid w:val="0067463B"/>
    <w:rsid w:val="006746EF"/>
    <w:rsid w:val="00674733"/>
    <w:rsid w:val="00674916"/>
    <w:rsid w:val="006749DA"/>
    <w:rsid w:val="00674AFF"/>
    <w:rsid w:val="00674B7C"/>
    <w:rsid w:val="00675153"/>
    <w:rsid w:val="00675616"/>
    <w:rsid w:val="0067585F"/>
    <w:rsid w:val="00675DD0"/>
    <w:rsid w:val="00675EDB"/>
    <w:rsid w:val="00675F25"/>
    <w:rsid w:val="00676038"/>
    <w:rsid w:val="0067630D"/>
    <w:rsid w:val="006763B5"/>
    <w:rsid w:val="006767DE"/>
    <w:rsid w:val="00676A87"/>
    <w:rsid w:val="00676B8D"/>
    <w:rsid w:val="00676EEC"/>
    <w:rsid w:val="006772A2"/>
    <w:rsid w:val="00677BA0"/>
    <w:rsid w:val="00677BB5"/>
    <w:rsid w:val="006802D3"/>
    <w:rsid w:val="00680724"/>
    <w:rsid w:val="0068074C"/>
    <w:rsid w:val="00680B9C"/>
    <w:rsid w:val="00680E57"/>
    <w:rsid w:val="0068159E"/>
    <w:rsid w:val="00681648"/>
    <w:rsid w:val="006816E7"/>
    <w:rsid w:val="00681867"/>
    <w:rsid w:val="00681BF0"/>
    <w:rsid w:val="00681C31"/>
    <w:rsid w:val="00681DB5"/>
    <w:rsid w:val="00682290"/>
    <w:rsid w:val="0068243D"/>
    <w:rsid w:val="0068256D"/>
    <w:rsid w:val="00682955"/>
    <w:rsid w:val="00682A60"/>
    <w:rsid w:val="00682B7D"/>
    <w:rsid w:val="00682C6F"/>
    <w:rsid w:val="00682F88"/>
    <w:rsid w:val="0068314D"/>
    <w:rsid w:val="006831B3"/>
    <w:rsid w:val="006831DF"/>
    <w:rsid w:val="0068341E"/>
    <w:rsid w:val="006837B8"/>
    <w:rsid w:val="00683ACB"/>
    <w:rsid w:val="00683B9B"/>
    <w:rsid w:val="00683EC7"/>
    <w:rsid w:val="00684295"/>
    <w:rsid w:val="00684297"/>
    <w:rsid w:val="00684377"/>
    <w:rsid w:val="006844FD"/>
    <w:rsid w:val="00684617"/>
    <w:rsid w:val="00684948"/>
    <w:rsid w:val="00684962"/>
    <w:rsid w:val="00684C69"/>
    <w:rsid w:val="00684E5F"/>
    <w:rsid w:val="0068520E"/>
    <w:rsid w:val="00685486"/>
    <w:rsid w:val="006855FC"/>
    <w:rsid w:val="00685FC5"/>
    <w:rsid w:val="00686900"/>
    <w:rsid w:val="00686B33"/>
    <w:rsid w:val="00686B79"/>
    <w:rsid w:val="00686C65"/>
    <w:rsid w:val="006870DB"/>
    <w:rsid w:val="00687401"/>
    <w:rsid w:val="006879EF"/>
    <w:rsid w:val="00687A0E"/>
    <w:rsid w:val="00687B1B"/>
    <w:rsid w:val="00687D1F"/>
    <w:rsid w:val="006905E5"/>
    <w:rsid w:val="00690666"/>
    <w:rsid w:val="006906CE"/>
    <w:rsid w:val="00690884"/>
    <w:rsid w:val="00690DE2"/>
    <w:rsid w:val="00690E36"/>
    <w:rsid w:val="00690F94"/>
    <w:rsid w:val="006913FF"/>
    <w:rsid w:val="006917FE"/>
    <w:rsid w:val="006919F7"/>
    <w:rsid w:val="00691E16"/>
    <w:rsid w:val="00691E44"/>
    <w:rsid w:val="00692040"/>
    <w:rsid w:val="006921B4"/>
    <w:rsid w:val="0069231C"/>
    <w:rsid w:val="00692820"/>
    <w:rsid w:val="0069284D"/>
    <w:rsid w:val="00692E69"/>
    <w:rsid w:val="00692F65"/>
    <w:rsid w:val="0069327B"/>
    <w:rsid w:val="00693382"/>
    <w:rsid w:val="00693810"/>
    <w:rsid w:val="00693C1A"/>
    <w:rsid w:val="00693D93"/>
    <w:rsid w:val="00693F93"/>
    <w:rsid w:val="0069403F"/>
    <w:rsid w:val="00694149"/>
    <w:rsid w:val="0069415F"/>
    <w:rsid w:val="0069431F"/>
    <w:rsid w:val="0069458A"/>
    <w:rsid w:val="006946E8"/>
    <w:rsid w:val="006948ED"/>
    <w:rsid w:val="00694F81"/>
    <w:rsid w:val="00695182"/>
    <w:rsid w:val="00695362"/>
    <w:rsid w:val="0069561E"/>
    <w:rsid w:val="00695762"/>
    <w:rsid w:val="00695C5B"/>
    <w:rsid w:val="00695C66"/>
    <w:rsid w:val="006962BD"/>
    <w:rsid w:val="00696312"/>
    <w:rsid w:val="00696814"/>
    <w:rsid w:val="00696C36"/>
    <w:rsid w:val="00696F37"/>
    <w:rsid w:val="0069754A"/>
    <w:rsid w:val="0069767C"/>
    <w:rsid w:val="00697A8D"/>
    <w:rsid w:val="00697B22"/>
    <w:rsid w:val="00697C4F"/>
    <w:rsid w:val="00697C84"/>
    <w:rsid w:val="00697E12"/>
    <w:rsid w:val="006A0031"/>
    <w:rsid w:val="006A0D76"/>
    <w:rsid w:val="006A0F62"/>
    <w:rsid w:val="006A11FF"/>
    <w:rsid w:val="006A1441"/>
    <w:rsid w:val="006A1823"/>
    <w:rsid w:val="006A1ABE"/>
    <w:rsid w:val="006A1AF7"/>
    <w:rsid w:val="006A1C4A"/>
    <w:rsid w:val="006A1CE7"/>
    <w:rsid w:val="006A1EBD"/>
    <w:rsid w:val="006A208F"/>
    <w:rsid w:val="006A213F"/>
    <w:rsid w:val="006A236C"/>
    <w:rsid w:val="006A23A7"/>
    <w:rsid w:val="006A244C"/>
    <w:rsid w:val="006A262C"/>
    <w:rsid w:val="006A2CE3"/>
    <w:rsid w:val="006A2D73"/>
    <w:rsid w:val="006A3165"/>
    <w:rsid w:val="006A326D"/>
    <w:rsid w:val="006A34E2"/>
    <w:rsid w:val="006A3948"/>
    <w:rsid w:val="006A3BEF"/>
    <w:rsid w:val="006A3C81"/>
    <w:rsid w:val="006A4008"/>
    <w:rsid w:val="006A4295"/>
    <w:rsid w:val="006A4C6E"/>
    <w:rsid w:val="006A4DEC"/>
    <w:rsid w:val="006A50A1"/>
    <w:rsid w:val="006A51FB"/>
    <w:rsid w:val="006A55EC"/>
    <w:rsid w:val="006A5D37"/>
    <w:rsid w:val="006A6179"/>
    <w:rsid w:val="006A64BB"/>
    <w:rsid w:val="006A697F"/>
    <w:rsid w:val="006A69E4"/>
    <w:rsid w:val="006A6DF4"/>
    <w:rsid w:val="006A7115"/>
    <w:rsid w:val="006A7221"/>
    <w:rsid w:val="006A7663"/>
    <w:rsid w:val="006A7AF5"/>
    <w:rsid w:val="006A7C9F"/>
    <w:rsid w:val="006B0088"/>
    <w:rsid w:val="006B029D"/>
    <w:rsid w:val="006B0351"/>
    <w:rsid w:val="006B0430"/>
    <w:rsid w:val="006B04A2"/>
    <w:rsid w:val="006B057E"/>
    <w:rsid w:val="006B08FB"/>
    <w:rsid w:val="006B0F15"/>
    <w:rsid w:val="006B119D"/>
    <w:rsid w:val="006B1381"/>
    <w:rsid w:val="006B1398"/>
    <w:rsid w:val="006B1505"/>
    <w:rsid w:val="006B1660"/>
    <w:rsid w:val="006B16A4"/>
    <w:rsid w:val="006B17BE"/>
    <w:rsid w:val="006B17EB"/>
    <w:rsid w:val="006B196F"/>
    <w:rsid w:val="006B1BCE"/>
    <w:rsid w:val="006B1E79"/>
    <w:rsid w:val="006B25D2"/>
    <w:rsid w:val="006B27C1"/>
    <w:rsid w:val="006B2853"/>
    <w:rsid w:val="006B2D13"/>
    <w:rsid w:val="006B2DA0"/>
    <w:rsid w:val="006B3419"/>
    <w:rsid w:val="006B351D"/>
    <w:rsid w:val="006B3B7A"/>
    <w:rsid w:val="006B3BD2"/>
    <w:rsid w:val="006B3F92"/>
    <w:rsid w:val="006B3FF8"/>
    <w:rsid w:val="006B415B"/>
    <w:rsid w:val="006B508C"/>
    <w:rsid w:val="006B51A8"/>
    <w:rsid w:val="006B5759"/>
    <w:rsid w:val="006B5958"/>
    <w:rsid w:val="006B59D7"/>
    <w:rsid w:val="006B5AEA"/>
    <w:rsid w:val="006B5B21"/>
    <w:rsid w:val="006B61C9"/>
    <w:rsid w:val="006B66D9"/>
    <w:rsid w:val="006B6889"/>
    <w:rsid w:val="006B695C"/>
    <w:rsid w:val="006B6ED7"/>
    <w:rsid w:val="006B6FB8"/>
    <w:rsid w:val="006B750A"/>
    <w:rsid w:val="006B7654"/>
    <w:rsid w:val="006B768F"/>
    <w:rsid w:val="006B7AF3"/>
    <w:rsid w:val="006C016D"/>
    <w:rsid w:val="006C08FA"/>
    <w:rsid w:val="006C09E9"/>
    <w:rsid w:val="006C0B8F"/>
    <w:rsid w:val="006C0FFE"/>
    <w:rsid w:val="006C1152"/>
    <w:rsid w:val="006C1185"/>
    <w:rsid w:val="006C12DB"/>
    <w:rsid w:val="006C1385"/>
    <w:rsid w:val="006C13F8"/>
    <w:rsid w:val="006C143B"/>
    <w:rsid w:val="006C165C"/>
    <w:rsid w:val="006C168B"/>
    <w:rsid w:val="006C1974"/>
    <w:rsid w:val="006C1E5C"/>
    <w:rsid w:val="006C1EA0"/>
    <w:rsid w:val="006C2672"/>
    <w:rsid w:val="006C26C5"/>
    <w:rsid w:val="006C278F"/>
    <w:rsid w:val="006C27FC"/>
    <w:rsid w:val="006C314A"/>
    <w:rsid w:val="006C32B7"/>
    <w:rsid w:val="006C370A"/>
    <w:rsid w:val="006C3871"/>
    <w:rsid w:val="006C3DB7"/>
    <w:rsid w:val="006C4035"/>
    <w:rsid w:val="006C414C"/>
    <w:rsid w:val="006C42A9"/>
    <w:rsid w:val="006C4D5A"/>
    <w:rsid w:val="006C55EB"/>
    <w:rsid w:val="006C5B82"/>
    <w:rsid w:val="006C5C65"/>
    <w:rsid w:val="006C5DD6"/>
    <w:rsid w:val="006C5EC6"/>
    <w:rsid w:val="006C5F52"/>
    <w:rsid w:val="006C5FDF"/>
    <w:rsid w:val="006C6042"/>
    <w:rsid w:val="006C621B"/>
    <w:rsid w:val="006C6717"/>
    <w:rsid w:val="006C6B0C"/>
    <w:rsid w:val="006C6B45"/>
    <w:rsid w:val="006C6F5C"/>
    <w:rsid w:val="006C6F6C"/>
    <w:rsid w:val="006C6F8A"/>
    <w:rsid w:val="006C7203"/>
    <w:rsid w:val="006C74A9"/>
    <w:rsid w:val="006D0370"/>
    <w:rsid w:val="006D07DA"/>
    <w:rsid w:val="006D0A69"/>
    <w:rsid w:val="006D0A93"/>
    <w:rsid w:val="006D1032"/>
    <w:rsid w:val="006D10CF"/>
    <w:rsid w:val="006D10F3"/>
    <w:rsid w:val="006D1281"/>
    <w:rsid w:val="006D140A"/>
    <w:rsid w:val="006D1B64"/>
    <w:rsid w:val="006D1FE8"/>
    <w:rsid w:val="006D253A"/>
    <w:rsid w:val="006D25FE"/>
    <w:rsid w:val="006D280E"/>
    <w:rsid w:val="006D299D"/>
    <w:rsid w:val="006D3362"/>
    <w:rsid w:val="006D36A8"/>
    <w:rsid w:val="006D3B25"/>
    <w:rsid w:val="006D3C12"/>
    <w:rsid w:val="006D3E19"/>
    <w:rsid w:val="006D400B"/>
    <w:rsid w:val="006D42C7"/>
    <w:rsid w:val="006D4C71"/>
    <w:rsid w:val="006D4DE7"/>
    <w:rsid w:val="006D4F67"/>
    <w:rsid w:val="006D5308"/>
    <w:rsid w:val="006D53CC"/>
    <w:rsid w:val="006D57FF"/>
    <w:rsid w:val="006D5A57"/>
    <w:rsid w:val="006D5AD6"/>
    <w:rsid w:val="006D5DA2"/>
    <w:rsid w:val="006D5DDE"/>
    <w:rsid w:val="006D64BF"/>
    <w:rsid w:val="006D68BD"/>
    <w:rsid w:val="006D6D43"/>
    <w:rsid w:val="006D6DAA"/>
    <w:rsid w:val="006D6E86"/>
    <w:rsid w:val="006D7620"/>
    <w:rsid w:val="006D7B67"/>
    <w:rsid w:val="006E00C0"/>
    <w:rsid w:val="006E0217"/>
    <w:rsid w:val="006E0349"/>
    <w:rsid w:val="006E0A29"/>
    <w:rsid w:val="006E0AAA"/>
    <w:rsid w:val="006E0BF5"/>
    <w:rsid w:val="006E0C5B"/>
    <w:rsid w:val="006E0F29"/>
    <w:rsid w:val="006E0F4E"/>
    <w:rsid w:val="006E0FAA"/>
    <w:rsid w:val="006E1080"/>
    <w:rsid w:val="006E1892"/>
    <w:rsid w:val="006E18EA"/>
    <w:rsid w:val="006E1991"/>
    <w:rsid w:val="006E2096"/>
    <w:rsid w:val="006E2243"/>
    <w:rsid w:val="006E22BE"/>
    <w:rsid w:val="006E24A5"/>
    <w:rsid w:val="006E24E4"/>
    <w:rsid w:val="006E2A36"/>
    <w:rsid w:val="006E2B8C"/>
    <w:rsid w:val="006E2DBB"/>
    <w:rsid w:val="006E2DD0"/>
    <w:rsid w:val="006E2EC8"/>
    <w:rsid w:val="006E2F00"/>
    <w:rsid w:val="006E3294"/>
    <w:rsid w:val="006E352C"/>
    <w:rsid w:val="006E3902"/>
    <w:rsid w:val="006E3975"/>
    <w:rsid w:val="006E3C30"/>
    <w:rsid w:val="006E3CB0"/>
    <w:rsid w:val="006E3D33"/>
    <w:rsid w:val="006E4060"/>
    <w:rsid w:val="006E4146"/>
    <w:rsid w:val="006E4415"/>
    <w:rsid w:val="006E4778"/>
    <w:rsid w:val="006E501D"/>
    <w:rsid w:val="006E529B"/>
    <w:rsid w:val="006E5683"/>
    <w:rsid w:val="006E5716"/>
    <w:rsid w:val="006E598E"/>
    <w:rsid w:val="006E5C13"/>
    <w:rsid w:val="006E6179"/>
    <w:rsid w:val="006E6273"/>
    <w:rsid w:val="006E6320"/>
    <w:rsid w:val="006E65F3"/>
    <w:rsid w:val="006E686C"/>
    <w:rsid w:val="006E6D71"/>
    <w:rsid w:val="006E6E10"/>
    <w:rsid w:val="006E6F43"/>
    <w:rsid w:val="006E75DB"/>
    <w:rsid w:val="006E7C25"/>
    <w:rsid w:val="006F010C"/>
    <w:rsid w:val="006F04B5"/>
    <w:rsid w:val="006F0625"/>
    <w:rsid w:val="006F06E9"/>
    <w:rsid w:val="006F0767"/>
    <w:rsid w:val="006F0891"/>
    <w:rsid w:val="006F0C08"/>
    <w:rsid w:val="006F1966"/>
    <w:rsid w:val="006F1ECB"/>
    <w:rsid w:val="006F208A"/>
    <w:rsid w:val="006F2232"/>
    <w:rsid w:val="006F2566"/>
    <w:rsid w:val="006F2C2B"/>
    <w:rsid w:val="006F2D2A"/>
    <w:rsid w:val="006F2D81"/>
    <w:rsid w:val="006F3AAF"/>
    <w:rsid w:val="006F3D58"/>
    <w:rsid w:val="006F408F"/>
    <w:rsid w:val="006F4307"/>
    <w:rsid w:val="006F449E"/>
    <w:rsid w:val="006F4929"/>
    <w:rsid w:val="006F4CF0"/>
    <w:rsid w:val="006F4D4A"/>
    <w:rsid w:val="006F5063"/>
    <w:rsid w:val="006F50E5"/>
    <w:rsid w:val="006F55A6"/>
    <w:rsid w:val="006F575E"/>
    <w:rsid w:val="006F58B6"/>
    <w:rsid w:val="006F5ED1"/>
    <w:rsid w:val="006F611A"/>
    <w:rsid w:val="006F62A8"/>
    <w:rsid w:val="006F69C5"/>
    <w:rsid w:val="006F6A84"/>
    <w:rsid w:val="006F6CF5"/>
    <w:rsid w:val="006F6F4A"/>
    <w:rsid w:val="006F7040"/>
    <w:rsid w:val="006F7095"/>
    <w:rsid w:val="006F7122"/>
    <w:rsid w:val="006F71D1"/>
    <w:rsid w:val="006F73FA"/>
    <w:rsid w:val="006F79C3"/>
    <w:rsid w:val="006F7A4B"/>
    <w:rsid w:val="006F7D88"/>
    <w:rsid w:val="007003E1"/>
    <w:rsid w:val="00700651"/>
    <w:rsid w:val="00700770"/>
    <w:rsid w:val="007009A8"/>
    <w:rsid w:val="00700ECC"/>
    <w:rsid w:val="007012B2"/>
    <w:rsid w:val="007012DE"/>
    <w:rsid w:val="007012DF"/>
    <w:rsid w:val="007019C6"/>
    <w:rsid w:val="00702064"/>
    <w:rsid w:val="007025DA"/>
    <w:rsid w:val="00702716"/>
    <w:rsid w:val="0070290E"/>
    <w:rsid w:val="00703495"/>
    <w:rsid w:val="0070367A"/>
    <w:rsid w:val="0070398F"/>
    <w:rsid w:val="00703996"/>
    <w:rsid w:val="007039AF"/>
    <w:rsid w:val="00703CA6"/>
    <w:rsid w:val="007040C0"/>
    <w:rsid w:val="0070465B"/>
    <w:rsid w:val="0070467C"/>
    <w:rsid w:val="007047A1"/>
    <w:rsid w:val="00704F3B"/>
    <w:rsid w:val="00705322"/>
    <w:rsid w:val="007059EB"/>
    <w:rsid w:val="00705B21"/>
    <w:rsid w:val="00705BF1"/>
    <w:rsid w:val="00706056"/>
    <w:rsid w:val="007063AA"/>
    <w:rsid w:val="0070665B"/>
    <w:rsid w:val="0070691D"/>
    <w:rsid w:val="00706B65"/>
    <w:rsid w:val="00706D1D"/>
    <w:rsid w:val="00706F3F"/>
    <w:rsid w:val="00707020"/>
    <w:rsid w:val="00707243"/>
    <w:rsid w:val="00707ABF"/>
    <w:rsid w:val="00707B90"/>
    <w:rsid w:val="00707C9F"/>
    <w:rsid w:val="00707F5A"/>
    <w:rsid w:val="007101DC"/>
    <w:rsid w:val="007103F2"/>
    <w:rsid w:val="00710481"/>
    <w:rsid w:val="007105F9"/>
    <w:rsid w:val="00710AF9"/>
    <w:rsid w:val="00710D1A"/>
    <w:rsid w:val="00710E37"/>
    <w:rsid w:val="00710E4F"/>
    <w:rsid w:val="0071145A"/>
    <w:rsid w:val="00711502"/>
    <w:rsid w:val="0071173E"/>
    <w:rsid w:val="0071177D"/>
    <w:rsid w:val="007117C8"/>
    <w:rsid w:val="00711809"/>
    <w:rsid w:val="00711CF4"/>
    <w:rsid w:val="00711D33"/>
    <w:rsid w:val="00711DC3"/>
    <w:rsid w:val="00712047"/>
    <w:rsid w:val="007121C4"/>
    <w:rsid w:val="00712676"/>
    <w:rsid w:val="00712726"/>
    <w:rsid w:val="007128DC"/>
    <w:rsid w:val="007129E4"/>
    <w:rsid w:val="00712E5F"/>
    <w:rsid w:val="00712EEF"/>
    <w:rsid w:val="00712EFC"/>
    <w:rsid w:val="0071312E"/>
    <w:rsid w:val="00713724"/>
    <w:rsid w:val="00713B10"/>
    <w:rsid w:val="00713B2E"/>
    <w:rsid w:val="00714594"/>
    <w:rsid w:val="00714CF7"/>
    <w:rsid w:val="007151FD"/>
    <w:rsid w:val="00715232"/>
    <w:rsid w:val="007152BB"/>
    <w:rsid w:val="007152E3"/>
    <w:rsid w:val="007152FE"/>
    <w:rsid w:val="00715762"/>
    <w:rsid w:val="00715DBE"/>
    <w:rsid w:val="007161EC"/>
    <w:rsid w:val="00716451"/>
    <w:rsid w:val="007164DD"/>
    <w:rsid w:val="00716625"/>
    <w:rsid w:val="00716702"/>
    <w:rsid w:val="00716B8F"/>
    <w:rsid w:val="00716BF5"/>
    <w:rsid w:val="00716C4A"/>
    <w:rsid w:val="00716FF5"/>
    <w:rsid w:val="00717133"/>
    <w:rsid w:val="00717178"/>
    <w:rsid w:val="00717184"/>
    <w:rsid w:val="00717305"/>
    <w:rsid w:val="007177D9"/>
    <w:rsid w:val="00717B30"/>
    <w:rsid w:val="00717D3F"/>
    <w:rsid w:val="00717E74"/>
    <w:rsid w:val="00720174"/>
    <w:rsid w:val="007208AB"/>
    <w:rsid w:val="00720944"/>
    <w:rsid w:val="00720D8B"/>
    <w:rsid w:val="007214AF"/>
    <w:rsid w:val="0072213F"/>
    <w:rsid w:val="007221B7"/>
    <w:rsid w:val="0072228C"/>
    <w:rsid w:val="007222DD"/>
    <w:rsid w:val="0072264B"/>
    <w:rsid w:val="00722674"/>
    <w:rsid w:val="00722DE9"/>
    <w:rsid w:val="00723098"/>
    <w:rsid w:val="00723353"/>
    <w:rsid w:val="0072349C"/>
    <w:rsid w:val="007236F7"/>
    <w:rsid w:val="00723A0D"/>
    <w:rsid w:val="00723B6F"/>
    <w:rsid w:val="00723F18"/>
    <w:rsid w:val="0072401D"/>
    <w:rsid w:val="00724226"/>
    <w:rsid w:val="0072426C"/>
    <w:rsid w:val="0072434F"/>
    <w:rsid w:val="00724797"/>
    <w:rsid w:val="0072484F"/>
    <w:rsid w:val="00724967"/>
    <w:rsid w:val="00724A24"/>
    <w:rsid w:val="00724B54"/>
    <w:rsid w:val="00724C5A"/>
    <w:rsid w:val="00724D11"/>
    <w:rsid w:val="00724D4B"/>
    <w:rsid w:val="00724D78"/>
    <w:rsid w:val="00724F35"/>
    <w:rsid w:val="00725184"/>
    <w:rsid w:val="0072530B"/>
    <w:rsid w:val="007255F3"/>
    <w:rsid w:val="00726839"/>
    <w:rsid w:val="0072689A"/>
    <w:rsid w:val="00726985"/>
    <w:rsid w:val="00726B1D"/>
    <w:rsid w:val="00726C98"/>
    <w:rsid w:val="00726D0C"/>
    <w:rsid w:val="00726DA3"/>
    <w:rsid w:val="00726DC4"/>
    <w:rsid w:val="00727B44"/>
    <w:rsid w:val="00727CB2"/>
    <w:rsid w:val="00727E80"/>
    <w:rsid w:val="00727FB9"/>
    <w:rsid w:val="00727FDC"/>
    <w:rsid w:val="007302B3"/>
    <w:rsid w:val="0073063E"/>
    <w:rsid w:val="0073065E"/>
    <w:rsid w:val="007306AC"/>
    <w:rsid w:val="00730733"/>
    <w:rsid w:val="00730E08"/>
    <w:rsid w:val="00730E3A"/>
    <w:rsid w:val="00730ED3"/>
    <w:rsid w:val="00731217"/>
    <w:rsid w:val="00731A4C"/>
    <w:rsid w:val="00732221"/>
    <w:rsid w:val="0073274B"/>
    <w:rsid w:val="00732C60"/>
    <w:rsid w:val="00732E56"/>
    <w:rsid w:val="007334AA"/>
    <w:rsid w:val="00733747"/>
    <w:rsid w:val="0073378B"/>
    <w:rsid w:val="007337AA"/>
    <w:rsid w:val="007339E6"/>
    <w:rsid w:val="00733B2C"/>
    <w:rsid w:val="00734332"/>
    <w:rsid w:val="007343C9"/>
    <w:rsid w:val="007346C7"/>
    <w:rsid w:val="00734924"/>
    <w:rsid w:val="00734951"/>
    <w:rsid w:val="00734D21"/>
    <w:rsid w:val="00734DE7"/>
    <w:rsid w:val="00734E27"/>
    <w:rsid w:val="0073507D"/>
    <w:rsid w:val="007350B5"/>
    <w:rsid w:val="0073556D"/>
    <w:rsid w:val="007356A3"/>
    <w:rsid w:val="007357B1"/>
    <w:rsid w:val="0073581F"/>
    <w:rsid w:val="0073596B"/>
    <w:rsid w:val="00735977"/>
    <w:rsid w:val="007359DB"/>
    <w:rsid w:val="00735BAA"/>
    <w:rsid w:val="00735CF9"/>
    <w:rsid w:val="00735E00"/>
    <w:rsid w:val="00736081"/>
    <w:rsid w:val="0073612D"/>
    <w:rsid w:val="007361D6"/>
    <w:rsid w:val="007361E3"/>
    <w:rsid w:val="0073666B"/>
    <w:rsid w:val="00736770"/>
    <w:rsid w:val="00736954"/>
    <w:rsid w:val="00736AAF"/>
    <w:rsid w:val="00736E65"/>
    <w:rsid w:val="00736F89"/>
    <w:rsid w:val="007371AB"/>
    <w:rsid w:val="00737A0B"/>
    <w:rsid w:val="00737A89"/>
    <w:rsid w:val="00737B02"/>
    <w:rsid w:val="00737CEF"/>
    <w:rsid w:val="00737D08"/>
    <w:rsid w:val="00737E1A"/>
    <w:rsid w:val="00740236"/>
    <w:rsid w:val="0074055E"/>
    <w:rsid w:val="00740C4E"/>
    <w:rsid w:val="00740DA9"/>
    <w:rsid w:val="007410ED"/>
    <w:rsid w:val="00741300"/>
    <w:rsid w:val="00741A29"/>
    <w:rsid w:val="00741A3F"/>
    <w:rsid w:val="00741C9F"/>
    <w:rsid w:val="007420BB"/>
    <w:rsid w:val="007422CB"/>
    <w:rsid w:val="00742546"/>
    <w:rsid w:val="007425AB"/>
    <w:rsid w:val="00742B01"/>
    <w:rsid w:val="00742B86"/>
    <w:rsid w:val="00742D7D"/>
    <w:rsid w:val="00742F36"/>
    <w:rsid w:val="007432FC"/>
    <w:rsid w:val="007434F4"/>
    <w:rsid w:val="00743931"/>
    <w:rsid w:val="00743AE8"/>
    <w:rsid w:val="00743BD3"/>
    <w:rsid w:val="00743C66"/>
    <w:rsid w:val="00743DCD"/>
    <w:rsid w:val="00743F40"/>
    <w:rsid w:val="0074415A"/>
    <w:rsid w:val="007441C2"/>
    <w:rsid w:val="0074436B"/>
    <w:rsid w:val="00744595"/>
    <w:rsid w:val="00744C04"/>
    <w:rsid w:val="00744CAA"/>
    <w:rsid w:val="00744D1C"/>
    <w:rsid w:val="00744D22"/>
    <w:rsid w:val="007451F4"/>
    <w:rsid w:val="00745329"/>
    <w:rsid w:val="007455AC"/>
    <w:rsid w:val="007457EA"/>
    <w:rsid w:val="00745E01"/>
    <w:rsid w:val="00745E89"/>
    <w:rsid w:val="00745FD3"/>
    <w:rsid w:val="0074625B"/>
    <w:rsid w:val="00746260"/>
    <w:rsid w:val="0074669C"/>
    <w:rsid w:val="00746DDC"/>
    <w:rsid w:val="00746EF9"/>
    <w:rsid w:val="00746F88"/>
    <w:rsid w:val="00747221"/>
    <w:rsid w:val="007474C0"/>
    <w:rsid w:val="00747628"/>
    <w:rsid w:val="00747759"/>
    <w:rsid w:val="00747A0C"/>
    <w:rsid w:val="00747BA9"/>
    <w:rsid w:val="00747E2E"/>
    <w:rsid w:val="00750683"/>
    <w:rsid w:val="00751054"/>
    <w:rsid w:val="007514AE"/>
    <w:rsid w:val="007519A7"/>
    <w:rsid w:val="00751AF7"/>
    <w:rsid w:val="00751BCF"/>
    <w:rsid w:val="00751CE8"/>
    <w:rsid w:val="00751CFC"/>
    <w:rsid w:val="00751E08"/>
    <w:rsid w:val="00752287"/>
    <w:rsid w:val="00752447"/>
    <w:rsid w:val="00752750"/>
    <w:rsid w:val="00752818"/>
    <w:rsid w:val="007528F6"/>
    <w:rsid w:val="00752972"/>
    <w:rsid w:val="00752D2F"/>
    <w:rsid w:val="00752FE8"/>
    <w:rsid w:val="0075340A"/>
    <w:rsid w:val="007535CF"/>
    <w:rsid w:val="007536F7"/>
    <w:rsid w:val="00753934"/>
    <w:rsid w:val="00753A52"/>
    <w:rsid w:val="00753BC7"/>
    <w:rsid w:val="007540E4"/>
    <w:rsid w:val="00754184"/>
    <w:rsid w:val="0075426E"/>
    <w:rsid w:val="00754744"/>
    <w:rsid w:val="00754ACD"/>
    <w:rsid w:val="00754ADB"/>
    <w:rsid w:val="00754C3B"/>
    <w:rsid w:val="00754C46"/>
    <w:rsid w:val="00754F8F"/>
    <w:rsid w:val="007551EE"/>
    <w:rsid w:val="007551F7"/>
    <w:rsid w:val="007553D5"/>
    <w:rsid w:val="00755447"/>
    <w:rsid w:val="00755692"/>
    <w:rsid w:val="00755B0E"/>
    <w:rsid w:val="00755DA1"/>
    <w:rsid w:val="00756710"/>
    <w:rsid w:val="0075692A"/>
    <w:rsid w:val="00756A17"/>
    <w:rsid w:val="00756B6C"/>
    <w:rsid w:val="00756C63"/>
    <w:rsid w:val="00756D75"/>
    <w:rsid w:val="007571C6"/>
    <w:rsid w:val="007578AE"/>
    <w:rsid w:val="00757B60"/>
    <w:rsid w:val="00757C0F"/>
    <w:rsid w:val="00757D32"/>
    <w:rsid w:val="00757E08"/>
    <w:rsid w:val="00757F51"/>
    <w:rsid w:val="00760087"/>
    <w:rsid w:val="00760453"/>
    <w:rsid w:val="00760751"/>
    <w:rsid w:val="00760EEB"/>
    <w:rsid w:val="007611D3"/>
    <w:rsid w:val="00761432"/>
    <w:rsid w:val="00761496"/>
    <w:rsid w:val="007616CB"/>
    <w:rsid w:val="007619BC"/>
    <w:rsid w:val="00761DED"/>
    <w:rsid w:val="00761EA2"/>
    <w:rsid w:val="00761F78"/>
    <w:rsid w:val="00761FB5"/>
    <w:rsid w:val="007620E7"/>
    <w:rsid w:val="0076223B"/>
    <w:rsid w:val="007623EA"/>
    <w:rsid w:val="00762688"/>
    <w:rsid w:val="00762988"/>
    <w:rsid w:val="00762A8E"/>
    <w:rsid w:val="00762CC8"/>
    <w:rsid w:val="00763087"/>
    <w:rsid w:val="007632EC"/>
    <w:rsid w:val="007632F4"/>
    <w:rsid w:val="007633E0"/>
    <w:rsid w:val="007635B2"/>
    <w:rsid w:val="00763742"/>
    <w:rsid w:val="00763784"/>
    <w:rsid w:val="00763ED6"/>
    <w:rsid w:val="007641E3"/>
    <w:rsid w:val="00764E29"/>
    <w:rsid w:val="00764EAD"/>
    <w:rsid w:val="00764EBB"/>
    <w:rsid w:val="00765447"/>
    <w:rsid w:val="00765853"/>
    <w:rsid w:val="007658BC"/>
    <w:rsid w:val="007658F6"/>
    <w:rsid w:val="00765B2A"/>
    <w:rsid w:val="00765CAA"/>
    <w:rsid w:val="00765CDC"/>
    <w:rsid w:val="00765EEC"/>
    <w:rsid w:val="00766067"/>
    <w:rsid w:val="007661A6"/>
    <w:rsid w:val="007662C0"/>
    <w:rsid w:val="00766445"/>
    <w:rsid w:val="00766461"/>
    <w:rsid w:val="00766661"/>
    <w:rsid w:val="0076743F"/>
    <w:rsid w:val="00767549"/>
    <w:rsid w:val="00767B5F"/>
    <w:rsid w:val="00767BDF"/>
    <w:rsid w:val="00767D5A"/>
    <w:rsid w:val="007700A9"/>
    <w:rsid w:val="00770437"/>
    <w:rsid w:val="0077053E"/>
    <w:rsid w:val="00770666"/>
    <w:rsid w:val="00770FCD"/>
    <w:rsid w:val="007711CF"/>
    <w:rsid w:val="00771333"/>
    <w:rsid w:val="00771678"/>
    <w:rsid w:val="00771802"/>
    <w:rsid w:val="0077197C"/>
    <w:rsid w:val="007720B5"/>
    <w:rsid w:val="007721D4"/>
    <w:rsid w:val="0077274E"/>
    <w:rsid w:val="00772C76"/>
    <w:rsid w:val="0077342F"/>
    <w:rsid w:val="007739FF"/>
    <w:rsid w:val="00773CFC"/>
    <w:rsid w:val="00773D4E"/>
    <w:rsid w:val="0077412B"/>
    <w:rsid w:val="00774247"/>
    <w:rsid w:val="00774283"/>
    <w:rsid w:val="0077430B"/>
    <w:rsid w:val="0077430C"/>
    <w:rsid w:val="00774345"/>
    <w:rsid w:val="00774538"/>
    <w:rsid w:val="0077457F"/>
    <w:rsid w:val="0077469A"/>
    <w:rsid w:val="00774799"/>
    <w:rsid w:val="00774855"/>
    <w:rsid w:val="007748BF"/>
    <w:rsid w:val="007748DC"/>
    <w:rsid w:val="00774971"/>
    <w:rsid w:val="0077504B"/>
    <w:rsid w:val="00775081"/>
    <w:rsid w:val="0077565B"/>
    <w:rsid w:val="0077599D"/>
    <w:rsid w:val="00775B60"/>
    <w:rsid w:val="00775E4D"/>
    <w:rsid w:val="00775EA9"/>
    <w:rsid w:val="00775EF7"/>
    <w:rsid w:val="007761D3"/>
    <w:rsid w:val="007763C1"/>
    <w:rsid w:val="007763D3"/>
    <w:rsid w:val="007767EF"/>
    <w:rsid w:val="00777079"/>
    <w:rsid w:val="00777762"/>
    <w:rsid w:val="0077783F"/>
    <w:rsid w:val="00777A20"/>
    <w:rsid w:val="00777E82"/>
    <w:rsid w:val="0078084C"/>
    <w:rsid w:val="00781094"/>
    <w:rsid w:val="0078163F"/>
    <w:rsid w:val="007817D0"/>
    <w:rsid w:val="00781989"/>
    <w:rsid w:val="00781A11"/>
    <w:rsid w:val="00781A85"/>
    <w:rsid w:val="00781B61"/>
    <w:rsid w:val="00782094"/>
    <w:rsid w:val="00782127"/>
    <w:rsid w:val="00782266"/>
    <w:rsid w:val="0078267B"/>
    <w:rsid w:val="007826FB"/>
    <w:rsid w:val="00782792"/>
    <w:rsid w:val="00782A93"/>
    <w:rsid w:val="00782BED"/>
    <w:rsid w:val="00782ED8"/>
    <w:rsid w:val="00783664"/>
    <w:rsid w:val="00783A34"/>
    <w:rsid w:val="00783CD4"/>
    <w:rsid w:val="00784321"/>
    <w:rsid w:val="007848A0"/>
    <w:rsid w:val="00784B90"/>
    <w:rsid w:val="007852ED"/>
    <w:rsid w:val="00785322"/>
    <w:rsid w:val="007855C5"/>
    <w:rsid w:val="0078566C"/>
    <w:rsid w:val="0078580E"/>
    <w:rsid w:val="007860B7"/>
    <w:rsid w:val="007872C1"/>
    <w:rsid w:val="0078738A"/>
    <w:rsid w:val="007875C8"/>
    <w:rsid w:val="0078765C"/>
    <w:rsid w:val="00787751"/>
    <w:rsid w:val="007877D0"/>
    <w:rsid w:val="007878C7"/>
    <w:rsid w:val="007907DA"/>
    <w:rsid w:val="00790835"/>
    <w:rsid w:val="00790901"/>
    <w:rsid w:val="007909EA"/>
    <w:rsid w:val="00790A0A"/>
    <w:rsid w:val="00790F1B"/>
    <w:rsid w:val="00790F94"/>
    <w:rsid w:val="007910B4"/>
    <w:rsid w:val="00791189"/>
    <w:rsid w:val="0079118A"/>
    <w:rsid w:val="00791343"/>
    <w:rsid w:val="00791539"/>
    <w:rsid w:val="007915CC"/>
    <w:rsid w:val="007917E6"/>
    <w:rsid w:val="0079196A"/>
    <w:rsid w:val="00791BF8"/>
    <w:rsid w:val="00791C77"/>
    <w:rsid w:val="00791FDE"/>
    <w:rsid w:val="00792C27"/>
    <w:rsid w:val="00792D78"/>
    <w:rsid w:val="00792EB1"/>
    <w:rsid w:val="00792F27"/>
    <w:rsid w:val="0079309F"/>
    <w:rsid w:val="007936B6"/>
    <w:rsid w:val="00793819"/>
    <w:rsid w:val="0079396B"/>
    <w:rsid w:val="007939F8"/>
    <w:rsid w:val="00794255"/>
    <w:rsid w:val="00794750"/>
    <w:rsid w:val="00795142"/>
    <w:rsid w:val="007952BF"/>
    <w:rsid w:val="0079542F"/>
    <w:rsid w:val="007957FD"/>
    <w:rsid w:val="00795C05"/>
    <w:rsid w:val="00795DAF"/>
    <w:rsid w:val="00795E88"/>
    <w:rsid w:val="0079650A"/>
    <w:rsid w:val="0079668C"/>
    <w:rsid w:val="00796BBF"/>
    <w:rsid w:val="00796D15"/>
    <w:rsid w:val="00796E8D"/>
    <w:rsid w:val="007972D7"/>
    <w:rsid w:val="007975DF"/>
    <w:rsid w:val="0079778C"/>
    <w:rsid w:val="007978EE"/>
    <w:rsid w:val="00797EC8"/>
    <w:rsid w:val="007A0247"/>
    <w:rsid w:val="007A02EB"/>
    <w:rsid w:val="007A0716"/>
    <w:rsid w:val="007A0B32"/>
    <w:rsid w:val="007A0BA1"/>
    <w:rsid w:val="007A0F0A"/>
    <w:rsid w:val="007A0FB7"/>
    <w:rsid w:val="007A1010"/>
    <w:rsid w:val="007A10F3"/>
    <w:rsid w:val="007A128C"/>
    <w:rsid w:val="007A12E9"/>
    <w:rsid w:val="007A1355"/>
    <w:rsid w:val="007A13EB"/>
    <w:rsid w:val="007A1548"/>
    <w:rsid w:val="007A15CC"/>
    <w:rsid w:val="007A16BE"/>
    <w:rsid w:val="007A16FC"/>
    <w:rsid w:val="007A1BDC"/>
    <w:rsid w:val="007A1DEC"/>
    <w:rsid w:val="007A1E41"/>
    <w:rsid w:val="007A1F16"/>
    <w:rsid w:val="007A2054"/>
    <w:rsid w:val="007A229E"/>
    <w:rsid w:val="007A26E1"/>
    <w:rsid w:val="007A2924"/>
    <w:rsid w:val="007A2D42"/>
    <w:rsid w:val="007A311E"/>
    <w:rsid w:val="007A319F"/>
    <w:rsid w:val="007A351A"/>
    <w:rsid w:val="007A4214"/>
    <w:rsid w:val="007A45DC"/>
    <w:rsid w:val="007A4600"/>
    <w:rsid w:val="007A4698"/>
    <w:rsid w:val="007A4943"/>
    <w:rsid w:val="007A4A7E"/>
    <w:rsid w:val="007A4D7A"/>
    <w:rsid w:val="007A5035"/>
    <w:rsid w:val="007A5128"/>
    <w:rsid w:val="007A5178"/>
    <w:rsid w:val="007A545B"/>
    <w:rsid w:val="007A5704"/>
    <w:rsid w:val="007A57FE"/>
    <w:rsid w:val="007A5A7F"/>
    <w:rsid w:val="007A5A94"/>
    <w:rsid w:val="007A5B47"/>
    <w:rsid w:val="007A6172"/>
    <w:rsid w:val="007A62B2"/>
    <w:rsid w:val="007A637F"/>
    <w:rsid w:val="007A656E"/>
    <w:rsid w:val="007A65F9"/>
    <w:rsid w:val="007A6764"/>
    <w:rsid w:val="007A67EE"/>
    <w:rsid w:val="007A6CAF"/>
    <w:rsid w:val="007A74A1"/>
    <w:rsid w:val="007A74A9"/>
    <w:rsid w:val="007A778A"/>
    <w:rsid w:val="007A786A"/>
    <w:rsid w:val="007A790A"/>
    <w:rsid w:val="007A7A0E"/>
    <w:rsid w:val="007A7E90"/>
    <w:rsid w:val="007A7FB9"/>
    <w:rsid w:val="007B02F4"/>
    <w:rsid w:val="007B0393"/>
    <w:rsid w:val="007B03B5"/>
    <w:rsid w:val="007B03FA"/>
    <w:rsid w:val="007B05B4"/>
    <w:rsid w:val="007B0925"/>
    <w:rsid w:val="007B10D9"/>
    <w:rsid w:val="007B17F6"/>
    <w:rsid w:val="007B1867"/>
    <w:rsid w:val="007B195C"/>
    <w:rsid w:val="007B1B91"/>
    <w:rsid w:val="007B1B9C"/>
    <w:rsid w:val="007B1EDF"/>
    <w:rsid w:val="007B232E"/>
    <w:rsid w:val="007B2337"/>
    <w:rsid w:val="007B2794"/>
    <w:rsid w:val="007B288D"/>
    <w:rsid w:val="007B298B"/>
    <w:rsid w:val="007B2B6D"/>
    <w:rsid w:val="007B2BF5"/>
    <w:rsid w:val="007B2E4F"/>
    <w:rsid w:val="007B3229"/>
    <w:rsid w:val="007B32A4"/>
    <w:rsid w:val="007B3358"/>
    <w:rsid w:val="007B35CC"/>
    <w:rsid w:val="007B3A14"/>
    <w:rsid w:val="007B3D2A"/>
    <w:rsid w:val="007B3FA2"/>
    <w:rsid w:val="007B4200"/>
    <w:rsid w:val="007B4228"/>
    <w:rsid w:val="007B422D"/>
    <w:rsid w:val="007B44DB"/>
    <w:rsid w:val="007B4762"/>
    <w:rsid w:val="007B481E"/>
    <w:rsid w:val="007B489D"/>
    <w:rsid w:val="007B4DAF"/>
    <w:rsid w:val="007B530F"/>
    <w:rsid w:val="007B563A"/>
    <w:rsid w:val="007B59E0"/>
    <w:rsid w:val="007B5CA7"/>
    <w:rsid w:val="007B5E6B"/>
    <w:rsid w:val="007B5F91"/>
    <w:rsid w:val="007B623E"/>
    <w:rsid w:val="007B64F0"/>
    <w:rsid w:val="007B65BA"/>
    <w:rsid w:val="007B6624"/>
    <w:rsid w:val="007B674E"/>
    <w:rsid w:val="007B6B46"/>
    <w:rsid w:val="007B6D47"/>
    <w:rsid w:val="007B7006"/>
    <w:rsid w:val="007B72B1"/>
    <w:rsid w:val="007B7883"/>
    <w:rsid w:val="007B78A7"/>
    <w:rsid w:val="007B7DEC"/>
    <w:rsid w:val="007B7E82"/>
    <w:rsid w:val="007B7F51"/>
    <w:rsid w:val="007C0346"/>
    <w:rsid w:val="007C07A9"/>
    <w:rsid w:val="007C08A6"/>
    <w:rsid w:val="007C0C89"/>
    <w:rsid w:val="007C0C9B"/>
    <w:rsid w:val="007C0DD8"/>
    <w:rsid w:val="007C1478"/>
    <w:rsid w:val="007C17BA"/>
    <w:rsid w:val="007C1884"/>
    <w:rsid w:val="007C1C16"/>
    <w:rsid w:val="007C1C81"/>
    <w:rsid w:val="007C1E48"/>
    <w:rsid w:val="007C1F29"/>
    <w:rsid w:val="007C2253"/>
    <w:rsid w:val="007C27B1"/>
    <w:rsid w:val="007C2F12"/>
    <w:rsid w:val="007C2F88"/>
    <w:rsid w:val="007C2F8B"/>
    <w:rsid w:val="007C3317"/>
    <w:rsid w:val="007C3389"/>
    <w:rsid w:val="007C37D9"/>
    <w:rsid w:val="007C3C7F"/>
    <w:rsid w:val="007C3E4B"/>
    <w:rsid w:val="007C3FA7"/>
    <w:rsid w:val="007C4086"/>
    <w:rsid w:val="007C43E7"/>
    <w:rsid w:val="007C4472"/>
    <w:rsid w:val="007C44C8"/>
    <w:rsid w:val="007C48FA"/>
    <w:rsid w:val="007C4C07"/>
    <w:rsid w:val="007C4D59"/>
    <w:rsid w:val="007C57F6"/>
    <w:rsid w:val="007C584E"/>
    <w:rsid w:val="007C6827"/>
    <w:rsid w:val="007C6B52"/>
    <w:rsid w:val="007C6D97"/>
    <w:rsid w:val="007C6DE8"/>
    <w:rsid w:val="007C711E"/>
    <w:rsid w:val="007C7241"/>
    <w:rsid w:val="007C751C"/>
    <w:rsid w:val="007C77D3"/>
    <w:rsid w:val="007C7805"/>
    <w:rsid w:val="007C7988"/>
    <w:rsid w:val="007C7BC9"/>
    <w:rsid w:val="007C7E0F"/>
    <w:rsid w:val="007D046C"/>
    <w:rsid w:val="007D05B6"/>
    <w:rsid w:val="007D0E1C"/>
    <w:rsid w:val="007D0FC6"/>
    <w:rsid w:val="007D10C6"/>
    <w:rsid w:val="007D15D5"/>
    <w:rsid w:val="007D16C5"/>
    <w:rsid w:val="007D174C"/>
    <w:rsid w:val="007D1915"/>
    <w:rsid w:val="007D1D10"/>
    <w:rsid w:val="007D1E1F"/>
    <w:rsid w:val="007D1E45"/>
    <w:rsid w:val="007D213F"/>
    <w:rsid w:val="007D2431"/>
    <w:rsid w:val="007D2435"/>
    <w:rsid w:val="007D24D2"/>
    <w:rsid w:val="007D27A2"/>
    <w:rsid w:val="007D2F76"/>
    <w:rsid w:val="007D2FDC"/>
    <w:rsid w:val="007D3414"/>
    <w:rsid w:val="007D3459"/>
    <w:rsid w:val="007D3877"/>
    <w:rsid w:val="007D4219"/>
    <w:rsid w:val="007D4227"/>
    <w:rsid w:val="007D4292"/>
    <w:rsid w:val="007D4640"/>
    <w:rsid w:val="007D4C51"/>
    <w:rsid w:val="007D54DB"/>
    <w:rsid w:val="007D576D"/>
    <w:rsid w:val="007D5DC3"/>
    <w:rsid w:val="007D5EFD"/>
    <w:rsid w:val="007D623F"/>
    <w:rsid w:val="007D636F"/>
    <w:rsid w:val="007D65F6"/>
    <w:rsid w:val="007D6697"/>
    <w:rsid w:val="007D6737"/>
    <w:rsid w:val="007D6B3F"/>
    <w:rsid w:val="007D71B5"/>
    <w:rsid w:val="007D72C4"/>
    <w:rsid w:val="007D7482"/>
    <w:rsid w:val="007D7973"/>
    <w:rsid w:val="007D7B0C"/>
    <w:rsid w:val="007D7F81"/>
    <w:rsid w:val="007E0032"/>
    <w:rsid w:val="007E005D"/>
    <w:rsid w:val="007E0144"/>
    <w:rsid w:val="007E0797"/>
    <w:rsid w:val="007E081C"/>
    <w:rsid w:val="007E09A9"/>
    <w:rsid w:val="007E0AA3"/>
    <w:rsid w:val="007E0ACC"/>
    <w:rsid w:val="007E0AFE"/>
    <w:rsid w:val="007E0D4D"/>
    <w:rsid w:val="007E0DCC"/>
    <w:rsid w:val="007E106C"/>
    <w:rsid w:val="007E113A"/>
    <w:rsid w:val="007E1311"/>
    <w:rsid w:val="007E1AE2"/>
    <w:rsid w:val="007E2010"/>
    <w:rsid w:val="007E2BC8"/>
    <w:rsid w:val="007E33A4"/>
    <w:rsid w:val="007E3913"/>
    <w:rsid w:val="007E3B03"/>
    <w:rsid w:val="007E3F96"/>
    <w:rsid w:val="007E43AB"/>
    <w:rsid w:val="007E4637"/>
    <w:rsid w:val="007E47CA"/>
    <w:rsid w:val="007E4FD7"/>
    <w:rsid w:val="007E52A3"/>
    <w:rsid w:val="007E5408"/>
    <w:rsid w:val="007E5999"/>
    <w:rsid w:val="007E5E5B"/>
    <w:rsid w:val="007E6050"/>
    <w:rsid w:val="007E618C"/>
    <w:rsid w:val="007E62E4"/>
    <w:rsid w:val="007E6344"/>
    <w:rsid w:val="007E6503"/>
    <w:rsid w:val="007E6A8E"/>
    <w:rsid w:val="007E6E24"/>
    <w:rsid w:val="007E6FA0"/>
    <w:rsid w:val="007E6FF5"/>
    <w:rsid w:val="007E77B5"/>
    <w:rsid w:val="007E7851"/>
    <w:rsid w:val="007E7D74"/>
    <w:rsid w:val="007F002D"/>
    <w:rsid w:val="007F00F2"/>
    <w:rsid w:val="007F09CE"/>
    <w:rsid w:val="007F0A73"/>
    <w:rsid w:val="007F0BF3"/>
    <w:rsid w:val="007F0ECC"/>
    <w:rsid w:val="007F132E"/>
    <w:rsid w:val="007F1A5B"/>
    <w:rsid w:val="007F231D"/>
    <w:rsid w:val="007F245F"/>
    <w:rsid w:val="007F2513"/>
    <w:rsid w:val="007F272D"/>
    <w:rsid w:val="007F2760"/>
    <w:rsid w:val="007F279C"/>
    <w:rsid w:val="007F2E59"/>
    <w:rsid w:val="007F3387"/>
    <w:rsid w:val="007F3AA0"/>
    <w:rsid w:val="007F3C2E"/>
    <w:rsid w:val="007F3D3F"/>
    <w:rsid w:val="007F4372"/>
    <w:rsid w:val="007F4F6C"/>
    <w:rsid w:val="007F542A"/>
    <w:rsid w:val="007F550C"/>
    <w:rsid w:val="007F5564"/>
    <w:rsid w:val="007F58F8"/>
    <w:rsid w:val="007F5CE2"/>
    <w:rsid w:val="007F5D99"/>
    <w:rsid w:val="007F5DFE"/>
    <w:rsid w:val="007F61DA"/>
    <w:rsid w:val="007F64FA"/>
    <w:rsid w:val="007F6831"/>
    <w:rsid w:val="007F6C2B"/>
    <w:rsid w:val="007F701C"/>
    <w:rsid w:val="007F72EC"/>
    <w:rsid w:val="007F7427"/>
    <w:rsid w:val="007F7474"/>
    <w:rsid w:val="007F7552"/>
    <w:rsid w:val="007F7585"/>
    <w:rsid w:val="007F7604"/>
    <w:rsid w:val="007F7A5C"/>
    <w:rsid w:val="007F7DDE"/>
    <w:rsid w:val="00800175"/>
    <w:rsid w:val="00800419"/>
    <w:rsid w:val="00800615"/>
    <w:rsid w:val="008006F6"/>
    <w:rsid w:val="00800A04"/>
    <w:rsid w:val="00800AA5"/>
    <w:rsid w:val="00800B00"/>
    <w:rsid w:val="00800CEC"/>
    <w:rsid w:val="00800D8B"/>
    <w:rsid w:val="00800DDB"/>
    <w:rsid w:val="00800E2F"/>
    <w:rsid w:val="00800E51"/>
    <w:rsid w:val="0080146A"/>
    <w:rsid w:val="008014AC"/>
    <w:rsid w:val="008015CE"/>
    <w:rsid w:val="00801777"/>
    <w:rsid w:val="0080179C"/>
    <w:rsid w:val="00801954"/>
    <w:rsid w:val="00801EB6"/>
    <w:rsid w:val="00801F16"/>
    <w:rsid w:val="00801FCC"/>
    <w:rsid w:val="008025DA"/>
    <w:rsid w:val="008026E6"/>
    <w:rsid w:val="00802876"/>
    <w:rsid w:val="00802A14"/>
    <w:rsid w:val="00802B07"/>
    <w:rsid w:val="008031CA"/>
    <w:rsid w:val="008031FF"/>
    <w:rsid w:val="00803316"/>
    <w:rsid w:val="00803FC1"/>
    <w:rsid w:val="00804C9E"/>
    <w:rsid w:val="00804EF5"/>
    <w:rsid w:val="008051C0"/>
    <w:rsid w:val="008053A6"/>
    <w:rsid w:val="008055E4"/>
    <w:rsid w:val="008059CE"/>
    <w:rsid w:val="00805E26"/>
    <w:rsid w:val="008060FE"/>
    <w:rsid w:val="00806220"/>
    <w:rsid w:val="008063FD"/>
    <w:rsid w:val="0080647C"/>
    <w:rsid w:val="00806502"/>
    <w:rsid w:val="0080652D"/>
    <w:rsid w:val="008067F1"/>
    <w:rsid w:val="008069B8"/>
    <w:rsid w:val="00806C11"/>
    <w:rsid w:val="00806DB1"/>
    <w:rsid w:val="00806F65"/>
    <w:rsid w:val="00806FC0"/>
    <w:rsid w:val="00806FF8"/>
    <w:rsid w:val="0080714B"/>
    <w:rsid w:val="00807686"/>
    <w:rsid w:val="008076CF"/>
    <w:rsid w:val="008076DA"/>
    <w:rsid w:val="00807CD3"/>
    <w:rsid w:val="00807DA7"/>
    <w:rsid w:val="00807F51"/>
    <w:rsid w:val="0081007F"/>
    <w:rsid w:val="00810475"/>
    <w:rsid w:val="00810493"/>
    <w:rsid w:val="008106F2"/>
    <w:rsid w:val="00810787"/>
    <w:rsid w:val="00810FCF"/>
    <w:rsid w:val="00811062"/>
    <w:rsid w:val="008113DC"/>
    <w:rsid w:val="008117C6"/>
    <w:rsid w:val="0081192D"/>
    <w:rsid w:val="00811B0F"/>
    <w:rsid w:val="00811B5B"/>
    <w:rsid w:val="00811E72"/>
    <w:rsid w:val="008127C0"/>
    <w:rsid w:val="0081286E"/>
    <w:rsid w:val="00812C65"/>
    <w:rsid w:val="00812F23"/>
    <w:rsid w:val="00813E15"/>
    <w:rsid w:val="00814454"/>
    <w:rsid w:val="00814658"/>
    <w:rsid w:val="00814754"/>
    <w:rsid w:val="00814A76"/>
    <w:rsid w:val="00814EBC"/>
    <w:rsid w:val="00814F91"/>
    <w:rsid w:val="00814FE1"/>
    <w:rsid w:val="00815131"/>
    <w:rsid w:val="008155F6"/>
    <w:rsid w:val="008158D3"/>
    <w:rsid w:val="0081620D"/>
    <w:rsid w:val="00816744"/>
    <w:rsid w:val="00816A06"/>
    <w:rsid w:val="00816A0C"/>
    <w:rsid w:val="00816C09"/>
    <w:rsid w:val="00816CD1"/>
    <w:rsid w:val="00816D49"/>
    <w:rsid w:val="0081707D"/>
    <w:rsid w:val="0081711B"/>
    <w:rsid w:val="00817227"/>
    <w:rsid w:val="008176A7"/>
    <w:rsid w:val="00817850"/>
    <w:rsid w:val="00817C21"/>
    <w:rsid w:val="00817E49"/>
    <w:rsid w:val="00817E4A"/>
    <w:rsid w:val="00817F49"/>
    <w:rsid w:val="00817FF4"/>
    <w:rsid w:val="008202FA"/>
    <w:rsid w:val="008203F8"/>
    <w:rsid w:val="008204E5"/>
    <w:rsid w:val="008205F9"/>
    <w:rsid w:val="00820628"/>
    <w:rsid w:val="00820844"/>
    <w:rsid w:val="00820AD7"/>
    <w:rsid w:val="0082103C"/>
    <w:rsid w:val="008213EE"/>
    <w:rsid w:val="00821443"/>
    <w:rsid w:val="00821738"/>
    <w:rsid w:val="00821BF4"/>
    <w:rsid w:val="00821D13"/>
    <w:rsid w:val="0082225E"/>
    <w:rsid w:val="008229F6"/>
    <w:rsid w:val="00822E8D"/>
    <w:rsid w:val="00823041"/>
    <w:rsid w:val="00823045"/>
    <w:rsid w:val="0082325A"/>
    <w:rsid w:val="008242DE"/>
    <w:rsid w:val="00824415"/>
    <w:rsid w:val="0082471B"/>
    <w:rsid w:val="00824ACC"/>
    <w:rsid w:val="00824DDC"/>
    <w:rsid w:val="00825253"/>
    <w:rsid w:val="0082549E"/>
    <w:rsid w:val="008257B0"/>
    <w:rsid w:val="00825BB9"/>
    <w:rsid w:val="00826018"/>
    <w:rsid w:val="0082610E"/>
    <w:rsid w:val="00826563"/>
    <w:rsid w:val="008268CD"/>
    <w:rsid w:val="00826AC1"/>
    <w:rsid w:val="00826B16"/>
    <w:rsid w:val="00826F48"/>
    <w:rsid w:val="00827295"/>
    <w:rsid w:val="00827480"/>
    <w:rsid w:val="00827791"/>
    <w:rsid w:val="008279A6"/>
    <w:rsid w:val="00827B35"/>
    <w:rsid w:val="00827B38"/>
    <w:rsid w:val="00827CE5"/>
    <w:rsid w:val="00830296"/>
    <w:rsid w:val="00830662"/>
    <w:rsid w:val="00830C4C"/>
    <w:rsid w:val="00830E7A"/>
    <w:rsid w:val="00830E9A"/>
    <w:rsid w:val="00830EED"/>
    <w:rsid w:val="00831248"/>
    <w:rsid w:val="00831372"/>
    <w:rsid w:val="00831B58"/>
    <w:rsid w:val="00832118"/>
    <w:rsid w:val="0083230D"/>
    <w:rsid w:val="00832426"/>
    <w:rsid w:val="00832461"/>
    <w:rsid w:val="008324A9"/>
    <w:rsid w:val="00832551"/>
    <w:rsid w:val="0083284C"/>
    <w:rsid w:val="00832892"/>
    <w:rsid w:val="008328C9"/>
    <w:rsid w:val="00832EAC"/>
    <w:rsid w:val="008332D0"/>
    <w:rsid w:val="0083332E"/>
    <w:rsid w:val="008337A0"/>
    <w:rsid w:val="008337A8"/>
    <w:rsid w:val="008339E2"/>
    <w:rsid w:val="00833C1A"/>
    <w:rsid w:val="00833D66"/>
    <w:rsid w:val="00833EA7"/>
    <w:rsid w:val="0083450B"/>
    <w:rsid w:val="008346E5"/>
    <w:rsid w:val="00834840"/>
    <w:rsid w:val="00834CB2"/>
    <w:rsid w:val="00834E7A"/>
    <w:rsid w:val="0083509F"/>
    <w:rsid w:val="008356D5"/>
    <w:rsid w:val="00835A35"/>
    <w:rsid w:val="0083600A"/>
    <w:rsid w:val="00836445"/>
    <w:rsid w:val="008364B8"/>
    <w:rsid w:val="008364CF"/>
    <w:rsid w:val="00836731"/>
    <w:rsid w:val="00836959"/>
    <w:rsid w:val="00836A6A"/>
    <w:rsid w:val="00837849"/>
    <w:rsid w:val="0083799C"/>
    <w:rsid w:val="00837AD5"/>
    <w:rsid w:val="00837B0E"/>
    <w:rsid w:val="00837CE6"/>
    <w:rsid w:val="00837E73"/>
    <w:rsid w:val="00837FDC"/>
    <w:rsid w:val="00840365"/>
    <w:rsid w:val="00840371"/>
    <w:rsid w:val="008407D7"/>
    <w:rsid w:val="00840881"/>
    <w:rsid w:val="00840D62"/>
    <w:rsid w:val="008412D7"/>
    <w:rsid w:val="008415A0"/>
    <w:rsid w:val="008418F8"/>
    <w:rsid w:val="00841BE9"/>
    <w:rsid w:val="00841CFB"/>
    <w:rsid w:val="00841EA8"/>
    <w:rsid w:val="00841F7B"/>
    <w:rsid w:val="0084241E"/>
    <w:rsid w:val="00842559"/>
    <w:rsid w:val="00842959"/>
    <w:rsid w:val="00842C88"/>
    <w:rsid w:val="00842E87"/>
    <w:rsid w:val="008435DB"/>
    <w:rsid w:val="00843A75"/>
    <w:rsid w:val="00843D6C"/>
    <w:rsid w:val="00843F0E"/>
    <w:rsid w:val="00844613"/>
    <w:rsid w:val="00844949"/>
    <w:rsid w:val="00844B01"/>
    <w:rsid w:val="00844C8C"/>
    <w:rsid w:val="00845309"/>
    <w:rsid w:val="008453BA"/>
    <w:rsid w:val="00845847"/>
    <w:rsid w:val="0084588A"/>
    <w:rsid w:val="00845FD8"/>
    <w:rsid w:val="00845FE8"/>
    <w:rsid w:val="00846263"/>
    <w:rsid w:val="0084648B"/>
    <w:rsid w:val="00846920"/>
    <w:rsid w:val="00846991"/>
    <w:rsid w:val="008469EA"/>
    <w:rsid w:val="008470A9"/>
    <w:rsid w:val="00847533"/>
    <w:rsid w:val="00847540"/>
    <w:rsid w:val="008475E0"/>
    <w:rsid w:val="008479D9"/>
    <w:rsid w:val="00847BE5"/>
    <w:rsid w:val="00847FDC"/>
    <w:rsid w:val="008500BD"/>
    <w:rsid w:val="00850E44"/>
    <w:rsid w:val="00850E60"/>
    <w:rsid w:val="00850F1C"/>
    <w:rsid w:val="00851306"/>
    <w:rsid w:val="00851459"/>
    <w:rsid w:val="00851830"/>
    <w:rsid w:val="00851973"/>
    <w:rsid w:val="008519FE"/>
    <w:rsid w:val="00851B1F"/>
    <w:rsid w:val="00851C19"/>
    <w:rsid w:val="00851D59"/>
    <w:rsid w:val="00851FEE"/>
    <w:rsid w:val="00852576"/>
    <w:rsid w:val="0085264A"/>
    <w:rsid w:val="008527EA"/>
    <w:rsid w:val="008528BB"/>
    <w:rsid w:val="00852C52"/>
    <w:rsid w:val="00852F7D"/>
    <w:rsid w:val="00854186"/>
    <w:rsid w:val="008546EF"/>
    <w:rsid w:val="008549AC"/>
    <w:rsid w:val="00854EA0"/>
    <w:rsid w:val="00855502"/>
    <w:rsid w:val="008557E8"/>
    <w:rsid w:val="00855A2E"/>
    <w:rsid w:val="00855A61"/>
    <w:rsid w:val="00855E68"/>
    <w:rsid w:val="00855EC7"/>
    <w:rsid w:val="0085608A"/>
    <w:rsid w:val="00856283"/>
    <w:rsid w:val="008566C7"/>
    <w:rsid w:val="008568A1"/>
    <w:rsid w:val="0085692A"/>
    <w:rsid w:val="0085713D"/>
    <w:rsid w:val="008572F7"/>
    <w:rsid w:val="0085798B"/>
    <w:rsid w:val="008579CC"/>
    <w:rsid w:val="00857CBC"/>
    <w:rsid w:val="00860262"/>
    <w:rsid w:val="008602E2"/>
    <w:rsid w:val="0086034A"/>
    <w:rsid w:val="00860662"/>
    <w:rsid w:val="008606D7"/>
    <w:rsid w:val="00860842"/>
    <w:rsid w:val="008609BF"/>
    <w:rsid w:val="00860AFD"/>
    <w:rsid w:val="00860DBA"/>
    <w:rsid w:val="0086178C"/>
    <w:rsid w:val="0086178E"/>
    <w:rsid w:val="00861CFE"/>
    <w:rsid w:val="00862850"/>
    <w:rsid w:val="00862C2E"/>
    <w:rsid w:val="00862FE4"/>
    <w:rsid w:val="00863045"/>
    <w:rsid w:val="008630FD"/>
    <w:rsid w:val="0086317D"/>
    <w:rsid w:val="0086323C"/>
    <w:rsid w:val="00863743"/>
    <w:rsid w:val="0086381F"/>
    <w:rsid w:val="0086389A"/>
    <w:rsid w:val="00863D55"/>
    <w:rsid w:val="00863D5B"/>
    <w:rsid w:val="00863FA3"/>
    <w:rsid w:val="00863FE4"/>
    <w:rsid w:val="00863FF6"/>
    <w:rsid w:val="00864354"/>
    <w:rsid w:val="0086439D"/>
    <w:rsid w:val="008648B2"/>
    <w:rsid w:val="008648D2"/>
    <w:rsid w:val="00864FB9"/>
    <w:rsid w:val="00864FDE"/>
    <w:rsid w:val="00865113"/>
    <w:rsid w:val="0086540A"/>
    <w:rsid w:val="00865460"/>
    <w:rsid w:val="0086570E"/>
    <w:rsid w:val="00865949"/>
    <w:rsid w:val="00865C10"/>
    <w:rsid w:val="00865D2E"/>
    <w:rsid w:val="00865D87"/>
    <w:rsid w:val="0086602F"/>
    <w:rsid w:val="008663A6"/>
    <w:rsid w:val="00866424"/>
    <w:rsid w:val="008668D0"/>
    <w:rsid w:val="008669B4"/>
    <w:rsid w:val="00866FA6"/>
    <w:rsid w:val="00867286"/>
    <w:rsid w:val="0086736D"/>
    <w:rsid w:val="008676D6"/>
    <w:rsid w:val="00867741"/>
    <w:rsid w:val="00867AF6"/>
    <w:rsid w:val="00867BEA"/>
    <w:rsid w:val="00870262"/>
    <w:rsid w:val="00870F0E"/>
    <w:rsid w:val="00871492"/>
    <w:rsid w:val="0087159C"/>
    <w:rsid w:val="008715A1"/>
    <w:rsid w:val="00871787"/>
    <w:rsid w:val="00871DB9"/>
    <w:rsid w:val="00871EFD"/>
    <w:rsid w:val="0087219A"/>
    <w:rsid w:val="0087233C"/>
    <w:rsid w:val="00872692"/>
    <w:rsid w:val="008726A2"/>
    <w:rsid w:val="00872704"/>
    <w:rsid w:val="00872B66"/>
    <w:rsid w:val="00872C07"/>
    <w:rsid w:val="00872D41"/>
    <w:rsid w:val="00872EA4"/>
    <w:rsid w:val="00872FA3"/>
    <w:rsid w:val="008731E3"/>
    <w:rsid w:val="008732FA"/>
    <w:rsid w:val="00873623"/>
    <w:rsid w:val="0087387E"/>
    <w:rsid w:val="00873A11"/>
    <w:rsid w:val="00873ACE"/>
    <w:rsid w:val="00873DBA"/>
    <w:rsid w:val="0087408D"/>
    <w:rsid w:val="008741C0"/>
    <w:rsid w:val="008742D5"/>
    <w:rsid w:val="0087529B"/>
    <w:rsid w:val="0087568D"/>
    <w:rsid w:val="008756F0"/>
    <w:rsid w:val="00875BC7"/>
    <w:rsid w:val="0087605E"/>
    <w:rsid w:val="00876125"/>
    <w:rsid w:val="0087635B"/>
    <w:rsid w:val="00876532"/>
    <w:rsid w:val="00876715"/>
    <w:rsid w:val="00876FEE"/>
    <w:rsid w:val="0087721A"/>
    <w:rsid w:val="00877694"/>
    <w:rsid w:val="0087777E"/>
    <w:rsid w:val="00877791"/>
    <w:rsid w:val="00877B3C"/>
    <w:rsid w:val="0088028A"/>
    <w:rsid w:val="0088055F"/>
    <w:rsid w:val="00880867"/>
    <w:rsid w:val="00880A30"/>
    <w:rsid w:val="00880DE9"/>
    <w:rsid w:val="00881501"/>
    <w:rsid w:val="00881592"/>
    <w:rsid w:val="00881685"/>
    <w:rsid w:val="0088184B"/>
    <w:rsid w:val="008824DD"/>
    <w:rsid w:val="00882666"/>
    <w:rsid w:val="00882B0A"/>
    <w:rsid w:val="00882E87"/>
    <w:rsid w:val="00883592"/>
    <w:rsid w:val="008836BF"/>
    <w:rsid w:val="00883B11"/>
    <w:rsid w:val="00884788"/>
    <w:rsid w:val="00884930"/>
    <w:rsid w:val="00884A12"/>
    <w:rsid w:val="00884BC7"/>
    <w:rsid w:val="00884D8C"/>
    <w:rsid w:val="00884D9C"/>
    <w:rsid w:val="00885012"/>
    <w:rsid w:val="0088568A"/>
    <w:rsid w:val="008857C0"/>
    <w:rsid w:val="00885864"/>
    <w:rsid w:val="0088594B"/>
    <w:rsid w:val="008859C6"/>
    <w:rsid w:val="00885C93"/>
    <w:rsid w:val="00885D36"/>
    <w:rsid w:val="008862B8"/>
    <w:rsid w:val="00886375"/>
    <w:rsid w:val="0088664B"/>
    <w:rsid w:val="008867EC"/>
    <w:rsid w:val="00886C63"/>
    <w:rsid w:val="008874AB"/>
    <w:rsid w:val="008876C6"/>
    <w:rsid w:val="00887AD5"/>
    <w:rsid w:val="00887AF3"/>
    <w:rsid w:val="00887EBB"/>
    <w:rsid w:val="00890661"/>
    <w:rsid w:val="00890809"/>
    <w:rsid w:val="00890E74"/>
    <w:rsid w:val="00890F7D"/>
    <w:rsid w:val="0089114B"/>
    <w:rsid w:val="0089145D"/>
    <w:rsid w:val="00891DA4"/>
    <w:rsid w:val="00891F21"/>
    <w:rsid w:val="008921FC"/>
    <w:rsid w:val="00892578"/>
    <w:rsid w:val="00892CE4"/>
    <w:rsid w:val="00892D38"/>
    <w:rsid w:val="00892E5A"/>
    <w:rsid w:val="0089336A"/>
    <w:rsid w:val="008934B1"/>
    <w:rsid w:val="0089355E"/>
    <w:rsid w:val="00893562"/>
    <w:rsid w:val="00893948"/>
    <w:rsid w:val="00893EA5"/>
    <w:rsid w:val="00894065"/>
    <w:rsid w:val="0089407B"/>
    <w:rsid w:val="008940E2"/>
    <w:rsid w:val="0089458A"/>
    <w:rsid w:val="0089469D"/>
    <w:rsid w:val="008949B0"/>
    <w:rsid w:val="00894D38"/>
    <w:rsid w:val="00894D3B"/>
    <w:rsid w:val="00894D8C"/>
    <w:rsid w:val="00895089"/>
    <w:rsid w:val="008955A2"/>
    <w:rsid w:val="00895910"/>
    <w:rsid w:val="00895DD0"/>
    <w:rsid w:val="00896201"/>
    <w:rsid w:val="00896507"/>
    <w:rsid w:val="00896A9D"/>
    <w:rsid w:val="00896AEC"/>
    <w:rsid w:val="008973D4"/>
    <w:rsid w:val="0089782B"/>
    <w:rsid w:val="00897ABA"/>
    <w:rsid w:val="00897BB8"/>
    <w:rsid w:val="008A0651"/>
    <w:rsid w:val="008A0759"/>
    <w:rsid w:val="008A0935"/>
    <w:rsid w:val="008A0A51"/>
    <w:rsid w:val="008A0EC9"/>
    <w:rsid w:val="008A0F34"/>
    <w:rsid w:val="008A130E"/>
    <w:rsid w:val="008A16C8"/>
    <w:rsid w:val="008A183A"/>
    <w:rsid w:val="008A19F0"/>
    <w:rsid w:val="008A1A36"/>
    <w:rsid w:val="008A1F7F"/>
    <w:rsid w:val="008A224C"/>
    <w:rsid w:val="008A2B0D"/>
    <w:rsid w:val="008A2C56"/>
    <w:rsid w:val="008A2CC2"/>
    <w:rsid w:val="008A30F1"/>
    <w:rsid w:val="008A3154"/>
    <w:rsid w:val="008A329B"/>
    <w:rsid w:val="008A3387"/>
    <w:rsid w:val="008A38D5"/>
    <w:rsid w:val="008A3B89"/>
    <w:rsid w:val="008A3C9A"/>
    <w:rsid w:val="008A3FF3"/>
    <w:rsid w:val="008A42D8"/>
    <w:rsid w:val="008A4485"/>
    <w:rsid w:val="008A45A0"/>
    <w:rsid w:val="008A4780"/>
    <w:rsid w:val="008A5052"/>
    <w:rsid w:val="008A5196"/>
    <w:rsid w:val="008A5423"/>
    <w:rsid w:val="008A546A"/>
    <w:rsid w:val="008A57FF"/>
    <w:rsid w:val="008A5B22"/>
    <w:rsid w:val="008A6065"/>
    <w:rsid w:val="008A6138"/>
    <w:rsid w:val="008A62BC"/>
    <w:rsid w:val="008A66DA"/>
    <w:rsid w:val="008A67C8"/>
    <w:rsid w:val="008A6C19"/>
    <w:rsid w:val="008A71E1"/>
    <w:rsid w:val="008A744B"/>
    <w:rsid w:val="008A7BF6"/>
    <w:rsid w:val="008A7C9B"/>
    <w:rsid w:val="008A7DAA"/>
    <w:rsid w:val="008A7DFB"/>
    <w:rsid w:val="008B02F1"/>
    <w:rsid w:val="008B03E0"/>
    <w:rsid w:val="008B0991"/>
    <w:rsid w:val="008B0D03"/>
    <w:rsid w:val="008B0D37"/>
    <w:rsid w:val="008B12C6"/>
    <w:rsid w:val="008B17B1"/>
    <w:rsid w:val="008B1ABA"/>
    <w:rsid w:val="008B1EAD"/>
    <w:rsid w:val="008B1FEE"/>
    <w:rsid w:val="008B20B1"/>
    <w:rsid w:val="008B21F4"/>
    <w:rsid w:val="008B29FC"/>
    <w:rsid w:val="008B2BD0"/>
    <w:rsid w:val="008B3160"/>
    <w:rsid w:val="008B3813"/>
    <w:rsid w:val="008B3D36"/>
    <w:rsid w:val="008B3E59"/>
    <w:rsid w:val="008B40CA"/>
    <w:rsid w:val="008B4457"/>
    <w:rsid w:val="008B4800"/>
    <w:rsid w:val="008B481F"/>
    <w:rsid w:val="008B4B2B"/>
    <w:rsid w:val="008B511A"/>
    <w:rsid w:val="008B513C"/>
    <w:rsid w:val="008B51FA"/>
    <w:rsid w:val="008B5240"/>
    <w:rsid w:val="008B5669"/>
    <w:rsid w:val="008B56A4"/>
    <w:rsid w:val="008B5C0A"/>
    <w:rsid w:val="008B5C85"/>
    <w:rsid w:val="008B6237"/>
    <w:rsid w:val="008B6380"/>
    <w:rsid w:val="008B66B4"/>
    <w:rsid w:val="008B6CA1"/>
    <w:rsid w:val="008B71BF"/>
    <w:rsid w:val="008B7413"/>
    <w:rsid w:val="008B760A"/>
    <w:rsid w:val="008B770B"/>
    <w:rsid w:val="008B7BA2"/>
    <w:rsid w:val="008B7D0F"/>
    <w:rsid w:val="008B7D38"/>
    <w:rsid w:val="008B7DF7"/>
    <w:rsid w:val="008C0877"/>
    <w:rsid w:val="008C0D25"/>
    <w:rsid w:val="008C0FA0"/>
    <w:rsid w:val="008C0FCC"/>
    <w:rsid w:val="008C0FF0"/>
    <w:rsid w:val="008C115A"/>
    <w:rsid w:val="008C131A"/>
    <w:rsid w:val="008C17C4"/>
    <w:rsid w:val="008C1873"/>
    <w:rsid w:val="008C191B"/>
    <w:rsid w:val="008C25B1"/>
    <w:rsid w:val="008C2970"/>
    <w:rsid w:val="008C2B34"/>
    <w:rsid w:val="008C2D06"/>
    <w:rsid w:val="008C2FA7"/>
    <w:rsid w:val="008C3036"/>
    <w:rsid w:val="008C330C"/>
    <w:rsid w:val="008C34CF"/>
    <w:rsid w:val="008C361C"/>
    <w:rsid w:val="008C36BD"/>
    <w:rsid w:val="008C3A54"/>
    <w:rsid w:val="008C3BA8"/>
    <w:rsid w:val="008C3D4E"/>
    <w:rsid w:val="008C3D58"/>
    <w:rsid w:val="008C3DFF"/>
    <w:rsid w:val="008C4163"/>
    <w:rsid w:val="008C41C5"/>
    <w:rsid w:val="008C4585"/>
    <w:rsid w:val="008C46A3"/>
    <w:rsid w:val="008C4A62"/>
    <w:rsid w:val="008C4AFC"/>
    <w:rsid w:val="008C4AFF"/>
    <w:rsid w:val="008C4CDE"/>
    <w:rsid w:val="008C4D64"/>
    <w:rsid w:val="008C4FBB"/>
    <w:rsid w:val="008C508A"/>
    <w:rsid w:val="008C554B"/>
    <w:rsid w:val="008C573E"/>
    <w:rsid w:val="008C5BA8"/>
    <w:rsid w:val="008C5C4B"/>
    <w:rsid w:val="008C65A1"/>
    <w:rsid w:val="008C6AA1"/>
    <w:rsid w:val="008C6B11"/>
    <w:rsid w:val="008C7416"/>
    <w:rsid w:val="008C7456"/>
    <w:rsid w:val="008C7914"/>
    <w:rsid w:val="008C7D9D"/>
    <w:rsid w:val="008C7F0E"/>
    <w:rsid w:val="008C7FBD"/>
    <w:rsid w:val="008D00DF"/>
    <w:rsid w:val="008D0A59"/>
    <w:rsid w:val="008D0D8B"/>
    <w:rsid w:val="008D0FDD"/>
    <w:rsid w:val="008D10B0"/>
    <w:rsid w:val="008D1339"/>
    <w:rsid w:val="008D1414"/>
    <w:rsid w:val="008D164C"/>
    <w:rsid w:val="008D174E"/>
    <w:rsid w:val="008D1C6D"/>
    <w:rsid w:val="008D1EBA"/>
    <w:rsid w:val="008D1EF8"/>
    <w:rsid w:val="008D1F39"/>
    <w:rsid w:val="008D2B6B"/>
    <w:rsid w:val="008D2F21"/>
    <w:rsid w:val="008D3248"/>
    <w:rsid w:val="008D329D"/>
    <w:rsid w:val="008D3709"/>
    <w:rsid w:val="008D3729"/>
    <w:rsid w:val="008D3856"/>
    <w:rsid w:val="008D3877"/>
    <w:rsid w:val="008D39F8"/>
    <w:rsid w:val="008D3AEB"/>
    <w:rsid w:val="008D3D24"/>
    <w:rsid w:val="008D3E0F"/>
    <w:rsid w:val="008D3E42"/>
    <w:rsid w:val="008D416B"/>
    <w:rsid w:val="008D41DF"/>
    <w:rsid w:val="008D431C"/>
    <w:rsid w:val="008D4A5A"/>
    <w:rsid w:val="008D4E90"/>
    <w:rsid w:val="008D542C"/>
    <w:rsid w:val="008D567A"/>
    <w:rsid w:val="008D58FC"/>
    <w:rsid w:val="008D5C14"/>
    <w:rsid w:val="008D5EE3"/>
    <w:rsid w:val="008D5F47"/>
    <w:rsid w:val="008D5FD6"/>
    <w:rsid w:val="008D693B"/>
    <w:rsid w:val="008D6AAF"/>
    <w:rsid w:val="008D6BAD"/>
    <w:rsid w:val="008D6C4B"/>
    <w:rsid w:val="008D6DD1"/>
    <w:rsid w:val="008D6E8E"/>
    <w:rsid w:val="008D70F9"/>
    <w:rsid w:val="008D74BC"/>
    <w:rsid w:val="008D76A6"/>
    <w:rsid w:val="008D7887"/>
    <w:rsid w:val="008D7B9A"/>
    <w:rsid w:val="008D7F11"/>
    <w:rsid w:val="008E0328"/>
    <w:rsid w:val="008E0558"/>
    <w:rsid w:val="008E06B7"/>
    <w:rsid w:val="008E0A63"/>
    <w:rsid w:val="008E1009"/>
    <w:rsid w:val="008E1096"/>
    <w:rsid w:val="008E11DD"/>
    <w:rsid w:val="008E13BB"/>
    <w:rsid w:val="008E1762"/>
    <w:rsid w:val="008E17CB"/>
    <w:rsid w:val="008E181B"/>
    <w:rsid w:val="008E1BD3"/>
    <w:rsid w:val="008E1E09"/>
    <w:rsid w:val="008E27A2"/>
    <w:rsid w:val="008E2F0D"/>
    <w:rsid w:val="008E32D6"/>
    <w:rsid w:val="008E33D3"/>
    <w:rsid w:val="008E352F"/>
    <w:rsid w:val="008E36E9"/>
    <w:rsid w:val="008E380D"/>
    <w:rsid w:val="008E3D77"/>
    <w:rsid w:val="008E429C"/>
    <w:rsid w:val="008E43A7"/>
    <w:rsid w:val="008E4B6A"/>
    <w:rsid w:val="008E4FF2"/>
    <w:rsid w:val="008E50F1"/>
    <w:rsid w:val="008E53BC"/>
    <w:rsid w:val="008E56F6"/>
    <w:rsid w:val="008E5833"/>
    <w:rsid w:val="008E59AE"/>
    <w:rsid w:val="008E5B32"/>
    <w:rsid w:val="008E5E6D"/>
    <w:rsid w:val="008E60C5"/>
    <w:rsid w:val="008E61A1"/>
    <w:rsid w:val="008E6227"/>
    <w:rsid w:val="008E6233"/>
    <w:rsid w:val="008E643D"/>
    <w:rsid w:val="008E68D7"/>
    <w:rsid w:val="008E6972"/>
    <w:rsid w:val="008E697F"/>
    <w:rsid w:val="008E6DF0"/>
    <w:rsid w:val="008E700E"/>
    <w:rsid w:val="008E70D8"/>
    <w:rsid w:val="008E72F6"/>
    <w:rsid w:val="008E73F0"/>
    <w:rsid w:val="008E7476"/>
    <w:rsid w:val="008F0048"/>
    <w:rsid w:val="008F01E5"/>
    <w:rsid w:val="008F024A"/>
    <w:rsid w:val="008F0739"/>
    <w:rsid w:val="008F07CE"/>
    <w:rsid w:val="008F0B4B"/>
    <w:rsid w:val="008F0DC9"/>
    <w:rsid w:val="008F0E8F"/>
    <w:rsid w:val="008F1484"/>
    <w:rsid w:val="008F15D1"/>
    <w:rsid w:val="008F162E"/>
    <w:rsid w:val="008F1989"/>
    <w:rsid w:val="008F19E6"/>
    <w:rsid w:val="008F1BC2"/>
    <w:rsid w:val="008F1C4D"/>
    <w:rsid w:val="008F1D56"/>
    <w:rsid w:val="008F1EE1"/>
    <w:rsid w:val="008F2103"/>
    <w:rsid w:val="008F21D9"/>
    <w:rsid w:val="008F26CB"/>
    <w:rsid w:val="008F2794"/>
    <w:rsid w:val="008F2843"/>
    <w:rsid w:val="008F2C1E"/>
    <w:rsid w:val="008F2CD7"/>
    <w:rsid w:val="008F3498"/>
    <w:rsid w:val="008F3B53"/>
    <w:rsid w:val="008F3C5E"/>
    <w:rsid w:val="008F3CC4"/>
    <w:rsid w:val="008F4469"/>
    <w:rsid w:val="008F4646"/>
    <w:rsid w:val="008F4695"/>
    <w:rsid w:val="008F49C9"/>
    <w:rsid w:val="008F4B8D"/>
    <w:rsid w:val="008F4DB0"/>
    <w:rsid w:val="008F4FEE"/>
    <w:rsid w:val="008F60A5"/>
    <w:rsid w:val="008F6389"/>
    <w:rsid w:val="008F6615"/>
    <w:rsid w:val="008F6A87"/>
    <w:rsid w:val="008F6D6E"/>
    <w:rsid w:val="008F6EEF"/>
    <w:rsid w:val="008F6FE6"/>
    <w:rsid w:val="008F7491"/>
    <w:rsid w:val="008F7757"/>
    <w:rsid w:val="008F7939"/>
    <w:rsid w:val="008F7CD6"/>
    <w:rsid w:val="008F7D10"/>
    <w:rsid w:val="00900303"/>
    <w:rsid w:val="00900717"/>
    <w:rsid w:val="00900EEC"/>
    <w:rsid w:val="00901443"/>
    <w:rsid w:val="00901573"/>
    <w:rsid w:val="00901CE8"/>
    <w:rsid w:val="00901EA7"/>
    <w:rsid w:val="00902319"/>
    <w:rsid w:val="00902802"/>
    <w:rsid w:val="009029F2"/>
    <w:rsid w:val="00902B8C"/>
    <w:rsid w:val="00902FE5"/>
    <w:rsid w:val="00903292"/>
    <w:rsid w:val="00903AEB"/>
    <w:rsid w:val="00903C32"/>
    <w:rsid w:val="00903C4F"/>
    <w:rsid w:val="009044A4"/>
    <w:rsid w:val="009047C1"/>
    <w:rsid w:val="00904824"/>
    <w:rsid w:val="00904826"/>
    <w:rsid w:val="009049A3"/>
    <w:rsid w:val="00904C4A"/>
    <w:rsid w:val="00904E69"/>
    <w:rsid w:val="00904FD1"/>
    <w:rsid w:val="00905131"/>
    <w:rsid w:val="009055BA"/>
    <w:rsid w:val="00905CAB"/>
    <w:rsid w:val="00905D63"/>
    <w:rsid w:val="00905F31"/>
    <w:rsid w:val="00905F37"/>
    <w:rsid w:val="0090609F"/>
    <w:rsid w:val="009060F0"/>
    <w:rsid w:val="009063A7"/>
    <w:rsid w:val="00906928"/>
    <w:rsid w:val="00906E5B"/>
    <w:rsid w:val="0090740C"/>
    <w:rsid w:val="00907697"/>
    <w:rsid w:val="00907830"/>
    <w:rsid w:val="00907BDD"/>
    <w:rsid w:val="00907C94"/>
    <w:rsid w:val="00907D7B"/>
    <w:rsid w:val="00907EF3"/>
    <w:rsid w:val="009101FA"/>
    <w:rsid w:val="009104C1"/>
    <w:rsid w:val="00910561"/>
    <w:rsid w:val="00910C2A"/>
    <w:rsid w:val="00910C35"/>
    <w:rsid w:val="00910D9F"/>
    <w:rsid w:val="00911387"/>
    <w:rsid w:val="009114B6"/>
    <w:rsid w:val="00911648"/>
    <w:rsid w:val="009116CA"/>
    <w:rsid w:val="009117E0"/>
    <w:rsid w:val="00911829"/>
    <w:rsid w:val="00911DF8"/>
    <w:rsid w:val="0091205C"/>
    <w:rsid w:val="009121EC"/>
    <w:rsid w:val="009126DF"/>
    <w:rsid w:val="00912977"/>
    <w:rsid w:val="009131B0"/>
    <w:rsid w:val="00913544"/>
    <w:rsid w:val="00913C2C"/>
    <w:rsid w:val="00913D06"/>
    <w:rsid w:val="00913DB7"/>
    <w:rsid w:val="009140EC"/>
    <w:rsid w:val="009141C3"/>
    <w:rsid w:val="009142BA"/>
    <w:rsid w:val="009146FC"/>
    <w:rsid w:val="0091490B"/>
    <w:rsid w:val="00914AD9"/>
    <w:rsid w:val="00914E67"/>
    <w:rsid w:val="00914E70"/>
    <w:rsid w:val="009150E7"/>
    <w:rsid w:val="00916194"/>
    <w:rsid w:val="00916227"/>
    <w:rsid w:val="00916581"/>
    <w:rsid w:val="00916B16"/>
    <w:rsid w:val="00916C53"/>
    <w:rsid w:val="00916EA8"/>
    <w:rsid w:val="0091711F"/>
    <w:rsid w:val="009171F0"/>
    <w:rsid w:val="009173B9"/>
    <w:rsid w:val="009179D2"/>
    <w:rsid w:val="00917AC4"/>
    <w:rsid w:val="00917E75"/>
    <w:rsid w:val="00920701"/>
    <w:rsid w:val="00920739"/>
    <w:rsid w:val="00920D11"/>
    <w:rsid w:val="0092106B"/>
    <w:rsid w:val="00921104"/>
    <w:rsid w:val="009211AE"/>
    <w:rsid w:val="00921356"/>
    <w:rsid w:val="00921427"/>
    <w:rsid w:val="00921530"/>
    <w:rsid w:val="00921624"/>
    <w:rsid w:val="009218B2"/>
    <w:rsid w:val="009220A6"/>
    <w:rsid w:val="00922451"/>
    <w:rsid w:val="009225F5"/>
    <w:rsid w:val="00922777"/>
    <w:rsid w:val="009228B3"/>
    <w:rsid w:val="00922C48"/>
    <w:rsid w:val="00922E8A"/>
    <w:rsid w:val="00922F13"/>
    <w:rsid w:val="009230F2"/>
    <w:rsid w:val="00923203"/>
    <w:rsid w:val="0092338B"/>
    <w:rsid w:val="0092364E"/>
    <w:rsid w:val="00923999"/>
    <w:rsid w:val="00923A99"/>
    <w:rsid w:val="00923C18"/>
    <w:rsid w:val="00923CA6"/>
    <w:rsid w:val="00923E5F"/>
    <w:rsid w:val="00924228"/>
    <w:rsid w:val="0092468F"/>
    <w:rsid w:val="00924C3F"/>
    <w:rsid w:val="00924EF1"/>
    <w:rsid w:val="0092581E"/>
    <w:rsid w:val="00925F5E"/>
    <w:rsid w:val="009261BC"/>
    <w:rsid w:val="00926699"/>
    <w:rsid w:val="00926C6C"/>
    <w:rsid w:val="009270EE"/>
    <w:rsid w:val="009272DA"/>
    <w:rsid w:val="0092759D"/>
    <w:rsid w:val="00927601"/>
    <w:rsid w:val="009277BF"/>
    <w:rsid w:val="00927A9F"/>
    <w:rsid w:val="00927BF3"/>
    <w:rsid w:val="009301B3"/>
    <w:rsid w:val="009305B3"/>
    <w:rsid w:val="009306CA"/>
    <w:rsid w:val="009309B4"/>
    <w:rsid w:val="00930ED4"/>
    <w:rsid w:val="0093110F"/>
    <w:rsid w:val="00931486"/>
    <w:rsid w:val="009314F0"/>
    <w:rsid w:val="0093160C"/>
    <w:rsid w:val="00931A20"/>
    <w:rsid w:val="0093220C"/>
    <w:rsid w:val="00932377"/>
    <w:rsid w:val="009324B9"/>
    <w:rsid w:val="00932806"/>
    <w:rsid w:val="00932D04"/>
    <w:rsid w:val="00932F09"/>
    <w:rsid w:val="009332F4"/>
    <w:rsid w:val="0093335D"/>
    <w:rsid w:val="0093359D"/>
    <w:rsid w:val="009335A4"/>
    <w:rsid w:val="009337CF"/>
    <w:rsid w:val="0093384E"/>
    <w:rsid w:val="009338D3"/>
    <w:rsid w:val="009339CC"/>
    <w:rsid w:val="00933B93"/>
    <w:rsid w:val="00933DEB"/>
    <w:rsid w:val="00933F42"/>
    <w:rsid w:val="00933FA8"/>
    <w:rsid w:val="009343C8"/>
    <w:rsid w:val="009345F6"/>
    <w:rsid w:val="00934AE6"/>
    <w:rsid w:val="00934BA8"/>
    <w:rsid w:val="00934EE7"/>
    <w:rsid w:val="00934F20"/>
    <w:rsid w:val="0093511B"/>
    <w:rsid w:val="0093519D"/>
    <w:rsid w:val="00935331"/>
    <w:rsid w:val="009353F8"/>
    <w:rsid w:val="00935ABA"/>
    <w:rsid w:val="00935B6A"/>
    <w:rsid w:val="0093613E"/>
    <w:rsid w:val="0093618B"/>
    <w:rsid w:val="009371A8"/>
    <w:rsid w:val="00937750"/>
    <w:rsid w:val="009377B8"/>
    <w:rsid w:val="00937AD3"/>
    <w:rsid w:val="00937D77"/>
    <w:rsid w:val="00937EAE"/>
    <w:rsid w:val="009401BE"/>
    <w:rsid w:val="00940908"/>
    <w:rsid w:val="009409C1"/>
    <w:rsid w:val="009411DA"/>
    <w:rsid w:val="0094161E"/>
    <w:rsid w:val="00941F6D"/>
    <w:rsid w:val="0094214F"/>
    <w:rsid w:val="00942706"/>
    <w:rsid w:val="009427F1"/>
    <w:rsid w:val="00942B61"/>
    <w:rsid w:val="00942BC7"/>
    <w:rsid w:val="00942F80"/>
    <w:rsid w:val="00943026"/>
    <w:rsid w:val="00943160"/>
    <w:rsid w:val="00943257"/>
    <w:rsid w:val="009432CC"/>
    <w:rsid w:val="0094332E"/>
    <w:rsid w:val="00943531"/>
    <w:rsid w:val="009436E2"/>
    <w:rsid w:val="009437D3"/>
    <w:rsid w:val="00943CA0"/>
    <w:rsid w:val="00943CEE"/>
    <w:rsid w:val="00943DEB"/>
    <w:rsid w:val="009442EB"/>
    <w:rsid w:val="009445F7"/>
    <w:rsid w:val="009446F4"/>
    <w:rsid w:val="00944C6C"/>
    <w:rsid w:val="009452C7"/>
    <w:rsid w:val="00945507"/>
    <w:rsid w:val="0094588F"/>
    <w:rsid w:val="009458F5"/>
    <w:rsid w:val="00945954"/>
    <w:rsid w:val="009459EF"/>
    <w:rsid w:val="00945A5A"/>
    <w:rsid w:val="00945A91"/>
    <w:rsid w:val="00945B20"/>
    <w:rsid w:val="00945C15"/>
    <w:rsid w:val="00945CCE"/>
    <w:rsid w:val="00945FE8"/>
    <w:rsid w:val="00946A4C"/>
    <w:rsid w:val="00946A7C"/>
    <w:rsid w:val="00946AEF"/>
    <w:rsid w:val="00946B75"/>
    <w:rsid w:val="00946C23"/>
    <w:rsid w:val="00946FF1"/>
    <w:rsid w:val="009470C8"/>
    <w:rsid w:val="0094751A"/>
    <w:rsid w:val="009475C7"/>
    <w:rsid w:val="009477F2"/>
    <w:rsid w:val="00947F8D"/>
    <w:rsid w:val="00950020"/>
    <w:rsid w:val="0095016B"/>
    <w:rsid w:val="00950632"/>
    <w:rsid w:val="009507F8"/>
    <w:rsid w:val="00950B09"/>
    <w:rsid w:val="00950B2A"/>
    <w:rsid w:val="00950D06"/>
    <w:rsid w:val="00950D0A"/>
    <w:rsid w:val="00950D21"/>
    <w:rsid w:val="00950DC9"/>
    <w:rsid w:val="00950F96"/>
    <w:rsid w:val="00951243"/>
    <w:rsid w:val="0095149E"/>
    <w:rsid w:val="009515B1"/>
    <w:rsid w:val="009516B4"/>
    <w:rsid w:val="00951C9E"/>
    <w:rsid w:val="00951F6F"/>
    <w:rsid w:val="00951FC2"/>
    <w:rsid w:val="00952272"/>
    <w:rsid w:val="00952C24"/>
    <w:rsid w:val="009534B5"/>
    <w:rsid w:val="009537C1"/>
    <w:rsid w:val="0095381F"/>
    <w:rsid w:val="00953ACE"/>
    <w:rsid w:val="00953B37"/>
    <w:rsid w:val="009543E9"/>
    <w:rsid w:val="00954449"/>
    <w:rsid w:val="00954629"/>
    <w:rsid w:val="0095476D"/>
    <w:rsid w:val="00954A7D"/>
    <w:rsid w:val="00955007"/>
    <w:rsid w:val="0095528E"/>
    <w:rsid w:val="00955719"/>
    <w:rsid w:val="009559B5"/>
    <w:rsid w:val="00955A96"/>
    <w:rsid w:val="00955B7D"/>
    <w:rsid w:val="00955CCD"/>
    <w:rsid w:val="00955F82"/>
    <w:rsid w:val="009560A0"/>
    <w:rsid w:val="0095620B"/>
    <w:rsid w:val="00956295"/>
    <w:rsid w:val="009563CB"/>
    <w:rsid w:val="009563F7"/>
    <w:rsid w:val="0095674A"/>
    <w:rsid w:val="009567EB"/>
    <w:rsid w:val="00956943"/>
    <w:rsid w:val="0095707B"/>
    <w:rsid w:val="00957191"/>
    <w:rsid w:val="00957E5E"/>
    <w:rsid w:val="009600E3"/>
    <w:rsid w:val="009602FC"/>
    <w:rsid w:val="00960440"/>
    <w:rsid w:val="009604CF"/>
    <w:rsid w:val="009606A2"/>
    <w:rsid w:val="00960784"/>
    <w:rsid w:val="009607F6"/>
    <w:rsid w:val="00960ADF"/>
    <w:rsid w:val="00960C23"/>
    <w:rsid w:val="00960CE6"/>
    <w:rsid w:val="00960D78"/>
    <w:rsid w:val="00960EF6"/>
    <w:rsid w:val="009611F2"/>
    <w:rsid w:val="009615FD"/>
    <w:rsid w:val="009619DF"/>
    <w:rsid w:val="00961B5A"/>
    <w:rsid w:val="00961B6D"/>
    <w:rsid w:val="00961FCA"/>
    <w:rsid w:val="0096257D"/>
    <w:rsid w:val="00962AF8"/>
    <w:rsid w:val="00962DDF"/>
    <w:rsid w:val="00962F42"/>
    <w:rsid w:val="00963704"/>
    <w:rsid w:val="0096381A"/>
    <w:rsid w:val="00963A5C"/>
    <w:rsid w:val="00963C11"/>
    <w:rsid w:val="009643DE"/>
    <w:rsid w:val="0096480E"/>
    <w:rsid w:val="00964893"/>
    <w:rsid w:val="00964AF7"/>
    <w:rsid w:val="00964F8D"/>
    <w:rsid w:val="0096513F"/>
    <w:rsid w:val="009652A0"/>
    <w:rsid w:val="00965868"/>
    <w:rsid w:val="00965D6D"/>
    <w:rsid w:val="00965E72"/>
    <w:rsid w:val="00965E9C"/>
    <w:rsid w:val="009664DC"/>
    <w:rsid w:val="00966A14"/>
    <w:rsid w:val="00966B81"/>
    <w:rsid w:val="00966C6D"/>
    <w:rsid w:val="00967175"/>
    <w:rsid w:val="00967372"/>
    <w:rsid w:val="009674C4"/>
    <w:rsid w:val="009675C7"/>
    <w:rsid w:val="0096774C"/>
    <w:rsid w:val="00967C4E"/>
    <w:rsid w:val="00967F80"/>
    <w:rsid w:val="009702A4"/>
    <w:rsid w:val="009703A9"/>
    <w:rsid w:val="009707A7"/>
    <w:rsid w:val="00970939"/>
    <w:rsid w:val="009709FD"/>
    <w:rsid w:val="00970E47"/>
    <w:rsid w:val="00970EDF"/>
    <w:rsid w:val="00970EF0"/>
    <w:rsid w:val="00970F5E"/>
    <w:rsid w:val="00970FDA"/>
    <w:rsid w:val="00971128"/>
    <w:rsid w:val="0097131F"/>
    <w:rsid w:val="009718AE"/>
    <w:rsid w:val="009718E8"/>
    <w:rsid w:val="00971BA5"/>
    <w:rsid w:val="00971BEB"/>
    <w:rsid w:val="00971D0C"/>
    <w:rsid w:val="00971E52"/>
    <w:rsid w:val="00971EA9"/>
    <w:rsid w:val="0097225F"/>
    <w:rsid w:val="00972771"/>
    <w:rsid w:val="00973094"/>
    <w:rsid w:val="0097323B"/>
    <w:rsid w:val="00973278"/>
    <w:rsid w:val="00973321"/>
    <w:rsid w:val="0097357B"/>
    <w:rsid w:val="009737F8"/>
    <w:rsid w:val="00973C15"/>
    <w:rsid w:val="00973D7E"/>
    <w:rsid w:val="00973EF5"/>
    <w:rsid w:val="0097412C"/>
    <w:rsid w:val="009741FC"/>
    <w:rsid w:val="00974335"/>
    <w:rsid w:val="0097439E"/>
    <w:rsid w:val="00974494"/>
    <w:rsid w:val="00974509"/>
    <w:rsid w:val="009746BD"/>
    <w:rsid w:val="009749C7"/>
    <w:rsid w:val="00974B24"/>
    <w:rsid w:val="00974D2F"/>
    <w:rsid w:val="00974E52"/>
    <w:rsid w:val="00974FFD"/>
    <w:rsid w:val="009752CF"/>
    <w:rsid w:val="009752D2"/>
    <w:rsid w:val="00975380"/>
    <w:rsid w:val="0097576A"/>
    <w:rsid w:val="0097578E"/>
    <w:rsid w:val="009758C3"/>
    <w:rsid w:val="00975AF1"/>
    <w:rsid w:val="00975D48"/>
    <w:rsid w:val="00975DF4"/>
    <w:rsid w:val="00975FC8"/>
    <w:rsid w:val="00975FE6"/>
    <w:rsid w:val="00976014"/>
    <w:rsid w:val="00976101"/>
    <w:rsid w:val="009761A1"/>
    <w:rsid w:val="009765BB"/>
    <w:rsid w:val="00976876"/>
    <w:rsid w:val="00976994"/>
    <w:rsid w:val="00976B96"/>
    <w:rsid w:val="00976EED"/>
    <w:rsid w:val="00977103"/>
    <w:rsid w:val="0097723F"/>
    <w:rsid w:val="00977325"/>
    <w:rsid w:val="00977823"/>
    <w:rsid w:val="00977EBA"/>
    <w:rsid w:val="00980220"/>
    <w:rsid w:val="00980313"/>
    <w:rsid w:val="009803E8"/>
    <w:rsid w:val="00980593"/>
    <w:rsid w:val="00980E4E"/>
    <w:rsid w:val="0098111C"/>
    <w:rsid w:val="00981291"/>
    <w:rsid w:val="009812CE"/>
    <w:rsid w:val="0098195A"/>
    <w:rsid w:val="0098196A"/>
    <w:rsid w:val="00981A9D"/>
    <w:rsid w:val="00981B9F"/>
    <w:rsid w:val="00981E2D"/>
    <w:rsid w:val="0098224F"/>
    <w:rsid w:val="009825B7"/>
    <w:rsid w:val="00982F1C"/>
    <w:rsid w:val="00982F1E"/>
    <w:rsid w:val="00983151"/>
    <w:rsid w:val="0098336F"/>
    <w:rsid w:val="00983794"/>
    <w:rsid w:val="0098396B"/>
    <w:rsid w:val="00983AE9"/>
    <w:rsid w:val="0098455D"/>
    <w:rsid w:val="00984580"/>
    <w:rsid w:val="00984A0A"/>
    <w:rsid w:val="00984B7C"/>
    <w:rsid w:val="009852D0"/>
    <w:rsid w:val="00985664"/>
    <w:rsid w:val="00985752"/>
    <w:rsid w:val="00985858"/>
    <w:rsid w:val="00985AC2"/>
    <w:rsid w:val="00985C06"/>
    <w:rsid w:val="00985FC2"/>
    <w:rsid w:val="009869E3"/>
    <w:rsid w:val="00986CF2"/>
    <w:rsid w:val="00986DBB"/>
    <w:rsid w:val="00986EC3"/>
    <w:rsid w:val="009870CB"/>
    <w:rsid w:val="009878CA"/>
    <w:rsid w:val="00987984"/>
    <w:rsid w:val="00990352"/>
    <w:rsid w:val="00990603"/>
    <w:rsid w:val="00990C02"/>
    <w:rsid w:val="00990D72"/>
    <w:rsid w:val="009910BF"/>
    <w:rsid w:val="0099147D"/>
    <w:rsid w:val="00991660"/>
    <w:rsid w:val="00991725"/>
    <w:rsid w:val="0099198A"/>
    <w:rsid w:val="0099223E"/>
    <w:rsid w:val="00992862"/>
    <w:rsid w:val="00992AC0"/>
    <w:rsid w:val="00992CAA"/>
    <w:rsid w:val="00993770"/>
    <w:rsid w:val="009939D3"/>
    <w:rsid w:val="00993E06"/>
    <w:rsid w:val="00993E3C"/>
    <w:rsid w:val="00994442"/>
    <w:rsid w:val="00994536"/>
    <w:rsid w:val="00994EC8"/>
    <w:rsid w:val="00994F6B"/>
    <w:rsid w:val="00995229"/>
    <w:rsid w:val="009954E1"/>
    <w:rsid w:val="00995554"/>
    <w:rsid w:val="009955B2"/>
    <w:rsid w:val="00995872"/>
    <w:rsid w:val="00995D1D"/>
    <w:rsid w:val="00995DC5"/>
    <w:rsid w:val="009962E2"/>
    <w:rsid w:val="00996DE5"/>
    <w:rsid w:val="00996F8B"/>
    <w:rsid w:val="009977CE"/>
    <w:rsid w:val="00997951"/>
    <w:rsid w:val="009979A9"/>
    <w:rsid w:val="00997A51"/>
    <w:rsid w:val="00997B7E"/>
    <w:rsid w:val="00997C5F"/>
    <w:rsid w:val="00997C92"/>
    <w:rsid w:val="00997D62"/>
    <w:rsid w:val="00997F16"/>
    <w:rsid w:val="009A046F"/>
    <w:rsid w:val="009A07D7"/>
    <w:rsid w:val="009A082D"/>
    <w:rsid w:val="009A0C85"/>
    <w:rsid w:val="009A1009"/>
    <w:rsid w:val="009A135C"/>
    <w:rsid w:val="009A1930"/>
    <w:rsid w:val="009A1A43"/>
    <w:rsid w:val="009A1C52"/>
    <w:rsid w:val="009A1D58"/>
    <w:rsid w:val="009A1FE6"/>
    <w:rsid w:val="009A2259"/>
    <w:rsid w:val="009A27DC"/>
    <w:rsid w:val="009A27E3"/>
    <w:rsid w:val="009A2A65"/>
    <w:rsid w:val="009A2A91"/>
    <w:rsid w:val="009A2BC2"/>
    <w:rsid w:val="009A2BC8"/>
    <w:rsid w:val="009A2BD8"/>
    <w:rsid w:val="009A3204"/>
    <w:rsid w:val="009A3EDB"/>
    <w:rsid w:val="009A3F1A"/>
    <w:rsid w:val="009A40C5"/>
    <w:rsid w:val="009A43F2"/>
    <w:rsid w:val="009A4994"/>
    <w:rsid w:val="009A4A3F"/>
    <w:rsid w:val="009A4C87"/>
    <w:rsid w:val="009A4CEA"/>
    <w:rsid w:val="009A4FF1"/>
    <w:rsid w:val="009A5080"/>
    <w:rsid w:val="009A57AC"/>
    <w:rsid w:val="009A5F83"/>
    <w:rsid w:val="009A5F9F"/>
    <w:rsid w:val="009A6013"/>
    <w:rsid w:val="009A6097"/>
    <w:rsid w:val="009A61A0"/>
    <w:rsid w:val="009A6578"/>
    <w:rsid w:val="009A6636"/>
    <w:rsid w:val="009A66FD"/>
    <w:rsid w:val="009A6F2B"/>
    <w:rsid w:val="009A713D"/>
    <w:rsid w:val="009A76F2"/>
    <w:rsid w:val="009A7851"/>
    <w:rsid w:val="009B036C"/>
    <w:rsid w:val="009B0512"/>
    <w:rsid w:val="009B08E1"/>
    <w:rsid w:val="009B0B45"/>
    <w:rsid w:val="009B0C9B"/>
    <w:rsid w:val="009B0FB1"/>
    <w:rsid w:val="009B1091"/>
    <w:rsid w:val="009B1502"/>
    <w:rsid w:val="009B15D5"/>
    <w:rsid w:val="009B1A1C"/>
    <w:rsid w:val="009B1E9E"/>
    <w:rsid w:val="009B1FEC"/>
    <w:rsid w:val="009B2104"/>
    <w:rsid w:val="009B2816"/>
    <w:rsid w:val="009B28F3"/>
    <w:rsid w:val="009B29D7"/>
    <w:rsid w:val="009B3140"/>
    <w:rsid w:val="009B31D5"/>
    <w:rsid w:val="009B34F2"/>
    <w:rsid w:val="009B35FD"/>
    <w:rsid w:val="009B36B5"/>
    <w:rsid w:val="009B36F2"/>
    <w:rsid w:val="009B3886"/>
    <w:rsid w:val="009B38B9"/>
    <w:rsid w:val="009B3AC7"/>
    <w:rsid w:val="009B3D57"/>
    <w:rsid w:val="009B3F16"/>
    <w:rsid w:val="009B4006"/>
    <w:rsid w:val="009B4106"/>
    <w:rsid w:val="009B43BE"/>
    <w:rsid w:val="009B4A8E"/>
    <w:rsid w:val="009B4F09"/>
    <w:rsid w:val="009B4F4C"/>
    <w:rsid w:val="009B5383"/>
    <w:rsid w:val="009B593B"/>
    <w:rsid w:val="009B5C0D"/>
    <w:rsid w:val="009B5F56"/>
    <w:rsid w:val="009B6473"/>
    <w:rsid w:val="009B6962"/>
    <w:rsid w:val="009B6B24"/>
    <w:rsid w:val="009B6D5E"/>
    <w:rsid w:val="009B70F3"/>
    <w:rsid w:val="009B721E"/>
    <w:rsid w:val="009B7320"/>
    <w:rsid w:val="009B737A"/>
    <w:rsid w:val="009B7E25"/>
    <w:rsid w:val="009C0225"/>
    <w:rsid w:val="009C03D6"/>
    <w:rsid w:val="009C05D0"/>
    <w:rsid w:val="009C08B3"/>
    <w:rsid w:val="009C0BB8"/>
    <w:rsid w:val="009C0BF0"/>
    <w:rsid w:val="009C0D15"/>
    <w:rsid w:val="009C0F07"/>
    <w:rsid w:val="009C13D6"/>
    <w:rsid w:val="009C18B7"/>
    <w:rsid w:val="009C1B71"/>
    <w:rsid w:val="009C1C2D"/>
    <w:rsid w:val="009C1F85"/>
    <w:rsid w:val="009C228E"/>
    <w:rsid w:val="009C237F"/>
    <w:rsid w:val="009C23D9"/>
    <w:rsid w:val="009C244D"/>
    <w:rsid w:val="009C27E9"/>
    <w:rsid w:val="009C2A43"/>
    <w:rsid w:val="009C2E0F"/>
    <w:rsid w:val="009C30E3"/>
    <w:rsid w:val="009C350B"/>
    <w:rsid w:val="009C387C"/>
    <w:rsid w:val="009C3D17"/>
    <w:rsid w:val="009C4526"/>
    <w:rsid w:val="009C4FCC"/>
    <w:rsid w:val="009C511E"/>
    <w:rsid w:val="009C52AF"/>
    <w:rsid w:val="009C52BC"/>
    <w:rsid w:val="009C531D"/>
    <w:rsid w:val="009C5418"/>
    <w:rsid w:val="009C5CAF"/>
    <w:rsid w:val="009C610E"/>
    <w:rsid w:val="009C63B1"/>
    <w:rsid w:val="009C6401"/>
    <w:rsid w:val="009C683A"/>
    <w:rsid w:val="009C6868"/>
    <w:rsid w:val="009C6C01"/>
    <w:rsid w:val="009C7214"/>
    <w:rsid w:val="009C725F"/>
    <w:rsid w:val="009C7612"/>
    <w:rsid w:val="009C7720"/>
    <w:rsid w:val="009C7A55"/>
    <w:rsid w:val="009C7ABF"/>
    <w:rsid w:val="009C7EF7"/>
    <w:rsid w:val="009D0086"/>
    <w:rsid w:val="009D029E"/>
    <w:rsid w:val="009D0516"/>
    <w:rsid w:val="009D08DC"/>
    <w:rsid w:val="009D11A6"/>
    <w:rsid w:val="009D11A8"/>
    <w:rsid w:val="009D12AC"/>
    <w:rsid w:val="009D229F"/>
    <w:rsid w:val="009D26AB"/>
    <w:rsid w:val="009D2859"/>
    <w:rsid w:val="009D291B"/>
    <w:rsid w:val="009D2DF9"/>
    <w:rsid w:val="009D2EE0"/>
    <w:rsid w:val="009D316A"/>
    <w:rsid w:val="009D3682"/>
    <w:rsid w:val="009D36E0"/>
    <w:rsid w:val="009D37A1"/>
    <w:rsid w:val="009D37D2"/>
    <w:rsid w:val="009D37F0"/>
    <w:rsid w:val="009D3866"/>
    <w:rsid w:val="009D39B9"/>
    <w:rsid w:val="009D3C27"/>
    <w:rsid w:val="009D3DF7"/>
    <w:rsid w:val="009D3E0B"/>
    <w:rsid w:val="009D4413"/>
    <w:rsid w:val="009D4881"/>
    <w:rsid w:val="009D4E21"/>
    <w:rsid w:val="009D4EAA"/>
    <w:rsid w:val="009D5068"/>
    <w:rsid w:val="009D5423"/>
    <w:rsid w:val="009D5496"/>
    <w:rsid w:val="009D559E"/>
    <w:rsid w:val="009D5DA8"/>
    <w:rsid w:val="009D60E6"/>
    <w:rsid w:val="009D60FB"/>
    <w:rsid w:val="009D6368"/>
    <w:rsid w:val="009D644E"/>
    <w:rsid w:val="009D6463"/>
    <w:rsid w:val="009D67CB"/>
    <w:rsid w:val="009D67F4"/>
    <w:rsid w:val="009D6A5A"/>
    <w:rsid w:val="009D6FFF"/>
    <w:rsid w:val="009D73A3"/>
    <w:rsid w:val="009D76A8"/>
    <w:rsid w:val="009D780F"/>
    <w:rsid w:val="009D79DC"/>
    <w:rsid w:val="009E00CB"/>
    <w:rsid w:val="009E02A0"/>
    <w:rsid w:val="009E06DE"/>
    <w:rsid w:val="009E0895"/>
    <w:rsid w:val="009E0C0A"/>
    <w:rsid w:val="009E12D8"/>
    <w:rsid w:val="009E1858"/>
    <w:rsid w:val="009E18E2"/>
    <w:rsid w:val="009E1936"/>
    <w:rsid w:val="009E1972"/>
    <w:rsid w:val="009E1A1B"/>
    <w:rsid w:val="009E1B83"/>
    <w:rsid w:val="009E1E1D"/>
    <w:rsid w:val="009E262D"/>
    <w:rsid w:val="009E263A"/>
    <w:rsid w:val="009E28F1"/>
    <w:rsid w:val="009E2AEC"/>
    <w:rsid w:val="009E2FB5"/>
    <w:rsid w:val="009E341F"/>
    <w:rsid w:val="009E3427"/>
    <w:rsid w:val="009E36DC"/>
    <w:rsid w:val="009E3D2A"/>
    <w:rsid w:val="009E3FF1"/>
    <w:rsid w:val="009E4273"/>
    <w:rsid w:val="009E43DB"/>
    <w:rsid w:val="009E43F1"/>
    <w:rsid w:val="009E44F6"/>
    <w:rsid w:val="009E4530"/>
    <w:rsid w:val="009E45D5"/>
    <w:rsid w:val="009E4725"/>
    <w:rsid w:val="009E47C4"/>
    <w:rsid w:val="009E49C2"/>
    <w:rsid w:val="009E4A93"/>
    <w:rsid w:val="009E4D9A"/>
    <w:rsid w:val="009E5157"/>
    <w:rsid w:val="009E51BC"/>
    <w:rsid w:val="009E51C6"/>
    <w:rsid w:val="009E59BB"/>
    <w:rsid w:val="009E5A7D"/>
    <w:rsid w:val="009E5AB1"/>
    <w:rsid w:val="009E5EAA"/>
    <w:rsid w:val="009E5F80"/>
    <w:rsid w:val="009E5FD0"/>
    <w:rsid w:val="009E6B1B"/>
    <w:rsid w:val="009E6BFB"/>
    <w:rsid w:val="009E6C92"/>
    <w:rsid w:val="009E6CB0"/>
    <w:rsid w:val="009E6F83"/>
    <w:rsid w:val="009E7368"/>
    <w:rsid w:val="009E7836"/>
    <w:rsid w:val="009E7E9F"/>
    <w:rsid w:val="009E7EDD"/>
    <w:rsid w:val="009F00EA"/>
    <w:rsid w:val="009F02E8"/>
    <w:rsid w:val="009F0567"/>
    <w:rsid w:val="009F05B8"/>
    <w:rsid w:val="009F09F5"/>
    <w:rsid w:val="009F0B90"/>
    <w:rsid w:val="009F1368"/>
    <w:rsid w:val="009F13ED"/>
    <w:rsid w:val="009F16F4"/>
    <w:rsid w:val="009F20AA"/>
    <w:rsid w:val="009F20B0"/>
    <w:rsid w:val="009F221E"/>
    <w:rsid w:val="009F22BE"/>
    <w:rsid w:val="009F2308"/>
    <w:rsid w:val="009F2571"/>
    <w:rsid w:val="009F2829"/>
    <w:rsid w:val="009F2DA4"/>
    <w:rsid w:val="009F2DB7"/>
    <w:rsid w:val="009F304F"/>
    <w:rsid w:val="009F31BE"/>
    <w:rsid w:val="009F340F"/>
    <w:rsid w:val="009F3415"/>
    <w:rsid w:val="009F353A"/>
    <w:rsid w:val="009F449A"/>
    <w:rsid w:val="009F450A"/>
    <w:rsid w:val="009F45F9"/>
    <w:rsid w:val="009F4813"/>
    <w:rsid w:val="009F4D34"/>
    <w:rsid w:val="009F4F0D"/>
    <w:rsid w:val="009F4FA8"/>
    <w:rsid w:val="009F50D8"/>
    <w:rsid w:val="009F5141"/>
    <w:rsid w:val="009F5A34"/>
    <w:rsid w:val="009F5B28"/>
    <w:rsid w:val="009F5CC5"/>
    <w:rsid w:val="009F678D"/>
    <w:rsid w:val="009F68C5"/>
    <w:rsid w:val="009F6928"/>
    <w:rsid w:val="009F6951"/>
    <w:rsid w:val="009F6CE8"/>
    <w:rsid w:val="009F6DB3"/>
    <w:rsid w:val="009F740D"/>
    <w:rsid w:val="009F76EF"/>
    <w:rsid w:val="009F7963"/>
    <w:rsid w:val="009F7CC7"/>
    <w:rsid w:val="00A0004A"/>
    <w:rsid w:val="00A005A8"/>
    <w:rsid w:val="00A00D70"/>
    <w:rsid w:val="00A00E16"/>
    <w:rsid w:val="00A00F2F"/>
    <w:rsid w:val="00A00F8C"/>
    <w:rsid w:val="00A01108"/>
    <w:rsid w:val="00A011CD"/>
    <w:rsid w:val="00A0134A"/>
    <w:rsid w:val="00A015CC"/>
    <w:rsid w:val="00A01AAC"/>
    <w:rsid w:val="00A01D88"/>
    <w:rsid w:val="00A01E8F"/>
    <w:rsid w:val="00A023A1"/>
    <w:rsid w:val="00A02467"/>
    <w:rsid w:val="00A025AD"/>
    <w:rsid w:val="00A02699"/>
    <w:rsid w:val="00A02920"/>
    <w:rsid w:val="00A02C38"/>
    <w:rsid w:val="00A031EE"/>
    <w:rsid w:val="00A03647"/>
    <w:rsid w:val="00A03A3D"/>
    <w:rsid w:val="00A03BA3"/>
    <w:rsid w:val="00A041C5"/>
    <w:rsid w:val="00A0426A"/>
    <w:rsid w:val="00A042C8"/>
    <w:rsid w:val="00A04792"/>
    <w:rsid w:val="00A04EE9"/>
    <w:rsid w:val="00A05079"/>
    <w:rsid w:val="00A050FC"/>
    <w:rsid w:val="00A0524D"/>
    <w:rsid w:val="00A052E0"/>
    <w:rsid w:val="00A05346"/>
    <w:rsid w:val="00A054BE"/>
    <w:rsid w:val="00A05D4F"/>
    <w:rsid w:val="00A05EFE"/>
    <w:rsid w:val="00A06291"/>
    <w:rsid w:val="00A067B1"/>
    <w:rsid w:val="00A06DD6"/>
    <w:rsid w:val="00A06F90"/>
    <w:rsid w:val="00A0719C"/>
    <w:rsid w:val="00A0742D"/>
    <w:rsid w:val="00A075B1"/>
    <w:rsid w:val="00A0775B"/>
    <w:rsid w:val="00A077D5"/>
    <w:rsid w:val="00A07E8D"/>
    <w:rsid w:val="00A102F3"/>
    <w:rsid w:val="00A102FE"/>
    <w:rsid w:val="00A10B57"/>
    <w:rsid w:val="00A10D19"/>
    <w:rsid w:val="00A111F2"/>
    <w:rsid w:val="00A114B0"/>
    <w:rsid w:val="00A114F4"/>
    <w:rsid w:val="00A1166E"/>
    <w:rsid w:val="00A11B88"/>
    <w:rsid w:val="00A11DC8"/>
    <w:rsid w:val="00A11DCB"/>
    <w:rsid w:val="00A1243D"/>
    <w:rsid w:val="00A12C5A"/>
    <w:rsid w:val="00A12D78"/>
    <w:rsid w:val="00A12DB6"/>
    <w:rsid w:val="00A12E7C"/>
    <w:rsid w:val="00A1346D"/>
    <w:rsid w:val="00A13A5E"/>
    <w:rsid w:val="00A13C6A"/>
    <w:rsid w:val="00A13CB6"/>
    <w:rsid w:val="00A13E9A"/>
    <w:rsid w:val="00A13FA9"/>
    <w:rsid w:val="00A13FB3"/>
    <w:rsid w:val="00A13FFF"/>
    <w:rsid w:val="00A140C4"/>
    <w:rsid w:val="00A1410C"/>
    <w:rsid w:val="00A14133"/>
    <w:rsid w:val="00A146A2"/>
    <w:rsid w:val="00A14844"/>
    <w:rsid w:val="00A148F7"/>
    <w:rsid w:val="00A14BA0"/>
    <w:rsid w:val="00A15184"/>
    <w:rsid w:val="00A151C4"/>
    <w:rsid w:val="00A159F3"/>
    <w:rsid w:val="00A159F9"/>
    <w:rsid w:val="00A15D90"/>
    <w:rsid w:val="00A15ED1"/>
    <w:rsid w:val="00A16F32"/>
    <w:rsid w:val="00A16F5F"/>
    <w:rsid w:val="00A17264"/>
    <w:rsid w:val="00A174FB"/>
    <w:rsid w:val="00A17536"/>
    <w:rsid w:val="00A179E3"/>
    <w:rsid w:val="00A17B8A"/>
    <w:rsid w:val="00A17C0D"/>
    <w:rsid w:val="00A17C18"/>
    <w:rsid w:val="00A17C9F"/>
    <w:rsid w:val="00A17E49"/>
    <w:rsid w:val="00A17FCE"/>
    <w:rsid w:val="00A2017D"/>
    <w:rsid w:val="00A202D1"/>
    <w:rsid w:val="00A202EB"/>
    <w:rsid w:val="00A2040B"/>
    <w:rsid w:val="00A20799"/>
    <w:rsid w:val="00A20B7F"/>
    <w:rsid w:val="00A20CFC"/>
    <w:rsid w:val="00A20ED3"/>
    <w:rsid w:val="00A21463"/>
    <w:rsid w:val="00A21591"/>
    <w:rsid w:val="00A217CB"/>
    <w:rsid w:val="00A21968"/>
    <w:rsid w:val="00A21FAE"/>
    <w:rsid w:val="00A22393"/>
    <w:rsid w:val="00A224AD"/>
    <w:rsid w:val="00A22785"/>
    <w:rsid w:val="00A228AB"/>
    <w:rsid w:val="00A229BA"/>
    <w:rsid w:val="00A22AA6"/>
    <w:rsid w:val="00A22B84"/>
    <w:rsid w:val="00A22CF1"/>
    <w:rsid w:val="00A22DC5"/>
    <w:rsid w:val="00A22DE2"/>
    <w:rsid w:val="00A22E3B"/>
    <w:rsid w:val="00A22EAF"/>
    <w:rsid w:val="00A23168"/>
    <w:rsid w:val="00A2354D"/>
    <w:rsid w:val="00A238B2"/>
    <w:rsid w:val="00A23ABD"/>
    <w:rsid w:val="00A23AFA"/>
    <w:rsid w:val="00A23BB8"/>
    <w:rsid w:val="00A24849"/>
    <w:rsid w:val="00A2485C"/>
    <w:rsid w:val="00A248C6"/>
    <w:rsid w:val="00A24A24"/>
    <w:rsid w:val="00A24CF5"/>
    <w:rsid w:val="00A24F7F"/>
    <w:rsid w:val="00A254CC"/>
    <w:rsid w:val="00A254E0"/>
    <w:rsid w:val="00A254E3"/>
    <w:rsid w:val="00A2550B"/>
    <w:rsid w:val="00A255E2"/>
    <w:rsid w:val="00A2594E"/>
    <w:rsid w:val="00A25BE1"/>
    <w:rsid w:val="00A25EFD"/>
    <w:rsid w:val="00A260B3"/>
    <w:rsid w:val="00A260BE"/>
    <w:rsid w:val="00A26307"/>
    <w:rsid w:val="00A26929"/>
    <w:rsid w:val="00A26C2D"/>
    <w:rsid w:val="00A26CD4"/>
    <w:rsid w:val="00A26EAA"/>
    <w:rsid w:val="00A27857"/>
    <w:rsid w:val="00A27DE0"/>
    <w:rsid w:val="00A3005E"/>
    <w:rsid w:val="00A300EB"/>
    <w:rsid w:val="00A305E8"/>
    <w:rsid w:val="00A30821"/>
    <w:rsid w:val="00A30FE1"/>
    <w:rsid w:val="00A31067"/>
    <w:rsid w:val="00A313BB"/>
    <w:rsid w:val="00A3150B"/>
    <w:rsid w:val="00A31B3E"/>
    <w:rsid w:val="00A321A9"/>
    <w:rsid w:val="00A32203"/>
    <w:rsid w:val="00A32580"/>
    <w:rsid w:val="00A327CA"/>
    <w:rsid w:val="00A333BE"/>
    <w:rsid w:val="00A3372A"/>
    <w:rsid w:val="00A33741"/>
    <w:rsid w:val="00A33AD5"/>
    <w:rsid w:val="00A33B35"/>
    <w:rsid w:val="00A3402B"/>
    <w:rsid w:val="00A343F4"/>
    <w:rsid w:val="00A34457"/>
    <w:rsid w:val="00A345B1"/>
    <w:rsid w:val="00A34837"/>
    <w:rsid w:val="00A34D1D"/>
    <w:rsid w:val="00A35588"/>
    <w:rsid w:val="00A363F3"/>
    <w:rsid w:val="00A367D3"/>
    <w:rsid w:val="00A36D2A"/>
    <w:rsid w:val="00A3701C"/>
    <w:rsid w:val="00A37409"/>
    <w:rsid w:val="00A37BB1"/>
    <w:rsid w:val="00A37CEB"/>
    <w:rsid w:val="00A37EC4"/>
    <w:rsid w:val="00A4009B"/>
    <w:rsid w:val="00A40262"/>
    <w:rsid w:val="00A4040D"/>
    <w:rsid w:val="00A40673"/>
    <w:rsid w:val="00A40AD1"/>
    <w:rsid w:val="00A40C0F"/>
    <w:rsid w:val="00A419F3"/>
    <w:rsid w:val="00A424A9"/>
    <w:rsid w:val="00A42503"/>
    <w:rsid w:val="00A42630"/>
    <w:rsid w:val="00A426FD"/>
    <w:rsid w:val="00A4278B"/>
    <w:rsid w:val="00A429BD"/>
    <w:rsid w:val="00A42AD2"/>
    <w:rsid w:val="00A42AEE"/>
    <w:rsid w:val="00A43143"/>
    <w:rsid w:val="00A4388E"/>
    <w:rsid w:val="00A438A9"/>
    <w:rsid w:val="00A43938"/>
    <w:rsid w:val="00A43C77"/>
    <w:rsid w:val="00A43C9A"/>
    <w:rsid w:val="00A43DCD"/>
    <w:rsid w:val="00A4402D"/>
    <w:rsid w:val="00A440B1"/>
    <w:rsid w:val="00A443B4"/>
    <w:rsid w:val="00A4474B"/>
    <w:rsid w:val="00A449DF"/>
    <w:rsid w:val="00A44B4F"/>
    <w:rsid w:val="00A45279"/>
    <w:rsid w:val="00A4527F"/>
    <w:rsid w:val="00A45AB7"/>
    <w:rsid w:val="00A45B84"/>
    <w:rsid w:val="00A46126"/>
    <w:rsid w:val="00A4625E"/>
    <w:rsid w:val="00A4681E"/>
    <w:rsid w:val="00A46A30"/>
    <w:rsid w:val="00A46D1E"/>
    <w:rsid w:val="00A46E43"/>
    <w:rsid w:val="00A4702C"/>
    <w:rsid w:val="00A47139"/>
    <w:rsid w:val="00A472E9"/>
    <w:rsid w:val="00A475AF"/>
    <w:rsid w:val="00A47611"/>
    <w:rsid w:val="00A47D71"/>
    <w:rsid w:val="00A47DF4"/>
    <w:rsid w:val="00A47F67"/>
    <w:rsid w:val="00A50103"/>
    <w:rsid w:val="00A5017E"/>
    <w:rsid w:val="00A50338"/>
    <w:rsid w:val="00A510FA"/>
    <w:rsid w:val="00A5139A"/>
    <w:rsid w:val="00A5183D"/>
    <w:rsid w:val="00A518E8"/>
    <w:rsid w:val="00A520CA"/>
    <w:rsid w:val="00A521E2"/>
    <w:rsid w:val="00A52571"/>
    <w:rsid w:val="00A527E4"/>
    <w:rsid w:val="00A52813"/>
    <w:rsid w:val="00A52BC1"/>
    <w:rsid w:val="00A531EE"/>
    <w:rsid w:val="00A532F3"/>
    <w:rsid w:val="00A5359C"/>
    <w:rsid w:val="00A535E5"/>
    <w:rsid w:val="00A537DA"/>
    <w:rsid w:val="00A53858"/>
    <w:rsid w:val="00A538F7"/>
    <w:rsid w:val="00A53A1E"/>
    <w:rsid w:val="00A540F4"/>
    <w:rsid w:val="00A54108"/>
    <w:rsid w:val="00A54350"/>
    <w:rsid w:val="00A54386"/>
    <w:rsid w:val="00A54469"/>
    <w:rsid w:val="00A54622"/>
    <w:rsid w:val="00A54690"/>
    <w:rsid w:val="00A546F2"/>
    <w:rsid w:val="00A547C0"/>
    <w:rsid w:val="00A54952"/>
    <w:rsid w:val="00A549F6"/>
    <w:rsid w:val="00A54DE9"/>
    <w:rsid w:val="00A55158"/>
    <w:rsid w:val="00A55908"/>
    <w:rsid w:val="00A55BAC"/>
    <w:rsid w:val="00A56198"/>
    <w:rsid w:val="00A5643D"/>
    <w:rsid w:val="00A567FA"/>
    <w:rsid w:val="00A571B1"/>
    <w:rsid w:val="00A571C3"/>
    <w:rsid w:val="00A572BA"/>
    <w:rsid w:val="00A57808"/>
    <w:rsid w:val="00A5785B"/>
    <w:rsid w:val="00A57C32"/>
    <w:rsid w:val="00A57E03"/>
    <w:rsid w:val="00A60200"/>
    <w:rsid w:val="00A60647"/>
    <w:rsid w:val="00A6065E"/>
    <w:rsid w:val="00A61194"/>
    <w:rsid w:val="00A613AB"/>
    <w:rsid w:val="00A62173"/>
    <w:rsid w:val="00A6256B"/>
    <w:rsid w:val="00A62A4D"/>
    <w:rsid w:val="00A62D04"/>
    <w:rsid w:val="00A62D95"/>
    <w:rsid w:val="00A62FA1"/>
    <w:rsid w:val="00A62FD0"/>
    <w:rsid w:val="00A6371B"/>
    <w:rsid w:val="00A63BDD"/>
    <w:rsid w:val="00A63BE7"/>
    <w:rsid w:val="00A63C3C"/>
    <w:rsid w:val="00A64596"/>
    <w:rsid w:val="00A64737"/>
    <w:rsid w:val="00A6474A"/>
    <w:rsid w:val="00A6489C"/>
    <w:rsid w:val="00A649A9"/>
    <w:rsid w:val="00A64ACC"/>
    <w:rsid w:val="00A64AED"/>
    <w:rsid w:val="00A64F16"/>
    <w:rsid w:val="00A65716"/>
    <w:rsid w:val="00A65ED8"/>
    <w:rsid w:val="00A65F52"/>
    <w:rsid w:val="00A662F9"/>
    <w:rsid w:val="00A66505"/>
    <w:rsid w:val="00A667D8"/>
    <w:rsid w:val="00A66A9A"/>
    <w:rsid w:val="00A66AB0"/>
    <w:rsid w:val="00A66F1F"/>
    <w:rsid w:val="00A672AD"/>
    <w:rsid w:val="00A67C23"/>
    <w:rsid w:val="00A67F7F"/>
    <w:rsid w:val="00A7047B"/>
    <w:rsid w:val="00A70896"/>
    <w:rsid w:val="00A70E22"/>
    <w:rsid w:val="00A71051"/>
    <w:rsid w:val="00A71161"/>
    <w:rsid w:val="00A711CD"/>
    <w:rsid w:val="00A71394"/>
    <w:rsid w:val="00A71875"/>
    <w:rsid w:val="00A718F5"/>
    <w:rsid w:val="00A71F9F"/>
    <w:rsid w:val="00A7200E"/>
    <w:rsid w:val="00A720B5"/>
    <w:rsid w:val="00A720B7"/>
    <w:rsid w:val="00A7227F"/>
    <w:rsid w:val="00A723BA"/>
    <w:rsid w:val="00A724E1"/>
    <w:rsid w:val="00A72623"/>
    <w:rsid w:val="00A7282A"/>
    <w:rsid w:val="00A72BEF"/>
    <w:rsid w:val="00A72C0B"/>
    <w:rsid w:val="00A72C67"/>
    <w:rsid w:val="00A72D9D"/>
    <w:rsid w:val="00A72E95"/>
    <w:rsid w:val="00A73002"/>
    <w:rsid w:val="00A73066"/>
    <w:rsid w:val="00A730DE"/>
    <w:rsid w:val="00A734AA"/>
    <w:rsid w:val="00A734F7"/>
    <w:rsid w:val="00A73587"/>
    <w:rsid w:val="00A73688"/>
    <w:rsid w:val="00A73B91"/>
    <w:rsid w:val="00A744A5"/>
    <w:rsid w:val="00A7454D"/>
    <w:rsid w:val="00A7487C"/>
    <w:rsid w:val="00A74A45"/>
    <w:rsid w:val="00A74AC2"/>
    <w:rsid w:val="00A74AD4"/>
    <w:rsid w:val="00A74B1F"/>
    <w:rsid w:val="00A74BD0"/>
    <w:rsid w:val="00A74CF4"/>
    <w:rsid w:val="00A74FFC"/>
    <w:rsid w:val="00A75641"/>
    <w:rsid w:val="00A75BD9"/>
    <w:rsid w:val="00A75CC0"/>
    <w:rsid w:val="00A762BD"/>
    <w:rsid w:val="00A765D6"/>
    <w:rsid w:val="00A765FA"/>
    <w:rsid w:val="00A76B12"/>
    <w:rsid w:val="00A76B3D"/>
    <w:rsid w:val="00A76C7E"/>
    <w:rsid w:val="00A77066"/>
    <w:rsid w:val="00A773C9"/>
    <w:rsid w:val="00A77985"/>
    <w:rsid w:val="00A77AD1"/>
    <w:rsid w:val="00A77F8D"/>
    <w:rsid w:val="00A8005A"/>
    <w:rsid w:val="00A80191"/>
    <w:rsid w:val="00A80CE7"/>
    <w:rsid w:val="00A80FE3"/>
    <w:rsid w:val="00A8104E"/>
    <w:rsid w:val="00A810E0"/>
    <w:rsid w:val="00A81449"/>
    <w:rsid w:val="00A815DA"/>
    <w:rsid w:val="00A8173C"/>
    <w:rsid w:val="00A8195A"/>
    <w:rsid w:val="00A8196C"/>
    <w:rsid w:val="00A82253"/>
    <w:rsid w:val="00A82586"/>
    <w:rsid w:val="00A82865"/>
    <w:rsid w:val="00A82F74"/>
    <w:rsid w:val="00A832C1"/>
    <w:rsid w:val="00A8355B"/>
    <w:rsid w:val="00A83612"/>
    <w:rsid w:val="00A83763"/>
    <w:rsid w:val="00A83A1D"/>
    <w:rsid w:val="00A83BDF"/>
    <w:rsid w:val="00A84090"/>
    <w:rsid w:val="00A8471B"/>
    <w:rsid w:val="00A8489E"/>
    <w:rsid w:val="00A849E9"/>
    <w:rsid w:val="00A84AA3"/>
    <w:rsid w:val="00A84AE5"/>
    <w:rsid w:val="00A84B6D"/>
    <w:rsid w:val="00A84CFB"/>
    <w:rsid w:val="00A84D9E"/>
    <w:rsid w:val="00A84DCA"/>
    <w:rsid w:val="00A84E5B"/>
    <w:rsid w:val="00A85249"/>
    <w:rsid w:val="00A8555B"/>
    <w:rsid w:val="00A8570C"/>
    <w:rsid w:val="00A85958"/>
    <w:rsid w:val="00A85DC5"/>
    <w:rsid w:val="00A863E3"/>
    <w:rsid w:val="00A863F8"/>
    <w:rsid w:val="00A864FC"/>
    <w:rsid w:val="00A865E9"/>
    <w:rsid w:val="00A867A0"/>
    <w:rsid w:val="00A86B0E"/>
    <w:rsid w:val="00A86C36"/>
    <w:rsid w:val="00A872CE"/>
    <w:rsid w:val="00A87D6B"/>
    <w:rsid w:val="00A87E9A"/>
    <w:rsid w:val="00A904ED"/>
    <w:rsid w:val="00A90C60"/>
    <w:rsid w:val="00A912B0"/>
    <w:rsid w:val="00A91680"/>
    <w:rsid w:val="00A91682"/>
    <w:rsid w:val="00A91957"/>
    <w:rsid w:val="00A91FCF"/>
    <w:rsid w:val="00A92138"/>
    <w:rsid w:val="00A92212"/>
    <w:rsid w:val="00A922C9"/>
    <w:rsid w:val="00A923F6"/>
    <w:rsid w:val="00A9283B"/>
    <w:rsid w:val="00A9287D"/>
    <w:rsid w:val="00A92A28"/>
    <w:rsid w:val="00A92BD8"/>
    <w:rsid w:val="00A92E27"/>
    <w:rsid w:val="00A92EAA"/>
    <w:rsid w:val="00A92F62"/>
    <w:rsid w:val="00A93060"/>
    <w:rsid w:val="00A930B9"/>
    <w:rsid w:val="00A93A7A"/>
    <w:rsid w:val="00A93D24"/>
    <w:rsid w:val="00A93FB9"/>
    <w:rsid w:val="00A940CD"/>
    <w:rsid w:val="00A940E4"/>
    <w:rsid w:val="00A9439C"/>
    <w:rsid w:val="00A945ED"/>
    <w:rsid w:val="00A94F5E"/>
    <w:rsid w:val="00A950DA"/>
    <w:rsid w:val="00A95184"/>
    <w:rsid w:val="00A9529B"/>
    <w:rsid w:val="00A952AC"/>
    <w:rsid w:val="00A952AF"/>
    <w:rsid w:val="00A95340"/>
    <w:rsid w:val="00A956C1"/>
    <w:rsid w:val="00A956DD"/>
    <w:rsid w:val="00A958C6"/>
    <w:rsid w:val="00A95C83"/>
    <w:rsid w:val="00A95FA4"/>
    <w:rsid w:val="00A96035"/>
    <w:rsid w:val="00A9606E"/>
    <w:rsid w:val="00A962D2"/>
    <w:rsid w:val="00A96607"/>
    <w:rsid w:val="00A9672D"/>
    <w:rsid w:val="00A968CB"/>
    <w:rsid w:val="00A9698D"/>
    <w:rsid w:val="00A969C0"/>
    <w:rsid w:val="00A96F78"/>
    <w:rsid w:val="00A9726C"/>
    <w:rsid w:val="00A972DE"/>
    <w:rsid w:val="00A972F4"/>
    <w:rsid w:val="00A973F4"/>
    <w:rsid w:val="00A97625"/>
    <w:rsid w:val="00A976B1"/>
    <w:rsid w:val="00A97788"/>
    <w:rsid w:val="00A97C2B"/>
    <w:rsid w:val="00A97DFE"/>
    <w:rsid w:val="00AA012C"/>
    <w:rsid w:val="00AA025F"/>
    <w:rsid w:val="00AA0388"/>
    <w:rsid w:val="00AA0C05"/>
    <w:rsid w:val="00AA1E54"/>
    <w:rsid w:val="00AA1F99"/>
    <w:rsid w:val="00AA2619"/>
    <w:rsid w:val="00AA27D7"/>
    <w:rsid w:val="00AA2C04"/>
    <w:rsid w:val="00AA31AE"/>
    <w:rsid w:val="00AA3809"/>
    <w:rsid w:val="00AA3842"/>
    <w:rsid w:val="00AA391D"/>
    <w:rsid w:val="00AA3BD5"/>
    <w:rsid w:val="00AA3FB0"/>
    <w:rsid w:val="00AA4012"/>
    <w:rsid w:val="00AA403F"/>
    <w:rsid w:val="00AA420F"/>
    <w:rsid w:val="00AA433B"/>
    <w:rsid w:val="00AA437B"/>
    <w:rsid w:val="00AA46ED"/>
    <w:rsid w:val="00AA4A74"/>
    <w:rsid w:val="00AA4C72"/>
    <w:rsid w:val="00AA4D36"/>
    <w:rsid w:val="00AA50DD"/>
    <w:rsid w:val="00AA538C"/>
    <w:rsid w:val="00AA551C"/>
    <w:rsid w:val="00AA57EF"/>
    <w:rsid w:val="00AA5A7B"/>
    <w:rsid w:val="00AA5B4E"/>
    <w:rsid w:val="00AA642D"/>
    <w:rsid w:val="00AA70C8"/>
    <w:rsid w:val="00AA749B"/>
    <w:rsid w:val="00AA75A9"/>
    <w:rsid w:val="00AA7735"/>
    <w:rsid w:val="00AA779D"/>
    <w:rsid w:val="00AB0067"/>
    <w:rsid w:val="00AB0224"/>
    <w:rsid w:val="00AB04E1"/>
    <w:rsid w:val="00AB0FD9"/>
    <w:rsid w:val="00AB12FE"/>
    <w:rsid w:val="00AB15AA"/>
    <w:rsid w:val="00AB18B6"/>
    <w:rsid w:val="00AB1A66"/>
    <w:rsid w:val="00AB1A68"/>
    <w:rsid w:val="00AB1F43"/>
    <w:rsid w:val="00AB225A"/>
    <w:rsid w:val="00AB24A4"/>
    <w:rsid w:val="00AB2804"/>
    <w:rsid w:val="00AB2A0F"/>
    <w:rsid w:val="00AB2DE6"/>
    <w:rsid w:val="00AB32EE"/>
    <w:rsid w:val="00AB381B"/>
    <w:rsid w:val="00AB41EE"/>
    <w:rsid w:val="00AB4586"/>
    <w:rsid w:val="00AB463B"/>
    <w:rsid w:val="00AB4AE9"/>
    <w:rsid w:val="00AB4DCE"/>
    <w:rsid w:val="00AB5881"/>
    <w:rsid w:val="00AB58E9"/>
    <w:rsid w:val="00AB5A23"/>
    <w:rsid w:val="00AB5FE2"/>
    <w:rsid w:val="00AB669C"/>
    <w:rsid w:val="00AB6C95"/>
    <w:rsid w:val="00AB6D0D"/>
    <w:rsid w:val="00AB6EF5"/>
    <w:rsid w:val="00AB7181"/>
    <w:rsid w:val="00AB7285"/>
    <w:rsid w:val="00AB72F6"/>
    <w:rsid w:val="00AB7BCB"/>
    <w:rsid w:val="00AB7EE6"/>
    <w:rsid w:val="00AB7F46"/>
    <w:rsid w:val="00AC004D"/>
    <w:rsid w:val="00AC09DA"/>
    <w:rsid w:val="00AC0A59"/>
    <w:rsid w:val="00AC0BF6"/>
    <w:rsid w:val="00AC0CB7"/>
    <w:rsid w:val="00AC0E7E"/>
    <w:rsid w:val="00AC14FC"/>
    <w:rsid w:val="00AC15E2"/>
    <w:rsid w:val="00AC164D"/>
    <w:rsid w:val="00AC1880"/>
    <w:rsid w:val="00AC1A25"/>
    <w:rsid w:val="00AC1C14"/>
    <w:rsid w:val="00AC1D18"/>
    <w:rsid w:val="00AC2023"/>
    <w:rsid w:val="00AC23E4"/>
    <w:rsid w:val="00AC247E"/>
    <w:rsid w:val="00AC29C9"/>
    <w:rsid w:val="00AC29F3"/>
    <w:rsid w:val="00AC2E03"/>
    <w:rsid w:val="00AC2EF9"/>
    <w:rsid w:val="00AC392E"/>
    <w:rsid w:val="00AC4295"/>
    <w:rsid w:val="00AC42A9"/>
    <w:rsid w:val="00AC42F9"/>
    <w:rsid w:val="00AC432D"/>
    <w:rsid w:val="00AC4714"/>
    <w:rsid w:val="00AC51EA"/>
    <w:rsid w:val="00AC5483"/>
    <w:rsid w:val="00AC56A9"/>
    <w:rsid w:val="00AC5DC0"/>
    <w:rsid w:val="00AC6076"/>
    <w:rsid w:val="00AC6224"/>
    <w:rsid w:val="00AC6948"/>
    <w:rsid w:val="00AC6CC2"/>
    <w:rsid w:val="00AC71CC"/>
    <w:rsid w:val="00AC74F7"/>
    <w:rsid w:val="00AC77A9"/>
    <w:rsid w:val="00AC7849"/>
    <w:rsid w:val="00AC7AE4"/>
    <w:rsid w:val="00AC7C39"/>
    <w:rsid w:val="00AC7CD4"/>
    <w:rsid w:val="00AC7F3A"/>
    <w:rsid w:val="00AD01F4"/>
    <w:rsid w:val="00AD05EF"/>
    <w:rsid w:val="00AD0777"/>
    <w:rsid w:val="00AD08A5"/>
    <w:rsid w:val="00AD0B31"/>
    <w:rsid w:val="00AD0CDB"/>
    <w:rsid w:val="00AD1285"/>
    <w:rsid w:val="00AD12E4"/>
    <w:rsid w:val="00AD1832"/>
    <w:rsid w:val="00AD1A9D"/>
    <w:rsid w:val="00AD1E85"/>
    <w:rsid w:val="00AD217F"/>
    <w:rsid w:val="00AD23A3"/>
    <w:rsid w:val="00AD23B5"/>
    <w:rsid w:val="00AD284A"/>
    <w:rsid w:val="00AD31A1"/>
    <w:rsid w:val="00AD3307"/>
    <w:rsid w:val="00AD38F4"/>
    <w:rsid w:val="00AD39A6"/>
    <w:rsid w:val="00AD3AC1"/>
    <w:rsid w:val="00AD421F"/>
    <w:rsid w:val="00AD43AA"/>
    <w:rsid w:val="00AD43B3"/>
    <w:rsid w:val="00AD4506"/>
    <w:rsid w:val="00AD4914"/>
    <w:rsid w:val="00AD4947"/>
    <w:rsid w:val="00AD4B14"/>
    <w:rsid w:val="00AD4FBD"/>
    <w:rsid w:val="00AD523D"/>
    <w:rsid w:val="00AD53FA"/>
    <w:rsid w:val="00AD54BF"/>
    <w:rsid w:val="00AD58D7"/>
    <w:rsid w:val="00AD5A46"/>
    <w:rsid w:val="00AD5C14"/>
    <w:rsid w:val="00AD5CA0"/>
    <w:rsid w:val="00AD5E47"/>
    <w:rsid w:val="00AD5EDD"/>
    <w:rsid w:val="00AD6A3E"/>
    <w:rsid w:val="00AD6C37"/>
    <w:rsid w:val="00AD6C3E"/>
    <w:rsid w:val="00AD6E59"/>
    <w:rsid w:val="00AD7242"/>
    <w:rsid w:val="00AD73D1"/>
    <w:rsid w:val="00AD77C5"/>
    <w:rsid w:val="00AD7831"/>
    <w:rsid w:val="00AD7CAC"/>
    <w:rsid w:val="00AD7ED5"/>
    <w:rsid w:val="00AD7F4A"/>
    <w:rsid w:val="00AD7FBA"/>
    <w:rsid w:val="00AE04DC"/>
    <w:rsid w:val="00AE05CD"/>
    <w:rsid w:val="00AE07A0"/>
    <w:rsid w:val="00AE0E39"/>
    <w:rsid w:val="00AE0E83"/>
    <w:rsid w:val="00AE0F9E"/>
    <w:rsid w:val="00AE1214"/>
    <w:rsid w:val="00AE121F"/>
    <w:rsid w:val="00AE135C"/>
    <w:rsid w:val="00AE1389"/>
    <w:rsid w:val="00AE14C5"/>
    <w:rsid w:val="00AE18D9"/>
    <w:rsid w:val="00AE1CB6"/>
    <w:rsid w:val="00AE1CE7"/>
    <w:rsid w:val="00AE1DE5"/>
    <w:rsid w:val="00AE23AE"/>
    <w:rsid w:val="00AE2851"/>
    <w:rsid w:val="00AE2951"/>
    <w:rsid w:val="00AE2C1B"/>
    <w:rsid w:val="00AE2C90"/>
    <w:rsid w:val="00AE2D65"/>
    <w:rsid w:val="00AE2DF7"/>
    <w:rsid w:val="00AE2F0F"/>
    <w:rsid w:val="00AE358A"/>
    <w:rsid w:val="00AE3C95"/>
    <w:rsid w:val="00AE449C"/>
    <w:rsid w:val="00AE4616"/>
    <w:rsid w:val="00AE4A38"/>
    <w:rsid w:val="00AE4F29"/>
    <w:rsid w:val="00AE5D82"/>
    <w:rsid w:val="00AE5EF5"/>
    <w:rsid w:val="00AE66A9"/>
    <w:rsid w:val="00AE6792"/>
    <w:rsid w:val="00AE6A95"/>
    <w:rsid w:val="00AE6FD8"/>
    <w:rsid w:val="00AE7151"/>
    <w:rsid w:val="00AE723F"/>
    <w:rsid w:val="00AE72A1"/>
    <w:rsid w:val="00AE73AA"/>
    <w:rsid w:val="00AE7926"/>
    <w:rsid w:val="00AE7B34"/>
    <w:rsid w:val="00AE7BDF"/>
    <w:rsid w:val="00AE7C91"/>
    <w:rsid w:val="00AE7FA3"/>
    <w:rsid w:val="00AF03B6"/>
    <w:rsid w:val="00AF03DF"/>
    <w:rsid w:val="00AF0D4A"/>
    <w:rsid w:val="00AF0FCF"/>
    <w:rsid w:val="00AF12FC"/>
    <w:rsid w:val="00AF16B4"/>
    <w:rsid w:val="00AF1DF9"/>
    <w:rsid w:val="00AF1F23"/>
    <w:rsid w:val="00AF298F"/>
    <w:rsid w:val="00AF29C5"/>
    <w:rsid w:val="00AF2AF6"/>
    <w:rsid w:val="00AF390B"/>
    <w:rsid w:val="00AF3910"/>
    <w:rsid w:val="00AF3A1C"/>
    <w:rsid w:val="00AF3A2D"/>
    <w:rsid w:val="00AF3D2C"/>
    <w:rsid w:val="00AF3EDE"/>
    <w:rsid w:val="00AF41B5"/>
    <w:rsid w:val="00AF4472"/>
    <w:rsid w:val="00AF4923"/>
    <w:rsid w:val="00AF4B3A"/>
    <w:rsid w:val="00AF5390"/>
    <w:rsid w:val="00AF57EE"/>
    <w:rsid w:val="00AF57FA"/>
    <w:rsid w:val="00AF5875"/>
    <w:rsid w:val="00AF5B51"/>
    <w:rsid w:val="00AF5BDD"/>
    <w:rsid w:val="00AF6711"/>
    <w:rsid w:val="00AF6ACB"/>
    <w:rsid w:val="00AF6E93"/>
    <w:rsid w:val="00AF6F57"/>
    <w:rsid w:val="00AF70F0"/>
    <w:rsid w:val="00AF7AF2"/>
    <w:rsid w:val="00AF7DB9"/>
    <w:rsid w:val="00B002DF"/>
    <w:rsid w:val="00B006DF"/>
    <w:rsid w:val="00B00A8E"/>
    <w:rsid w:val="00B00B06"/>
    <w:rsid w:val="00B00BC0"/>
    <w:rsid w:val="00B00D7C"/>
    <w:rsid w:val="00B00E8B"/>
    <w:rsid w:val="00B0144A"/>
    <w:rsid w:val="00B017BE"/>
    <w:rsid w:val="00B0191D"/>
    <w:rsid w:val="00B023FB"/>
    <w:rsid w:val="00B0257B"/>
    <w:rsid w:val="00B025A2"/>
    <w:rsid w:val="00B025E7"/>
    <w:rsid w:val="00B028AD"/>
    <w:rsid w:val="00B02BC3"/>
    <w:rsid w:val="00B02E75"/>
    <w:rsid w:val="00B02EFE"/>
    <w:rsid w:val="00B03703"/>
    <w:rsid w:val="00B0386B"/>
    <w:rsid w:val="00B03917"/>
    <w:rsid w:val="00B03A63"/>
    <w:rsid w:val="00B03D1F"/>
    <w:rsid w:val="00B040E9"/>
    <w:rsid w:val="00B04182"/>
    <w:rsid w:val="00B04614"/>
    <w:rsid w:val="00B048F6"/>
    <w:rsid w:val="00B04915"/>
    <w:rsid w:val="00B04BB6"/>
    <w:rsid w:val="00B04C62"/>
    <w:rsid w:val="00B04D22"/>
    <w:rsid w:val="00B05075"/>
    <w:rsid w:val="00B054CA"/>
    <w:rsid w:val="00B0565D"/>
    <w:rsid w:val="00B05804"/>
    <w:rsid w:val="00B05CAE"/>
    <w:rsid w:val="00B05F1C"/>
    <w:rsid w:val="00B0607E"/>
    <w:rsid w:val="00B0640C"/>
    <w:rsid w:val="00B06662"/>
    <w:rsid w:val="00B06965"/>
    <w:rsid w:val="00B069E4"/>
    <w:rsid w:val="00B069E8"/>
    <w:rsid w:val="00B06C0C"/>
    <w:rsid w:val="00B06DF7"/>
    <w:rsid w:val="00B06E98"/>
    <w:rsid w:val="00B07074"/>
    <w:rsid w:val="00B070D9"/>
    <w:rsid w:val="00B074D2"/>
    <w:rsid w:val="00B0765A"/>
    <w:rsid w:val="00B077F7"/>
    <w:rsid w:val="00B07866"/>
    <w:rsid w:val="00B07EDA"/>
    <w:rsid w:val="00B07F24"/>
    <w:rsid w:val="00B100E9"/>
    <w:rsid w:val="00B10388"/>
    <w:rsid w:val="00B1090F"/>
    <w:rsid w:val="00B10D4A"/>
    <w:rsid w:val="00B11466"/>
    <w:rsid w:val="00B114FF"/>
    <w:rsid w:val="00B115B2"/>
    <w:rsid w:val="00B115E7"/>
    <w:rsid w:val="00B11EF9"/>
    <w:rsid w:val="00B12303"/>
    <w:rsid w:val="00B125FD"/>
    <w:rsid w:val="00B12EEB"/>
    <w:rsid w:val="00B130B7"/>
    <w:rsid w:val="00B13515"/>
    <w:rsid w:val="00B13615"/>
    <w:rsid w:val="00B1364C"/>
    <w:rsid w:val="00B13A38"/>
    <w:rsid w:val="00B13B0E"/>
    <w:rsid w:val="00B13B58"/>
    <w:rsid w:val="00B13BBB"/>
    <w:rsid w:val="00B140B9"/>
    <w:rsid w:val="00B1489C"/>
    <w:rsid w:val="00B14A7E"/>
    <w:rsid w:val="00B14C36"/>
    <w:rsid w:val="00B14E3D"/>
    <w:rsid w:val="00B1506B"/>
    <w:rsid w:val="00B15822"/>
    <w:rsid w:val="00B15CD1"/>
    <w:rsid w:val="00B161BB"/>
    <w:rsid w:val="00B1669D"/>
    <w:rsid w:val="00B16A6B"/>
    <w:rsid w:val="00B16D66"/>
    <w:rsid w:val="00B16E1A"/>
    <w:rsid w:val="00B17085"/>
    <w:rsid w:val="00B17274"/>
    <w:rsid w:val="00B17622"/>
    <w:rsid w:val="00B176FB"/>
    <w:rsid w:val="00B177F9"/>
    <w:rsid w:val="00B17AB8"/>
    <w:rsid w:val="00B205F9"/>
    <w:rsid w:val="00B2114D"/>
    <w:rsid w:val="00B2164D"/>
    <w:rsid w:val="00B216DF"/>
    <w:rsid w:val="00B21A33"/>
    <w:rsid w:val="00B223CD"/>
    <w:rsid w:val="00B22973"/>
    <w:rsid w:val="00B22A36"/>
    <w:rsid w:val="00B22B53"/>
    <w:rsid w:val="00B231E5"/>
    <w:rsid w:val="00B233DD"/>
    <w:rsid w:val="00B2342A"/>
    <w:rsid w:val="00B237C9"/>
    <w:rsid w:val="00B237F3"/>
    <w:rsid w:val="00B23857"/>
    <w:rsid w:val="00B23AB7"/>
    <w:rsid w:val="00B23C8A"/>
    <w:rsid w:val="00B242BF"/>
    <w:rsid w:val="00B242D9"/>
    <w:rsid w:val="00B244B0"/>
    <w:rsid w:val="00B24514"/>
    <w:rsid w:val="00B2454A"/>
    <w:rsid w:val="00B24700"/>
    <w:rsid w:val="00B247A6"/>
    <w:rsid w:val="00B24A6A"/>
    <w:rsid w:val="00B257B6"/>
    <w:rsid w:val="00B257D5"/>
    <w:rsid w:val="00B25956"/>
    <w:rsid w:val="00B25A15"/>
    <w:rsid w:val="00B25CB6"/>
    <w:rsid w:val="00B25D4C"/>
    <w:rsid w:val="00B26C30"/>
    <w:rsid w:val="00B26D4A"/>
    <w:rsid w:val="00B26D73"/>
    <w:rsid w:val="00B2740D"/>
    <w:rsid w:val="00B2753C"/>
    <w:rsid w:val="00B276C1"/>
    <w:rsid w:val="00B27830"/>
    <w:rsid w:val="00B27A9D"/>
    <w:rsid w:val="00B30488"/>
    <w:rsid w:val="00B306F3"/>
    <w:rsid w:val="00B307A6"/>
    <w:rsid w:val="00B307AD"/>
    <w:rsid w:val="00B307F3"/>
    <w:rsid w:val="00B3086D"/>
    <w:rsid w:val="00B30903"/>
    <w:rsid w:val="00B30978"/>
    <w:rsid w:val="00B30EA5"/>
    <w:rsid w:val="00B31070"/>
    <w:rsid w:val="00B31090"/>
    <w:rsid w:val="00B311E0"/>
    <w:rsid w:val="00B31416"/>
    <w:rsid w:val="00B31993"/>
    <w:rsid w:val="00B319F0"/>
    <w:rsid w:val="00B31A72"/>
    <w:rsid w:val="00B31C3F"/>
    <w:rsid w:val="00B31D10"/>
    <w:rsid w:val="00B32195"/>
    <w:rsid w:val="00B32626"/>
    <w:rsid w:val="00B32A1E"/>
    <w:rsid w:val="00B32D5E"/>
    <w:rsid w:val="00B3325B"/>
    <w:rsid w:val="00B33261"/>
    <w:rsid w:val="00B332EB"/>
    <w:rsid w:val="00B33304"/>
    <w:rsid w:val="00B33450"/>
    <w:rsid w:val="00B33451"/>
    <w:rsid w:val="00B33781"/>
    <w:rsid w:val="00B339B0"/>
    <w:rsid w:val="00B33BA9"/>
    <w:rsid w:val="00B3400B"/>
    <w:rsid w:val="00B34396"/>
    <w:rsid w:val="00B3443B"/>
    <w:rsid w:val="00B34461"/>
    <w:rsid w:val="00B3448B"/>
    <w:rsid w:val="00B344EA"/>
    <w:rsid w:val="00B346F2"/>
    <w:rsid w:val="00B34B43"/>
    <w:rsid w:val="00B34D6D"/>
    <w:rsid w:val="00B34DCF"/>
    <w:rsid w:val="00B34E00"/>
    <w:rsid w:val="00B34EF7"/>
    <w:rsid w:val="00B34F2A"/>
    <w:rsid w:val="00B35015"/>
    <w:rsid w:val="00B35410"/>
    <w:rsid w:val="00B354B8"/>
    <w:rsid w:val="00B3555F"/>
    <w:rsid w:val="00B3580F"/>
    <w:rsid w:val="00B35865"/>
    <w:rsid w:val="00B35D45"/>
    <w:rsid w:val="00B363BB"/>
    <w:rsid w:val="00B3640E"/>
    <w:rsid w:val="00B36866"/>
    <w:rsid w:val="00B36A10"/>
    <w:rsid w:val="00B36C51"/>
    <w:rsid w:val="00B36D1E"/>
    <w:rsid w:val="00B36E2A"/>
    <w:rsid w:val="00B36E9B"/>
    <w:rsid w:val="00B3717B"/>
    <w:rsid w:val="00B3764C"/>
    <w:rsid w:val="00B37675"/>
    <w:rsid w:val="00B400EF"/>
    <w:rsid w:val="00B40116"/>
    <w:rsid w:val="00B401BC"/>
    <w:rsid w:val="00B404D4"/>
    <w:rsid w:val="00B406D9"/>
    <w:rsid w:val="00B40C92"/>
    <w:rsid w:val="00B40D1E"/>
    <w:rsid w:val="00B40E56"/>
    <w:rsid w:val="00B40ED5"/>
    <w:rsid w:val="00B40F06"/>
    <w:rsid w:val="00B40FF8"/>
    <w:rsid w:val="00B41100"/>
    <w:rsid w:val="00B412F7"/>
    <w:rsid w:val="00B41502"/>
    <w:rsid w:val="00B41C46"/>
    <w:rsid w:val="00B422E2"/>
    <w:rsid w:val="00B424DB"/>
    <w:rsid w:val="00B4275E"/>
    <w:rsid w:val="00B427E8"/>
    <w:rsid w:val="00B42856"/>
    <w:rsid w:val="00B42D37"/>
    <w:rsid w:val="00B43446"/>
    <w:rsid w:val="00B435CB"/>
    <w:rsid w:val="00B4381D"/>
    <w:rsid w:val="00B44718"/>
    <w:rsid w:val="00B44A6F"/>
    <w:rsid w:val="00B44F74"/>
    <w:rsid w:val="00B45103"/>
    <w:rsid w:val="00B45224"/>
    <w:rsid w:val="00B45233"/>
    <w:rsid w:val="00B455E8"/>
    <w:rsid w:val="00B457B3"/>
    <w:rsid w:val="00B457E7"/>
    <w:rsid w:val="00B45A9C"/>
    <w:rsid w:val="00B45BDA"/>
    <w:rsid w:val="00B45FEB"/>
    <w:rsid w:val="00B466A4"/>
    <w:rsid w:val="00B46768"/>
    <w:rsid w:val="00B468A0"/>
    <w:rsid w:val="00B469D0"/>
    <w:rsid w:val="00B46A76"/>
    <w:rsid w:val="00B46ACD"/>
    <w:rsid w:val="00B46AEC"/>
    <w:rsid w:val="00B46C5B"/>
    <w:rsid w:val="00B47030"/>
    <w:rsid w:val="00B47960"/>
    <w:rsid w:val="00B47DDD"/>
    <w:rsid w:val="00B50278"/>
    <w:rsid w:val="00B5032B"/>
    <w:rsid w:val="00B503D6"/>
    <w:rsid w:val="00B50A98"/>
    <w:rsid w:val="00B50B95"/>
    <w:rsid w:val="00B50C29"/>
    <w:rsid w:val="00B51381"/>
    <w:rsid w:val="00B517E7"/>
    <w:rsid w:val="00B51802"/>
    <w:rsid w:val="00B51982"/>
    <w:rsid w:val="00B51B20"/>
    <w:rsid w:val="00B51D2F"/>
    <w:rsid w:val="00B521C2"/>
    <w:rsid w:val="00B523A3"/>
    <w:rsid w:val="00B529E1"/>
    <w:rsid w:val="00B531FD"/>
    <w:rsid w:val="00B53F5A"/>
    <w:rsid w:val="00B540CD"/>
    <w:rsid w:val="00B547E4"/>
    <w:rsid w:val="00B550D4"/>
    <w:rsid w:val="00B55530"/>
    <w:rsid w:val="00B5573C"/>
    <w:rsid w:val="00B55B58"/>
    <w:rsid w:val="00B55BF0"/>
    <w:rsid w:val="00B55CBB"/>
    <w:rsid w:val="00B55ED4"/>
    <w:rsid w:val="00B56100"/>
    <w:rsid w:val="00B5617B"/>
    <w:rsid w:val="00B56861"/>
    <w:rsid w:val="00B568A3"/>
    <w:rsid w:val="00B56C91"/>
    <w:rsid w:val="00B56D3A"/>
    <w:rsid w:val="00B5715E"/>
    <w:rsid w:val="00B57C59"/>
    <w:rsid w:val="00B57EB3"/>
    <w:rsid w:val="00B60065"/>
    <w:rsid w:val="00B60082"/>
    <w:rsid w:val="00B600D2"/>
    <w:rsid w:val="00B608AE"/>
    <w:rsid w:val="00B60A2F"/>
    <w:rsid w:val="00B60E7C"/>
    <w:rsid w:val="00B61336"/>
    <w:rsid w:val="00B615D8"/>
    <w:rsid w:val="00B61F67"/>
    <w:rsid w:val="00B62198"/>
    <w:rsid w:val="00B623E7"/>
    <w:rsid w:val="00B627EE"/>
    <w:rsid w:val="00B62CC3"/>
    <w:rsid w:val="00B62FE7"/>
    <w:rsid w:val="00B630F1"/>
    <w:rsid w:val="00B635C9"/>
    <w:rsid w:val="00B63BD5"/>
    <w:rsid w:val="00B646F6"/>
    <w:rsid w:val="00B646F7"/>
    <w:rsid w:val="00B64891"/>
    <w:rsid w:val="00B64FAD"/>
    <w:rsid w:val="00B6500A"/>
    <w:rsid w:val="00B65813"/>
    <w:rsid w:val="00B658A6"/>
    <w:rsid w:val="00B65ADC"/>
    <w:rsid w:val="00B65BF9"/>
    <w:rsid w:val="00B65D1B"/>
    <w:rsid w:val="00B66123"/>
    <w:rsid w:val="00B6630A"/>
    <w:rsid w:val="00B664BB"/>
    <w:rsid w:val="00B666ED"/>
    <w:rsid w:val="00B66725"/>
    <w:rsid w:val="00B667C6"/>
    <w:rsid w:val="00B667C7"/>
    <w:rsid w:val="00B66811"/>
    <w:rsid w:val="00B66A54"/>
    <w:rsid w:val="00B66E3F"/>
    <w:rsid w:val="00B66F83"/>
    <w:rsid w:val="00B66FEF"/>
    <w:rsid w:val="00B67225"/>
    <w:rsid w:val="00B674AA"/>
    <w:rsid w:val="00B6751C"/>
    <w:rsid w:val="00B67606"/>
    <w:rsid w:val="00B6789B"/>
    <w:rsid w:val="00B67A21"/>
    <w:rsid w:val="00B67C2A"/>
    <w:rsid w:val="00B67CE5"/>
    <w:rsid w:val="00B67F99"/>
    <w:rsid w:val="00B702F0"/>
    <w:rsid w:val="00B70593"/>
    <w:rsid w:val="00B70714"/>
    <w:rsid w:val="00B7079A"/>
    <w:rsid w:val="00B70AD6"/>
    <w:rsid w:val="00B70D74"/>
    <w:rsid w:val="00B7120C"/>
    <w:rsid w:val="00B7132E"/>
    <w:rsid w:val="00B714E3"/>
    <w:rsid w:val="00B715B8"/>
    <w:rsid w:val="00B7191E"/>
    <w:rsid w:val="00B71B12"/>
    <w:rsid w:val="00B71C77"/>
    <w:rsid w:val="00B720D3"/>
    <w:rsid w:val="00B72442"/>
    <w:rsid w:val="00B725CA"/>
    <w:rsid w:val="00B7334E"/>
    <w:rsid w:val="00B738D3"/>
    <w:rsid w:val="00B73AA6"/>
    <w:rsid w:val="00B73DA6"/>
    <w:rsid w:val="00B73F01"/>
    <w:rsid w:val="00B7415A"/>
    <w:rsid w:val="00B7456D"/>
    <w:rsid w:val="00B745CC"/>
    <w:rsid w:val="00B746B2"/>
    <w:rsid w:val="00B7497A"/>
    <w:rsid w:val="00B74AD2"/>
    <w:rsid w:val="00B74B20"/>
    <w:rsid w:val="00B74C79"/>
    <w:rsid w:val="00B74CD3"/>
    <w:rsid w:val="00B74D12"/>
    <w:rsid w:val="00B74F8E"/>
    <w:rsid w:val="00B75122"/>
    <w:rsid w:val="00B754CA"/>
    <w:rsid w:val="00B75EEB"/>
    <w:rsid w:val="00B762E9"/>
    <w:rsid w:val="00B76335"/>
    <w:rsid w:val="00B76D2F"/>
    <w:rsid w:val="00B773D2"/>
    <w:rsid w:val="00B7742D"/>
    <w:rsid w:val="00B77574"/>
    <w:rsid w:val="00B77940"/>
    <w:rsid w:val="00B77A6B"/>
    <w:rsid w:val="00B77AC0"/>
    <w:rsid w:val="00B77B16"/>
    <w:rsid w:val="00B77EE6"/>
    <w:rsid w:val="00B77F70"/>
    <w:rsid w:val="00B80AC5"/>
    <w:rsid w:val="00B80BE1"/>
    <w:rsid w:val="00B80E67"/>
    <w:rsid w:val="00B80F8B"/>
    <w:rsid w:val="00B80F9E"/>
    <w:rsid w:val="00B81367"/>
    <w:rsid w:val="00B816E5"/>
    <w:rsid w:val="00B81A50"/>
    <w:rsid w:val="00B81C54"/>
    <w:rsid w:val="00B81D48"/>
    <w:rsid w:val="00B81DAF"/>
    <w:rsid w:val="00B81F6E"/>
    <w:rsid w:val="00B822AB"/>
    <w:rsid w:val="00B82383"/>
    <w:rsid w:val="00B8241D"/>
    <w:rsid w:val="00B825F6"/>
    <w:rsid w:val="00B82BC2"/>
    <w:rsid w:val="00B82CA0"/>
    <w:rsid w:val="00B82E24"/>
    <w:rsid w:val="00B82F24"/>
    <w:rsid w:val="00B837EB"/>
    <w:rsid w:val="00B842E1"/>
    <w:rsid w:val="00B844F3"/>
    <w:rsid w:val="00B84793"/>
    <w:rsid w:val="00B853E5"/>
    <w:rsid w:val="00B85426"/>
    <w:rsid w:val="00B85468"/>
    <w:rsid w:val="00B85525"/>
    <w:rsid w:val="00B85598"/>
    <w:rsid w:val="00B85831"/>
    <w:rsid w:val="00B859B6"/>
    <w:rsid w:val="00B859F0"/>
    <w:rsid w:val="00B85A9E"/>
    <w:rsid w:val="00B85E9D"/>
    <w:rsid w:val="00B85F6B"/>
    <w:rsid w:val="00B85FAF"/>
    <w:rsid w:val="00B8634A"/>
    <w:rsid w:val="00B863D4"/>
    <w:rsid w:val="00B86465"/>
    <w:rsid w:val="00B8687D"/>
    <w:rsid w:val="00B86EF5"/>
    <w:rsid w:val="00B86F71"/>
    <w:rsid w:val="00B872C3"/>
    <w:rsid w:val="00B878A8"/>
    <w:rsid w:val="00B87C8F"/>
    <w:rsid w:val="00B87E5F"/>
    <w:rsid w:val="00B87F54"/>
    <w:rsid w:val="00B9056E"/>
    <w:rsid w:val="00B9077E"/>
    <w:rsid w:val="00B907F4"/>
    <w:rsid w:val="00B909D3"/>
    <w:rsid w:val="00B90B08"/>
    <w:rsid w:val="00B90D84"/>
    <w:rsid w:val="00B911CF"/>
    <w:rsid w:val="00B918A1"/>
    <w:rsid w:val="00B91BDB"/>
    <w:rsid w:val="00B91D99"/>
    <w:rsid w:val="00B921BF"/>
    <w:rsid w:val="00B922E2"/>
    <w:rsid w:val="00B92509"/>
    <w:rsid w:val="00B9250A"/>
    <w:rsid w:val="00B925B3"/>
    <w:rsid w:val="00B926B9"/>
    <w:rsid w:val="00B928B3"/>
    <w:rsid w:val="00B92B22"/>
    <w:rsid w:val="00B92CF7"/>
    <w:rsid w:val="00B92E73"/>
    <w:rsid w:val="00B92EED"/>
    <w:rsid w:val="00B92F69"/>
    <w:rsid w:val="00B93405"/>
    <w:rsid w:val="00B93A02"/>
    <w:rsid w:val="00B93AD5"/>
    <w:rsid w:val="00B93CC9"/>
    <w:rsid w:val="00B9401F"/>
    <w:rsid w:val="00B9429F"/>
    <w:rsid w:val="00B94A93"/>
    <w:rsid w:val="00B94AD5"/>
    <w:rsid w:val="00B94B2F"/>
    <w:rsid w:val="00B94E12"/>
    <w:rsid w:val="00B951B3"/>
    <w:rsid w:val="00B95554"/>
    <w:rsid w:val="00B95614"/>
    <w:rsid w:val="00B95711"/>
    <w:rsid w:val="00B95EEE"/>
    <w:rsid w:val="00B96515"/>
    <w:rsid w:val="00B96521"/>
    <w:rsid w:val="00B965C7"/>
    <w:rsid w:val="00B96823"/>
    <w:rsid w:val="00B969E3"/>
    <w:rsid w:val="00B970AE"/>
    <w:rsid w:val="00B9742B"/>
    <w:rsid w:val="00B9750D"/>
    <w:rsid w:val="00B9770F"/>
    <w:rsid w:val="00B9773A"/>
    <w:rsid w:val="00B97924"/>
    <w:rsid w:val="00B97A99"/>
    <w:rsid w:val="00B97BAD"/>
    <w:rsid w:val="00B97CE7"/>
    <w:rsid w:val="00BA005D"/>
    <w:rsid w:val="00BA0744"/>
    <w:rsid w:val="00BA0749"/>
    <w:rsid w:val="00BA0957"/>
    <w:rsid w:val="00BA0A39"/>
    <w:rsid w:val="00BA0B38"/>
    <w:rsid w:val="00BA0D09"/>
    <w:rsid w:val="00BA0D3D"/>
    <w:rsid w:val="00BA13E4"/>
    <w:rsid w:val="00BA157B"/>
    <w:rsid w:val="00BA1993"/>
    <w:rsid w:val="00BA1A55"/>
    <w:rsid w:val="00BA1ACC"/>
    <w:rsid w:val="00BA1AFB"/>
    <w:rsid w:val="00BA23DA"/>
    <w:rsid w:val="00BA25A7"/>
    <w:rsid w:val="00BA2632"/>
    <w:rsid w:val="00BA2B34"/>
    <w:rsid w:val="00BA2D26"/>
    <w:rsid w:val="00BA340D"/>
    <w:rsid w:val="00BA3480"/>
    <w:rsid w:val="00BA358F"/>
    <w:rsid w:val="00BA3A7B"/>
    <w:rsid w:val="00BA3F72"/>
    <w:rsid w:val="00BA407A"/>
    <w:rsid w:val="00BA418C"/>
    <w:rsid w:val="00BA429A"/>
    <w:rsid w:val="00BA447A"/>
    <w:rsid w:val="00BA4532"/>
    <w:rsid w:val="00BA496E"/>
    <w:rsid w:val="00BA4BC4"/>
    <w:rsid w:val="00BA4DFE"/>
    <w:rsid w:val="00BA4FB4"/>
    <w:rsid w:val="00BA5070"/>
    <w:rsid w:val="00BA5161"/>
    <w:rsid w:val="00BA52BA"/>
    <w:rsid w:val="00BA56AA"/>
    <w:rsid w:val="00BA576D"/>
    <w:rsid w:val="00BA57B9"/>
    <w:rsid w:val="00BA5960"/>
    <w:rsid w:val="00BA5DA8"/>
    <w:rsid w:val="00BA621D"/>
    <w:rsid w:val="00BA63A2"/>
    <w:rsid w:val="00BA65F5"/>
    <w:rsid w:val="00BA67D8"/>
    <w:rsid w:val="00BA72F8"/>
    <w:rsid w:val="00BA7309"/>
    <w:rsid w:val="00BA7604"/>
    <w:rsid w:val="00BA770A"/>
    <w:rsid w:val="00BA7A71"/>
    <w:rsid w:val="00BA7A8B"/>
    <w:rsid w:val="00BA7DD8"/>
    <w:rsid w:val="00BA7F3E"/>
    <w:rsid w:val="00BB0339"/>
    <w:rsid w:val="00BB05C8"/>
    <w:rsid w:val="00BB061F"/>
    <w:rsid w:val="00BB0848"/>
    <w:rsid w:val="00BB0C91"/>
    <w:rsid w:val="00BB0E8C"/>
    <w:rsid w:val="00BB0EA5"/>
    <w:rsid w:val="00BB14D7"/>
    <w:rsid w:val="00BB17DC"/>
    <w:rsid w:val="00BB1A0C"/>
    <w:rsid w:val="00BB2218"/>
    <w:rsid w:val="00BB2391"/>
    <w:rsid w:val="00BB23A3"/>
    <w:rsid w:val="00BB23E1"/>
    <w:rsid w:val="00BB278F"/>
    <w:rsid w:val="00BB28D8"/>
    <w:rsid w:val="00BB2B26"/>
    <w:rsid w:val="00BB2D35"/>
    <w:rsid w:val="00BB3081"/>
    <w:rsid w:val="00BB3464"/>
    <w:rsid w:val="00BB34D7"/>
    <w:rsid w:val="00BB3755"/>
    <w:rsid w:val="00BB3841"/>
    <w:rsid w:val="00BB3A34"/>
    <w:rsid w:val="00BB3ABD"/>
    <w:rsid w:val="00BB3B90"/>
    <w:rsid w:val="00BB3C83"/>
    <w:rsid w:val="00BB4376"/>
    <w:rsid w:val="00BB4573"/>
    <w:rsid w:val="00BB48CB"/>
    <w:rsid w:val="00BB48EA"/>
    <w:rsid w:val="00BB5115"/>
    <w:rsid w:val="00BB5188"/>
    <w:rsid w:val="00BB53C2"/>
    <w:rsid w:val="00BB54E9"/>
    <w:rsid w:val="00BB55A0"/>
    <w:rsid w:val="00BB56CA"/>
    <w:rsid w:val="00BB575F"/>
    <w:rsid w:val="00BB5933"/>
    <w:rsid w:val="00BB5A95"/>
    <w:rsid w:val="00BB63D8"/>
    <w:rsid w:val="00BB6425"/>
    <w:rsid w:val="00BB6601"/>
    <w:rsid w:val="00BB69DF"/>
    <w:rsid w:val="00BB6AE9"/>
    <w:rsid w:val="00BB6DEC"/>
    <w:rsid w:val="00BB70DB"/>
    <w:rsid w:val="00BB7DA8"/>
    <w:rsid w:val="00BC078D"/>
    <w:rsid w:val="00BC098E"/>
    <w:rsid w:val="00BC09BB"/>
    <w:rsid w:val="00BC0A7F"/>
    <w:rsid w:val="00BC0BAB"/>
    <w:rsid w:val="00BC0F46"/>
    <w:rsid w:val="00BC19F2"/>
    <w:rsid w:val="00BC1DF7"/>
    <w:rsid w:val="00BC23F6"/>
    <w:rsid w:val="00BC26F7"/>
    <w:rsid w:val="00BC2A1A"/>
    <w:rsid w:val="00BC2A37"/>
    <w:rsid w:val="00BC2D19"/>
    <w:rsid w:val="00BC2F93"/>
    <w:rsid w:val="00BC3518"/>
    <w:rsid w:val="00BC3BA9"/>
    <w:rsid w:val="00BC4AD7"/>
    <w:rsid w:val="00BC4C48"/>
    <w:rsid w:val="00BC4CD1"/>
    <w:rsid w:val="00BC59C2"/>
    <w:rsid w:val="00BC5DAC"/>
    <w:rsid w:val="00BC5F51"/>
    <w:rsid w:val="00BC657C"/>
    <w:rsid w:val="00BC6820"/>
    <w:rsid w:val="00BC6BC4"/>
    <w:rsid w:val="00BC714E"/>
    <w:rsid w:val="00BC71D0"/>
    <w:rsid w:val="00BC72DF"/>
    <w:rsid w:val="00BC738D"/>
    <w:rsid w:val="00BC79A0"/>
    <w:rsid w:val="00BC7D43"/>
    <w:rsid w:val="00BC7DE2"/>
    <w:rsid w:val="00BD02CF"/>
    <w:rsid w:val="00BD02D0"/>
    <w:rsid w:val="00BD0574"/>
    <w:rsid w:val="00BD079D"/>
    <w:rsid w:val="00BD0870"/>
    <w:rsid w:val="00BD1069"/>
    <w:rsid w:val="00BD11DA"/>
    <w:rsid w:val="00BD148E"/>
    <w:rsid w:val="00BD1687"/>
    <w:rsid w:val="00BD1818"/>
    <w:rsid w:val="00BD1DA2"/>
    <w:rsid w:val="00BD1EB3"/>
    <w:rsid w:val="00BD2386"/>
    <w:rsid w:val="00BD248A"/>
    <w:rsid w:val="00BD264A"/>
    <w:rsid w:val="00BD276D"/>
    <w:rsid w:val="00BD2853"/>
    <w:rsid w:val="00BD28B6"/>
    <w:rsid w:val="00BD2921"/>
    <w:rsid w:val="00BD29B5"/>
    <w:rsid w:val="00BD2B05"/>
    <w:rsid w:val="00BD2C08"/>
    <w:rsid w:val="00BD2C93"/>
    <w:rsid w:val="00BD31DF"/>
    <w:rsid w:val="00BD3346"/>
    <w:rsid w:val="00BD336D"/>
    <w:rsid w:val="00BD34C0"/>
    <w:rsid w:val="00BD3CBC"/>
    <w:rsid w:val="00BD4189"/>
    <w:rsid w:val="00BD46DF"/>
    <w:rsid w:val="00BD47F7"/>
    <w:rsid w:val="00BD4871"/>
    <w:rsid w:val="00BD4D90"/>
    <w:rsid w:val="00BD50E1"/>
    <w:rsid w:val="00BD543A"/>
    <w:rsid w:val="00BD5A3F"/>
    <w:rsid w:val="00BD65C2"/>
    <w:rsid w:val="00BD68D8"/>
    <w:rsid w:val="00BD6A0A"/>
    <w:rsid w:val="00BD6B8D"/>
    <w:rsid w:val="00BD6D40"/>
    <w:rsid w:val="00BD749E"/>
    <w:rsid w:val="00BD7978"/>
    <w:rsid w:val="00BD7A49"/>
    <w:rsid w:val="00BD7B43"/>
    <w:rsid w:val="00BD7C41"/>
    <w:rsid w:val="00BD7CF9"/>
    <w:rsid w:val="00BD7DC7"/>
    <w:rsid w:val="00BD7E63"/>
    <w:rsid w:val="00BE0499"/>
    <w:rsid w:val="00BE0AB5"/>
    <w:rsid w:val="00BE0B85"/>
    <w:rsid w:val="00BE0C9D"/>
    <w:rsid w:val="00BE0CE4"/>
    <w:rsid w:val="00BE1147"/>
    <w:rsid w:val="00BE11A9"/>
    <w:rsid w:val="00BE12A0"/>
    <w:rsid w:val="00BE153A"/>
    <w:rsid w:val="00BE1561"/>
    <w:rsid w:val="00BE1AA5"/>
    <w:rsid w:val="00BE1B81"/>
    <w:rsid w:val="00BE2181"/>
    <w:rsid w:val="00BE28EE"/>
    <w:rsid w:val="00BE297C"/>
    <w:rsid w:val="00BE2AAE"/>
    <w:rsid w:val="00BE2AAF"/>
    <w:rsid w:val="00BE2CD5"/>
    <w:rsid w:val="00BE2F5C"/>
    <w:rsid w:val="00BE3041"/>
    <w:rsid w:val="00BE32E3"/>
    <w:rsid w:val="00BE35AF"/>
    <w:rsid w:val="00BE382B"/>
    <w:rsid w:val="00BE3856"/>
    <w:rsid w:val="00BE3ABD"/>
    <w:rsid w:val="00BE3B1F"/>
    <w:rsid w:val="00BE3B3A"/>
    <w:rsid w:val="00BE3DC9"/>
    <w:rsid w:val="00BE3FB4"/>
    <w:rsid w:val="00BE4219"/>
    <w:rsid w:val="00BE4435"/>
    <w:rsid w:val="00BE4577"/>
    <w:rsid w:val="00BE475B"/>
    <w:rsid w:val="00BE4C83"/>
    <w:rsid w:val="00BE4D24"/>
    <w:rsid w:val="00BE4F0B"/>
    <w:rsid w:val="00BE502C"/>
    <w:rsid w:val="00BE50BD"/>
    <w:rsid w:val="00BE512D"/>
    <w:rsid w:val="00BE548D"/>
    <w:rsid w:val="00BE54C3"/>
    <w:rsid w:val="00BE57E8"/>
    <w:rsid w:val="00BE57FB"/>
    <w:rsid w:val="00BE5B22"/>
    <w:rsid w:val="00BE5C29"/>
    <w:rsid w:val="00BE5D6E"/>
    <w:rsid w:val="00BE6251"/>
    <w:rsid w:val="00BE66DB"/>
    <w:rsid w:val="00BE6D35"/>
    <w:rsid w:val="00BE717A"/>
    <w:rsid w:val="00BE7A70"/>
    <w:rsid w:val="00BE7FBA"/>
    <w:rsid w:val="00BF0510"/>
    <w:rsid w:val="00BF0584"/>
    <w:rsid w:val="00BF0A21"/>
    <w:rsid w:val="00BF0A96"/>
    <w:rsid w:val="00BF0B24"/>
    <w:rsid w:val="00BF12BB"/>
    <w:rsid w:val="00BF14F3"/>
    <w:rsid w:val="00BF16DC"/>
    <w:rsid w:val="00BF1759"/>
    <w:rsid w:val="00BF184D"/>
    <w:rsid w:val="00BF1D1B"/>
    <w:rsid w:val="00BF25C0"/>
    <w:rsid w:val="00BF2633"/>
    <w:rsid w:val="00BF26D3"/>
    <w:rsid w:val="00BF2955"/>
    <w:rsid w:val="00BF2CD3"/>
    <w:rsid w:val="00BF2E86"/>
    <w:rsid w:val="00BF305B"/>
    <w:rsid w:val="00BF33AF"/>
    <w:rsid w:val="00BF33DB"/>
    <w:rsid w:val="00BF342E"/>
    <w:rsid w:val="00BF3514"/>
    <w:rsid w:val="00BF3A35"/>
    <w:rsid w:val="00BF3F27"/>
    <w:rsid w:val="00BF3F97"/>
    <w:rsid w:val="00BF443D"/>
    <w:rsid w:val="00BF4666"/>
    <w:rsid w:val="00BF47CA"/>
    <w:rsid w:val="00BF4B85"/>
    <w:rsid w:val="00BF52AF"/>
    <w:rsid w:val="00BF535F"/>
    <w:rsid w:val="00BF5462"/>
    <w:rsid w:val="00BF55E7"/>
    <w:rsid w:val="00BF5685"/>
    <w:rsid w:val="00BF5C23"/>
    <w:rsid w:val="00BF5C41"/>
    <w:rsid w:val="00BF5E8F"/>
    <w:rsid w:val="00BF6048"/>
    <w:rsid w:val="00BF62DB"/>
    <w:rsid w:val="00BF6812"/>
    <w:rsid w:val="00BF6B65"/>
    <w:rsid w:val="00BF70A9"/>
    <w:rsid w:val="00BF719B"/>
    <w:rsid w:val="00BF7210"/>
    <w:rsid w:val="00BF77F2"/>
    <w:rsid w:val="00BF9450"/>
    <w:rsid w:val="00C004BE"/>
    <w:rsid w:val="00C00668"/>
    <w:rsid w:val="00C00ABE"/>
    <w:rsid w:val="00C00F91"/>
    <w:rsid w:val="00C01751"/>
    <w:rsid w:val="00C01A05"/>
    <w:rsid w:val="00C01AB0"/>
    <w:rsid w:val="00C01D7E"/>
    <w:rsid w:val="00C01DDC"/>
    <w:rsid w:val="00C01F1E"/>
    <w:rsid w:val="00C02550"/>
    <w:rsid w:val="00C02A14"/>
    <w:rsid w:val="00C02A4E"/>
    <w:rsid w:val="00C02B56"/>
    <w:rsid w:val="00C02B87"/>
    <w:rsid w:val="00C02C08"/>
    <w:rsid w:val="00C031A8"/>
    <w:rsid w:val="00C0329C"/>
    <w:rsid w:val="00C0395D"/>
    <w:rsid w:val="00C03DBE"/>
    <w:rsid w:val="00C03FDB"/>
    <w:rsid w:val="00C041C6"/>
    <w:rsid w:val="00C0421B"/>
    <w:rsid w:val="00C04323"/>
    <w:rsid w:val="00C0482A"/>
    <w:rsid w:val="00C04986"/>
    <w:rsid w:val="00C04A5C"/>
    <w:rsid w:val="00C04CB7"/>
    <w:rsid w:val="00C05FE2"/>
    <w:rsid w:val="00C06474"/>
    <w:rsid w:val="00C06A98"/>
    <w:rsid w:val="00C06E87"/>
    <w:rsid w:val="00C0725E"/>
    <w:rsid w:val="00C0740F"/>
    <w:rsid w:val="00C07418"/>
    <w:rsid w:val="00C077D8"/>
    <w:rsid w:val="00C07D71"/>
    <w:rsid w:val="00C10526"/>
    <w:rsid w:val="00C106BE"/>
    <w:rsid w:val="00C1085D"/>
    <w:rsid w:val="00C10CFC"/>
    <w:rsid w:val="00C111C2"/>
    <w:rsid w:val="00C11B17"/>
    <w:rsid w:val="00C11BB5"/>
    <w:rsid w:val="00C1214A"/>
    <w:rsid w:val="00C12380"/>
    <w:rsid w:val="00C1244F"/>
    <w:rsid w:val="00C125AD"/>
    <w:rsid w:val="00C127FA"/>
    <w:rsid w:val="00C12811"/>
    <w:rsid w:val="00C1308F"/>
    <w:rsid w:val="00C1342A"/>
    <w:rsid w:val="00C13A2C"/>
    <w:rsid w:val="00C13B14"/>
    <w:rsid w:val="00C13FE5"/>
    <w:rsid w:val="00C1422F"/>
    <w:rsid w:val="00C142C1"/>
    <w:rsid w:val="00C146B6"/>
    <w:rsid w:val="00C1477C"/>
    <w:rsid w:val="00C14893"/>
    <w:rsid w:val="00C153AA"/>
    <w:rsid w:val="00C15681"/>
    <w:rsid w:val="00C1581A"/>
    <w:rsid w:val="00C16294"/>
    <w:rsid w:val="00C166EA"/>
    <w:rsid w:val="00C1689E"/>
    <w:rsid w:val="00C16C11"/>
    <w:rsid w:val="00C16C7A"/>
    <w:rsid w:val="00C16E58"/>
    <w:rsid w:val="00C17433"/>
    <w:rsid w:val="00C1767C"/>
    <w:rsid w:val="00C17971"/>
    <w:rsid w:val="00C17C78"/>
    <w:rsid w:val="00C20013"/>
    <w:rsid w:val="00C20125"/>
    <w:rsid w:val="00C20173"/>
    <w:rsid w:val="00C20450"/>
    <w:rsid w:val="00C20577"/>
    <w:rsid w:val="00C2061B"/>
    <w:rsid w:val="00C20C84"/>
    <w:rsid w:val="00C213F5"/>
    <w:rsid w:val="00C21554"/>
    <w:rsid w:val="00C21752"/>
    <w:rsid w:val="00C21863"/>
    <w:rsid w:val="00C21CE5"/>
    <w:rsid w:val="00C21D9C"/>
    <w:rsid w:val="00C22A88"/>
    <w:rsid w:val="00C22B09"/>
    <w:rsid w:val="00C22F2F"/>
    <w:rsid w:val="00C22F96"/>
    <w:rsid w:val="00C23348"/>
    <w:rsid w:val="00C2343A"/>
    <w:rsid w:val="00C239E0"/>
    <w:rsid w:val="00C23AFC"/>
    <w:rsid w:val="00C23B14"/>
    <w:rsid w:val="00C23BE5"/>
    <w:rsid w:val="00C23F42"/>
    <w:rsid w:val="00C240BD"/>
    <w:rsid w:val="00C245F9"/>
    <w:rsid w:val="00C24907"/>
    <w:rsid w:val="00C24A82"/>
    <w:rsid w:val="00C24C56"/>
    <w:rsid w:val="00C24E91"/>
    <w:rsid w:val="00C24F69"/>
    <w:rsid w:val="00C2528F"/>
    <w:rsid w:val="00C25322"/>
    <w:rsid w:val="00C253A7"/>
    <w:rsid w:val="00C25439"/>
    <w:rsid w:val="00C255F7"/>
    <w:rsid w:val="00C257F6"/>
    <w:rsid w:val="00C2586E"/>
    <w:rsid w:val="00C2594E"/>
    <w:rsid w:val="00C25FC3"/>
    <w:rsid w:val="00C26207"/>
    <w:rsid w:val="00C2622F"/>
    <w:rsid w:val="00C2632B"/>
    <w:rsid w:val="00C263EB"/>
    <w:rsid w:val="00C2651A"/>
    <w:rsid w:val="00C26C06"/>
    <w:rsid w:val="00C27210"/>
    <w:rsid w:val="00C27283"/>
    <w:rsid w:val="00C2743F"/>
    <w:rsid w:val="00C274D9"/>
    <w:rsid w:val="00C279BC"/>
    <w:rsid w:val="00C27D44"/>
    <w:rsid w:val="00C27ED9"/>
    <w:rsid w:val="00C30029"/>
    <w:rsid w:val="00C3061A"/>
    <w:rsid w:val="00C3076D"/>
    <w:rsid w:val="00C308D4"/>
    <w:rsid w:val="00C30E64"/>
    <w:rsid w:val="00C3118A"/>
    <w:rsid w:val="00C312E8"/>
    <w:rsid w:val="00C313D6"/>
    <w:rsid w:val="00C314AD"/>
    <w:rsid w:val="00C31579"/>
    <w:rsid w:val="00C31703"/>
    <w:rsid w:val="00C3186B"/>
    <w:rsid w:val="00C31BFF"/>
    <w:rsid w:val="00C31FFB"/>
    <w:rsid w:val="00C324FE"/>
    <w:rsid w:val="00C326DA"/>
    <w:rsid w:val="00C328C7"/>
    <w:rsid w:val="00C32DEF"/>
    <w:rsid w:val="00C32ECB"/>
    <w:rsid w:val="00C32F9B"/>
    <w:rsid w:val="00C3319D"/>
    <w:rsid w:val="00C33270"/>
    <w:rsid w:val="00C33271"/>
    <w:rsid w:val="00C3354A"/>
    <w:rsid w:val="00C3369F"/>
    <w:rsid w:val="00C337D8"/>
    <w:rsid w:val="00C33A7C"/>
    <w:rsid w:val="00C3420C"/>
    <w:rsid w:val="00C3446B"/>
    <w:rsid w:val="00C34C1E"/>
    <w:rsid w:val="00C350A5"/>
    <w:rsid w:val="00C351A4"/>
    <w:rsid w:val="00C352D5"/>
    <w:rsid w:val="00C3537C"/>
    <w:rsid w:val="00C353E9"/>
    <w:rsid w:val="00C35D3B"/>
    <w:rsid w:val="00C35E88"/>
    <w:rsid w:val="00C3602A"/>
    <w:rsid w:val="00C36167"/>
    <w:rsid w:val="00C36262"/>
    <w:rsid w:val="00C36ABD"/>
    <w:rsid w:val="00C36BE5"/>
    <w:rsid w:val="00C36C11"/>
    <w:rsid w:val="00C36CDC"/>
    <w:rsid w:val="00C37186"/>
    <w:rsid w:val="00C37CB4"/>
    <w:rsid w:val="00C37FB8"/>
    <w:rsid w:val="00C401A7"/>
    <w:rsid w:val="00C402B2"/>
    <w:rsid w:val="00C40453"/>
    <w:rsid w:val="00C405C4"/>
    <w:rsid w:val="00C4086D"/>
    <w:rsid w:val="00C408C6"/>
    <w:rsid w:val="00C4097F"/>
    <w:rsid w:val="00C40B3A"/>
    <w:rsid w:val="00C40B7F"/>
    <w:rsid w:val="00C40C82"/>
    <w:rsid w:val="00C40CF6"/>
    <w:rsid w:val="00C40D25"/>
    <w:rsid w:val="00C40E29"/>
    <w:rsid w:val="00C4139F"/>
    <w:rsid w:val="00C418DA"/>
    <w:rsid w:val="00C41A63"/>
    <w:rsid w:val="00C41B00"/>
    <w:rsid w:val="00C41BB2"/>
    <w:rsid w:val="00C41D0A"/>
    <w:rsid w:val="00C41F27"/>
    <w:rsid w:val="00C425A8"/>
    <w:rsid w:val="00C42704"/>
    <w:rsid w:val="00C42709"/>
    <w:rsid w:val="00C428DA"/>
    <w:rsid w:val="00C432F3"/>
    <w:rsid w:val="00C43534"/>
    <w:rsid w:val="00C4359B"/>
    <w:rsid w:val="00C43631"/>
    <w:rsid w:val="00C436E6"/>
    <w:rsid w:val="00C43824"/>
    <w:rsid w:val="00C4387D"/>
    <w:rsid w:val="00C44153"/>
    <w:rsid w:val="00C44581"/>
    <w:rsid w:val="00C445B1"/>
    <w:rsid w:val="00C446C7"/>
    <w:rsid w:val="00C44A1B"/>
    <w:rsid w:val="00C44B0D"/>
    <w:rsid w:val="00C44D93"/>
    <w:rsid w:val="00C453ED"/>
    <w:rsid w:val="00C45515"/>
    <w:rsid w:val="00C4562D"/>
    <w:rsid w:val="00C45698"/>
    <w:rsid w:val="00C45754"/>
    <w:rsid w:val="00C457C5"/>
    <w:rsid w:val="00C461E8"/>
    <w:rsid w:val="00C4645A"/>
    <w:rsid w:val="00C4651A"/>
    <w:rsid w:val="00C4748D"/>
    <w:rsid w:val="00C4757B"/>
    <w:rsid w:val="00C475EE"/>
    <w:rsid w:val="00C47B07"/>
    <w:rsid w:val="00C47C5D"/>
    <w:rsid w:val="00C5001B"/>
    <w:rsid w:val="00C500E2"/>
    <w:rsid w:val="00C500FF"/>
    <w:rsid w:val="00C5040D"/>
    <w:rsid w:val="00C506F0"/>
    <w:rsid w:val="00C50BEC"/>
    <w:rsid w:val="00C50F7E"/>
    <w:rsid w:val="00C51074"/>
    <w:rsid w:val="00C5129B"/>
    <w:rsid w:val="00C5146C"/>
    <w:rsid w:val="00C51E0D"/>
    <w:rsid w:val="00C52797"/>
    <w:rsid w:val="00C52824"/>
    <w:rsid w:val="00C52925"/>
    <w:rsid w:val="00C529E9"/>
    <w:rsid w:val="00C52B7A"/>
    <w:rsid w:val="00C52D0C"/>
    <w:rsid w:val="00C52F10"/>
    <w:rsid w:val="00C5308E"/>
    <w:rsid w:val="00C533FE"/>
    <w:rsid w:val="00C53604"/>
    <w:rsid w:val="00C5366B"/>
    <w:rsid w:val="00C539D8"/>
    <w:rsid w:val="00C53A37"/>
    <w:rsid w:val="00C53C31"/>
    <w:rsid w:val="00C54A9D"/>
    <w:rsid w:val="00C54C7B"/>
    <w:rsid w:val="00C54FB1"/>
    <w:rsid w:val="00C5539F"/>
    <w:rsid w:val="00C556A1"/>
    <w:rsid w:val="00C55B73"/>
    <w:rsid w:val="00C55D18"/>
    <w:rsid w:val="00C55DB4"/>
    <w:rsid w:val="00C564BF"/>
    <w:rsid w:val="00C56A3E"/>
    <w:rsid w:val="00C56FC5"/>
    <w:rsid w:val="00C5704B"/>
    <w:rsid w:val="00C57161"/>
    <w:rsid w:val="00C5749D"/>
    <w:rsid w:val="00C5779D"/>
    <w:rsid w:val="00C60007"/>
    <w:rsid w:val="00C6033C"/>
    <w:rsid w:val="00C60365"/>
    <w:rsid w:val="00C6050D"/>
    <w:rsid w:val="00C60C8B"/>
    <w:rsid w:val="00C60D6B"/>
    <w:rsid w:val="00C613E6"/>
    <w:rsid w:val="00C618BA"/>
    <w:rsid w:val="00C618F4"/>
    <w:rsid w:val="00C619CC"/>
    <w:rsid w:val="00C62152"/>
    <w:rsid w:val="00C621F0"/>
    <w:rsid w:val="00C62551"/>
    <w:rsid w:val="00C625A0"/>
    <w:rsid w:val="00C6290C"/>
    <w:rsid w:val="00C6297B"/>
    <w:rsid w:val="00C62A8B"/>
    <w:rsid w:val="00C63A73"/>
    <w:rsid w:val="00C63B54"/>
    <w:rsid w:val="00C63ED9"/>
    <w:rsid w:val="00C640EC"/>
    <w:rsid w:val="00C6471A"/>
    <w:rsid w:val="00C648AC"/>
    <w:rsid w:val="00C64EAF"/>
    <w:rsid w:val="00C651E3"/>
    <w:rsid w:val="00C6557D"/>
    <w:rsid w:val="00C65661"/>
    <w:rsid w:val="00C65872"/>
    <w:rsid w:val="00C65CE1"/>
    <w:rsid w:val="00C65E6C"/>
    <w:rsid w:val="00C66134"/>
    <w:rsid w:val="00C6643B"/>
    <w:rsid w:val="00C66522"/>
    <w:rsid w:val="00C66ED4"/>
    <w:rsid w:val="00C6731A"/>
    <w:rsid w:val="00C67483"/>
    <w:rsid w:val="00C67488"/>
    <w:rsid w:val="00C67905"/>
    <w:rsid w:val="00C67AF5"/>
    <w:rsid w:val="00C704B4"/>
    <w:rsid w:val="00C706C7"/>
    <w:rsid w:val="00C70842"/>
    <w:rsid w:val="00C70A74"/>
    <w:rsid w:val="00C70B60"/>
    <w:rsid w:val="00C70C89"/>
    <w:rsid w:val="00C70D32"/>
    <w:rsid w:val="00C71161"/>
    <w:rsid w:val="00C71D0E"/>
    <w:rsid w:val="00C71DB4"/>
    <w:rsid w:val="00C71EC4"/>
    <w:rsid w:val="00C720CB"/>
    <w:rsid w:val="00C7213D"/>
    <w:rsid w:val="00C72212"/>
    <w:rsid w:val="00C729C5"/>
    <w:rsid w:val="00C72C94"/>
    <w:rsid w:val="00C73642"/>
    <w:rsid w:val="00C737F9"/>
    <w:rsid w:val="00C73A7E"/>
    <w:rsid w:val="00C73A8A"/>
    <w:rsid w:val="00C73C52"/>
    <w:rsid w:val="00C73C6D"/>
    <w:rsid w:val="00C73F0D"/>
    <w:rsid w:val="00C73F0F"/>
    <w:rsid w:val="00C73FB3"/>
    <w:rsid w:val="00C73FC6"/>
    <w:rsid w:val="00C740DA"/>
    <w:rsid w:val="00C746D8"/>
    <w:rsid w:val="00C74ACE"/>
    <w:rsid w:val="00C74C0D"/>
    <w:rsid w:val="00C74F10"/>
    <w:rsid w:val="00C7530C"/>
    <w:rsid w:val="00C75507"/>
    <w:rsid w:val="00C75575"/>
    <w:rsid w:val="00C758AD"/>
    <w:rsid w:val="00C758F9"/>
    <w:rsid w:val="00C7592C"/>
    <w:rsid w:val="00C7618C"/>
    <w:rsid w:val="00C7696A"/>
    <w:rsid w:val="00C76CDC"/>
    <w:rsid w:val="00C76D5F"/>
    <w:rsid w:val="00C76EE1"/>
    <w:rsid w:val="00C77570"/>
    <w:rsid w:val="00C77A01"/>
    <w:rsid w:val="00C77E84"/>
    <w:rsid w:val="00C80069"/>
    <w:rsid w:val="00C805BF"/>
    <w:rsid w:val="00C808DC"/>
    <w:rsid w:val="00C80A5B"/>
    <w:rsid w:val="00C80A91"/>
    <w:rsid w:val="00C80B08"/>
    <w:rsid w:val="00C80EE7"/>
    <w:rsid w:val="00C81491"/>
    <w:rsid w:val="00C81817"/>
    <w:rsid w:val="00C81BEE"/>
    <w:rsid w:val="00C81F5D"/>
    <w:rsid w:val="00C82223"/>
    <w:rsid w:val="00C8231C"/>
    <w:rsid w:val="00C83150"/>
    <w:rsid w:val="00C8337D"/>
    <w:rsid w:val="00C833DE"/>
    <w:rsid w:val="00C8390D"/>
    <w:rsid w:val="00C8399D"/>
    <w:rsid w:val="00C83A24"/>
    <w:rsid w:val="00C83A68"/>
    <w:rsid w:val="00C8417A"/>
    <w:rsid w:val="00C845C4"/>
    <w:rsid w:val="00C84617"/>
    <w:rsid w:val="00C846A0"/>
    <w:rsid w:val="00C849EF"/>
    <w:rsid w:val="00C84AC0"/>
    <w:rsid w:val="00C84AF9"/>
    <w:rsid w:val="00C84B97"/>
    <w:rsid w:val="00C85146"/>
    <w:rsid w:val="00C851B0"/>
    <w:rsid w:val="00C852E2"/>
    <w:rsid w:val="00C853C2"/>
    <w:rsid w:val="00C85666"/>
    <w:rsid w:val="00C858A2"/>
    <w:rsid w:val="00C859CB"/>
    <w:rsid w:val="00C85DB7"/>
    <w:rsid w:val="00C8607E"/>
    <w:rsid w:val="00C865DD"/>
    <w:rsid w:val="00C86E2E"/>
    <w:rsid w:val="00C870E4"/>
    <w:rsid w:val="00C87431"/>
    <w:rsid w:val="00C87495"/>
    <w:rsid w:val="00C878D5"/>
    <w:rsid w:val="00C87A98"/>
    <w:rsid w:val="00C87AF3"/>
    <w:rsid w:val="00C87FA6"/>
    <w:rsid w:val="00C90082"/>
    <w:rsid w:val="00C90465"/>
    <w:rsid w:val="00C90702"/>
    <w:rsid w:val="00C908CB"/>
    <w:rsid w:val="00C908EA"/>
    <w:rsid w:val="00C90B9F"/>
    <w:rsid w:val="00C90CF0"/>
    <w:rsid w:val="00C90D0A"/>
    <w:rsid w:val="00C91220"/>
    <w:rsid w:val="00C91228"/>
    <w:rsid w:val="00C91445"/>
    <w:rsid w:val="00C916A6"/>
    <w:rsid w:val="00C91BBA"/>
    <w:rsid w:val="00C921A3"/>
    <w:rsid w:val="00C921FA"/>
    <w:rsid w:val="00C92535"/>
    <w:rsid w:val="00C928E3"/>
    <w:rsid w:val="00C92902"/>
    <w:rsid w:val="00C92994"/>
    <w:rsid w:val="00C92C4F"/>
    <w:rsid w:val="00C92D6C"/>
    <w:rsid w:val="00C930FE"/>
    <w:rsid w:val="00C9312B"/>
    <w:rsid w:val="00C9323C"/>
    <w:rsid w:val="00C93919"/>
    <w:rsid w:val="00C941F0"/>
    <w:rsid w:val="00C94408"/>
    <w:rsid w:val="00C94625"/>
    <w:rsid w:val="00C948CB"/>
    <w:rsid w:val="00C94CB2"/>
    <w:rsid w:val="00C94FD8"/>
    <w:rsid w:val="00C956F3"/>
    <w:rsid w:val="00C9595C"/>
    <w:rsid w:val="00C959CC"/>
    <w:rsid w:val="00C95AA9"/>
    <w:rsid w:val="00C96479"/>
    <w:rsid w:val="00C96968"/>
    <w:rsid w:val="00C96A9A"/>
    <w:rsid w:val="00C96CA6"/>
    <w:rsid w:val="00C97583"/>
    <w:rsid w:val="00C9761A"/>
    <w:rsid w:val="00C978BF"/>
    <w:rsid w:val="00C97A4A"/>
    <w:rsid w:val="00C97D4A"/>
    <w:rsid w:val="00CA0135"/>
    <w:rsid w:val="00CA040D"/>
    <w:rsid w:val="00CA05C7"/>
    <w:rsid w:val="00CA06FE"/>
    <w:rsid w:val="00CA0813"/>
    <w:rsid w:val="00CA0818"/>
    <w:rsid w:val="00CA0A61"/>
    <w:rsid w:val="00CA0DBB"/>
    <w:rsid w:val="00CA107F"/>
    <w:rsid w:val="00CA146C"/>
    <w:rsid w:val="00CA14DE"/>
    <w:rsid w:val="00CA1596"/>
    <w:rsid w:val="00CA170C"/>
    <w:rsid w:val="00CA1896"/>
    <w:rsid w:val="00CA1ED6"/>
    <w:rsid w:val="00CA20E5"/>
    <w:rsid w:val="00CA21C4"/>
    <w:rsid w:val="00CA223C"/>
    <w:rsid w:val="00CA227C"/>
    <w:rsid w:val="00CA26E2"/>
    <w:rsid w:val="00CA2A76"/>
    <w:rsid w:val="00CA2ACE"/>
    <w:rsid w:val="00CA2ADA"/>
    <w:rsid w:val="00CA2CE2"/>
    <w:rsid w:val="00CA2E60"/>
    <w:rsid w:val="00CA2F09"/>
    <w:rsid w:val="00CA30DC"/>
    <w:rsid w:val="00CA3575"/>
    <w:rsid w:val="00CA3BB1"/>
    <w:rsid w:val="00CA3EB0"/>
    <w:rsid w:val="00CA3EDA"/>
    <w:rsid w:val="00CA3F3E"/>
    <w:rsid w:val="00CA45D2"/>
    <w:rsid w:val="00CA4654"/>
    <w:rsid w:val="00CA4879"/>
    <w:rsid w:val="00CA4A8D"/>
    <w:rsid w:val="00CA4D5B"/>
    <w:rsid w:val="00CA4DAA"/>
    <w:rsid w:val="00CA5329"/>
    <w:rsid w:val="00CA540F"/>
    <w:rsid w:val="00CA581D"/>
    <w:rsid w:val="00CA5A67"/>
    <w:rsid w:val="00CA5B0E"/>
    <w:rsid w:val="00CA5F02"/>
    <w:rsid w:val="00CA6257"/>
    <w:rsid w:val="00CA6583"/>
    <w:rsid w:val="00CA69D9"/>
    <w:rsid w:val="00CA6A37"/>
    <w:rsid w:val="00CA6EDD"/>
    <w:rsid w:val="00CA7765"/>
    <w:rsid w:val="00CA7A4A"/>
    <w:rsid w:val="00CA7EFC"/>
    <w:rsid w:val="00CB00A7"/>
    <w:rsid w:val="00CB0293"/>
    <w:rsid w:val="00CB0A63"/>
    <w:rsid w:val="00CB0B55"/>
    <w:rsid w:val="00CB11F6"/>
    <w:rsid w:val="00CB14AB"/>
    <w:rsid w:val="00CB15F1"/>
    <w:rsid w:val="00CB1674"/>
    <w:rsid w:val="00CB1718"/>
    <w:rsid w:val="00CB1808"/>
    <w:rsid w:val="00CB1B6C"/>
    <w:rsid w:val="00CB203D"/>
    <w:rsid w:val="00CB22B7"/>
    <w:rsid w:val="00CB2443"/>
    <w:rsid w:val="00CB2736"/>
    <w:rsid w:val="00CB290A"/>
    <w:rsid w:val="00CB2B04"/>
    <w:rsid w:val="00CB2E3C"/>
    <w:rsid w:val="00CB2F5C"/>
    <w:rsid w:val="00CB31D4"/>
    <w:rsid w:val="00CB327B"/>
    <w:rsid w:val="00CB3280"/>
    <w:rsid w:val="00CB3473"/>
    <w:rsid w:val="00CB34A2"/>
    <w:rsid w:val="00CB35CA"/>
    <w:rsid w:val="00CB363E"/>
    <w:rsid w:val="00CB3C5E"/>
    <w:rsid w:val="00CB4121"/>
    <w:rsid w:val="00CB42CA"/>
    <w:rsid w:val="00CB451D"/>
    <w:rsid w:val="00CB46DB"/>
    <w:rsid w:val="00CB4A6F"/>
    <w:rsid w:val="00CB4B14"/>
    <w:rsid w:val="00CB4D58"/>
    <w:rsid w:val="00CB4D8E"/>
    <w:rsid w:val="00CB528C"/>
    <w:rsid w:val="00CB5457"/>
    <w:rsid w:val="00CB5B28"/>
    <w:rsid w:val="00CB5EF7"/>
    <w:rsid w:val="00CB612D"/>
    <w:rsid w:val="00CB63B2"/>
    <w:rsid w:val="00CB6518"/>
    <w:rsid w:val="00CB65C2"/>
    <w:rsid w:val="00CB67C2"/>
    <w:rsid w:val="00CB69E4"/>
    <w:rsid w:val="00CB6A45"/>
    <w:rsid w:val="00CB6B29"/>
    <w:rsid w:val="00CB6B96"/>
    <w:rsid w:val="00CB7494"/>
    <w:rsid w:val="00CB7588"/>
    <w:rsid w:val="00CB77B0"/>
    <w:rsid w:val="00CB7DD0"/>
    <w:rsid w:val="00CB7E35"/>
    <w:rsid w:val="00CC04AD"/>
    <w:rsid w:val="00CC0548"/>
    <w:rsid w:val="00CC0D91"/>
    <w:rsid w:val="00CC1068"/>
    <w:rsid w:val="00CC10BE"/>
    <w:rsid w:val="00CC117D"/>
    <w:rsid w:val="00CC1237"/>
    <w:rsid w:val="00CC1F32"/>
    <w:rsid w:val="00CC2028"/>
    <w:rsid w:val="00CC219B"/>
    <w:rsid w:val="00CC24C0"/>
    <w:rsid w:val="00CC26A8"/>
    <w:rsid w:val="00CC2B13"/>
    <w:rsid w:val="00CC3287"/>
    <w:rsid w:val="00CC3973"/>
    <w:rsid w:val="00CC3C91"/>
    <w:rsid w:val="00CC3D32"/>
    <w:rsid w:val="00CC4080"/>
    <w:rsid w:val="00CC447B"/>
    <w:rsid w:val="00CC447D"/>
    <w:rsid w:val="00CC4787"/>
    <w:rsid w:val="00CC4B17"/>
    <w:rsid w:val="00CC4C07"/>
    <w:rsid w:val="00CC4E51"/>
    <w:rsid w:val="00CC4E6A"/>
    <w:rsid w:val="00CC502A"/>
    <w:rsid w:val="00CC5307"/>
    <w:rsid w:val="00CC5EF5"/>
    <w:rsid w:val="00CC62FF"/>
    <w:rsid w:val="00CC65BF"/>
    <w:rsid w:val="00CC6985"/>
    <w:rsid w:val="00CC6DC7"/>
    <w:rsid w:val="00CC71E8"/>
    <w:rsid w:val="00CC7503"/>
    <w:rsid w:val="00CC77E3"/>
    <w:rsid w:val="00CC7963"/>
    <w:rsid w:val="00CC7C59"/>
    <w:rsid w:val="00CC7E4F"/>
    <w:rsid w:val="00CD0136"/>
    <w:rsid w:val="00CD0B63"/>
    <w:rsid w:val="00CD0E1C"/>
    <w:rsid w:val="00CD0F31"/>
    <w:rsid w:val="00CD1115"/>
    <w:rsid w:val="00CD11C1"/>
    <w:rsid w:val="00CD11F5"/>
    <w:rsid w:val="00CD11F6"/>
    <w:rsid w:val="00CD1352"/>
    <w:rsid w:val="00CD13C9"/>
    <w:rsid w:val="00CD15C3"/>
    <w:rsid w:val="00CD15FC"/>
    <w:rsid w:val="00CD1AA8"/>
    <w:rsid w:val="00CD1B04"/>
    <w:rsid w:val="00CD25DF"/>
    <w:rsid w:val="00CD2D11"/>
    <w:rsid w:val="00CD3587"/>
    <w:rsid w:val="00CD375A"/>
    <w:rsid w:val="00CD4017"/>
    <w:rsid w:val="00CD42D4"/>
    <w:rsid w:val="00CD44A6"/>
    <w:rsid w:val="00CD4513"/>
    <w:rsid w:val="00CD4522"/>
    <w:rsid w:val="00CD4568"/>
    <w:rsid w:val="00CD47B7"/>
    <w:rsid w:val="00CD4ADE"/>
    <w:rsid w:val="00CD4AFA"/>
    <w:rsid w:val="00CD4B69"/>
    <w:rsid w:val="00CD4C55"/>
    <w:rsid w:val="00CD50A8"/>
    <w:rsid w:val="00CD59A7"/>
    <w:rsid w:val="00CD5C1F"/>
    <w:rsid w:val="00CD5C8F"/>
    <w:rsid w:val="00CD5DC1"/>
    <w:rsid w:val="00CD6080"/>
    <w:rsid w:val="00CD6131"/>
    <w:rsid w:val="00CD6453"/>
    <w:rsid w:val="00CD6579"/>
    <w:rsid w:val="00CD697A"/>
    <w:rsid w:val="00CD69B5"/>
    <w:rsid w:val="00CD6A36"/>
    <w:rsid w:val="00CD75BD"/>
    <w:rsid w:val="00CD7862"/>
    <w:rsid w:val="00CD7951"/>
    <w:rsid w:val="00CE007A"/>
    <w:rsid w:val="00CE008A"/>
    <w:rsid w:val="00CE0094"/>
    <w:rsid w:val="00CE03FC"/>
    <w:rsid w:val="00CE0538"/>
    <w:rsid w:val="00CE0C54"/>
    <w:rsid w:val="00CE0E96"/>
    <w:rsid w:val="00CE0F67"/>
    <w:rsid w:val="00CE107C"/>
    <w:rsid w:val="00CE110D"/>
    <w:rsid w:val="00CE1514"/>
    <w:rsid w:val="00CE16D0"/>
    <w:rsid w:val="00CE1BB2"/>
    <w:rsid w:val="00CE1C48"/>
    <w:rsid w:val="00CE1D35"/>
    <w:rsid w:val="00CE1E1B"/>
    <w:rsid w:val="00CE1F0C"/>
    <w:rsid w:val="00CE1FF1"/>
    <w:rsid w:val="00CE2685"/>
    <w:rsid w:val="00CE27BD"/>
    <w:rsid w:val="00CE2B7B"/>
    <w:rsid w:val="00CE312D"/>
    <w:rsid w:val="00CE31C1"/>
    <w:rsid w:val="00CE32A3"/>
    <w:rsid w:val="00CE360F"/>
    <w:rsid w:val="00CE386B"/>
    <w:rsid w:val="00CE38F6"/>
    <w:rsid w:val="00CE3D57"/>
    <w:rsid w:val="00CE40F8"/>
    <w:rsid w:val="00CE4380"/>
    <w:rsid w:val="00CE48C6"/>
    <w:rsid w:val="00CE4A2D"/>
    <w:rsid w:val="00CE4AB5"/>
    <w:rsid w:val="00CE4AFF"/>
    <w:rsid w:val="00CE5549"/>
    <w:rsid w:val="00CE5558"/>
    <w:rsid w:val="00CE5CCB"/>
    <w:rsid w:val="00CE5D75"/>
    <w:rsid w:val="00CE5DB9"/>
    <w:rsid w:val="00CE6065"/>
    <w:rsid w:val="00CE62FA"/>
    <w:rsid w:val="00CE65AC"/>
    <w:rsid w:val="00CE66B1"/>
    <w:rsid w:val="00CE6C5B"/>
    <w:rsid w:val="00CE6D21"/>
    <w:rsid w:val="00CE73C2"/>
    <w:rsid w:val="00CE7739"/>
    <w:rsid w:val="00CE7EA3"/>
    <w:rsid w:val="00CF0160"/>
    <w:rsid w:val="00CF0662"/>
    <w:rsid w:val="00CF06CE"/>
    <w:rsid w:val="00CF07E8"/>
    <w:rsid w:val="00CF082E"/>
    <w:rsid w:val="00CF0BF7"/>
    <w:rsid w:val="00CF0D69"/>
    <w:rsid w:val="00CF1457"/>
    <w:rsid w:val="00CF1A54"/>
    <w:rsid w:val="00CF1F9D"/>
    <w:rsid w:val="00CF25A7"/>
    <w:rsid w:val="00CF25AA"/>
    <w:rsid w:val="00CF26DC"/>
    <w:rsid w:val="00CF27DC"/>
    <w:rsid w:val="00CF386F"/>
    <w:rsid w:val="00CF3B39"/>
    <w:rsid w:val="00CF3CFC"/>
    <w:rsid w:val="00CF3E13"/>
    <w:rsid w:val="00CF3E84"/>
    <w:rsid w:val="00CF4096"/>
    <w:rsid w:val="00CF4147"/>
    <w:rsid w:val="00CF41E0"/>
    <w:rsid w:val="00CF4640"/>
    <w:rsid w:val="00CF4743"/>
    <w:rsid w:val="00CF4CE2"/>
    <w:rsid w:val="00CF4DBC"/>
    <w:rsid w:val="00CF4E66"/>
    <w:rsid w:val="00CF4E9E"/>
    <w:rsid w:val="00CF5011"/>
    <w:rsid w:val="00CF51B8"/>
    <w:rsid w:val="00CF5371"/>
    <w:rsid w:val="00CF54C0"/>
    <w:rsid w:val="00CF55BE"/>
    <w:rsid w:val="00CF5A47"/>
    <w:rsid w:val="00CF5C14"/>
    <w:rsid w:val="00CF6ADE"/>
    <w:rsid w:val="00CF6C73"/>
    <w:rsid w:val="00CF739E"/>
    <w:rsid w:val="00CF7845"/>
    <w:rsid w:val="00CF7FE5"/>
    <w:rsid w:val="00D003C2"/>
    <w:rsid w:val="00D00434"/>
    <w:rsid w:val="00D005A4"/>
    <w:rsid w:val="00D0074F"/>
    <w:rsid w:val="00D00D08"/>
    <w:rsid w:val="00D00DB2"/>
    <w:rsid w:val="00D00E19"/>
    <w:rsid w:val="00D01145"/>
    <w:rsid w:val="00D01691"/>
    <w:rsid w:val="00D01956"/>
    <w:rsid w:val="00D01B31"/>
    <w:rsid w:val="00D0207B"/>
    <w:rsid w:val="00D0211E"/>
    <w:rsid w:val="00D0217E"/>
    <w:rsid w:val="00D023F4"/>
    <w:rsid w:val="00D02795"/>
    <w:rsid w:val="00D0293B"/>
    <w:rsid w:val="00D02993"/>
    <w:rsid w:val="00D02CBB"/>
    <w:rsid w:val="00D0323A"/>
    <w:rsid w:val="00D0379E"/>
    <w:rsid w:val="00D0396E"/>
    <w:rsid w:val="00D03F05"/>
    <w:rsid w:val="00D046EB"/>
    <w:rsid w:val="00D04A8B"/>
    <w:rsid w:val="00D04B6E"/>
    <w:rsid w:val="00D04F0F"/>
    <w:rsid w:val="00D052EB"/>
    <w:rsid w:val="00D05415"/>
    <w:rsid w:val="00D05559"/>
    <w:rsid w:val="00D05584"/>
    <w:rsid w:val="00D0559F"/>
    <w:rsid w:val="00D05EE5"/>
    <w:rsid w:val="00D064E7"/>
    <w:rsid w:val="00D067C6"/>
    <w:rsid w:val="00D067E2"/>
    <w:rsid w:val="00D069D6"/>
    <w:rsid w:val="00D069F2"/>
    <w:rsid w:val="00D06C7F"/>
    <w:rsid w:val="00D06E3F"/>
    <w:rsid w:val="00D06F0B"/>
    <w:rsid w:val="00D07021"/>
    <w:rsid w:val="00D0709E"/>
    <w:rsid w:val="00D07426"/>
    <w:rsid w:val="00D07570"/>
    <w:rsid w:val="00D077E9"/>
    <w:rsid w:val="00D1025D"/>
    <w:rsid w:val="00D1027F"/>
    <w:rsid w:val="00D1032B"/>
    <w:rsid w:val="00D10B3B"/>
    <w:rsid w:val="00D10CC6"/>
    <w:rsid w:val="00D10E37"/>
    <w:rsid w:val="00D11090"/>
    <w:rsid w:val="00D11279"/>
    <w:rsid w:val="00D11492"/>
    <w:rsid w:val="00D11523"/>
    <w:rsid w:val="00D11698"/>
    <w:rsid w:val="00D1188A"/>
    <w:rsid w:val="00D119A7"/>
    <w:rsid w:val="00D11A3C"/>
    <w:rsid w:val="00D11EF5"/>
    <w:rsid w:val="00D123E2"/>
    <w:rsid w:val="00D125DD"/>
    <w:rsid w:val="00D1262E"/>
    <w:rsid w:val="00D12630"/>
    <w:rsid w:val="00D12C42"/>
    <w:rsid w:val="00D13035"/>
    <w:rsid w:val="00D13184"/>
    <w:rsid w:val="00D131CE"/>
    <w:rsid w:val="00D13A25"/>
    <w:rsid w:val="00D13B3E"/>
    <w:rsid w:val="00D1437A"/>
    <w:rsid w:val="00D143EA"/>
    <w:rsid w:val="00D144F7"/>
    <w:rsid w:val="00D14ACA"/>
    <w:rsid w:val="00D15126"/>
    <w:rsid w:val="00D157A3"/>
    <w:rsid w:val="00D157BB"/>
    <w:rsid w:val="00D157C8"/>
    <w:rsid w:val="00D15DD6"/>
    <w:rsid w:val="00D15F8B"/>
    <w:rsid w:val="00D16062"/>
    <w:rsid w:val="00D16074"/>
    <w:rsid w:val="00D1619E"/>
    <w:rsid w:val="00D1666A"/>
    <w:rsid w:val="00D166B3"/>
    <w:rsid w:val="00D167CD"/>
    <w:rsid w:val="00D168BC"/>
    <w:rsid w:val="00D16D8C"/>
    <w:rsid w:val="00D16E7A"/>
    <w:rsid w:val="00D16EA3"/>
    <w:rsid w:val="00D17218"/>
    <w:rsid w:val="00D20160"/>
    <w:rsid w:val="00D2020B"/>
    <w:rsid w:val="00D2028D"/>
    <w:rsid w:val="00D2039A"/>
    <w:rsid w:val="00D20473"/>
    <w:rsid w:val="00D20DEB"/>
    <w:rsid w:val="00D21075"/>
    <w:rsid w:val="00D2107D"/>
    <w:rsid w:val="00D212E8"/>
    <w:rsid w:val="00D21973"/>
    <w:rsid w:val="00D21F71"/>
    <w:rsid w:val="00D225AF"/>
    <w:rsid w:val="00D225F4"/>
    <w:rsid w:val="00D2282C"/>
    <w:rsid w:val="00D22A71"/>
    <w:rsid w:val="00D22AB7"/>
    <w:rsid w:val="00D22FB5"/>
    <w:rsid w:val="00D23868"/>
    <w:rsid w:val="00D23C87"/>
    <w:rsid w:val="00D23D7F"/>
    <w:rsid w:val="00D23E9C"/>
    <w:rsid w:val="00D247EA"/>
    <w:rsid w:val="00D2480F"/>
    <w:rsid w:val="00D248BA"/>
    <w:rsid w:val="00D248CD"/>
    <w:rsid w:val="00D24EAE"/>
    <w:rsid w:val="00D24F3D"/>
    <w:rsid w:val="00D25275"/>
    <w:rsid w:val="00D256DA"/>
    <w:rsid w:val="00D25886"/>
    <w:rsid w:val="00D25EF2"/>
    <w:rsid w:val="00D261EE"/>
    <w:rsid w:val="00D264DD"/>
    <w:rsid w:val="00D26B0C"/>
    <w:rsid w:val="00D26BB7"/>
    <w:rsid w:val="00D26C2F"/>
    <w:rsid w:val="00D26FEE"/>
    <w:rsid w:val="00D2775C"/>
    <w:rsid w:val="00D27874"/>
    <w:rsid w:val="00D27B8F"/>
    <w:rsid w:val="00D305AB"/>
    <w:rsid w:val="00D306DA"/>
    <w:rsid w:val="00D3078E"/>
    <w:rsid w:val="00D3084E"/>
    <w:rsid w:val="00D30907"/>
    <w:rsid w:val="00D30A32"/>
    <w:rsid w:val="00D30AC7"/>
    <w:rsid w:val="00D30AF2"/>
    <w:rsid w:val="00D30E47"/>
    <w:rsid w:val="00D30FC6"/>
    <w:rsid w:val="00D31139"/>
    <w:rsid w:val="00D3128E"/>
    <w:rsid w:val="00D312C0"/>
    <w:rsid w:val="00D312D3"/>
    <w:rsid w:val="00D313BA"/>
    <w:rsid w:val="00D31592"/>
    <w:rsid w:val="00D31607"/>
    <w:rsid w:val="00D3177E"/>
    <w:rsid w:val="00D31F42"/>
    <w:rsid w:val="00D3233B"/>
    <w:rsid w:val="00D329B4"/>
    <w:rsid w:val="00D32B16"/>
    <w:rsid w:val="00D3300F"/>
    <w:rsid w:val="00D331C9"/>
    <w:rsid w:val="00D333CE"/>
    <w:rsid w:val="00D337D9"/>
    <w:rsid w:val="00D33BF2"/>
    <w:rsid w:val="00D33FF2"/>
    <w:rsid w:val="00D34142"/>
    <w:rsid w:val="00D343D1"/>
    <w:rsid w:val="00D3442B"/>
    <w:rsid w:val="00D344FC"/>
    <w:rsid w:val="00D3452F"/>
    <w:rsid w:val="00D345B9"/>
    <w:rsid w:val="00D345E3"/>
    <w:rsid w:val="00D348C0"/>
    <w:rsid w:val="00D34A8C"/>
    <w:rsid w:val="00D34CBD"/>
    <w:rsid w:val="00D34D17"/>
    <w:rsid w:val="00D34EFF"/>
    <w:rsid w:val="00D355CE"/>
    <w:rsid w:val="00D358C7"/>
    <w:rsid w:val="00D35934"/>
    <w:rsid w:val="00D35AD3"/>
    <w:rsid w:val="00D3634C"/>
    <w:rsid w:val="00D36711"/>
    <w:rsid w:val="00D36867"/>
    <w:rsid w:val="00D36AF3"/>
    <w:rsid w:val="00D36C9C"/>
    <w:rsid w:val="00D374BF"/>
    <w:rsid w:val="00D37594"/>
    <w:rsid w:val="00D37936"/>
    <w:rsid w:val="00D37A3A"/>
    <w:rsid w:val="00D37A93"/>
    <w:rsid w:val="00D37D8B"/>
    <w:rsid w:val="00D40017"/>
    <w:rsid w:val="00D40545"/>
    <w:rsid w:val="00D405CD"/>
    <w:rsid w:val="00D405FA"/>
    <w:rsid w:val="00D40BAA"/>
    <w:rsid w:val="00D4115A"/>
    <w:rsid w:val="00D4158F"/>
    <w:rsid w:val="00D417F1"/>
    <w:rsid w:val="00D41BF9"/>
    <w:rsid w:val="00D41C54"/>
    <w:rsid w:val="00D42213"/>
    <w:rsid w:val="00D42B16"/>
    <w:rsid w:val="00D42B94"/>
    <w:rsid w:val="00D42CB7"/>
    <w:rsid w:val="00D43170"/>
    <w:rsid w:val="00D4376B"/>
    <w:rsid w:val="00D43A34"/>
    <w:rsid w:val="00D4446B"/>
    <w:rsid w:val="00D4473E"/>
    <w:rsid w:val="00D44D26"/>
    <w:rsid w:val="00D44FF1"/>
    <w:rsid w:val="00D453E4"/>
    <w:rsid w:val="00D45558"/>
    <w:rsid w:val="00D455AF"/>
    <w:rsid w:val="00D45652"/>
    <w:rsid w:val="00D4584B"/>
    <w:rsid w:val="00D458B8"/>
    <w:rsid w:val="00D4595E"/>
    <w:rsid w:val="00D45B41"/>
    <w:rsid w:val="00D45C29"/>
    <w:rsid w:val="00D46263"/>
    <w:rsid w:val="00D462D6"/>
    <w:rsid w:val="00D467D2"/>
    <w:rsid w:val="00D467FE"/>
    <w:rsid w:val="00D46913"/>
    <w:rsid w:val="00D46B4E"/>
    <w:rsid w:val="00D4728B"/>
    <w:rsid w:val="00D47452"/>
    <w:rsid w:val="00D479FB"/>
    <w:rsid w:val="00D47E38"/>
    <w:rsid w:val="00D47FD1"/>
    <w:rsid w:val="00D50252"/>
    <w:rsid w:val="00D50284"/>
    <w:rsid w:val="00D50308"/>
    <w:rsid w:val="00D50454"/>
    <w:rsid w:val="00D507ED"/>
    <w:rsid w:val="00D508F9"/>
    <w:rsid w:val="00D50911"/>
    <w:rsid w:val="00D510A9"/>
    <w:rsid w:val="00D510C3"/>
    <w:rsid w:val="00D511C7"/>
    <w:rsid w:val="00D512F4"/>
    <w:rsid w:val="00D5130D"/>
    <w:rsid w:val="00D513E5"/>
    <w:rsid w:val="00D51882"/>
    <w:rsid w:val="00D51A7A"/>
    <w:rsid w:val="00D51DA4"/>
    <w:rsid w:val="00D51F32"/>
    <w:rsid w:val="00D52010"/>
    <w:rsid w:val="00D52336"/>
    <w:rsid w:val="00D52349"/>
    <w:rsid w:val="00D52A34"/>
    <w:rsid w:val="00D52BE4"/>
    <w:rsid w:val="00D52E0A"/>
    <w:rsid w:val="00D52FAE"/>
    <w:rsid w:val="00D538D2"/>
    <w:rsid w:val="00D538F2"/>
    <w:rsid w:val="00D539AC"/>
    <w:rsid w:val="00D53D09"/>
    <w:rsid w:val="00D53DAE"/>
    <w:rsid w:val="00D5413D"/>
    <w:rsid w:val="00D541A2"/>
    <w:rsid w:val="00D543E4"/>
    <w:rsid w:val="00D54524"/>
    <w:rsid w:val="00D54BE0"/>
    <w:rsid w:val="00D54DCF"/>
    <w:rsid w:val="00D55303"/>
    <w:rsid w:val="00D55905"/>
    <w:rsid w:val="00D55AE6"/>
    <w:rsid w:val="00D56608"/>
    <w:rsid w:val="00D56743"/>
    <w:rsid w:val="00D56CCF"/>
    <w:rsid w:val="00D5704B"/>
    <w:rsid w:val="00D570A9"/>
    <w:rsid w:val="00D576C2"/>
    <w:rsid w:val="00D57911"/>
    <w:rsid w:val="00D579A4"/>
    <w:rsid w:val="00D57A15"/>
    <w:rsid w:val="00D57A2A"/>
    <w:rsid w:val="00D57A4F"/>
    <w:rsid w:val="00D57C11"/>
    <w:rsid w:val="00D57D31"/>
    <w:rsid w:val="00D57DA1"/>
    <w:rsid w:val="00D600B8"/>
    <w:rsid w:val="00D601DC"/>
    <w:rsid w:val="00D60442"/>
    <w:rsid w:val="00D60487"/>
    <w:rsid w:val="00D60946"/>
    <w:rsid w:val="00D60D22"/>
    <w:rsid w:val="00D60EC4"/>
    <w:rsid w:val="00D617AF"/>
    <w:rsid w:val="00D61ACB"/>
    <w:rsid w:val="00D61D1E"/>
    <w:rsid w:val="00D61FC6"/>
    <w:rsid w:val="00D6226B"/>
    <w:rsid w:val="00D62718"/>
    <w:rsid w:val="00D6275A"/>
    <w:rsid w:val="00D628A7"/>
    <w:rsid w:val="00D62A49"/>
    <w:rsid w:val="00D62ABF"/>
    <w:rsid w:val="00D62C51"/>
    <w:rsid w:val="00D62CE9"/>
    <w:rsid w:val="00D62DD1"/>
    <w:rsid w:val="00D633DB"/>
    <w:rsid w:val="00D633FA"/>
    <w:rsid w:val="00D638A6"/>
    <w:rsid w:val="00D63D6F"/>
    <w:rsid w:val="00D63E66"/>
    <w:rsid w:val="00D641BF"/>
    <w:rsid w:val="00D6464A"/>
    <w:rsid w:val="00D6476E"/>
    <w:rsid w:val="00D647B8"/>
    <w:rsid w:val="00D64950"/>
    <w:rsid w:val="00D64AF5"/>
    <w:rsid w:val="00D64BC8"/>
    <w:rsid w:val="00D64D17"/>
    <w:rsid w:val="00D65231"/>
    <w:rsid w:val="00D65319"/>
    <w:rsid w:val="00D6548A"/>
    <w:rsid w:val="00D65662"/>
    <w:rsid w:val="00D65CB9"/>
    <w:rsid w:val="00D65D64"/>
    <w:rsid w:val="00D66067"/>
    <w:rsid w:val="00D661E6"/>
    <w:rsid w:val="00D6635A"/>
    <w:rsid w:val="00D66912"/>
    <w:rsid w:val="00D669E9"/>
    <w:rsid w:val="00D66BF7"/>
    <w:rsid w:val="00D674CF"/>
    <w:rsid w:val="00D676CF"/>
    <w:rsid w:val="00D67894"/>
    <w:rsid w:val="00D67994"/>
    <w:rsid w:val="00D67C32"/>
    <w:rsid w:val="00D67CF7"/>
    <w:rsid w:val="00D7022A"/>
    <w:rsid w:val="00D70289"/>
    <w:rsid w:val="00D70631"/>
    <w:rsid w:val="00D70AC3"/>
    <w:rsid w:val="00D70D02"/>
    <w:rsid w:val="00D719C2"/>
    <w:rsid w:val="00D719EE"/>
    <w:rsid w:val="00D71A0B"/>
    <w:rsid w:val="00D71A8E"/>
    <w:rsid w:val="00D71D09"/>
    <w:rsid w:val="00D72099"/>
    <w:rsid w:val="00D72569"/>
    <w:rsid w:val="00D72781"/>
    <w:rsid w:val="00D731D9"/>
    <w:rsid w:val="00D742CA"/>
    <w:rsid w:val="00D7437C"/>
    <w:rsid w:val="00D744B7"/>
    <w:rsid w:val="00D74774"/>
    <w:rsid w:val="00D7491D"/>
    <w:rsid w:val="00D74C46"/>
    <w:rsid w:val="00D75735"/>
    <w:rsid w:val="00D75CC0"/>
    <w:rsid w:val="00D76343"/>
    <w:rsid w:val="00D76545"/>
    <w:rsid w:val="00D7661A"/>
    <w:rsid w:val="00D766AE"/>
    <w:rsid w:val="00D766B1"/>
    <w:rsid w:val="00D7693F"/>
    <w:rsid w:val="00D7698D"/>
    <w:rsid w:val="00D76A09"/>
    <w:rsid w:val="00D76A78"/>
    <w:rsid w:val="00D770C7"/>
    <w:rsid w:val="00D770D9"/>
    <w:rsid w:val="00D77124"/>
    <w:rsid w:val="00D77357"/>
    <w:rsid w:val="00D774F3"/>
    <w:rsid w:val="00D77854"/>
    <w:rsid w:val="00D77C49"/>
    <w:rsid w:val="00D77C61"/>
    <w:rsid w:val="00D80400"/>
    <w:rsid w:val="00D805B1"/>
    <w:rsid w:val="00D80D15"/>
    <w:rsid w:val="00D8108C"/>
    <w:rsid w:val="00D813F2"/>
    <w:rsid w:val="00D8175D"/>
    <w:rsid w:val="00D81B97"/>
    <w:rsid w:val="00D81BD2"/>
    <w:rsid w:val="00D81D45"/>
    <w:rsid w:val="00D82121"/>
    <w:rsid w:val="00D8231F"/>
    <w:rsid w:val="00D8254C"/>
    <w:rsid w:val="00D828A4"/>
    <w:rsid w:val="00D82BD1"/>
    <w:rsid w:val="00D82F92"/>
    <w:rsid w:val="00D83187"/>
    <w:rsid w:val="00D837B3"/>
    <w:rsid w:val="00D83DDD"/>
    <w:rsid w:val="00D8425A"/>
    <w:rsid w:val="00D8439A"/>
    <w:rsid w:val="00D843BC"/>
    <w:rsid w:val="00D8454A"/>
    <w:rsid w:val="00D848F5"/>
    <w:rsid w:val="00D851AD"/>
    <w:rsid w:val="00D8535C"/>
    <w:rsid w:val="00D853C6"/>
    <w:rsid w:val="00D8556A"/>
    <w:rsid w:val="00D85823"/>
    <w:rsid w:val="00D8590E"/>
    <w:rsid w:val="00D859B1"/>
    <w:rsid w:val="00D859D1"/>
    <w:rsid w:val="00D86291"/>
    <w:rsid w:val="00D86344"/>
    <w:rsid w:val="00D86945"/>
    <w:rsid w:val="00D86CCC"/>
    <w:rsid w:val="00D86E94"/>
    <w:rsid w:val="00D86F12"/>
    <w:rsid w:val="00D87254"/>
    <w:rsid w:val="00D87322"/>
    <w:rsid w:val="00D87567"/>
    <w:rsid w:val="00D877A7"/>
    <w:rsid w:val="00D878D3"/>
    <w:rsid w:val="00D87DB3"/>
    <w:rsid w:val="00D900E9"/>
    <w:rsid w:val="00D90290"/>
    <w:rsid w:val="00D9042E"/>
    <w:rsid w:val="00D90B8D"/>
    <w:rsid w:val="00D90DA1"/>
    <w:rsid w:val="00D90DEB"/>
    <w:rsid w:val="00D90EDC"/>
    <w:rsid w:val="00D90F58"/>
    <w:rsid w:val="00D91053"/>
    <w:rsid w:val="00D913CB"/>
    <w:rsid w:val="00D9179C"/>
    <w:rsid w:val="00D918A5"/>
    <w:rsid w:val="00D91D3E"/>
    <w:rsid w:val="00D91E87"/>
    <w:rsid w:val="00D91F93"/>
    <w:rsid w:val="00D925D6"/>
    <w:rsid w:val="00D92747"/>
    <w:rsid w:val="00D928E1"/>
    <w:rsid w:val="00D929B2"/>
    <w:rsid w:val="00D92C53"/>
    <w:rsid w:val="00D92E16"/>
    <w:rsid w:val="00D92F10"/>
    <w:rsid w:val="00D9313D"/>
    <w:rsid w:val="00D9347A"/>
    <w:rsid w:val="00D93571"/>
    <w:rsid w:val="00D937E6"/>
    <w:rsid w:val="00D9380D"/>
    <w:rsid w:val="00D93960"/>
    <w:rsid w:val="00D93A48"/>
    <w:rsid w:val="00D93AC0"/>
    <w:rsid w:val="00D93B4C"/>
    <w:rsid w:val="00D93C77"/>
    <w:rsid w:val="00D93E46"/>
    <w:rsid w:val="00D9420A"/>
    <w:rsid w:val="00D942DB"/>
    <w:rsid w:val="00D942DD"/>
    <w:rsid w:val="00D948F6"/>
    <w:rsid w:val="00D9497B"/>
    <w:rsid w:val="00D94A2D"/>
    <w:rsid w:val="00D95264"/>
    <w:rsid w:val="00D95415"/>
    <w:rsid w:val="00D954AE"/>
    <w:rsid w:val="00D95FA1"/>
    <w:rsid w:val="00D96176"/>
    <w:rsid w:val="00D964F8"/>
    <w:rsid w:val="00D9658E"/>
    <w:rsid w:val="00D96671"/>
    <w:rsid w:val="00D966D9"/>
    <w:rsid w:val="00D9680A"/>
    <w:rsid w:val="00D968AF"/>
    <w:rsid w:val="00D969A1"/>
    <w:rsid w:val="00D96BFB"/>
    <w:rsid w:val="00D970A4"/>
    <w:rsid w:val="00D975AA"/>
    <w:rsid w:val="00D976EE"/>
    <w:rsid w:val="00D977A3"/>
    <w:rsid w:val="00D979A4"/>
    <w:rsid w:val="00D979DF"/>
    <w:rsid w:val="00D97D20"/>
    <w:rsid w:val="00D97DAE"/>
    <w:rsid w:val="00D97E58"/>
    <w:rsid w:val="00DA0166"/>
    <w:rsid w:val="00DA0285"/>
    <w:rsid w:val="00DA0B8E"/>
    <w:rsid w:val="00DA0C5D"/>
    <w:rsid w:val="00DA115E"/>
    <w:rsid w:val="00DA1272"/>
    <w:rsid w:val="00DA13C0"/>
    <w:rsid w:val="00DA15FB"/>
    <w:rsid w:val="00DA161D"/>
    <w:rsid w:val="00DA16FF"/>
    <w:rsid w:val="00DA1703"/>
    <w:rsid w:val="00DA1900"/>
    <w:rsid w:val="00DA1A09"/>
    <w:rsid w:val="00DA1D54"/>
    <w:rsid w:val="00DA1F26"/>
    <w:rsid w:val="00DA1FAB"/>
    <w:rsid w:val="00DA1FB4"/>
    <w:rsid w:val="00DA215F"/>
    <w:rsid w:val="00DA217B"/>
    <w:rsid w:val="00DA21B2"/>
    <w:rsid w:val="00DA2542"/>
    <w:rsid w:val="00DA25E5"/>
    <w:rsid w:val="00DA2814"/>
    <w:rsid w:val="00DA28D0"/>
    <w:rsid w:val="00DA30CE"/>
    <w:rsid w:val="00DA31DB"/>
    <w:rsid w:val="00DA3568"/>
    <w:rsid w:val="00DA3903"/>
    <w:rsid w:val="00DA3A2F"/>
    <w:rsid w:val="00DA3EE1"/>
    <w:rsid w:val="00DA4368"/>
    <w:rsid w:val="00DA4717"/>
    <w:rsid w:val="00DA4EC9"/>
    <w:rsid w:val="00DA50D4"/>
    <w:rsid w:val="00DA5226"/>
    <w:rsid w:val="00DA583B"/>
    <w:rsid w:val="00DA59FA"/>
    <w:rsid w:val="00DA5B33"/>
    <w:rsid w:val="00DA5CD3"/>
    <w:rsid w:val="00DA5CF3"/>
    <w:rsid w:val="00DA5D56"/>
    <w:rsid w:val="00DA5EEF"/>
    <w:rsid w:val="00DA618C"/>
    <w:rsid w:val="00DA69A8"/>
    <w:rsid w:val="00DA70EC"/>
    <w:rsid w:val="00DA7429"/>
    <w:rsid w:val="00DA7468"/>
    <w:rsid w:val="00DA79FE"/>
    <w:rsid w:val="00DA7B80"/>
    <w:rsid w:val="00DA7BD8"/>
    <w:rsid w:val="00DB06B1"/>
    <w:rsid w:val="00DB0776"/>
    <w:rsid w:val="00DB121C"/>
    <w:rsid w:val="00DB1333"/>
    <w:rsid w:val="00DB1551"/>
    <w:rsid w:val="00DB1911"/>
    <w:rsid w:val="00DB1A2F"/>
    <w:rsid w:val="00DB1A80"/>
    <w:rsid w:val="00DB1B81"/>
    <w:rsid w:val="00DB1CA7"/>
    <w:rsid w:val="00DB202B"/>
    <w:rsid w:val="00DB228F"/>
    <w:rsid w:val="00DB233B"/>
    <w:rsid w:val="00DB2388"/>
    <w:rsid w:val="00DB23E9"/>
    <w:rsid w:val="00DB2B4D"/>
    <w:rsid w:val="00DB2EFD"/>
    <w:rsid w:val="00DB3151"/>
    <w:rsid w:val="00DB3600"/>
    <w:rsid w:val="00DB3953"/>
    <w:rsid w:val="00DB3C14"/>
    <w:rsid w:val="00DB40AE"/>
    <w:rsid w:val="00DB4352"/>
    <w:rsid w:val="00DB4394"/>
    <w:rsid w:val="00DB4647"/>
    <w:rsid w:val="00DB4940"/>
    <w:rsid w:val="00DB4A3D"/>
    <w:rsid w:val="00DB4C14"/>
    <w:rsid w:val="00DB4CEB"/>
    <w:rsid w:val="00DB4D1E"/>
    <w:rsid w:val="00DB507D"/>
    <w:rsid w:val="00DB584E"/>
    <w:rsid w:val="00DB5AE6"/>
    <w:rsid w:val="00DB5B0F"/>
    <w:rsid w:val="00DB5CE2"/>
    <w:rsid w:val="00DB5E37"/>
    <w:rsid w:val="00DB5F19"/>
    <w:rsid w:val="00DB5F9E"/>
    <w:rsid w:val="00DB62DC"/>
    <w:rsid w:val="00DB7A95"/>
    <w:rsid w:val="00DB7C67"/>
    <w:rsid w:val="00DB7D68"/>
    <w:rsid w:val="00DC029E"/>
    <w:rsid w:val="00DC02EB"/>
    <w:rsid w:val="00DC0712"/>
    <w:rsid w:val="00DC0E51"/>
    <w:rsid w:val="00DC11E0"/>
    <w:rsid w:val="00DC17DE"/>
    <w:rsid w:val="00DC1981"/>
    <w:rsid w:val="00DC19D0"/>
    <w:rsid w:val="00DC1E88"/>
    <w:rsid w:val="00DC2240"/>
    <w:rsid w:val="00DC22FF"/>
    <w:rsid w:val="00DC270D"/>
    <w:rsid w:val="00DC2711"/>
    <w:rsid w:val="00DC312E"/>
    <w:rsid w:val="00DC3223"/>
    <w:rsid w:val="00DC3CD6"/>
    <w:rsid w:val="00DC3DA3"/>
    <w:rsid w:val="00DC45D0"/>
    <w:rsid w:val="00DC46A9"/>
    <w:rsid w:val="00DC46CE"/>
    <w:rsid w:val="00DC471D"/>
    <w:rsid w:val="00DC47FD"/>
    <w:rsid w:val="00DC494B"/>
    <w:rsid w:val="00DC4A98"/>
    <w:rsid w:val="00DC4AF5"/>
    <w:rsid w:val="00DC4F93"/>
    <w:rsid w:val="00DC54E7"/>
    <w:rsid w:val="00DC561C"/>
    <w:rsid w:val="00DC5686"/>
    <w:rsid w:val="00DC59C8"/>
    <w:rsid w:val="00DC5C8C"/>
    <w:rsid w:val="00DC5DB7"/>
    <w:rsid w:val="00DC5E40"/>
    <w:rsid w:val="00DC5EA6"/>
    <w:rsid w:val="00DC64DA"/>
    <w:rsid w:val="00DC6550"/>
    <w:rsid w:val="00DC6565"/>
    <w:rsid w:val="00DC6BE6"/>
    <w:rsid w:val="00DC6C69"/>
    <w:rsid w:val="00DC7BD1"/>
    <w:rsid w:val="00DC7E5B"/>
    <w:rsid w:val="00DD003A"/>
    <w:rsid w:val="00DD00D6"/>
    <w:rsid w:val="00DD018A"/>
    <w:rsid w:val="00DD0519"/>
    <w:rsid w:val="00DD052C"/>
    <w:rsid w:val="00DD0630"/>
    <w:rsid w:val="00DD0718"/>
    <w:rsid w:val="00DD0B3E"/>
    <w:rsid w:val="00DD0B51"/>
    <w:rsid w:val="00DD0D7A"/>
    <w:rsid w:val="00DD0F79"/>
    <w:rsid w:val="00DD1424"/>
    <w:rsid w:val="00DD152F"/>
    <w:rsid w:val="00DD1669"/>
    <w:rsid w:val="00DD18B2"/>
    <w:rsid w:val="00DD1D31"/>
    <w:rsid w:val="00DD1DD2"/>
    <w:rsid w:val="00DD1EAA"/>
    <w:rsid w:val="00DD1F6A"/>
    <w:rsid w:val="00DD2637"/>
    <w:rsid w:val="00DD2ADA"/>
    <w:rsid w:val="00DD2CAB"/>
    <w:rsid w:val="00DD2CB1"/>
    <w:rsid w:val="00DD2EF2"/>
    <w:rsid w:val="00DD33B5"/>
    <w:rsid w:val="00DD3A89"/>
    <w:rsid w:val="00DD409D"/>
    <w:rsid w:val="00DD4302"/>
    <w:rsid w:val="00DD44FE"/>
    <w:rsid w:val="00DD485A"/>
    <w:rsid w:val="00DD4C3E"/>
    <w:rsid w:val="00DD4F65"/>
    <w:rsid w:val="00DD4FFA"/>
    <w:rsid w:val="00DD5004"/>
    <w:rsid w:val="00DD5463"/>
    <w:rsid w:val="00DD54E1"/>
    <w:rsid w:val="00DD5C1D"/>
    <w:rsid w:val="00DD5F60"/>
    <w:rsid w:val="00DD5FE1"/>
    <w:rsid w:val="00DD63DB"/>
    <w:rsid w:val="00DD669C"/>
    <w:rsid w:val="00DD6732"/>
    <w:rsid w:val="00DD685B"/>
    <w:rsid w:val="00DD6892"/>
    <w:rsid w:val="00DD729C"/>
    <w:rsid w:val="00DD73D8"/>
    <w:rsid w:val="00DD7542"/>
    <w:rsid w:val="00DD78AC"/>
    <w:rsid w:val="00DD7AA2"/>
    <w:rsid w:val="00DE0572"/>
    <w:rsid w:val="00DE06E6"/>
    <w:rsid w:val="00DE0759"/>
    <w:rsid w:val="00DE09B7"/>
    <w:rsid w:val="00DE0AA7"/>
    <w:rsid w:val="00DE0BB6"/>
    <w:rsid w:val="00DE0D92"/>
    <w:rsid w:val="00DE109C"/>
    <w:rsid w:val="00DE10E8"/>
    <w:rsid w:val="00DE16D7"/>
    <w:rsid w:val="00DE16EC"/>
    <w:rsid w:val="00DE1720"/>
    <w:rsid w:val="00DE1D51"/>
    <w:rsid w:val="00DE1F3E"/>
    <w:rsid w:val="00DE2015"/>
    <w:rsid w:val="00DE213F"/>
    <w:rsid w:val="00DE2334"/>
    <w:rsid w:val="00DE23AC"/>
    <w:rsid w:val="00DE2ABA"/>
    <w:rsid w:val="00DE2AE4"/>
    <w:rsid w:val="00DE2B7B"/>
    <w:rsid w:val="00DE2CE7"/>
    <w:rsid w:val="00DE2E14"/>
    <w:rsid w:val="00DE2EA2"/>
    <w:rsid w:val="00DE2F75"/>
    <w:rsid w:val="00DE2FB6"/>
    <w:rsid w:val="00DE3561"/>
    <w:rsid w:val="00DE3814"/>
    <w:rsid w:val="00DE4388"/>
    <w:rsid w:val="00DE4405"/>
    <w:rsid w:val="00DE44EC"/>
    <w:rsid w:val="00DE46EE"/>
    <w:rsid w:val="00DE4889"/>
    <w:rsid w:val="00DE4982"/>
    <w:rsid w:val="00DE49EF"/>
    <w:rsid w:val="00DE4AAF"/>
    <w:rsid w:val="00DE4FD8"/>
    <w:rsid w:val="00DE53B5"/>
    <w:rsid w:val="00DE54CE"/>
    <w:rsid w:val="00DE54D4"/>
    <w:rsid w:val="00DE566C"/>
    <w:rsid w:val="00DE56D2"/>
    <w:rsid w:val="00DE59AB"/>
    <w:rsid w:val="00DE5D4E"/>
    <w:rsid w:val="00DE5E30"/>
    <w:rsid w:val="00DE5E43"/>
    <w:rsid w:val="00DE6000"/>
    <w:rsid w:val="00DE6338"/>
    <w:rsid w:val="00DE6838"/>
    <w:rsid w:val="00DE6AD8"/>
    <w:rsid w:val="00DE6C47"/>
    <w:rsid w:val="00DE6D39"/>
    <w:rsid w:val="00DE6D81"/>
    <w:rsid w:val="00DE7523"/>
    <w:rsid w:val="00DE7E1A"/>
    <w:rsid w:val="00DE7EB1"/>
    <w:rsid w:val="00DF0129"/>
    <w:rsid w:val="00DF0224"/>
    <w:rsid w:val="00DF027C"/>
    <w:rsid w:val="00DF02C3"/>
    <w:rsid w:val="00DF03A6"/>
    <w:rsid w:val="00DF0475"/>
    <w:rsid w:val="00DF048F"/>
    <w:rsid w:val="00DF08F0"/>
    <w:rsid w:val="00DF157D"/>
    <w:rsid w:val="00DF1751"/>
    <w:rsid w:val="00DF1A41"/>
    <w:rsid w:val="00DF1BED"/>
    <w:rsid w:val="00DF2027"/>
    <w:rsid w:val="00DF2188"/>
    <w:rsid w:val="00DF2361"/>
    <w:rsid w:val="00DF2438"/>
    <w:rsid w:val="00DF24AF"/>
    <w:rsid w:val="00DF29F9"/>
    <w:rsid w:val="00DF2B83"/>
    <w:rsid w:val="00DF322A"/>
    <w:rsid w:val="00DF3324"/>
    <w:rsid w:val="00DF333F"/>
    <w:rsid w:val="00DF37CE"/>
    <w:rsid w:val="00DF39E0"/>
    <w:rsid w:val="00DF3D39"/>
    <w:rsid w:val="00DF3D40"/>
    <w:rsid w:val="00DF405E"/>
    <w:rsid w:val="00DF4195"/>
    <w:rsid w:val="00DF4B3A"/>
    <w:rsid w:val="00DF4C15"/>
    <w:rsid w:val="00DF4CA2"/>
    <w:rsid w:val="00DF55BE"/>
    <w:rsid w:val="00DF5603"/>
    <w:rsid w:val="00DF562D"/>
    <w:rsid w:val="00DF57FA"/>
    <w:rsid w:val="00DF584B"/>
    <w:rsid w:val="00DF6316"/>
    <w:rsid w:val="00DF6575"/>
    <w:rsid w:val="00DF662C"/>
    <w:rsid w:val="00DF666E"/>
    <w:rsid w:val="00DF6742"/>
    <w:rsid w:val="00DF6BC2"/>
    <w:rsid w:val="00DF6CF7"/>
    <w:rsid w:val="00DF6EC6"/>
    <w:rsid w:val="00DF6F01"/>
    <w:rsid w:val="00DF72E5"/>
    <w:rsid w:val="00DF733F"/>
    <w:rsid w:val="00DF73AC"/>
    <w:rsid w:val="00DF7B1E"/>
    <w:rsid w:val="00DF7D4B"/>
    <w:rsid w:val="00E0061F"/>
    <w:rsid w:val="00E0065E"/>
    <w:rsid w:val="00E006AB"/>
    <w:rsid w:val="00E006DC"/>
    <w:rsid w:val="00E00812"/>
    <w:rsid w:val="00E00A32"/>
    <w:rsid w:val="00E00ED0"/>
    <w:rsid w:val="00E01636"/>
    <w:rsid w:val="00E01751"/>
    <w:rsid w:val="00E017DA"/>
    <w:rsid w:val="00E01ABC"/>
    <w:rsid w:val="00E01D41"/>
    <w:rsid w:val="00E0234D"/>
    <w:rsid w:val="00E02485"/>
    <w:rsid w:val="00E025AE"/>
    <w:rsid w:val="00E02825"/>
    <w:rsid w:val="00E028E2"/>
    <w:rsid w:val="00E02964"/>
    <w:rsid w:val="00E02FA0"/>
    <w:rsid w:val="00E02FB2"/>
    <w:rsid w:val="00E03102"/>
    <w:rsid w:val="00E03652"/>
    <w:rsid w:val="00E038AA"/>
    <w:rsid w:val="00E038F3"/>
    <w:rsid w:val="00E03A69"/>
    <w:rsid w:val="00E03AC7"/>
    <w:rsid w:val="00E03E5D"/>
    <w:rsid w:val="00E04388"/>
    <w:rsid w:val="00E043FA"/>
    <w:rsid w:val="00E04673"/>
    <w:rsid w:val="00E04EC3"/>
    <w:rsid w:val="00E0568C"/>
    <w:rsid w:val="00E057A3"/>
    <w:rsid w:val="00E057E9"/>
    <w:rsid w:val="00E05884"/>
    <w:rsid w:val="00E05E04"/>
    <w:rsid w:val="00E062FC"/>
    <w:rsid w:val="00E06576"/>
    <w:rsid w:val="00E06588"/>
    <w:rsid w:val="00E067AA"/>
    <w:rsid w:val="00E06A9E"/>
    <w:rsid w:val="00E07024"/>
    <w:rsid w:val="00E07100"/>
    <w:rsid w:val="00E072C7"/>
    <w:rsid w:val="00E0747E"/>
    <w:rsid w:val="00E075C9"/>
    <w:rsid w:val="00E07663"/>
    <w:rsid w:val="00E076B4"/>
    <w:rsid w:val="00E07B1E"/>
    <w:rsid w:val="00E07C10"/>
    <w:rsid w:val="00E07FCD"/>
    <w:rsid w:val="00E10322"/>
    <w:rsid w:val="00E10A01"/>
    <w:rsid w:val="00E10BDD"/>
    <w:rsid w:val="00E10DD5"/>
    <w:rsid w:val="00E10F4D"/>
    <w:rsid w:val="00E10F72"/>
    <w:rsid w:val="00E1107C"/>
    <w:rsid w:val="00E1108D"/>
    <w:rsid w:val="00E110A6"/>
    <w:rsid w:val="00E11680"/>
    <w:rsid w:val="00E116C8"/>
    <w:rsid w:val="00E11A55"/>
    <w:rsid w:val="00E11A90"/>
    <w:rsid w:val="00E11B26"/>
    <w:rsid w:val="00E11B9D"/>
    <w:rsid w:val="00E1270D"/>
    <w:rsid w:val="00E12724"/>
    <w:rsid w:val="00E12BB2"/>
    <w:rsid w:val="00E12E96"/>
    <w:rsid w:val="00E13565"/>
    <w:rsid w:val="00E1378C"/>
    <w:rsid w:val="00E1392C"/>
    <w:rsid w:val="00E13F98"/>
    <w:rsid w:val="00E143B0"/>
    <w:rsid w:val="00E143DF"/>
    <w:rsid w:val="00E146C0"/>
    <w:rsid w:val="00E14D4C"/>
    <w:rsid w:val="00E14F30"/>
    <w:rsid w:val="00E15042"/>
    <w:rsid w:val="00E154CD"/>
    <w:rsid w:val="00E15AB5"/>
    <w:rsid w:val="00E15B3F"/>
    <w:rsid w:val="00E15D57"/>
    <w:rsid w:val="00E162DE"/>
    <w:rsid w:val="00E16545"/>
    <w:rsid w:val="00E16719"/>
    <w:rsid w:val="00E1697C"/>
    <w:rsid w:val="00E169A7"/>
    <w:rsid w:val="00E16D85"/>
    <w:rsid w:val="00E17558"/>
    <w:rsid w:val="00E177A0"/>
    <w:rsid w:val="00E178A6"/>
    <w:rsid w:val="00E17B9C"/>
    <w:rsid w:val="00E17BD2"/>
    <w:rsid w:val="00E17BFC"/>
    <w:rsid w:val="00E17CD5"/>
    <w:rsid w:val="00E20520"/>
    <w:rsid w:val="00E2066E"/>
    <w:rsid w:val="00E20993"/>
    <w:rsid w:val="00E20A09"/>
    <w:rsid w:val="00E20C59"/>
    <w:rsid w:val="00E20FE4"/>
    <w:rsid w:val="00E21380"/>
    <w:rsid w:val="00E21550"/>
    <w:rsid w:val="00E215B0"/>
    <w:rsid w:val="00E2182E"/>
    <w:rsid w:val="00E21B24"/>
    <w:rsid w:val="00E21B32"/>
    <w:rsid w:val="00E221A1"/>
    <w:rsid w:val="00E22428"/>
    <w:rsid w:val="00E224D4"/>
    <w:rsid w:val="00E22890"/>
    <w:rsid w:val="00E228B2"/>
    <w:rsid w:val="00E22A50"/>
    <w:rsid w:val="00E22ACD"/>
    <w:rsid w:val="00E22D64"/>
    <w:rsid w:val="00E2322D"/>
    <w:rsid w:val="00E23392"/>
    <w:rsid w:val="00E23418"/>
    <w:rsid w:val="00E2387E"/>
    <w:rsid w:val="00E23A61"/>
    <w:rsid w:val="00E23AAE"/>
    <w:rsid w:val="00E23C10"/>
    <w:rsid w:val="00E24050"/>
    <w:rsid w:val="00E24370"/>
    <w:rsid w:val="00E244A3"/>
    <w:rsid w:val="00E24698"/>
    <w:rsid w:val="00E24A47"/>
    <w:rsid w:val="00E2557A"/>
    <w:rsid w:val="00E255C5"/>
    <w:rsid w:val="00E2565B"/>
    <w:rsid w:val="00E25901"/>
    <w:rsid w:val="00E259CC"/>
    <w:rsid w:val="00E25C21"/>
    <w:rsid w:val="00E25D75"/>
    <w:rsid w:val="00E264B4"/>
    <w:rsid w:val="00E26717"/>
    <w:rsid w:val="00E26936"/>
    <w:rsid w:val="00E26AB5"/>
    <w:rsid w:val="00E270CE"/>
    <w:rsid w:val="00E27246"/>
    <w:rsid w:val="00E272C8"/>
    <w:rsid w:val="00E274CD"/>
    <w:rsid w:val="00E275F6"/>
    <w:rsid w:val="00E2768B"/>
    <w:rsid w:val="00E278A8"/>
    <w:rsid w:val="00E2793B"/>
    <w:rsid w:val="00E27BF5"/>
    <w:rsid w:val="00E3008A"/>
    <w:rsid w:val="00E30785"/>
    <w:rsid w:val="00E30B37"/>
    <w:rsid w:val="00E3110D"/>
    <w:rsid w:val="00E31757"/>
    <w:rsid w:val="00E3182C"/>
    <w:rsid w:val="00E31A7A"/>
    <w:rsid w:val="00E31C75"/>
    <w:rsid w:val="00E320C5"/>
    <w:rsid w:val="00E32152"/>
    <w:rsid w:val="00E321C4"/>
    <w:rsid w:val="00E3239B"/>
    <w:rsid w:val="00E32988"/>
    <w:rsid w:val="00E32BA8"/>
    <w:rsid w:val="00E32C2A"/>
    <w:rsid w:val="00E33252"/>
    <w:rsid w:val="00E34042"/>
    <w:rsid w:val="00E341D3"/>
    <w:rsid w:val="00E343C5"/>
    <w:rsid w:val="00E3471C"/>
    <w:rsid w:val="00E34ED1"/>
    <w:rsid w:val="00E34F10"/>
    <w:rsid w:val="00E35070"/>
    <w:rsid w:val="00E3522A"/>
    <w:rsid w:val="00E355A2"/>
    <w:rsid w:val="00E356CC"/>
    <w:rsid w:val="00E35855"/>
    <w:rsid w:val="00E35A10"/>
    <w:rsid w:val="00E362AC"/>
    <w:rsid w:val="00E363EB"/>
    <w:rsid w:val="00E36A93"/>
    <w:rsid w:val="00E36E4B"/>
    <w:rsid w:val="00E37289"/>
    <w:rsid w:val="00E37BC6"/>
    <w:rsid w:val="00E37F02"/>
    <w:rsid w:val="00E40052"/>
    <w:rsid w:val="00E4128F"/>
    <w:rsid w:val="00E412D7"/>
    <w:rsid w:val="00E414E7"/>
    <w:rsid w:val="00E41C4B"/>
    <w:rsid w:val="00E41C99"/>
    <w:rsid w:val="00E41DD6"/>
    <w:rsid w:val="00E42671"/>
    <w:rsid w:val="00E428D3"/>
    <w:rsid w:val="00E42F79"/>
    <w:rsid w:val="00E430FE"/>
    <w:rsid w:val="00E43112"/>
    <w:rsid w:val="00E43160"/>
    <w:rsid w:val="00E4334D"/>
    <w:rsid w:val="00E435A8"/>
    <w:rsid w:val="00E43826"/>
    <w:rsid w:val="00E438CD"/>
    <w:rsid w:val="00E43919"/>
    <w:rsid w:val="00E43BAD"/>
    <w:rsid w:val="00E4471A"/>
    <w:rsid w:val="00E44CE6"/>
    <w:rsid w:val="00E44FF8"/>
    <w:rsid w:val="00E450C6"/>
    <w:rsid w:val="00E45118"/>
    <w:rsid w:val="00E4525B"/>
    <w:rsid w:val="00E4537C"/>
    <w:rsid w:val="00E453E9"/>
    <w:rsid w:val="00E45415"/>
    <w:rsid w:val="00E45509"/>
    <w:rsid w:val="00E455F3"/>
    <w:rsid w:val="00E458DE"/>
    <w:rsid w:val="00E45972"/>
    <w:rsid w:val="00E45B53"/>
    <w:rsid w:val="00E45C5D"/>
    <w:rsid w:val="00E46252"/>
    <w:rsid w:val="00E46421"/>
    <w:rsid w:val="00E465E0"/>
    <w:rsid w:val="00E46912"/>
    <w:rsid w:val="00E46C21"/>
    <w:rsid w:val="00E46C44"/>
    <w:rsid w:val="00E4703F"/>
    <w:rsid w:val="00E4737E"/>
    <w:rsid w:val="00E478AC"/>
    <w:rsid w:val="00E503A4"/>
    <w:rsid w:val="00E5065D"/>
    <w:rsid w:val="00E5090E"/>
    <w:rsid w:val="00E50BCD"/>
    <w:rsid w:val="00E51144"/>
    <w:rsid w:val="00E517BC"/>
    <w:rsid w:val="00E52554"/>
    <w:rsid w:val="00E52731"/>
    <w:rsid w:val="00E527C7"/>
    <w:rsid w:val="00E52B59"/>
    <w:rsid w:val="00E53401"/>
    <w:rsid w:val="00E5348C"/>
    <w:rsid w:val="00E534B4"/>
    <w:rsid w:val="00E53589"/>
    <w:rsid w:val="00E53AA6"/>
    <w:rsid w:val="00E53B6A"/>
    <w:rsid w:val="00E53E26"/>
    <w:rsid w:val="00E540B1"/>
    <w:rsid w:val="00E5423B"/>
    <w:rsid w:val="00E54249"/>
    <w:rsid w:val="00E54940"/>
    <w:rsid w:val="00E549DE"/>
    <w:rsid w:val="00E54D0F"/>
    <w:rsid w:val="00E54D7C"/>
    <w:rsid w:val="00E54E92"/>
    <w:rsid w:val="00E553F9"/>
    <w:rsid w:val="00E55548"/>
    <w:rsid w:val="00E55650"/>
    <w:rsid w:val="00E557D6"/>
    <w:rsid w:val="00E55E87"/>
    <w:rsid w:val="00E55FFD"/>
    <w:rsid w:val="00E561E1"/>
    <w:rsid w:val="00E56294"/>
    <w:rsid w:val="00E56553"/>
    <w:rsid w:val="00E56639"/>
    <w:rsid w:val="00E566F8"/>
    <w:rsid w:val="00E567DC"/>
    <w:rsid w:val="00E56F71"/>
    <w:rsid w:val="00E57C51"/>
    <w:rsid w:val="00E57F48"/>
    <w:rsid w:val="00E6030F"/>
    <w:rsid w:val="00E604FA"/>
    <w:rsid w:val="00E60862"/>
    <w:rsid w:val="00E60AEB"/>
    <w:rsid w:val="00E60DA8"/>
    <w:rsid w:val="00E60F37"/>
    <w:rsid w:val="00E61190"/>
    <w:rsid w:val="00E61798"/>
    <w:rsid w:val="00E61B29"/>
    <w:rsid w:val="00E61E44"/>
    <w:rsid w:val="00E620B0"/>
    <w:rsid w:val="00E6223C"/>
    <w:rsid w:val="00E624AE"/>
    <w:rsid w:val="00E62686"/>
    <w:rsid w:val="00E62AE1"/>
    <w:rsid w:val="00E62F99"/>
    <w:rsid w:val="00E62FF7"/>
    <w:rsid w:val="00E6312B"/>
    <w:rsid w:val="00E632B4"/>
    <w:rsid w:val="00E6356A"/>
    <w:rsid w:val="00E635C6"/>
    <w:rsid w:val="00E6370F"/>
    <w:rsid w:val="00E6393A"/>
    <w:rsid w:val="00E63E90"/>
    <w:rsid w:val="00E63F66"/>
    <w:rsid w:val="00E64164"/>
    <w:rsid w:val="00E6419C"/>
    <w:rsid w:val="00E64737"/>
    <w:rsid w:val="00E64896"/>
    <w:rsid w:val="00E6580A"/>
    <w:rsid w:val="00E65AD3"/>
    <w:rsid w:val="00E65CD4"/>
    <w:rsid w:val="00E664C3"/>
    <w:rsid w:val="00E6653F"/>
    <w:rsid w:val="00E66608"/>
    <w:rsid w:val="00E67059"/>
    <w:rsid w:val="00E67338"/>
    <w:rsid w:val="00E678B0"/>
    <w:rsid w:val="00E679CB"/>
    <w:rsid w:val="00E67B7F"/>
    <w:rsid w:val="00E700DF"/>
    <w:rsid w:val="00E70232"/>
    <w:rsid w:val="00E7034F"/>
    <w:rsid w:val="00E71039"/>
    <w:rsid w:val="00E71321"/>
    <w:rsid w:val="00E71531"/>
    <w:rsid w:val="00E71558"/>
    <w:rsid w:val="00E716B3"/>
    <w:rsid w:val="00E717B7"/>
    <w:rsid w:val="00E71A30"/>
    <w:rsid w:val="00E71A83"/>
    <w:rsid w:val="00E72382"/>
    <w:rsid w:val="00E728C8"/>
    <w:rsid w:val="00E72C9C"/>
    <w:rsid w:val="00E72D4A"/>
    <w:rsid w:val="00E72E48"/>
    <w:rsid w:val="00E72EDB"/>
    <w:rsid w:val="00E72F57"/>
    <w:rsid w:val="00E730F2"/>
    <w:rsid w:val="00E7332B"/>
    <w:rsid w:val="00E73644"/>
    <w:rsid w:val="00E73916"/>
    <w:rsid w:val="00E73BEF"/>
    <w:rsid w:val="00E74130"/>
    <w:rsid w:val="00E74315"/>
    <w:rsid w:val="00E7454B"/>
    <w:rsid w:val="00E74829"/>
    <w:rsid w:val="00E74B60"/>
    <w:rsid w:val="00E74CE5"/>
    <w:rsid w:val="00E74CF3"/>
    <w:rsid w:val="00E74F5F"/>
    <w:rsid w:val="00E755F4"/>
    <w:rsid w:val="00E75B0D"/>
    <w:rsid w:val="00E75C9A"/>
    <w:rsid w:val="00E76371"/>
    <w:rsid w:val="00E76862"/>
    <w:rsid w:val="00E76AC3"/>
    <w:rsid w:val="00E76DA7"/>
    <w:rsid w:val="00E774CF"/>
    <w:rsid w:val="00E77574"/>
    <w:rsid w:val="00E77683"/>
    <w:rsid w:val="00E77969"/>
    <w:rsid w:val="00E77984"/>
    <w:rsid w:val="00E77B32"/>
    <w:rsid w:val="00E77BD8"/>
    <w:rsid w:val="00E77DBF"/>
    <w:rsid w:val="00E77EC7"/>
    <w:rsid w:val="00E80386"/>
    <w:rsid w:val="00E80684"/>
    <w:rsid w:val="00E812D2"/>
    <w:rsid w:val="00E81341"/>
    <w:rsid w:val="00E8179A"/>
    <w:rsid w:val="00E81B40"/>
    <w:rsid w:val="00E81CF7"/>
    <w:rsid w:val="00E81DD3"/>
    <w:rsid w:val="00E82318"/>
    <w:rsid w:val="00E825D6"/>
    <w:rsid w:val="00E82719"/>
    <w:rsid w:val="00E82ADA"/>
    <w:rsid w:val="00E82D9E"/>
    <w:rsid w:val="00E82E29"/>
    <w:rsid w:val="00E82EE1"/>
    <w:rsid w:val="00E8303A"/>
    <w:rsid w:val="00E833D1"/>
    <w:rsid w:val="00E833DD"/>
    <w:rsid w:val="00E83455"/>
    <w:rsid w:val="00E83483"/>
    <w:rsid w:val="00E836A8"/>
    <w:rsid w:val="00E8374F"/>
    <w:rsid w:val="00E83841"/>
    <w:rsid w:val="00E839B1"/>
    <w:rsid w:val="00E83DD6"/>
    <w:rsid w:val="00E843E2"/>
    <w:rsid w:val="00E84426"/>
    <w:rsid w:val="00E84497"/>
    <w:rsid w:val="00E847A2"/>
    <w:rsid w:val="00E847EA"/>
    <w:rsid w:val="00E84B15"/>
    <w:rsid w:val="00E84EEE"/>
    <w:rsid w:val="00E85968"/>
    <w:rsid w:val="00E85ED4"/>
    <w:rsid w:val="00E8653C"/>
    <w:rsid w:val="00E8676E"/>
    <w:rsid w:val="00E86931"/>
    <w:rsid w:val="00E86A57"/>
    <w:rsid w:val="00E86B49"/>
    <w:rsid w:val="00E86B72"/>
    <w:rsid w:val="00E86D0C"/>
    <w:rsid w:val="00E86E7A"/>
    <w:rsid w:val="00E86FEF"/>
    <w:rsid w:val="00E871B7"/>
    <w:rsid w:val="00E871DB"/>
    <w:rsid w:val="00E87302"/>
    <w:rsid w:val="00E879AE"/>
    <w:rsid w:val="00E879D2"/>
    <w:rsid w:val="00E87BA1"/>
    <w:rsid w:val="00E87C63"/>
    <w:rsid w:val="00E87D3B"/>
    <w:rsid w:val="00E87F73"/>
    <w:rsid w:val="00E87FB0"/>
    <w:rsid w:val="00E87FD2"/>
    <w:rsid w:val="00E900EE"/>
    <w:rsid w:val="00E901A8"/>
    <w:rsid w:val="00E905B0"/>
    <w:rsid w:val="00E9072A"/>
    <w:rsid w:val="00E90CCD"/>
    <w:rsid w:val="00E91250"/>
    <w:rsid w:val="00E912D1"/>
    <w:rsid w:val="00E914E9"/>
    <w:rsid w:val="00E9177C"/>
    <w:rsid w:val="00E918D8"/>
    <w:rsid w:val="00E91A09"/>
    <w:rsid w:val="00E91E67"/>
    <w:rsid w:val="00E92051"/>
    <w:rsid w:val="00E920AB"/>
    <w:rsid w:val="00E920D1"/>
    <w:rsid w:val="00E922C1"/>
    <w:rsid w:val="00E926C6"/>
    <w:rsid w:val="00E927B4"/>
    <w:rsid w:val="00E92DFE"/>
    <w:rsid w:val="00E93062"/>
    <w:rsid w:val="00E9313A"/>
    <w:rsid w:val="00E93174"/>
    <w:rsid w:val="00E9317F"/>
    <w:rsid w:val="00E93215"/>
    <w:rsid w:val="00E93382"/>
    <w:rsid w:val="00E933E6"/>
    <w:rsid w:val="00E935D6"/>
    <w:rsid w:val="00E935EC"/>
    <w:rsid w:val="00E93763"/>
    <w:rsid w:val="00E938A6"/>
    <w:rsid w:val="00E93A02"/>
    <w:rsid w:val="00E94281"/>
    <w:rsid w:val="00E942DE"/>
    <w:rsid w:val="00E9477A"/>
    <w:rsid w:val="00E94DB8"/>
    <w:rsid w:val="00E95080"/>
    <w:rsid w:val="00E95925"/>
    <w:rsid w:val="00E95982"/>
    <w:rsid w:val="00E95A67"/>
    <w:rsid w:val="00E95AC8"/>
    <w:rsid w:val="00E95D09"/>
    <w:rsid w:val="00E95D0D"/>
    <w:rsid w:val="00E9626C"/>
    <w:rsid w:val="00E9629C"/>
    <w:rsid w:val="00E963E4"/>
    <w:rsid w:val="00E96601"/>
    <w:rsid w:val="00E969C5"/>
    <w:rsid w:val="00E969E8"/>
    <w:rsid w:val="00E96C5A"/>
    <w:rsid w:val="00E96F94"/>
    <w:rsid w:val="00E97093"/>
    <w:rsid w:val="00E97405"/>
    <w:rsid w:val="00E97929"/>
    <w:rsid w:val="00E97989"/>
    <w:rsid w:val="00E97AE4"/>
    <w:rsid w:val="00E97B6B"/>
    <w:rsid w:val="00E97BAA"/>
    <w:rsid w:val="00E97CBB"/>
    <w:rsid w:val="00E97DDD"/>
    <w:rsid w:val="00EA0022"/>
    <w:rsid w:val="00EA00DC"/>
    <w:rsid w:val="00EA0129"/>
    <w:rsid w:val="00EA029F"/>
    <w:rsid w:val="00EA03E2"/>
    <w:rsid w:val="00EA0600"/>
    <w:rsid w:val="00EA07DF"/>
    <w:rsid w:val="00EA085D"/>
    <w:rsid w:val="00EA0B1A"/>
    <w:rsid w:val="00EA1243"/>
    <w:rsid w:val="00EA12F8"/>
    <w:rsid w:val="00EA15D1"/>
    <w:rsid w:val="00EA166C"/>
    <w:rsid w:val="00EA175E"/>
    <w:rsid w:val="00EA179B"/>
    <w:rsid w:val="00EA17B9"/>
    <w:rsid w:val="00EA190C"/>
    <w:rsid w:val="00EA1AAB"/>
    <w:rsid w:val="00EA1AF7"/>
    <w:rsid w:val="00EA1B9F"/>
    <w:rsid w:val="00EA1C3F"/>
    <w:rsid w:val="00EA1EBE"/>
    <w:rsid w:val="00EA27E8"/>
    <w:rsid w:val="00EA2865"/>
    <w:rsid w:val="00EA30DF"/>
    <w:rsid w:val="00EA331A"/>
    <w:rsid w:val="00EA3645"/>
    <w:rsid w:val="00EA3BAC"/>
    <w:rsid w:val="00EA3E16"/>
    <w:rsid w:val="00EA3FAE"/>
    <w:rsid w:val="00EA403B"/>
    <w:rsid w:val="00EA416D"/>
    <w:rsid w:val="00EA43B0"/>
    <w:rsid w:val="00EA4522"/>
    <w:rsid w:val="00EA4554"/>
    <w:rsid w:val="00EA47F0"/>
    <w:rsid w:val="00EA48AD"/>
    <w:rsid w:val="00EA4B8C"/>
    <w:rsid w:val="00EA4CC1"/>
    <w:rsid w:val="00EA4DD0"/>
    <w:rsid w:val="00EA50D2"/>
    <w:rsid w:val="00EA5658"/>
    <w:rsid w:val="00EA58B2"/>
    <w:rsid w:val="00EA58D1"/>
    <w:rsid w:val="00EA5A3A"/>
    <w:rsid w:val="00EA5AA0"/>
    <w:rsid w:val="00EA60F9"/>
    <w:rsid w:val="00EA6156"/>
    <w:rsid w:val="00EA6474"/>
    <w:rsid w:val="00EA6766"/>
    <w:rsid w:val="00EA694F"/>
    <w:rsid w:val="00EA6DD8"/>
    <w:rsid w:val="00EA6E9D"/>
    <w:rsid w:val="00EA6F32"/>
    <w:rsid w:val="00EA6F6E"/>
    <w:rsid w:val="00EA7290"/>
    <w:rsid w:val="00EA738B"/>
    <w:rsid w:val="00EA756F"/>
    <w:rsid w:val="00EA7857"/>
    <w:rsid w:val="00EA7AA7"/>
    <w:rsid w:val="00EA7AC9"/>
    <w:rsid w:val="00EA7B44"/>
    <w:rsid w:val="00EA7C70"/>
    <w:rsid w:val="00EA7CD7"/>
    <w:rsid w:val="00EA7FC6"/>
    <w:rsid w:val="00EB01B5"/>
    <w:rsid w:val="00EB0268"/>
    <w:rsid w:val="00EB0277"/>
    <w:rsid w:val="00EB034C"/>
    <w:rsid w:val="00EB03D4"/>
    <w:rsid w:val="00EB07B3"/>
    <w:rsid w:val="00EB08DF"/>
    <w:rsid w:val="00EB0C14"/>
    <w:rsid w:val="00EB0F0F"/>
    <w:rsid w:val="00EB1075"/>
    <w:rsid w:val="00EB1186"/>
    <w:rsid w:val="00EB146F"/>
    <w:rsid w:val="00EB1DAD"/>
    <w:rsid w:val="00EB1E1F"/>
    <w:rsid w:val="00EB1F87"/>
    <w:rsid w:val="00EB2089"/>
    <w:rsid w:val="00EB20AE"/>
    <w:rsid w:val="00EB20C0"/>
    <w:rsid w:val="00EB22BF"/>
    <w:rsid w:val="00EB26BC"/>
    <w:rsid w:val="00EB2859"/>
    <w:rsid w:val="00EB2B8A"/>
    <w:rsid w:val="00EB2ECE"/>
    <w:rsid w:val="00EB2FCF"/>
    <w:rsid w:val="00EB39C7"/>
    <w:rsid w:val="00EB3A42"/>
    <w:rsid w:val="00EB415A"/>
    <w:rsid w:val="00EB4181"/>
    <w:rsid w:val="00EB41BE"/>
    <w:rsid w:val="00EB428E"/>
    <w:rsid w:val="00EB4378"/>
    <w:rsid w:val="00EB447C"/>
    <w:rsid w:val="00EB44DA"/>
    <w:rsid w:val="00EB4BE6"/>
    <w:rsid w:val="00EB4BFD"/>
    <w:rsid w:val="00EB55E6"/>
    <w:rsid w:val="00EB57AE"/>
    <w:rsid w:val="00EB57EA"/>
    <w:rsid w:val="00EB5F2A"/>
    <w:rsid w:val="00EB60DE"/>
    <w:rsid w:val="00EB620C"/>
    <w:rsid w:val="00EB66B3"/>
    <w:rsid w:val="00EB6736"/>
    <w:rsid w:val="00EB6755"/>
    <w:rsid w:val="00EB6DD4"/>
    <w:rsid w:val="00EB6DD6"/>
    <w:rsid w:val="00EB6F49"/>
    <w:rsid w:val="00EB6FAE"/>
    <w:rsid w:val="00EB6FC0"/>
    <w:rsid w:val="00EB73BB"/>
    <w:rsid w:val="00EB765C"/>
    <w:rsid w:val="00EB7781"/>
    <w:rsid w:val="00EB7825"/>
    <w:rsid w:val="00EB7984"/>
    <w:rsid w:val="00EB7B03"/>
    <w:rsid w:val="00EB7D7C"/>
    <w:rsid w:val="00EC014D"/>
    <w:rsid w:val="00EC06FB"/>
    <w:rsid w:val="00EC083A"/>
    <w:rsid w:val="00EC08C1"/>
    <w:rsid w:val="00EC09C9"/>
    <w:rsid w:val="00EC0BEF"/>
    <w:rsid w:val="00EC1179"/>
    <w:rsid w:val="00EC13B7"/>
    <w:rsid w:val="00EC1B50"/>
    <w:rsid w:val="00EC1CA1"/>
    <w:rsid w:val="00EC2631"/>
    <w:rsid w:val="00EC2876"/>
    <w:rsid w:val="00EC2AD0"/>
    <w:rsid w:val="00EC2B43"/>
    <w:rsid w:val="00EC303E"/>
    <w:rsid w:val="00EC3388"/>
    <w:rsid w:val="00EC3833"/>
    <w:rsid w:val="00EC3CFD"/>
    <w:rsid w:val="00EC3D70"/>
    <w:rsid w:val="00EC41B2"/>
    <w:rsid w:val="00EC4B1D"/>
    <w:rsid w:val="00EC4B3D"/>
    <w:rsid w:val="00EC4E56"/>
    <w:rsid w:val="00EC4F78"/>
    <w:rsid w:val="00EC5294"/>
    <w:rsid w:val="00EC55E7"/>
    <w:rsid w:val="00EC5D77"/>
    <w:rsid w:val="00EC67C8"/>
    <w:rsid w:val="00EC685B"/>
    <w:rsid w:val="00EC6AC4"/>
    <w:rsid w:val="00EC6BA5"/>
    <w:rsid w:val="00EC6EAC"/>
    <w:rsid w:val="00EC74CA"/>
    <w:rsid w:val="00EC7511"/>
    <w:rsid w:val="00EC78A2"/>
    <w:rsid w:val="00EC7996"/>
    <w:rsid w:val="00EC7A9F"/>
    <w:rsid w:val="00EC7E8F"/>
    <w:rsid w:val="00EC7FAD"/>
    <w:rsid w:val="00ED051D"/>
    <w:rsid w:val="00ED058A"/>
    <w:rsid w:val="00ED0649"/>
    <w:rsid w:val="00ED08A9"/>
    <w:rsid w:val="00ED0C76"/>
    <w:rsid w:val="00ED0DE2"/>
    <w:rsid w:val="00ED13F7"/>
    <w:rsid w:val="00ED1471"/>
    <w:rsid w:val="00ED15B0"/>
    <w:rsid w:val="00ED1F22"/>
    <w:rsid w:val="00ED22F3"/>
    <w:rsid w:val="00ED2383"/>
    <w:rsid w:val="00ED2554"/>
    <w:rsid w:val="00ED275A"/>
    <w:rsid w:val="00ED29F2"/>
    <w:rsid w:val="00ED2CFA"/>
    <w:rsid w:val="00ED2CFE"/>
    <w:rsid w:val="00ED3077"/>
    <w:rsid w:val="00ED308D"/>
    <w:rsid w:val="00ED3583"/>
    <w:rsid w:val="00ED3AC8"/>
    <w:rsid w:val="00ED3DC7"/>
    <w:rsid w:val="00ED3E97"/>
    <w:rsid w:val="00ED3F7F"/>
    <w:rsid w:val="00ED419B"/>
    <w:rsid w:val="00ED44DD"/>
    <w:rsid w:val="00ED48DD"/>
    <w:rsid w:val="00ED4B0E"/>
    <w:rsid w:val="00ED4B39"/>
    <w:rsid w:val="00ED4B47"/>
    <w:rsid w:val="00ED4BA6"/>
    <w:rsid w:val="00ED4BCA"/>
    <w:rsid w:val="00ED4D6B"/>
    <w:rsid w:val="00ED4DF2"/>
    <w:rsid w:val="00ED5B2E"/>
    <w:rsid w:val="00ED5EB6"/>
    <w:rsid w:val="00ED5FA2"/>
    <w:rsid w:val="00ED5FE1"/>
    <w:rsid w:val="00ED60A9"/>
    <w:rsid w:val="00ED63A6"/>
    <w:rsid w:val="00ED695B"/>
    <w:rsid w:val="00ED6D97"/>
    <w:rsid w:val="00ED6FC9"/>
    <w:rsid w:val="00ED704C"/>
    <w:rsid w:val="00ED75AA"/>
    <w:rsid w:val="00ED7C6C"/>
    <w:rsid w:val="00EE00F5"/>
    <w:rsid w:val="00EE0402"/>
    <w:rsid w:val="00EE0693"/>
    <w:rsid w:val="00EE0906"/>
    <w:rsid w:val="00EE0C02"/>
    <w:rsid w:val="00EE0C8B"/>
    <w:rsid w:val="00EE0F20"/>
    <w:rsid w:val="00EE10FD"/>
    <w:rsid w:val="00EE1211"/>
    <w:rsid w:val="00EE1242"/>
    <w:rsid w:val="00EE12CA"/>
    <w:rsid w:val="00EE1722"/>
    <w:rsid w:val="00EE1BED"/>
    <w:rsid w:val="00EE1C8A"/>
    <w:rsid w:val="00EE1E3D"/>
    <w:rsid w:val="00EE1E4F"/>
    <w:rsid w:val="00EE2009"/>
    <w:rsid w:val="00EE252E"/>
    <w:rsid w:val="00EE27EB"/>
    <w:rsid w:val="00EE2BAA"/>
    <w:rsid w:val="00EE2BFE"/>
    <w:rsid w:val="00EE2E8C"/>
    <w:rsid w:val="00EE2F91"/>
    <w:rsid w:val="00EE35B1"/>
    <w:rsid w:val="00EE362B"/>
    <w:rsid w:val="00EE3680"/>
    <w:rsid w:val="00EE376B"/>
    <w:rsid w:val="00EE39B7"/>
    <w:rsid w:val="00EE3B3D"/>
    <w:rsid w:val="00EE3CE9"/>
    <w:rsid w:val="00EE3F75"/>
    <w:rsid w:val="00EE4512"/>
    <w:rsid w:val="00EE470D"/>
    <w:rsid w:val="00EE471D"/>
    <w:rsid w:val="00EE489A"/>
    <w:rsid w:val="00EE4B9C"/>
    <w:rsid w:val="00EE4BD5"/>
    <w:rsid w:val="00EE4DAD"/>
    <w:rsid w:val="00EE4E1D"/>
    <w:rsid w:val="00EE4F33"/>
    <w:rsid w:val="00EE5068"/>
    <w:rsid w:val="00EE5B57"/>
    <w:rsid w:val="00EE5DE9"/>
    <w:rsid w:val="00EE5E9B"/>
    <w:rsid w:val="00EE5EA2"/>
    <w:rsid w:val="00EE5EEC"/>
    <w:rsid w:val="00EE623D"/>
    <w:rsid w:val="00EE645F"/>
    <w:rsid w:val="00EE657B"/>
    <w:rsid w:val="00EE6B8D"/>
    <w:rsid w:val="00EE73E7"/>
    <w:rsid w:val="00EE7708"/>
    <w:rsid w:val="00EE77DE"/>
    <w:rsid w:val="00EE78D9"/>
    <w:rsid w:val="00EE797E"/>
    <w:rsid w:val="00EE7A0F"/>
    <w:rsid w:val="00EE7E66"/>
    <w:rsid w:val="00EF0B8B"/>
    <w:rsid w:val="00EF0D9D"/>
    <w:rsid w:val="00EF1217"/>
    <w:rsid w:val="00EF19A1"/>
    <w:rsid w:val="00EF1F53"/>
    <w:rsid w:val="00EF2116"/>
    <w:rsid w:val="00EF21E5"/>
    <w:rsid w:val="00EF2349"/>
    <w:rsid w:val="00EF24DB"/>
    <w:rsid w:val="00EF2698"/>
    <w:rsid w:val="00EF28F7"/>
    <w:rsid w:val="00EF294F"/>
    <w:rsid w:val="00EF2DEC"/>
    <w:rsid w:val="00EF2ECD"/>
    <w:rsid w:val="00EF31CE"/>
    <w:rsid w:val="00EF369E"/>
    <w:rsid w:val="00EF373F"/>
    <w:rsid w:val="00EF375E"/>
    <w:rsid w:val="00EF3B7E"/>
    <w:rsid w:val="00EF3BD4"/>
    <w:rsid w:val="00EF3EA0"/>
    <w:rsid w:val="00EF45D6"/>
    <w:rsid w:val="00EF4BB5"/>
    <w:rsid w:val="00EF4BEE"/>
    <w:rsid w:val="00EF4EB2"/>
    <w:rsid w:val="00EF50D9"/>
    <w:rsid w:val="00EF543F"/>
    <w:rsid w:val="00EF555B"/>
    <w:rsid w:val="00EF5677"/>
    <w:rsid w:val="00EF5B4F"/>
    <w:rsid w:val="00EF5E57"/>
    <w:rsid w:val="00EF5EB5"/>
    <w:rsid w:val="00EF64AB"/>
    <w:rsid w:val="00EF6651"/>
    <w:rsid w:val="00EF6781"/>
    <w:rsid w:val="00EF6C26"/>
    <w:rsid w:val="00EF78B2"/>
    <w:rsid w:val="00EF7F7F"/>
    <w:rsid w:val="00F001DE"/>
    <w:rsid w:val="00F00629"/>
    <w:rsid w:val="00F007A4"/>
    <w:rsid w:val="00F01003"/>
    <w:rsid w:val="00F015EB"/>
    <w:rsid w:val="00F01A10"/>
    <w:rsid w:val="00F01BFD"/>
    <w:rsid w:val="00F01D12"/>
    <w:rsid w:val="00F020E8"/>
    <w:rsid w:val="00F02110"/>
    <w:rsid w:val="00F021DE"/>
    <w:rsid w:val="00F0220F"/>
    <w:rsid w:val="00F025A3"/>
    <w:rsid w:val="00F027BB"/>
    <w:rsid w:val="00F0299C"/>
    <w:rsid w:val="00F02D40"/>
    <w:rsid w:val="00F02DED"/>
    <w:rsid w:val="00F02E7D"/>
    <w:rsid w:val="00F02E9A"/>
    <w:rsid w:val="00F0358C"/>
    <w:rsid w:val="00F036D9"/>
    <w:rsid w:val="00F03C25"/>
    <w:rsid w:val="00F03EE9"/>
    <w:rsid w:val="00F040BA"/>
    <w:rsid w:val="00F0411D"/>
    <w:rsid w:val="00F04422"/>
    <w:rsid w:val="00F045F4"/>
    <w:rsid w:val="00F0473C"/>
    <w:rsid w:val="00F04749"/>
    <w:rsid w:val="00F04B7F"/>
    <w:rsid w:val="00F05197"/>
    <w:rsid w:val="00F0565E"/>
    <w:rsid w:val="00F057FB"/>
    <w:rsid w:val="00F0586D"/>
    <w:rsid w:val="00F05A48"/>
    <w:rsid w:val="00F05B30"/>
    <w:rsid w:val="00F05C35"/>
    <w:rsid w:val="00F05D39"/>
    <w:rsid w:val="00F0615F"/>
    <w:rsid w:val="00F06505"/>
    <w:rsid w:val="00F065CD"/>
    <w:rsid w:val="00F06696"/>
    <w:rsid w:val="00F06819"/>
    <w:rsid w:val="00F06AA9"/>
    <w:rsid w:val="00F06B12"/>
    <w:rsid w:val="00F073C1"/>
    <w:rsid w:val="00F07CA7"/>
    <w:rsid w:val="00F1063A"/>
    <w:rsid w:val="00F10776"/>
    <w:rsid w:val="00F10808"/>
    <w:rsid w:val="00F10A1C"/>
    <w:rsid w:val="00F114A3"/>
    <w:rsid w:val="00F118DD"/>
    <w:rsid w:val="00F11AD9"/>
    <w:rsid w:val="00F11D22"/>
    <w:rsid w:val="00F11DCF"/>
    <w:rsid w:val="00F11FF4"/>
    <w:rsid w:val="00F12289"/>
    <w:rsid w:val="00F122FD"/>
    <w:rsid w:val="00F12868"/>
    <w:rsid w:val="00F1332B"/>
    <w:rsid w:val="00F140C8"/>
    <w:rsid w:val="00F14127"/>
    <w:rsid w:val="00F14240"/>
    <w:rsid w:val="00F142EF"/>
    <w:rsid w:val="00F14477"/>
    <w:rsid w:val="00F14E87"/>
    <w:rsid w:val="00F152BD"/>
    <w:rsid w:val="00F153AD"/>
    <w:rsid w:val="00F158C2"/>
    <w:rsid w:val="00F15AEF"/>
    <w:rsid w:val="00F15E3A"/>
    <w:rsid w:val="00F15E77"/>
    <w:rsid w:val="00F15F1B"/>
    <w:rsid w:val="00F16003"/>
    <w:rsid w:val="00F162EA"/>
    <w:rsid w:val="00F16325"/>
    <w:rsid w:val="00F16B14"/>
    <w:rsid w:val="00F170FC"/>
    <w:rsid w:val="00F1744B"/>
    <w:rsid w:val="00F175B7"/>
    <w:rsid w:val="00F176EE"/>
    <w:rsid w:val="00F17AA2"/>
    <w:rsid w:val="00F2008D"/>
    <w:rsid w:val="00F20319"/>
    <w:rsid w:val="00F2044D"/>
    <w:rsid w:val="00F20819"/>
    <w:rsid w:val="00F2087C"/>
    <w:rsid w:val="00F20B12"/>
    <w:rsid w:val="00F20FA7"/>
    <w:rsid w:val="00F21501"/>
    <w:rsid w:val="00F216C0"/>
    <w:rsid w:val="00F21766"/>
    <w:rsid w:val="00F2231E"/>
    <w:rsid w:val="00F224CD"/>
    <w:rsid w:val="00F22705"/>
    <w:rsid w:val="00F22720"/>
    <w:rsid w:val="00F22E1A"/>
    <w:rsid w:val="00F236E7"/>
    <w:rsid w:val="00F2372B"/>
    <w:rsid w:val="00F239F9"/>
    <w:rsid w:val="00F23E00"/>
    <w:rsid w:val="00F23E44"/>
    <w:rsid w:val="00F23E4F"/>
    <w:rsid w:val="00F2424E"/>
    <w:rsid w:val="00F24C7D"/>
    <w:rsid w:val="00F24D24"/>
    <w:rsid w:val="00F24E70"/>
    <w:rsid w:val="00F24EFF"/>
    <w:rsid w:val="00F2534B"/>
    <w:rsid w:val="00F254C8"/>
    <w:rsid w:val="00F256AE"/>
    <w:rsid w:val="00F256ED"/>
    <w:rsid w:val="00F25B34"/>
    <w:rsid w:val="00F25E3D"/>
    <w:rsid w:val="00F2608B"/>
    <w:rsid w:val="00F260B2"/>
    <w:rsid w:val="00F2630B"/>
    <w:rsid w:val="00F26702"/>
    <w:rsid w:val="00F26C01"/>
    <w:rsid w:val="00F26C1E"/>
    <w:rsid w:val="00F26CE6"/>
    <w:rsid w:val="00F27419"/>
    <w:rsid w:val="00F27486"/>
    <w:rsid w:val="00F274C4"/>
    <w:rsid w:val="00F27731"/>
    <w:rsid w:val="00F27A59"/>
    <w:rsid w:val="00F3038A"/>
    <w:rsid w:val="00F30745"/>
    <w:rsid w:val="00F307D1"/>
    <w:rsid w:val="00F3099F"/>
    <w:rsid w:val="00F30BD0"/>
    <w:rsid w:val="00F311B9"/>
    <w:rsid w:val="00F3132B"/>
    <w:rsid w:val="00F316E8"/>
    <w:rsid w:val="00F31834"/>
    <w:rsid w:val="00F31D51"/>
    <w:rsid w:val="00F31E12"/>
    <w:rsid w:val="00F31EAC"/>
    <w:rsid w:val="00F3224C"/>
    <w:rsid w:val="00F324D4"/>
    <w:rsid w:val="00F324D9"/>
    <w:rsid w:val="00F327B7"/>
    <w:rsid w:val="00F32AE9"/>
    <w:rsid w:val="00F330C5"/>
    <w:rsid w:val="00F33161"/>
    <w:rsid w:val="00F33167"/>
    <w:rsid w:val="00F3357F"/>
    <w:rsid w:val="00F33983"/>
    <w:rsid w:val="00F33AFC"/>
    <w:rsid w:val="00F33FDE"/>
    <w:rsid w:val="00F34387"/>
    <w:rsid w:val="00F343BA"/>
    <w:rsid w:val="00F343E5"/>
    <w:rsid w:val="00F3444A"/>
    <w:rsid w:val="00F345A6"/>
    <w:rsid w:val="00F345E6"/>
    <w:rsid w:val="00F348F1"/>
    <w:rsid w:val="00F34AF6"/>
    <w:rsid w:val="00F34E7E"/>
    <w:rsid w:val="00F3515B"/>
    <w:rsid w:val="00F352A8"/>
    <w:rsid w:val="00F3578A"/>
    <w:rsid w:val="00F35958"/>
    <w:rsid w:val="00F35A94"/>
    <w:rsid w:val="00F35D56"/>
    <w:rsid w:val="00F36292"/>
    <w:rsid w:val="00F363AB"/>
    <w:rsid w:val="00F369B5"/>
    <w:rsid w:val="00F36A95"/>
    <w:rsid w:val="00F36D98"/>
    <w:rsid w:val="00F37025"/>
    <w:rsid w:val="00F3775B"/>
    <w:rsid w:val="00F377FA"/>
    <w:rsid w:val="00F37F3B"/>
    <w:rsid w:val="00F37FD9"/>
    <w:rsid w:val="00F4084D"/>
    <w:rsid w:val="00F40AC0"/>
    <w:rsid w:val="00F40B05"/>
    <w:rsid w:val="00F40CD1"/>
    <w:rsid w:val="00F40E23"/>
    <w:rsid w:val="00F40F7F"/>
    <w:rsid w:val="00F41074"/>
    <w:rsid w:val="00F4138B"/>
    <w:rsid w:val="00F41608"/>
    <w:rsid w:val="00F41741"/>
    <w:rsid w:val="00F418F1"/>
    <w:rsid w:val="00F41919"/>
    <w:rsid w:val="00F41ABD"/>
    <w:rsid w:val="00F41C42"/>
    <w:rsid w:val="00F41D0A"/>
    <w:rsid w:val="00F41EE2"/>
    <w:rsid w:val="00F4204E"/>
    <w:rsid w:val="00F42403"/>
    <w:rsid w:val="00F42749"/>
    <w:rsid w:val="00F42E07"/>
    <w:rsid w:val="00F42F7C"/>
    <w:rsid w:val="00F431CB"/>
    <w:rsid w:val="00F4343B"/>
    <w:rsid w:val="00F434BF"/>
    <w:rsid w:val="00F43558"/>
    <w:rsid w:val="00F439E8"/>
    <w:rsid w:val="00F44508"/>
    <w:rsid w:val="00F446DA"/>
    <w:rsid w:val="00F44858"/>
    <w:rsid w:val="00F4497E"/>
    <w:rsid w:val="00F44DF0"/>
    <w:rsid w:val="00F451F5"/>
    <w:rsid w:val="00F456B6"/>
    <w:rsid w:val="00F45E5E"/>
    <w:rsid w:val="00F45E65"/>
    <w:rsid w:val="00F45F40"/>
    <w:rsid w:val="00F45FF2"/>
    <w:rsid w:val="00F4610D"/>
    <w:rsid w:val="00F46B12"/>
    <w:rsid w:val="00F46CD4"/>
    <w:rsid w:val="00F46CF7"/>
    <w:rsid w:val="00F46FF9"/>
    <w:rsid w:val="00F4754D"/>
    <w:rsid w:val="00F47748"/>
    <w:rsid w:val="00F47B98"/>
    <w:rsid w:val="00F47E1A"/>
    <w:rsid w:val="00F50076"/>
    <w:rsid w:val="00F500D9"/>
    <w:rsid w:val="00F502B9"/>
    <w:rsid w:val="00F50464"/>
    <w:rsid w:val="00F50520"/>
    <w:rsid w:val="00F50B85"/>
    <w:rsid w:val="00F50C30"/>
    <w:rsid w:val="00F50F23"/>
    <w:rsid w:val="00F511A3"/>
    <w:rsid w:val="00F5143C"/>
    <w:rsid w:val="00F51987"/>
    <w:rsid w:val="00F51DA6"/>
    <w:rsid w:val="00F51FE3"/>
    <w:rsid w:val="00F52293"/>
    <w:rsid w:val="00F52672"/>
    <w:rsid w:val="00F526DF"/>
    <w:rsid w:val="00F52D27"/>
    <w:rsid w:val="00F53186"/>
    <w:rsid w:val="00F5339D"/>
    <w:rsid w:val="00F534D9"/>
    <w:rsid w:val="00F53518"/>
    <w:rsid w:val="00F53B84"/>
    <w:rsid w:val="00F53EAE"/>
    <w:rsid w:val="00F53F5F"/>
    <w:rsid w:val="00F5427D"/>
    <w:rsid w:val="00F54304"/>
    <w:rsid w:val="00F54C9D"/>
    <w:rsid w:val="00F54E26"/>
    <w:rsid w:val="00F55404"/>
    <w:rsid w:val="00F559B0"/>
    <w:rsid w:val="00F55A70"/>
    <w:rsid w:val="00F55AF6"/>
    <w:rsid w:val="00F55B30"/>
    <w:rsid w:val="00F55B91"/>
    <w:rsid w:val="00F55D1F"/>
    <w:rsid w:val="00F55E90"/>
    <w:rsid w:val="00F55FC0"/>
    <w:rsid w:val="00F55FE1"/>
    <w:rsid w:val="00F56127"/>
    <w:rsid w:val="00F576B3"/>
    <w:rsid w:val="00F57FCE"/>
    <w:rsid w:val="00F6054D"/>
    <w:rsid w:val="00F60591"/>
    <w:rsid w:val="00F60D20"/>
    <w:rsid w:val="00F6143D"/>
    <w:rsid w:val="00F615F9"/>
    <w:rsid w:val="00F6194B"/>
    <w:rsid w:val="00F61A28"/>
    <w:rsid w:val="00F61B02"/>
    <w:rsid w:val="00F61E1D"/>
    <w:rsid w:val="00F61F0D"/>
    <w:rsid w:val="00F62217"/>
    <w:rsid w:val="00F623DA"/>
    <w:rsid w:val="00F626BB"/>
    <w:rsid w:val="00F627A2"/>
    <w:rsid w:val="00F628A9"/>
    <w:rsid w:val="00F6311B"/>
    <w:rsid w:val="00F63940"/>
    <w:rsid w:val="00F63AFE"/>
    <w:rsid w:val="00F63B3D"/>
    <w:rsid w:val="00F63BB8"/>
    <w:rsid w:val="00F63BC5"/>
    <w:rsid w:val="00F63D0C"/>
    <w:rsid w:val="00F63F0F"/>
    <w:rsid w:val="00F642BE"/>
    <w:rsid w:val="00F643E1"/>
    <w:rsid w:val="00F643FB"/>
    <w:rsid w:val="00F64465"/>
    <w:rsid w:val="00F64562"/>
    <w:rsid w:val="00F653FA"/>
    <w:rsid w:val="00F658DF"/>
    <w:rsid w:val="00F65A2F"/>
    <w:rsid w:val="00F65A84"/>
    <w:rsid w:val="00F65B63"/>
    <w:rsid w:val="00F65BC0"/>
    <w:rsid w:val="00F65CC8"/>
    <w:rsid w:val="00F65DC8"/>
    <w:rsid w:val="00F66416"/>
    <w:rsid w:val="00F66929"/>
    <w:rsid w:val="00F66A45"/>
    <w:rsid w:val="00F66B19"/>
    <w:rsid w:val="00F66DE4"/>
    <w:rsid w:val="00F66E49"/>
    <w:rsid w:val="00F66FD6"/>
    <w:rsid w:val="00F67046"/>
    <w:rsid w:val="00F6708D"/>
    <w:rsid w:val="00F67240"/>
    <w:rsid w:val="00F678AC"/>
    <w:rsid w:val="00F67B77"/>
    <w:rsid w:val="00F67E44"/>
    <w:rsid w:val="00F7057D"/>
    <w:rsid w:val="00F7080D"/>
    <w:rsid w:val="00F70978"/>
    <w:rsid w:val="00F70A02"/>
    <w:rsid w:val="00F70B40"/>
    <w:rsid w:val="00F70C25"/>
    <w:rsid w:val="00F7119D"/>
    <w:rsid w:val="00F71283"/>
    <w:rsid w:val="00F713CB"/>
    <w:rsid w:val="00F715D5"/>
    <w:rsid w:val="00F71A64"/>
    <w:rsid w:val="00F71CB8"/>
    <w:rsid w:val="00F71FAA"/>
    <w:rsid w:val="00F72402"/>
    <w:rsid w:val="00F724D7"/>
    <w:rsid w:val="00F7288B"/>
    <w:rsid w:val="00F72D8F"/>
    <w:rsid w:val="00F72F9D"/>
    <w:rsid w:val="00F73021"/>
    <w:rsid w:val="00F737CA"/>
    <w:rsid w:val="00F73884"/>
    <w:rsid w:val="00F7394E"/>
    <w:rsid w:val="00F7448F"/>
    <w:rsid w:val="00F7471F"/>
    <w:rsid w:val="00F74DD7"/>
    <w:rsid w:val="00F75240"/>
    <w:rsid w:val="00F75570"/>
    <w:rsid w:val="00F75587"/>
    <w:rsid w:val="00F7588F"/>
    <w:rsid w:val="00F75956"/>
    <w:rsid w:val="00F7625F"/>
    <w:rsid w:val="00F762BE"/>
    <w:rsid w:val="00F76481"/>
    <w:rsid w:val="00F76682"/>
    <w:rsid w:val="00F767BB"/>
    <w:rsid w:val="00F768D6"/>
    <w:rsid w:val="00F769DD"/>
    <w:rsid w:val="00F76C6D"/>
    <w:rsid w:val="00F76D05"/>
    <w:rsid w:val="00F76D7E"/>
    <w:rsid w:val="00F76F65"/>
    <w:rsid w:val="00F7708B"/>
    <w:rsid w:val="00F77249"/>
    <w:rsid w:val="00F7728D"/>
    <w:rsid w:val="00F7749E"/>
    <w:rsid w:val="00F77642"/>
    <w:rsid w:val="00F7774B"/>
    <w:rsid w:val="00F801EC"/>
    <w:rsid w:val="00F80845"/>
    <w:rsid w:val="00F80BEE"/>
    <w:rsid w:val="00F8132C"/>
    <w:rsid w:val="00F81342"/>
    <w:rsid w:val="00F8152F"/>
    <w:rsid w:val="00F8186D"/>
    <w:rsid w:val="00F82158"/>
    <w:rsid w:val="00F824CF"/>
    <w:rsid w:val="00F8297C"/>
    <w:rsid w:val="00F82E73"/>
    <w:rsid w:val="00F832B4"/>
    <w:rsid w:val="00F83477"/>
    <w:rsid w:val="00F83527"/>
    <w:rsid w:val="00F835D5"/>
    <w:rsid w:val="00F83E0C"/>
    <w:rsid w:val="00F83E75"/>
    <w:rsid w:val="00F83EA1"/>
    <w:rsid w:val="00F84911"/>
    <w:rsid w:val="00F84A8E"/>
    <w:rsid w:val="00F84C27"/>
    <w:rsid w:val="00F84CF9"/>
    <w:rsid w:val="00F851CB"/>
    <w:rsid w:val="00F854E2"/>
    <w:rsid w:val="00F8587A"/>
    <w:rsid w:val="00F85BFC"/>
    <w:rsid w:val="00F85CAE"/>
    <w:rsid w:val="00F868AE"/>
    <w:rsid w:val="00F86B79"/>
    <w:rsid w:val="00F86CDC"/>
    <w:rsid w:val="00F86DB7"/>
    <w:rsid w:val="00F86FA9"/>
    <w:rsid w:val="00F873F2"/>
    <w:rsid w:val="00F87A82"/>
    <w:rsid w:val="00F87B20"/>
    <w:rsid w:val="00F87D53"/>
    <w:rsid w:val="00F87F15"/>
    <w:rsid w:val="00F901A7"/>
    <w:rsid w:val="00F90B35"/>
    <w:rsid w:val="00F90CC8"/>
    <w:rsid w:val="00F90D35"/>
    <w:rsid w:val="00F90D5E"/>
    <w:rsid w:val="00F90F7F"/>
    <w:rsid w:val="00F90FE4"/>
    <w:rsid w:val="00F91315"/>
    <w:rsid w:val="00F91F02"/>
    <w:rsid w:val="00F9215B"/>
    <w:rsid w:val="00F921C3"/>
    <w:rsid w:val="00F9231D"/>
    <w:rsid w:val="00F9282F"/>
    <w:rsid w:val="00F93028"/>
    <w:rsid w:val="00F9326D"/>
    <w:rsid w:val="00F9339F"/>
    <w:rsid w:val="00F93555"/>
    <w:rsid w:val="00F93686"/>
    <w:rsid w:val="00F9376A"/>
    <w:rsid w:val="00F9382F"/>
    <w:rsid w:val="00F940B6"/>
    <w:rsid w:val="00F94112"/>
    <w:rsid w:val="00F94192"/>
    <w:rsid w:val="00F944E2"/>
    <w:rsid w:val="00F948C4"/>
    <w:rsid w:val="00F94FF8"/>
    <w:rsid w:val="00F95176"/>
    <w:rsid w:val="00F952FD"/>
    <w:rsid w:val="00F9532F"/>
    <w:rsid w:val="00F956D2"/>
    <w:rsid w:val="00F95B23"/>
    <w:rsid w:val="00F960B4"/>
    <w:rsid w:val="00F9673D"/>
    <w:rsid w:val="00F9693C"/>
    <w:rsid w:val="00F96A2F"/>
    <w:rsid w:val="00F96C6C"/>
    <w:rsid w:val="00F97596"/>
    <w:rsid w:val="00F97728"/>
    <w:rsid w:val="00FA00FC"/>
    <w:rsid w:val="00FA06E6"/>
    <w:rsid w:val="00FA082C"/>
    <w:rsid w:val="00FA0E97"/>
    <w:rsid w:val="00FA0FF3"/>
    <w:rsid w:val="00FA1021"/>
    <w:rsid w:val="00FA11B0"/>
    <w:rsid w:val="00FA12A4"/>
    <w:rsid w:val="00FA137A"/>
    <w:rsid w:val="00FA150B"/>
    <w:rsid w:val="00FA1AE1"/>
    <w:rsid w:val="00FA1CF7"/>
    <w:rsid w:val="00FA1F9B"/>
    <w:rsid w:val="00FA2245"/>
    <w:rsid w:val="00FA2566"/>
    <w:rsid w:val="00FA280D"/>
    <w:rsid w:val="00FA29DB"/>
    <w:rsid w:val="00FA2CAD"/>
    <w:rsid w:val="00FA2D8D"/>
    <w:rsid w:val="00FA2DAD"/>
    <w:rsid w:val="00FA37E2"/>
    <w:rsid w:val="00FA3938"/>
    <w:rsid w:val="00FA3B29"/>
    <w:rsid w:val="00FA3DA4"/>
    <w:rsid w:val="00FA3DAB"/>
    <w:rsid w:val="00FA3DDA"/>
    <w:rsid w:val="00FA3E01"/>
    <w:rsid w:val="00FA3F9D"/>
    <w:rsid w:val="00FA44EA"/>
    <w:rsid w:val="00FA463C"/>
    <w:rsid w:val="00FA4722"/>
    <w:rsid w:val="00FA4F17"/>
    <w:rsid w:val="00FA4F48"/>
    <w:rsid w:val="00FA53EF"/>
    <w:rsid w:val="00FA59A5"/>
    <w:rsid w:val="00FA5B0B"/>
    <w:rsid w:val="00FA5B7B"/>
    <w:rsid w:val="00FA5D0B"/>
    <w:rsid w:val="00FA5FE7"/>
    <w:rsid w:val="00FA61A5"/>
    <w:rsid w:val="00FA6799"/>
    <w:rsid w:val="00FA6957"/>
    <w:rsid w:val="00FA6A5E"/>
    <w:rsid w:val="00FA6A71"/>
    <w:rsid w:val="00FA6F1B"/>
    <w:rsid w:val="00FA7092"/>
    <w:rsid w:val="00FA71BA"/>
    <w:rsid w:val="00FA7453"/>
    <w:rsid w:val="00FA7710"/>
    <w:rsid w:val="00FA7AD7"/>
    <w:rsid w:val="00FA7B23"/>
    <w:rsid w:val="00FA7C35"/>
    <w:rsid w:val="00FA7C70"/>
    <w:rsid w:val="00FA7CAE"/>
    <w:rsid w:val="00FB014C"/>
    <w:rsid w:val="00FB01D6"/>
    <w:rsid w:val="00FB02CC"/>
    <w:rsid w:val="00FB03BF"/>
    <w:rsid w:val="00FB03DF"/>
    <w:rsid w:val="00FB080A"/>
    <w:rsid w:val="00FB183B"/>
    <w:rsid w:val="00FB1845"/>
    <w:rsid w:val="00FB186F"/>
    <w:rsid w:val="00FB1B7B"/>
    <w:rsid w:val="00FB2058"/>
    <w:rsid w:val="00FB206E"/>
    <w:rsid w:val="00FB2208"/>
    <w:rsid w:val="00FB2662"/>
    <w:rsid w:val="00FB266C"/>
    <w:rsid w:val="00FB2863"/>
    <w:rsid w:val="00FB2880"/>
    <w:rsid w:val="00FB28F9"/>
    <w:rsid w:val="00FB2997"/>
    <w:rsid w:val="00FB33EB"/>
    <w:rsid w:val="00FB3432"/>
    <w:rsid w:val="00FB3536"/>
    <w:rsid w:val="00FB37D8"/>
    <w:rsid w:val="00FB391A"/>
    <w:rsid w:val="00FB3E13"/>
    <w:rsid w:val="00FB3F06"/>
    <w:rsid w:val="00FB3F66"/>
    <w:rsid w:val="00FB4869"/>
    <w:rsid w:val="00FB4882"/>
    <w:rsid w:val="00FB4AF6"/>
    <w:rsid w:val="00FB4F61"/>
    <w:rsid w:val="00FB5138"/>
    <w:rsid w:val="00FB5712"/>
    <w:rsid w:val="00FB5B54"/>
    <w:rsid w:val="00FB61F0"/>
    <w:rsid w:val="00FB62C0"/>
    <w:rsid w:val="00FB6323"/>
    <w:rsid w:val="00FB6426"/>
    <w:rsid w:val="00FB64C9"/>
    <w:rsid w:val="00FB69AC"/>
    <w:rsid w:val="00FB6A34"/>
    <w:rsid w:val="00FB6AC2"/>
    <w:rsid w:val="00FB6C4D"/>
    <w:rsid w:val="00FB6CD6"/>
    <w:rsid w:val="00FB72D8"/>
    <w:rsid w:val="00FB73A6"/>
    <w:rsid w:val="00FB7C4E"/>
    <w:rsid w:val="00FB7C73"/>
    <w:rsid w:val="00FC01E3"/>
    <w:rsid w:val="00FC0690"/>
    <w:rsid w:val="00FC08CE"/>
    <w:rsid w:val="00FC0B5A"/>
    <w:rsid w:val="00FC0B64"/>
    <w:rsid w:val="00FC0E90"/>
    <w:rsid w:val="00FC0F37"/>
    <w:rsid w:val="00FC11B8"/>
    <w:rsid w:val="00FC12C7"/>
    <w:rsid w:val="00FC18EB"/>
    <w:rsid w:val="00FC19E9"/>
    <w:rsid w:val="00FC1D83"/>
    <w:rsid w:val="00FC25BF"/>
    <w:rsid w:val="00FC270E"/>
    <w:rsid w:val="00FC2A78"/>
    <w:rsid w:val="00FC30C8"/>
    <w:rsid w:val="00FC3114"/>
    <w:rsid w:val="00FC31B4"/>
    <w:rsid w:val="00FC325F"/>
    <w:rsid w:val="00FC33C4"/>
    <w:rsid w:val="00FC355B"/>
    <w:rsid w:val="00FC3C54"/>
    <w:rsid w:val="00FC3DF0"/>
    <w:rsid w:val="00FC3FF6"/>
    <w:rsid w:val="00FC4372"/>
    <w:rsid w:val="00FC4709"/>
    <w:rsid w:val="00FC483B"/>
    <w:rsid w:val="00FC49BD"/>
    <w:rsid w:val="00FC4AC8"/>
    <w:rsid w:val="00FC4C9B"/>
    <w:rsid w:val="00FC5CDE"/>
    <w:rsid w:val="00FC5D60"/>
    <w:rsid w:val="00FC6483"/>
    <w:rsid w:val="00FC6537"/>
    <w:rsid w:val="00FC6609"/>
    <w:rsid w:val="00FC6C6E"/>
    <w:rsid w:val="00FC6E9B"/>
    <w:rsid w:val="00FC6FE0"/>
    <w:rsid w:val="00FC708C"/>
    <w:rsid w:val="00FC732E"/>
    <w:rsid w:val="00FC7765"/>
    <w:rsid w:val="00FC77CA"/>
    <w:rsid w:val="00FC7857"/>
    <w:rsid w:val="00FC7F3D"/>
    <w:rsid w:val="00FC7FBE"/>
    <w:rsid w:val="00FD015F"/>
    <w:rsid w:val="00FD0166"/>
    <w:rsid w:val="00FD0350"/>
    <w:rsid w:val="00FD05F2"/>
    <w:rsid w:val="00FD0C9E"/>
    <w:rsid w:val="00FD0D67"/>
    <w:rsid w:val="00FD0F76"/>
    <w:rsid w:val="00FD101D"/>
    <w:rsid w:val="00FD1266"/>
    <w:rsid w:val="00FD1725"/>
    <w:rsid w:val="00FD187D"/>
    <w:rsid w:val="00FD193E"/>
    <w:rsid w:val="00FD1EDB"/>
    <w:rsid w:val="00FD2322"/>
    <w:rsid w:val="00FD2706"/>
    <w:rsid w:val="00FD276A"/>
    <w:rsid w:val="00FD2BFE"/>
    <w:rsid w:val="00FD2FB8"/>
    <w:rsid w:val="00FD3123"/>
    <w:rsid w:val="00FD3365"/>
    <w:rsid w:val="00FD34D8"/>
    <w:rsid w:val="00FD351D"/>
    <w:rsid w:val="00FD37F4"/>
    <w:rsid w:val="00FD43E5"/>
    <w:rsid w:val="00FD4615"/>
    <w:rsid w:val="00FD47DA"/>
    <w:rsid w:val="00FD4864"/>
    <w:rsid w:val="00FD4EE2"/>
    <w:rsid w:val="00FD4FFA"/>
    <w:rsid w:val="00FD5118"/>
    <w:rsid w:val="00FD527D"/>
    <w:rsid w:val="00FD538E"/>
    <w:rsid w:val="00FD5550"/>
    <w:rsid w:val="00FD583F"/>
    <w:rsid w:val="00FD58A9"/>
    <w:rsid w:val="00FD5AC5"/>
    <w:rsid w:val="00FD5C16"/>
    <w:rsid w:val="00FD6142"/>
    <w:rsid w:val="00FD63D4"/>
    <w:rsid w:val="00FD6424"/>
    <w:rsid w:val="00FD6701"/>
    <w:rsid w:val="00FD6751"/>
    <w:rsid w:val="00FD6813"/>
    <w:rsid w:val="00FD695A"/>
    <w:rsid w:val="00FD6AC5"/>
    <w:rsid w:val="00FD6EBD"/>
    <w:rsid w:val="00FD6FC7"/>
    <w:rsid w:val="00FD7007"/>
    <w:rsid w:val="00FD7178"/>
    <w:rsid w:val="00FD73C8"/>
    <w:rsid w:val="00FD7488"/>
    <w:rsid w:val="00FD748D"/>
    <w:rsid w:val="00FD7522"/>
    <w:rsid w:val="00FD769F"/>
    <w:rsid w:val="00FD78BC"/>
    <w:rsid w:val="00FD7E5B"/>
    <w:rsid w:val="00FE017E"/>
    <w:rsid w:val="00FE04F4"/>
    <w:rsid w:val="00FE0D90"/>
    <w:rsid w:val="00FE0EBA"/>
    <w:rsid w:val="00FE10EC"/>
    <w:rsid w:val="00FE16CB"/>
    <w:rsid w:val="00FE170D"/>
    <w:rsid w:val="00FE187E"/>
    <w:rsid w:val="00FE1991"/>
    <w:rsid w:val="00FE1B4C"/>
    <w:rsid w:val="00FE1BD8"/>
    <w:rsid w:val="00FE1DCB"/>
    <w:rsid w:val="00FE1FAA"/>
    <w:rsid w:val="00FE20D0"/>
    <w:rsid w:val="00FE2150"/>
    <w:rsid w:val="00FE22AA"/>
    <w:rsid w:val="00FE2317"/>
    <w:rsid w:val="00FE2397"/>
    <w:rsid w:val="00FE253B"/>
    <w:rsid w:val="00FE2559"/>
    <w:rsid w:val="00FE262A"/>
    <w:rsid w:val="00FE2930"/>
    <w:rsid w:val="00FE2DFA"/>
    <w:rsid w:val="00FE30F6"/>
    <w:rsid w:val="00FE319F"/>
    <w:rsid w:val="00FE3236"/>
    <w:rsid w:val="00FE32F2"/>
    <w:rsid w:val="00FE3D1A"/>
    <w:rsid w:val="00FE4080"/>
    <w:rsid w:val="00FE41F7"/>
    <w:rsid w:val="00FE46AD"/>
    <w:rsid w:val="00FE4722"/>
    <w:rsid w:val="00FE47DD"/>
    <w:rsid w:val="00FE481F"/>
    <w:rsid w:val="00FE4831"/>
    <w:rsid w:val="00FE4CA9"/>
    <w:rsid w:val="00FE4DB5"/>
    <w:rsid w:val="00FE598E"/>
    <w:rsid w:val="00FE5BE2"/>
    <w:rsid w:val="00FE5D51"/>
    <w:rsid w:val="00FE5F58"/>
    <w:rsid w:val="00FE62AB"/>
    <w:rsid w:val="00FE62E8"/>
    <w:rsid w:val="00FE678D"/>
    <w:rsid w:val="00FE693A"/>
    <w:rsid w:val="00FE6B3C"/>
    <w:rsid w:val="00FE6D3E"/>
    <w:rsid w:val="00FE6E09"/>
    <w:rsid w:val="00FE7696"/>
    <w:rsid w:val="00FE787B"/>
    <w:rsid w:val="00FE78F5"/>
    <w:rsid w:val="00FE7DDD"/>
    <w:rsid w:val="00FE7F75"/>
    <w:rsid w:val="00FF035A"/>
    <w:rsid w:val="00FF06A2"/>
    <w:rsid w:val="00FF079A"/>
    <w:rsid w:val="00FF07C9"/>
    <w:rsid w:val="00FF0839"/>
    <w:rsid w:val="00FF0A6C"/>
    <w:rsid w:val="00FF1413"/>
    <w:rsid w:val="00FF152A"/>
    <w:rsid w:val="00FF157C"/>
    <w:rsid w:val="00FF16B4"/>
    <w:rsid w:val="00FF18AA"/>
    <w:rsid w:val="00FF1AD2"/>
    <w:rsid w:val="00FF1C32"/>
    <w:rsid w:val="00FF1F68"/>
    <w:rsid w:val="00FF215B"/>
    <w:rsid w:val="00FF2990"/>
    <w:rsid w:val="00FF2E4E"/>
    <w:rsid w:val="00FF2E99"/>
    <w:rsid w:val="00FF336E"/>
    <w:rsid w:val="00FF344A"/>
    <w:rsid w:val="00FF36E8"/>
    <w:rsid w:val="00FF37D8"/>
    <w:rsid w:val="00FF3BC3"/>
    <w:rsid w:val="00FF3C25"/>
    <w:rsid w:val="00FF3CAD"/>
    <w:rsid w:val="00FF3D44"/>
    <w:rsid w:val="00FF3E22"/>
    <w:rsid w:val="00FF3F28"/>
    <w:rsid w:val="00FF3FD0"/>
    <w:rsid w:val="00FF4106"/>
    <w:rsid w:val="00FF41EE"/>
    <w:rsid w:val="00FF4A8D"/>
    <w:rsid w:val="00FF4FA7"/>
    <w:rsid w:val="00FF51B9"/>
    <w:rsid w:val="00FF5584"/>
    <w:rsid w:val="00FF596B"/>
    <w:rsid w:val="00FF5A82"/>
    <w:rsid w:val="00FF5D20"/>
    <w:rsid w:val="00FF5DAA"/>
    <w:rsid w:val="00FF5F85"/>
    <w:rsid w:val="00FF643A"/>
    <w:rsid w:val="00FF6765"/>
    <w:rsid w:val="00FF6C4C"/>
    <w:rsid w:val="00FF6CA5"/>
    <w:rsid w:val="00FF6CEF"/>
    <w:rsid w:val="00FF7007"/>
    <w:rsid w:val="00FF72EB"/>
    <w:rsid w:val="00FF74C3"/>
    <w:rsid w:val="00FF770E"/>
    <w:rsid w:val="00FF77A7"/>
    <w:rsid w:val="00FF7C91"/>
    <w:rsid w:val="00FF7E1E"/>
    <w:rsid w:val="013A73AB"/>
    <w:rsid w:val="0152B963"/>
    <w:rsid w:val="016B69E0"/>
    <w:rsid w:val="01F1F41D"/>
    <w:rsid w:val="022D40F7"/>
    <w:rsid w:val="029A7A34"/>
    <w:rsid w:val="02CC4C56"/>
    <w:rsid w:val="03253C13"/>
    <w:rsid w:val="03BAEA0D"/>
    <w:rsid w:val="03F9238B"/>
    <w:rsid w:val="03FCD799"/>
    <w:rsid w:val="043528BB"/>
    <w:rsid w:val="04A2A1AB"/>
    <w:rsid w:val="04E0015A"/>
    <w:rsid w:val="052E46AA"/>
    <w:rsid w:val="0530592A"/>
    <w:rsid w:val="0550FFA3"/>
    <w:rsid w:val="05860A3D"/>
    <w:rsid w:val="05923ECE"/>
    <w:rsid w:val="05CAEA67"/>
    <w:rsid w:val="05E3A672"/>
    <w:rsid w:val="0634A6F3"/>
    <w:rsid w:val="06A868E1"/>
    <w:rsid w:val="073E513C"/>
    <w:rsid w:val="0740EC87"/>
    <w:rsid w:val="07639E32"/>
    <w:rsid w:val="07BBA512"/>
    <w:rsid w:val="07CC9F61"/>
    <w:rsid w:val="07F03D58"/>
    <w:rsid w:val="082CC183"/>
    <w:rsid w:val="083B1DC7"/>
    <w:rsid w:val="083DACE3"/>
    <w:rsid w:val="08443942"/>
    <w:rsid w:val="0851EDF0"/>
    <w:rsid w:val="085AE759"/>
    <w:rsid w:val="08E94FD3"/>
    <w:rsid w:val="08F2E40A"/>
    <w:rsid w:val="0934DB0E"/>
    <w:rsid w:val="098AE0B4"/>
    <w:rsid w:val="0994EC91"/>
    <w:rsid w:val="09A2A750"/>
    <w:rsid w:val="09DE3A36"/>
    <w:rsid w:val="0A5A7EA5"/>
    <w:rsid w:val="0A8F308B"/>
    <w:rsid w:val="0B13DDE2"/>
    <w:rsid w:val="0B5BFCAF"/>
    <w:rsid w:val="0B77953C"/>
    <w:rsid w:val="0B795415"/>
    <w:rsid w:val="0BF490A3"/>
    <w:rsid w:val="0C1FD874"/>
    <w:rsid w:val="0C23E772"/>
    <w:rsid w:val="0C328920"/>
    <w:rsid w:val="0C5A4E5B"/>
    <w:rsid w:val="0C64E07F"/>
    <w:rsid w:val="0D05CD7E"/>
    <w:rsid w:val="0D0E8EEA"/>
    <w:rsid w:val="0D49DEC5"/>
    <w:rsid w:val="0D8A9182"/>
    <w:rsid w:val="0DE3CDD0"/>
    <w:rsid w:val="0E3FB8D8"/>
    <w:rsid w:val="0E66BA40"/>
    <w:rsid w:val="0E842667"/>
    <w:rsid w:val="0EA1C642"/>
    <w:rsid w:val="0EC29746"/>
    <w:rsid w:val="0EC46BE2"/>
    <w:rsid w:val="0EEF19F6"/>
    <w:rsid w:val="0F44F1AD"/>
    <w:rsid w:val="0F4CB4F8"/>
    <w:rsid w:val="0F7F9E31"/>
    <w:rsid w:val="0FB3E46F"/>
    <w:rsid w:val="0FC09E78"/>
    <w:rsid w:val="102CE03D"/>
    <w:rsid w:val="10462FAC"/>
    <w:rsid w:val="10624BE6"/>
    <w:rsid w:val="1079F9DF"/>
    <w:rsid w:val="10D11BAF"/>
    <w:rsid w:val="10D1DF83"/>
    <w:rsid w:val="110E9471"/>
    <w:rsid w:val="1137EECE"/>
    <w:rsid w:val="1151650D"/>
    <w:rsid w:val="115B8299"/>
    <w:rsid w:val="1179E94D"/>
    <w:rsid w:val="120E25DB"/>
    <w:rsid w:val="12221E90"/>
    <w:rsid w:val="123294AE"/>
    <w:rsid w:val="126B5098"/>
    <w:rsid w:val="12948A1D"/>
    <w:rsid w:val="12E6DA1C"/>
    <w:rsid w:val="13188183"/>
    <w:rsid w:val="1333A608"/>
    <w:rsid w:val="13447264"/>
    <w:rsid w:val="136AEDF5"/>
    <w:rsid w:val="13726879"/>
    <w:rsid w:val="138DB641"/>
    <w:rsid w:val="13C69F48"/>
    <w:rsid w:val="13E962C2"/>
    <w:rsid w:val="13F8E4B2"/>
    <w:rsid w:val="141862D0"/>
    <w:rsid w:val="14373119"/>
    <w:rsid w:val="147E209F"/>
    <w:rsid w:val="1482AA7D"/>
    <w:rsid w:val="14BCB114"/>
    <w:rsid w:val="14CA06DA"/>
    <w:rsid w:val="14CF7669"/>
    <w:rsid w:val="14E18560"/>
    <w:rsid w:val="158FFBF5"/>
    <w:rsid w:val="159D90ED"/>
    <w:rsid w:val="15A88681"/>
    <w:rsid w:val="15ADFD6F"/>
    <w:rsid w:val="15B9FA29"/>
    <w:rsid w:val="16938767"/>
    <w:rsid w:val="169FC7A0"/>
    <w:rsid w:val="16CDE182"/>
    <w:rsid w:val="16EF863C"/>
    <w:rsid w:val="1768EE2C"/>
    <w:rsid w:val="17C0A691"/>
    <w:rsid w:val="17CEBDA2"/>
    <w:rsid w:val="17E50AAB"/>
    <w:rsid w:val="181AF05D"/>
    <w:rsid w:val="18442F34"/>
    <w:rsid w:val="18D0E4AA"/>
    <w:rsid w:val="191CB9CA"/>
    <w:rsid w:val="1951F401"/>
    <w:rsid w:val="1958B84C"/>
    <w:rsid w:val="1969955E"/>
    <w:rsid w:val="197C6756"/>
    <w:rsid w:val="198C8FCE"/>
    <w:rsid w:val="199F6158"/>
    <w:rsid w:val="1A170B8D"/>
    <w:rsid w:val="1A2726FE"/>
    <w:rsid w:val="1AB910BA"/>
    <w:rsid w:val="1AC24027"/>
    <w:rsid w:val="1AF488AD"/>
    <w:rsid w:val="1B34199E"/>
    <w:rsid w:val="1B59A640"/>
    <w:rsid w:val="1C16D5C5"/>
    <w:rsid w:val="1C1C3353"/>
    <w:rsid w:val="1C29AD89"/>
    <w:rsid w:val="1C717AC8"/>
    <w:rsid w:val="1CA3490D"/>
    <w:rsid w:val="1D0B8AF8"/>
    <w:rsid w:val="1D1606F9"/>
    <w:rsid w:val="1D2DCE2F"/>
    <w:rsid w:val="1D9A7009"/>
    <w:rsid w:val="1DA8A2D2"/>
    <w:rsid w:val="1DAD1C40"/>
    <w:rsid w:val="1DBBB484"/>
    <w:rsid w:val="1DEE1772"/>
    <w:rsid w:val="1DF0F106"/>
    <w:rsid w:val="1DFCD753"/>
    <w:rsid w:val="1E102B21"/>
    <w:rsid w:val="1EA75B59"/>
    <w:rsid w:val="1F2B4AD6"/>
    <w:rsid w:val="1F2C9F45"/>
    <w:rsid w:val="1F48E115"/>
    <w:rsid w:val="1F82F8D2"/>
    <w:rsid w:val="1F85EAAE"/>
    <w:rsid w:val="1F8AB744"/>
    <w:rsid w:val="1FF99A89"/>
    <w:rsid w:val="202E1A05"/>
    <w:rsid w:val="208B3E6A"/>
    <w:rsid w:val="209EA807"/>
    <w:rsid w:val="20E866B6"/>
    <w:rsid w:val="211017A8"/>
    <w:rsid w:val="2143DD89"/>
    <w:rsid w:val="22092CD8"/>
    <w:rsid w:val="224EEE3A"/>
    <w:rsid w:val="226DE12C"/>
    <w:rsid w:val="22814057"/>
    <w:rsid w:val="22DFADEA"/>
    <w:rsid w:val="2329AF5B"/>
    <w:rsid w:val="23A4FD39"/>
    <w:rsid w:val="23B75382"/>
    <w:rsid w:val="23D3FDBD"/>
    <w:rsid w:val="23D8036C"/>
    <w:rsid w:val="23F1971D"/>
    <w:rsid w:val="23F618CB"/>
    <w:rsid w:val="24001068"/>
    <w:rsid w:val="242A4F80"/>
    <w:rsid w:val="248726BB"/>
    <w:rsid w:val="24B70A7A"/>
    <w:rsid w:val="24CD0BAC"/>
    <w:rsid w:val="24DC1A76"/>
    <w:rsid w:val="24DDEA6A"/>
    <w:rsid w:val="24DE818E"/>
    <w:rsid w:val="250C559E"/>
    <w:rsid w:val="254D3489"/>
    <w:rsid w:val="255B8839"/>
    <w:rsid w:val="255ED24D"/>
    <w:rsid w:val="269EBBCF"/>
    <w:rsid w:val="26DFF407"/>
    <w:rsid w:val="27001280"/>
    <w:rsid w:val="273F742A"/>
    <w:rsid w:val="275398B5"/>
    <w:rsid w:val="276928C0"/>
    <w:rsid w:val="278CE021"/>
    <w:rsid w:val="27C28B3B"/>
    <w:rsid w:val="27E3C024"/>
    <w:rsid w:val="284979C1"/>
    <w:rsid w:val="2864BEE0"/>
    <w:rsid w:val="286A2B25"/>
    <w:rsid w:val="29249E7D"/>
    <w:rsid w:val="292BE8F8"/>
    <w:rsid w:val="2942E09A"/>
    <w:rsid w:val="29662AFB"/>
    <w:rsid w:val="29B1F2B1"/>
    <w:rsid w:val="2A510E3D"/>
    <w:rsid w:val="2A602311"/>
    <w:rsid w:val="2A665DAF"/>
    <w:rsid w:val="2AB1C57C"/>
    <w:rsid w:val="2AB50B02"/>
    <w:rsid w:val="2ABFC693"/>
    <w:rsid w:val="2AC2FA8E"/>
    <w:rsid w:val="2ACB26C2"/>
    <w:rsid w:val="2AE457A0"/>
    <w:rsid w:val="2AEED953"/>
    <w:rsid w:val="2B320324"/>
    <w:rsid w:val="2B4DC312"/>
    <w:rsid w:val="2B821F46"/>
    <w:rsid w:val="2B8C8852"/>
    <w:rsid w:val="2BB00F1E"/>
    <w:rsid w:val="2BD1C640"/>
    <w:rsid w:val="2BD4D09D"/>
    <w:rsid w:val="2BE9209B"/>
    <w:rsid w:val="2C3799EF"/>
    <w:rsid w:val="2C4EE70B"/>
    <w:rsid w:val="2C56300B"/>
    <w:rsid w:val="2C8061E2"/>
    <w:rsid w:val="2C99BB9D"/>
    <w:rsid w:val="2CB26FF7"/>
    <w:rsid w:val="2CC32747"/>
    <w:rsid w:val="2CD78F70"/>
    <w:rsid w:val="2CDDF356"/>
    <w:rsid w:val="2CDE4B3B"/>
    <w:rsid w:val="2CF0AFDC"/>
    <w:rsid w:val="2D126484"/>
    <w:rsid w:val="2D2C2AC3"/>
    <w:rsid w:val="2D9ECDA1"/>
    <w:rsid w:val="2DDB317B"/>
    <w:rsid w:val="2DEDEC73"/>
    <w:rsid w:val="2DFA31D6"/>
    <w:rsid w:val="2E4AE5FE"/>
    <w:rsid w:val="2EAC43AB"/>
    <w:rsid w:val="2F43B9D4"/>
    <w:rsid w:val="2F7116A6"/>
    <w:rsid w:val="2F9531FF"/>
    <w:rsid w:val="2FB6584F"/>
    <w:rsid w:val="2FD4E88A"/>
    <w:rsid w:val="300EA58E"/>
    <w:rsid w:val="30EE9028"/>
    <w:rsid w:val="30FA57DA"/>
    <w:rsid w:val="31076020"/>
    <w:rsid w:val="3112DB2B"/>
    <w:rsid w:val="31210700"/>
    <w:rsid w:val="318DD262"/>
    <w:rsid w:val="31CCEF05"/>
    <w:rsid w:val="31D78C94"/>
    <w:rsid w:val="3277F1A5"/>
    <w:rsid w:val="32790B45"/>
    <w:rsid w:val="32979F2C"/>
    <w:rsid w:val="32CB01DE"/>
    <w:rsid w:val="32E0D837"/>
    <w:rsid w:val="32F9EB38"/>
    <w:rsid w:val="334F3400"/>
    <w:rsid w:val="3377C7E9"/>
    <w:rsid w:val="33A4A264"/>
    <w:rsid w:val="33A932FF"/>
    <w:rsid w:val="33C4EDA4"/>
    <w:rsid w:val="33EC1A94"/>
    <w:rsid w:val="33FFDAB9"/>
    <w:rsid w:val="342BDE71"/>
    <w:rsid w:val="344C97EA"/>
    <w:rsid w:val="349E9264"/>
    <w:rsid w:val="34A91C52"/>
    <w:rsid w:val="3575178D"/>
    <w:rsid w:val="35820F5B"/>
    <w:rsid w:val="35DDE28C"/>
    <w:rsid w:val="35ECB450"/>
    <w:rsid w:val="36036254"/>
    <w:rsid w:val="360543BB"/>
    <w:rsid w:val="363357C3"/>
    <w:rsid w:val="36759C3A"/>
    <w:rsid w:val="36D86524"/>
    <w:rsid w:val="371C222B"/>
    <w:rsid w:val="37358651"/>
    <w:rsid w:val="376B104F"/>
    <w:rsid w:val="381E36A7"/>
    <w:rsid w:val="388891AC"/>
    <w:rsid w:val="38D2310C"/>
    <w:rsid w:val="390D5745"/>
    <w:rsid w:val="3944C776"/>
    <w:rsid w:val="394CE74F"/>
    <w:rsid w:val="39692CBC"/>
    <w:rsid w:val="39AE30AE"/>
    <w:rsid w:val="39C00B04"/>
    <w:rsid w:val="39EEF6F3"/>
    <w:rsid w:val="39F22182"/>
    <w:rsid w:val="39F92CB2"/>
    <w:rsid w:val="3A00F0E8"/>
    <w:rsid w:val="3A35A619"/>
    <w:rsid w:val="3A5690F1"/>
    <w:rsid w:val="3AE2B945"/>
    <w:rsid w:val="3B571C0F"/>
    <w:rsid w:val="3B8A0A41"/>
    <w:rsid w:val="3C0566C6"/>
    <w:rsid w:val="3C0919D9"/>
    <w:rsid w:val="3C400BD1"/>
    <w:rsid w:val="3C495603"/>
    <w:rsid w:val="3C647F34"/>
    <w:rsid w:val="3CE05156"/>
    <w:rsid w:val="3D432E46"/>
    <w:rsid w:val="3D6016C8"/>
    <w:rsid w:val="3DA2E764"/>
    <w:rsid w:val="3DA7F5DC"/>
    <w:rsid w:val="3DE52664"/>
    <w:rsid w:val="3E1772B7"/>
    <w:rsid w:val="3E1F840D"/>
    <w:rsid w:val="3E262ACD"/>
    <w:rsid w:val="3EECE005"/>
    <w:rsid w:val="3F042F57"/>
    <w:rsid w:val="3F544CB7"/>
    <w:rsid w:val="3F6A7584"/>
    <w:rsid w:val="3F83CEB2"/>
    <w:rsid w:val="3F9D2E69"/>
    <w:rsid w:val="3FD613F4"/>
    <w:rsid w:val="401CB855"/>
    <w:rsid w:val="404F0446"/>
    <w:rsid w:val="407C896B"/>
    <w:rsid w:val="40A88723"/>
    <w:rsid w:val="40D5300C"/>
    <w:rsid w:val="411CF63E"/>
    <w:rsid w:val="414E3E68"/>
    <w:rsid w:val="419FD594"/>
    <w:rsid w:val="423BB955"/>
    <w:rsid w:val="425DD08B"/>
    <w:rsid w:val="426B7CBC"/>
    <w:rsid w:val="4374DFEB"/>
    <w:rsid w:val="43A0553A"/>
    <w:rsid w:val="43A5A25C"/>
    <w:rsid w:val="43D32BDB"/>
    <w:rsid w:val="43D6D70C"/>
    <w:rsid w:val="441228E8"/>
    <w:rsid w:val="44597A2A"/>
    <w:rsid w:val="44AF11FB"/>
    <w:rsid w:val="4509C2F5"/>
    <w:rsid w:val="450B113F"/>
    <w:rsid w:val="453CEAA7"/>
    <w:rsid w:val="456D8F7B"/>
    <w:rsid w:val="45901D0F"/>
    <w:rsid w:val="45A05CEF"/>
    <w:rsid w:val="463F43F8"/>
    <w:rsid w:val="4647AFC4"/>
    <w:rsid w:val="4648C591"/>
    <w:rsid w:val="46512256"/>
    <w:rsid w:val="466A84C0"/>
    <w:rsid w:val="46A4E340"/>
    <w:rsid w:val="46CCA702"/>
    <w:rsid w:val="46D7F5FC"/>
    <w:rsid w:val="46F5E8F1"/>
    <w:rsid w:val="471936F3"/>
    <w:rsid w:val="472849E0"/>
    <w:rsid w:val="4730A14D"/>
    <w:rsid w:val="47683555"/>
    <w:rsid w:val="47749CE4"/>
    <w:rsid w:val="4787AAAE"/>
    <w:rsid w:val="47B38636"/>
    <w:rsid w:val="47B6F402"/>
    <w:rsid w:val="47CBFC2B"/>
    <w:rsid w:val="47F8BFC8"/>
    <w:rsid w:val="48027BF3"/>
    <w:rsid w:val="4807F23E"/>
    <w:rsid w:val="487642D2"/>
    <w:rsid w:val="4892F834"/>
    <w:rsid w:val="489D8B9E"/>
    <w:rsid w:val="493D54F6"/>
    <w:rsid w:val="4951E230"/>
    <w:rsid w:val="49678950"/>
    <w:rsid w:val="4972F09D"/>
    <w:rsid w:val="4976F191"/>
    <w:rsid w:val="49A4596A"/>
    <w:rsid w:val="4A59EB1C"/>
    <w:rsid w:val="4A5F8C65"/>
    <w:rsid w:val="4A7DABC6"/>
    <w:rsid w:val="4A8231C8"/>
    <w:rsid w:val="4A9F63DB"/>
    <w:rsid w:val="4AC2F885"/>
    <w:rsid w:val="4AD9CE8C"/>
    <w:rsid w:val="4AFE549E"/>
    <w:rsid w:val="4B24ED88"/>
    <w:rsid w:val="4B4510F5"/>
    <w:rsid w:val="4B4C1A78"/>
    <w:rsid w:val="4B82C131"/>
    <w:rsid w:val="4B85EDE6"/>
    <w:rsid w:val="4B9C4747"/>
    <w:rsid w:val="4BAAFBA7"/>
    <w:rsid w:val="4BC9733E"/>
    <w:rsid w:val="4C1D3ACD"/>
    <w:rsid w:val="4C7C72BB"/>
    <w:rsid w:val="4C7FAF20"/>
    <w:rsid w:val="4C85D01F"/>
    <w:rsid w:val="4CBE693E"/>
    <w:rsid w:val="4D2B6DFF"/>
    <w:rsid w:val="4D653A24"/>
    <w:rsid w:val="4E0472FB"/>
    <w:rsid w:val="4E19FACC"/>
    <w:rsid w:val="4E25FD42"/>
    <w:rsid w:val="4E32928F"/>
    <w:rsid w:val="4E39994C"/>
    <w:rsid w:val="4E527CE4"/>
    <w:rsid w:val="4EE43890"/>
    <w:rsid w:val="4EEA1B7C"/>
    <w:rsid w:val="4F0BBB18"/>
    <w:rsid w:val="4FE7F413"/>
    <w:rsid w:val="4FF3BAA4"/>
    <w:rsid w:val="5011DF32"/>
    <w:rsid w:val="50204CD6"/>
    <w:rsid w:val="504A5957"/>
    <w:rsid w:val="5061B205"/>
    <w:rsid w:val="507835AA"/>
    <w:rsid w:val="50D3C4ED"/>
    <w:rsid w:val="50E181DB"/>
    <w:rsid w:val="5120A058"/>
    <w:rsid w:val="51ADBD29"/>
    <w:rsid w:val="521CC1E4"/>
    <w:rsid w:val="52375FF4"/>
    <w:rsid w:val="5281EDED"/>
    <w:rsid w:val="52C492E4"/>
    <w:rsid w:val="52D2B9DB"/>
    <w:rsid w:val="53167D01"/>
    <w:rsid w:val="532BD105"/>
    <w:rsid w:val="5331206C"/>
    <w:rsid w:val="5343DB4B"/>
    <w:rsid w:val="53625254"/>
    <w:rsid w:val="5393A6E9"/>
    <w:rsid w:val="544D4B9B"/>
    <w:rsid w:val="545BE091"/>
    <w:rsid w:val="546B31DC"/>
    <w:rsid w:val="5476B27C"/>
    <w:rsid w:val="55335038"/>
    <w:rsid w:val="555041B9"/>
    <w:rsid w:val="5553FF80"/>
    <w:rsid w:val="556D22FD"/>
    <w:rsid w:val="557E1FD6"/>
    <w:rsid w:val="55939483"/>
    <w:rsid w:val="559CD333"/>
    <w:rsid w:val="560C26C4"/>
    <w:rsid w:val="5632884F"/>
    <w:rsid w:val="5633EDF7"/>
    <w:rsid w:val="568C20AD"/>
    <w:rsid w:val="569A0CC0"/>
    <w:rsid w:val="56B7E006"/>
    <w:rsid w:val="56D1B2AD"/>
    <w:rsid w:val="570761FE"/>
    <w:rsid w:val="571B42A0"/>
    <w:rsid w:val="57741690"/>
    <w:rsid w:val="5795AA04"/>
    <w:rsid w:val="57CAE5B1"/>
    <w:rsid w:val="57E86918"/>
    <w:rsid w:val="58A621FF"/>
    <w:rsid w:val="58BBC8DC"/>
    <w:rsid w:val="58BD074E"/>
    <w:rsid w:val="59074281"/>
    <w:rsid w:val="591F49B8"/>
    <w:rsid w:val="5933A50C"/>
    <w:rsid w:val="5981620B"/>
    <w:rsid w:val="59861894"/>
    <w:rsid w:val="5A74EBB3"/>
    <w:rsid w:val="5A7AA733"/>
    <w:rsid w:val="5A9563D2"/>
    <w:rsid w:val="5AFCD1C5"/>
    <w:rsid w:val="5BA5C9FD"/>
    <w:rsid w:val="5BAAA68F"/>
    <w:rsid w:val="5BDA541C"/>
    <w:rsid w:val="5C06C385"/>
    <w:rsid w:val="5C35C70F"/>
    <w:rsid w:val="5C4DE17F"/>
    <w:rsid w:val="5C788121"/>
    <w:rsid w:val="5C8BE04C"/>
    <w:rsid w:val="5CB54DDC"/>
    <w:rsid w:val="5CE61ADE"/>
    <w:rsid w:val="5D03BD03"/>
    <w:rsid w:val="5D45EBC3"/>
    <w:rsid w:val="5D49C5B3"/>
    <w:rsid w:val="5D4F3979"/>
    <w:rsid w:val="5E59B9DF"/>
    <w:rsid w:val="5E985924"/>
    <w:rsid w:val="5EA6F927"/>
    <w:rsid w:val="5FA6FDA6"/>
    <w:rsid w:val="5FD9BF55"/>
    <w:rsid w:val="60064201"/>
    <w:rsid w:val="603F9533"/>
    <w:rsid w:val="606A5296"/>
    <w:rsid w:val="6085F28A"/>
    <w:rsid w:val="60E06637"/>
    <w:rsid w:val="6170C751"/>
    <w:rsid w:val="61764FB3"/>
    <w:rsid w:val="6197C53B"/>
    <w:rsid w:val="621A8C83"/>
    <w:rsid w:val="6260AABC"/>
    <w:rsid w:val="62EF8878"/>
    <w:rsid w:val="62FD2BE7"/>
    <w:rsid w:val="6324932A"/>
    <w:rsid w:val="63642919"/>
    <w:rsid w:val="63999276"/>
    <w:rsid w:val="639F96CE"/>
    <w:rsid w:val="63D74BE0"/>
    <w:rsid w:val="641463BB"/>
    <w:rsid w:val="6446C5C8"/>
    <w:rsid w:val="646E512B"/>
    <w:rsid w:val="647FC60C"/>
    <w:rsid w:val="64BEAF4F"/>
    <w:rsid w:val="64BEB06B"/>
    <w:rsid w:val="65193CCE"/>
    <w:rsid w:val="6540C2F6"/>
    <w:rsid w:val="6595F544"/>
    <w:rsid w:val="66611CC5"/>
    <w:rsid w:val="669BC9DB"/>
    <w:rsid w:val="66CDC5E0"/>
    <w:rsid w:val="66E8A98F"/>
    <w:rsid w:val="67053EDE"/>
    <w:rsid w:val="672FE623"/>
    <w:rsid w:val="67343B9C"/>
    <w:rsid w:val="674B6EBE"/>
    <w:rsid w:val="676DCE8F"/>
    <w:rsid w:val="67921EA4"/>
    <w:rsid w:val="67ACE7E7"/>
    <w:rsid w:val="67C96691"/>
    <w:rsid w:val="680A1E95"/>
    <w:rsid w:val="687E8DE7"/>
    <w:rsid w:val="68ACDF39"/>
    <w:rsid w:val="68AEF6BB"/>
    <w:rsid w:val="699CCC0C"/>
    <w:rsid w:val="69B8DE13"/>
    <w:rsid w:val="69DC7CA5"/>
    <w:rsid w:val="6A1966E0"/>
    <w:rsid w:val="6A6A0CC2"/>
    <w:rsid w:val="6ABC7060"/>
    <w:rsid w:val="6AD39D31"/>
    <w:rsid w:val="6ADB3919"/>
    <w:rsid w:val="6ADBCF1E"/>
    <w:rsid w:val="6AEAC9BE"/>
    <w:rsid w:val="6B0C9752"/>
    <w:rsid w:val="6B2BB702"/>
    <w:rsid w:val="6B3E625C"/>
    <w:rsid w:val="6B978543"/>
    <w:rsid w:val="6BEEC1F7"/>
    <w:rsid w:val="6BF1A898"/>
    <w:rsid w:val="6C00C382"/>
    <w:rsid w:val="6C07ACBF"/>
    <w:rsid w:val="6C34EF46"/>
    <w:rsid w:val="6C5CDB73"/>
    <w:rsid w:val="6C667FEF"/>
    <w:rsid w:val="6C78C323"/>
    <w:rsid w:val="6C81D482"/>
    <w:rsid w:val="6CA0C830"/>
    <w:rsid w:val="6D15AF0A"/>
    <w:rsid w:val="6D383CD7"/>
    <w:rsid w:val="6D7153EF"/>
    <w:rsid w:val="6D981A44"/>
    <w:rsid w:val="6E09F596"/>
    <w:rsid w:val="6E10909A"/>
    <w:rsid w:val="6E136FE0"/>
    <w:rsid w:val="6E38C3E5"/>
    <w:rsid w:val="6E48E17F"/>
    <w:rsid w:val="6E4FC095"/>
    <w:rsid w:val="6E62F690"/>
    <w:rsid w:val="6ECA344F"/>
    <w:rsid w:val="6EE24DDF"/>
    <w:rsid w:val="6EFCF0F4"/>
    <w:rsid w:val="6F364C49"/>
    <w:rsid w:val="6F956109"/>
    <w:rsid w:val="6FA6B9C2"/>
    <w:rsid w:val="6FD868F2"/>
    <w:rsid w:val="6FDEE79E"/>
    <w:rsid w:val="7020DAA3"/>
    <w:rsid w:val="7031AA3C"/>
    <w:rsid w:val="703C2BEF"/>
    <w:rsid w:val="70735D42"/>
    <w:rsid w:val="70C484A1"/>
    <w:rsid w:val="7194E02A"/>
    <w:rsid w:val="71DBAE01"/>
    <w:rsid w:val="71F8A397"/>
    <w:rsid w:val="725B4FEF"/>
    <w:rsid w:val="72B68445"/>
    <w:rsid w:val="7301AF9B"/>
    <w:rsid w:val="7336D351"/>
    <w:rsid w:val="7344B9F1"/>
    <w:rsid w:val="73799FE8"/>
    <w:rsid w:val="73CB0347"/>
    <w:rsid w:val="73E99726"/>
    <w:rsid w:val="73F1A962"/>
    <w:rsid w:val="73F1D47D"/>
    <w:rsid w:val="748399F6"/>
    <w:rsid w:val="74ABDA15"/>
    <w:rsid w:val="74CDABAC"/>
    <w:rsid w:val="74CDB42E"/>
    <w:rsid w:val="74DB2369"/>
    <w:rsid w:val="750910B3"/>
    <w:rsid w:val="75217D83"/>
    <w:rsid w:val="754ED81D"/>
    <w:rsid w:val="75ACBF2A"/>
    <w:rsid w:val="75AE8F05"/>
    <w:rsid w:val="75EEE4D1"/>
    <w:rsid w:val="7631D300"/>
    <w:rsid w:val="7647AA76"/>
    <w:rsid w:val="7672DFD1"/>
    <w:rsid w:val="76AB6D73"/>
    <w:rsid w:val="76F195EB"/>
    <w:rsid w:val="7713027A"/>
    <w:rsid w:val="771E5490"/>
    <w:rsid w:val="771F749F"/>
    <w:rsid w:val="772A97E6"/>
    <w:rsid w:val="7733C625"/>
    <w:rsid w:val="77430CEC"/>
    <w:rsid w:val="774CEE82"/>
    <w:rsid w:val="77537AE1"/>
    <w:rsid w:val="77C65DE1"/>
    <w:rsid w:val="77FE1A25"/>
    <w:rsid w:val="7857190A"/>
    <w:rsid w:val="785FBBD5"/>
    <w:rsid w:val="78852619"/>
    <w:rsid w:val="789375CB"/>
    <w:rsid w:val="7898D4D3"/>
    <w:rsid w:val="78CD076A"/>
    <w:rsid w:val="78EF4B42"/>
    <w:rsid w:val="79167F35"/>
    <w:rsid w:val="7945FDB2"/>
    <w:rsid w:val="79761487"/>
    <w:rsid w:val="79DE65E1"/>
    <w:rsid w:val="79F16528"/>
    <w:rsid w:val="79F17BED"/>
    <w:rsid w:val="79FB08E7"/>
    <w:rsid w:val="7A024AD6"/>
    <w:rsid w:val="7A258E73"/>
    <w:rsid w:val="7A3199AB"/>
    <w:rsid w:val="7A37FEF1"/>
    <w:rsid w:val="7A8B1BA3"/>
    <w:rsid w:val="7AA6A236"/>
    <w:rsid w:val="7AAD7E63"/>
    <w:rsid w:val="7AB5036B"/>
    <w:rsid w:val="7ABA6AD8"/>
    <w:rsid w:val="7B1B0A74"/>
    <w:rsid w:val="7B2F2D02"/>
    <w:rsid w:val="7B76F110"/>
    <w:rsid w:val="7B8063A2"/>
    <w:rsid w:val="7BA29F40"/>
    <w:rsid w:val="7BA7EAA1"/>
    <w:rsid w:val="7BE510DC"/>
    <w:rsid w:val="7C04A82C"/>
    <w:rsid w:val="7C073748"/>
    <w:rsid w:val="7C6B0585"/>
    <w:rsid w:val="7CCC0016"/>
    <w:rsid w:val="7D76F92A"/>
    <w:rsid w:val="7DA0788D"/>
    <w:rsid w:val="7E42BD6A"/>
    <w:rsid w:val="7E9D56FB"/>
    <w:rsid w:val="7EC590EB"/>
    <w:rsid w:val="7EECC313"/>
    <w:rsid w:val="7EEDC0F3"/>
    <w:rsid w:val="7EFC40BA"/>
    <w:rsid w:val="7F042E40"/>
    <w:rsid w:val="7F2E92D7"/>
    <w:rsid w:val="7F799F60"/>
    <w:rsid w:val="7F8F8657"/>
    <w:rsid w:val="7FB8993E"/>
    <w:rsid w:val="7FE456FD"/>
  </w:rsids>
  <m:mathPr>
    <m:mathFont m:val="Cambria Math"/>
    <m:brkBin m:val="before"/>
    <m:brkBinSub m:val="--"/>
    <m:smallFrac m:val="0"/>
    <m:dispDef/>
    <m:lMargin m:val="1440"/>
    <m:rMargin m:val="144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A0AACDD"/>
  <w15:docId w15:val="{40A2B917-4F2B-4935-B108-90307D76CB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uiPriority="2" w:qFormat="1"/>
    <w:lsdException w:name="Emphasis" w:uiPriority="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C63B54"/>
    <w:rPr>
      <w:rFonts w:eastAsiaTheme="minorEastAsia"/>
      <w:color w:val="767171" w:themeColor="background2" w:themeShade="80"/>
      <w:sz w:val="20"/>
      <w:szCs w:val="22"/>
    </w:rPr>
  </w:style>
  <w:style w:type="paragraph" w:styleId="1">
    <w:name w:val="heading 1"/>
    <w:basedOn w:val="a0"/>
    <w:link w:val="10"/>
    <w:uiPriority w:val="9"/>
    <w:qFormat/>
    <w:rsid w:val="00D20DEB"/>
    <w:pPr>
      <w:keepNext/>
      <w:numPr>
        <w:numId w:val="4"/>
      </w:numPr>
      <w:spacing w:before="240" w:after="60"/>
      <w:outlineLvl w:val="0"/>
    </w:pPr>
    <w:rPr>
      <w:rFonts w:asciiTheme="majorHAnsi" w:eastAsiaTheme="majorEastAsia" w:hAnsiTheme="majorHAnsi" w:cstheme="majorBidi"/>
      <w:b/>
      <w:color w:val="46C1BE"/>
      <w:kern w:val="28"/>
      <w:sz w:val="56"/>
      <w:szCs w:val="32"/>
    </w:rPr>
  </w:style>
  <w:style w:type="paragraph" w:styleId="2">
    <w:name w:val="heading 2"/>
    <w:basedOn w:val="a0"/>
    <w:next w:val="a0"/>
    <w:link w:val="20"/>
    <w:uiPriority w:val="9"/>
    <w:qFormat/>
    <w:rsid w:val="003E370E"/>
    <w:pPr>
      <w:numPr>
        <w:ilvl w:val="1"/>
        <w:numId w:val="4"/>
      </w:numPr>
      <w:outlineLvl w:val="1"/>
    </w:pPr>
    <w:rPr>
      <w:b/>
      <w:sz w:val="28"/>
      <w:szCs w:val="28"/>
    </w:rPr>
  </w:style>
  <w:style w:type="paragraph" w:styleId="3">
    <w:name w:val="heading 3"/>
    <w:basedOn w:val="a0"/>
    <w:next w:val="a0"/>
    <w:link w:val="30"/>
    <w:autoRedefine/>
    <w:uiPriority w:val="9"/>
    <w:unhideWhenUsed/>
    <w:qFormat/>
    <w:rsid w:val="00847533"/>
    <w:pPr>
      <w:keepNext/>
      <w:keepLines/>
      <w:spacing w:before="200" w:after="120"/>
      <w:ind w:left="720"/>
      <w:outlineLvl w:val="2"/>
    </w:pPr>
    <w:rPr>
      <w:rFonts w:ascii="Calibri" w:eastAsiaTheme="majorEastAsia" w:hAnsi="Calibri" w:cs="Calibri"/>
      <w:color w:val="46C1BE"/>
      <w:sz w:val="32"/>
      <w:szCs w:val="32"/>
      <w:lang w:val="ro-RO"/>
    </w:rPr>
  </w:style>
  <w:style w:type="paragraph" w:styleId="4">
    <w:name w:val="heading 4"/>
    <w:basedOn w:val="a0"/>
    <w:next w:val="a0"/>
    <w:link w:val="40"/>
    <w:uiPriority w:val="9"/>
    <w:unhideWhenUsed/>
    <w:qFormat/>
    <w:rsid w:val="003A32BD"/>
    <w:pPr>
      <w:keepNext/>
      <w:keepLines/>
      <w:numPr>
        <w:ilvl w:val="3"/>
        <w:numId w:val="4"/>
      </w:numPr>
      <w:spacing w:after="120"/>
      <w:outlineLvl w:val="3"/>
    </w:pPr>
    <w:rPr>
      <w:rFonts w:asciiTheme="majorHAnsi" w:eastAsiaTheme="majorEastAsia" w:hAnsiTheme="majorHAnsi" w:cstheme="majorBidi"/>
      <w:i/>
      <w:iCs/>
      <w:color w:val="46C1BE"/>
    </w:rPr>
  </w:style>
  <w:style w:type="paragraph" w:styleId="5">
    <w:name w:val="heading 5"/>
    <w:basedOn w:val="a0"/>
    <w:next w:val="a0"/>
    <w:link w:val="50"/>
    <w:uiPriority w:val="9"/>
    <w:unhideWhenUsed/>
    <w:qFormat/>
    <w:rsid w:val="001639C4"/>
    <w:pPr>
      <w:keepNext/>
      <w:numPr>
        <w:ilvl w:val="4"/>
        <w:numId w:val="4"/>
      </w:numPr>
      <w:outlineLvl w:val="4"/>
    </w:pPr>
    <w:rPr>
      <w:b/>
      <w:i/>
    </w:rPr>
  </w:style>
  <w:style w:type="paragraph" w:styleId="6">
    <w:name w:val="heading 6"/>
    <w:basedOn w:val="a0"/>
    <w:next w:val="a0"/>
    <w:link w:val="60"/>
    <w:uiPriority w:val="9"/>
    <w:unhideWhenUsed/>
    <w:qFormat/>
    <w:rsid w:val="003A620D"/>
    <w:pPr>
      <w:keepNext/>
      <w:numPr>
        <w:ilvl w:val="5"/>
        <w:numId w:val="4"/>
      </w:numPr>
      <w:outlineLvl w:val="5"/>
    </w:pPr>
    <w:rPr>
      <w:b/>
    </w:rPr>
  </w:style>
  <w:style w:type="paragraph" w:styleId="7">
    <w:name w:val="heading 7"/>
    <w:basedOn w:val="a0"/>
    <w:next w:val="a0"/>
    <w:link w:val="70"/>
    <w:uiPriority w:val="9"/>
    <w:unhideWhenUsed/>
    <w:qFormat/>
    <w:rsid w:val="00421B13"/>
    <w:pPr>
      <w:keepNext/>
      <w:numPr>
        <w:ilvl w:val="6"/>
        <w:numId w:val="4"/>
      </w:numPr>
      <w:outlineLvl w:val="6"/>
    </w:pPr>
    <w:rPr>
      <w:b/>
      <w:sz w:val="22"/>
    </w:rPr>
  </w:style>
  <w:style w:type="paragraph" w:styleId="8">
    <w:name w:val="heading 8"/>
    <w:basedOn w:val="a0"/>
    <w:next w:val="a0"/>
    <w:link w:val="80"/>
    <w:uiPriority w:val="9"/>
    <w:semiHidden/>
    <w:unhideWhenUsed/>
    <w:qFormat/>
    <w:rsid w:val="00803FC1"/>
    <w:pPr>
      <w:keepNext/>
      <w:keepLines/>
      <w:numPr>
        <w:ilvl w:val="7"/>
        <w:numId w:val="4"/>
      </w:numPr>
      <w:spacing w:before="40" w:after="240" w:line="240" w:lineRule="auto"/>
      <w:contextualSpacing/>
      <w:outlineLvl w:val="7"/>
    </w:pPr>
    <w:rPr>
      <w:rFonts w:asciiTheme="majorHAnsi" w:eastAsiaTheme="majorEastAsia" w:hAnsiTheme="majorHAnsi" w:cstheme="majorBidi"/>
      <w:color w:val="221D5D" w:themeColor="text1" w:themeTint="D8"/>
      <w:sz w:val="21"/>
      <w:szCs w:val="21"/>
      <w:lang w:val="en-GB"/>
    </w:rPr>
  </w:style>
  <w:style w:type="paragraph" w:styleId="9">
    <w:name w:val="heading 9"/>
    <w:basedOn w:val="a0"/>
    <w:next w:val="a0"/>
    <w:link w:val="90"/>
    <w:uiPriority w:val="9"/>
    <w:semiHidden/>
    <w:unhideWhenUsed/>
    <w:qFormat/>
    <w:rsid w:val="00803FC1"/>
    <w:pPr>
      <w:keepNext/>
      <w:keepLines/>
      <w:numPr>
        <w:ilvl w:val="8"/>
        <w:numId w:val="4"/>
      </w:numPr>
      <w:spacing w:before="40" w:after="240" w:line="240" w:lineRule="auto"/>
      <w:contextualSpacing/>
      <w:outlineLvl w:val="8"/>
    </w:pPr>
    <w:rPr>
      <w:rFonts w:asciiTheme="majorHAnsi" w:eastAsiaTheme="majorEastAsia" w:hAnsiTheme="majorHAnsi" w:cstheme="majorBidi"/>
      <w:i/>
      <w:iCs/>
      <w:color w:val="221D5D" w:themeColor="text1" w:themeTint="D8"/>
      <w:sz w:val="21"/>
      <w:szCs w:val="21"/>
      <w:lang w:val="en-GB"/>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uiPriority w:val="99"/>
    <w:unhideWhenUsed/>
    <w:rsid w:val="00A92138"/>
    <w:rPr>
      <w:rFonts w:ascii="Tahoma" w:hAnsi="Tahoma" w:cs="Tahoma"/>
      <w:sz w:val="16"/>
      <w:szCs w:val="16"/>
    </w:rPr>
  </w:style>
  <w:style w:type="character" w:customStyle="1" w:styleId="a5">
    <w:name w:val="Текст у виносці Знак"/>
    <w:basedOn w:val="a1"/>
    <w:link w:val="a4"/>
    <w:uiPriority w:val="99"/>
    <w:rsid w:val="00A92138"/>
    <w:rPr>
      <w:rFonts w:ascii="Tahoma" w:hAnsi="Tahoma" w:cs="Tahoma"/>
      <w:sz w:val="16"/>
      <w:szCs w:val="16"/>
    </w:rPr>
  </w:style>
  <w:style w:type="paragraph" w:styleId="a6">
    <w:name w:val="Title"/>
    <w:basedOn w:val="a0"/>
    <w:link w:val="a7"/>
    <w:uiPriority w:val="1"/>
    <w:rsid w:val="0026036C"/>
  </w:style>
  <w:style w:type="character" w:customStyle="1" w:styleId="a7">
    <w:name w:val="Назва Знак"/>
    <w:basedOn w:val="a1"/>
    <w:link w:val="a6"/>
    <w:uiPriority w:val="1"/>
    <w:rsid w:val="0026036C"/>
    <w:rPr>
      <w:rFonts w:eastAsiaTheme="minorEastAsia"/>
      <w:b/>
      <w:color w:val="767171" w:themeColor="background2" w:themeShade="80"/>
      <w:sz w:val="28"/>
      <w:szCs w:val="22"/>
    </w:rPr>
  </w:style>
  <w:style w:type="paragraph" w:styleId="a8">
    <w:name w:val="Subtitle"/>
    <w:aliases w:val="cover subtitle"/>
    <w:link w:val="a9"/>
    <w:uiPriority w:val="2"/>
    <w:qFormat/>
    <w:rsid w:val="00521E00"/>
    <w:pPr>
      <w:framePr w:hSpace="180" w:wrap="around" w:vAnchor="text" w:hAnchor="margin" w:y="1167"/>
    </w:pPr>
    <w:rPr>
      <w:rFonts w:eastAsiaTheme="minorEastAsia"/>
      <w:color w:val="FFFFFF" w:themeColor="background1"/>
      <w:spacing w:val="20"/>
      <w:sz w:val="28"/>
      <w:szCs w:val="22"/>
    </w:rPr>
  </w:style>
  <w:style w:type="character" w:customStyle="1" w:styleId="a9">
    <w:name w:val="Підзаголовок Знак"/>
    <w:aliases w:val="cover subtitle Знак"/>
    <w:basedOn w:val="a1"/>
    <w:link w:val="a8"/>
    <w:uiPriority w:val="2"/>
    <w:rsid w:val="00521E00"/>
    <w:rPr>
      <w:rFonts w:eastAsiaTheme="minorEastAsia"/>
      <w:color w:val="FFFFFF" w:themeColor="background1"/>
      <w:spacing w:val="20"/>
      <w:sz w:val="28"/>
      <w:szCs w:val="22"/>
    </w:rPr>
  </w:style>
  <w:style w:type="character" w:customStyle="1" w:styleId="10">
    <w:name w:val="Заголовок 1 Знак"/>
    <w:basedOn w:val="a1"/>
    <w:link w:val="1"/>
    <w:uiPriority w:val="9"/>
    <w:rsid w:val="00D20DEB"/>
    <w:rPr>
      <w:rFonts w:asciiTheme="majorHAnsi" w:eastAsiaTheme="majorEastAsia" w:hAnsiTheme="majorHAnsi" w:cstheme="majorBidi"/>
      <w:b/>
      <w:color w:val="46C1BE"/>
      <w:kern w:val="28"/>
      <w:sz w:val="56"/>
      <w:szCs w:val="32"/>
    </w:rPr>
  </w:style>
  <w:style w:type="paragraph" w:styleId="aa">
    <w:name w:val="header"/>
    <w:basedOn w:val="a0"/>
    <w:link w:val="ab"/>
    <w:uiPriority w:val="8"/>
    <w:unhideWhenUsed/>
    <w:rsid w:val="005037F0"/>
  </w:style>
  <w:style w:type="character" w:customStyle="1" w:styleId="ab">
    <w:name w:val="Верхній колонтитул Знак"/>
    <w:basedOn w:val="a1"/>
    <w:link w:val="aa"/>
    <w:uiPriority w:val="8"/>
    <w:rsid w:val="0093335D"/>
  </w:style>
  <w:style w:type="paragraph" w:styleId="ac">
    <w:name w:val="footer"/>
    <w:basedOn w:val="a0"/>
    <w:link w:val="ad"/>
    <w:uiPriority w:val="99"/>
    <w:unhideWhenUsed/>
    <w:rsid w:val="00A968CB"/>
    <w:pPr>
      <w:jc w:val="right"/>
    </w:pPr>
    <w:rPr>
      <w:sz w:val="16"/>
      <w:szCs w:val="16"/>
    </w:rPr>
  </w:style>
  <w:style w:type="character" w:customStyle="1" w:styleId="ad">
    <w:name w:val="Нижній колонтитул Знак"/>
    <w:basedOn w:val="a1"/>
    <w:link w:val="ac"/>
    <w:uiPriority w:val="99"/>
    <w:rsid w:val="00A968CB"/>
    <w:rPr>
      <w:rFonts w:eastAsiaTheme="minorEastAsia"/>
      <w:b/>
      <w:color w:val="767171" w:themeColor="background2" w:themeShade="80"/>
      <w:sz w:val="16"/>
      <w:szCs w:val="16"/>
    </w:rPr>
  </w:style>
  <w:style w:type="paragraph" w:customStyle="1" w:styleId="Name">
    <w:name w:val="Name"/>
    <w:basedOn w:val="a0"/>
    <w:uiPriority w:val="3"/>
    <w:rsid w:val="00B231E5"/>
    <w:pPr>
      <w:spacing w:line="240" w:lineRule="auto"/>
      <w:jc w:val="right"/>
    </w:pPr>
  </w:style>
  <w:style w:type="character" w:customStyle="1" w:styleId="20">
    <w:name w:val="Заголовок 2 Знак"/>
    <w:basedOn w:val="a1"/>
    <w:link w:val="2"/>
    <w:uiPriority w:val="9"/>
    <w:rsid w:val="003E370E"/>
    <w:rPr>
      <w:rFonts w:eastAsiaTheme="minorEastAsia"/>
      <w:b/>
      <w:color w:val="767171" w:themeColor="background2" w:themeShade="80"/>
      <w:sz w:val="28"/>
      <w:szCs w:val="28"/>
    </w:rPr>
  </w:style>
  <w:style w:type="table" w:styleId="ae">
    <w:name w:val="Table Grid"/>
    <w:basedOn w:val="a2"/>
    <w:uiPriority w:val="39"/>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Placeholder Text"/>
    <w:basedOn w:val="a1"/>
    <w:uiPriority w:val="99"/>
    <w:unhideWhenUsed/>
    <w:rsid w:val="00D86945"/>
    <w:rPr>
      <w:color w:val="808080"/>
    </w:rPr>
  </w:style>
  <w:style w:type="paragraph" w:customStyle="1" w:styleId="Content">
    <w:name w:val="Content"/>
    <w:link w:val="ContentChar"/>
    <w:autoRedefine/>
    <w:qFormat/>
    <w:rsid w:val="00E224D4"/>
    <w:rPr>
      <w:rFonts w:ascii="Arial" w:eastAsiaTheme="minorEastAsia" w:hAnsi="Arial"/>
      <w:color w:val="FF0000"/>
      <w:sz w:val="20"/>
      <w:szCs w:val="22"/>
      <w:lang w:val="en-GB"/>
    </w:rPr>
  </w:style>
  <w:style w:type="paragraph" w:customStyle="1" w:styleId="EmphasisText">
    <w:name w:val="Emphasis Text"/>
    <w:basedOn w:val="a0"/>
    <w:link w:val="EmphasisTextChar"/>
    <w:qFormat/>
    <w:rsid w:val="00137F29"/>
    <w:rPr>
      <w:i/>
      <w:color w:val="46C1BE"/>
      <w:sz w:val="24"/>
    </w:rPr>
  </w:style>
  <w:style w:type="character" w:customStyle="1" w:styleId="ContentChar">
    <w:name w:val="Content Char"/>
    <w:basedOn w:val="a1"/>
    <w:link w:val="Content"/>
    <w:rsid w:val="00E224D4"/>
    <w:rPr>
      <w:rFonts w:ascii="Arial" w:eastAsiaTheme="minorEastAsia" w:hAnsi="Arial"/>
      <w:color w:val="FF0000"/>
      <w:sz w:val="20"/>
      <w:szCs w:val="22"/>
      <w:lang w:val="en-GB"/>
    </w:rPr>
  </w:style>
  <w:style w:type="character" w:customStyle="1" w:styleId="EmphasisTextChar">
    <w:name w:val="Emphasis Text Char"/>
    <w:basedOn w:val="a1"/>
    <w:link w:val="EmphasisText"/>
    <w:rsid w:val="00137F29"/>
    <w:rPr>
      <w:rFonts w:eastAsiaTheme="minorEastAsia"/>
      <w:b/>
      <w:i/>
      <w:color w:val="46C1BE"/>
      <w:szCs w:val="22"/>
    </w:rPr>
  </w:style>
  <w:style w:type="paragraph" w:styleId="af0">
    <w:name w:val="Normal (Web)"/>
    <w:basedOn w:val="a0"/>
    <w:uiPriority w:val="99"/>
    <w:unhideWhenUsed/>
    <w:rsid w:val="00037A8B"/>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30">
    <w:name w:val="Заголовок 3 Знак"/>
    <w:basedOn w:val="a1"/>
    <w:link w:val="3"/>
    <w:uiPriority w:val="9"/>
    <w:rsid w:val="00847533"/>
    <w:rPr>
      <w:rFonts w:ascii="Calibri" w:eastAsiaTheme="majorEastAsia" w:hAnsi="Calibri" w:cs="Calibri"/>
      <w:color w:val="46C1BE"/>
      <w:sz w:val="32"/>
      <w:szCs w:val="32"/>
      <w:lang w:val="ro-RO"/>
    </w:rPr>
  </w:style>
  <w:style w:type="character" w:customStyle="1" w:styleId="40">
    <w:name w:val="Заголовок 4 Знак"/>
    <w:basedOn w:val="a1"/>
    <w:link w:val="4"/>
    <w:uiPriority w:val="9"/>
    <w:rsid w:val="003A32BD"/>
    <w:rPr>
      <w:rFonts w:asciiTheme="majorHAnsi" w:eastAsiaTheme="majorEastAsia" w:hAnsiTheme="majorHAnsi" w:cstheme="majorBidi"/>
      <w:i/>
      <w:iCs/>
      <w:color w:val="46C1BE"/>
      <w:sz w:val="20"/>
      <w:szCs w:val="22"/>
    </w:rPr>
  </w:style>
  <w:style w:type="paragraph" w:styleId="af1">
    <w:name w:val="footnote text"/>
    <w:aliases w:val="Geneva 9,Font: Geneva 9,Boston 10,f,ft,DNV-FT,fn,Char,Fußnote,foot note text,Footnote Text Char2,Footnote Text Char1 Char,Footnote Text Char Char Char,Footnote Text Char2 Char Char Char,single space,footnote text,Footnote text,FN,F,A"/>
    <w:basedOn w:val="a0"/>
    <w:link w:val="af2"/>
    <w:unhideWhenUsed/>
    <w:qFormat/>
    <w:rsid w:val="009E7368"/>
    <w:pPr>
      <w:spacing w:line="240" w:lineRule="auto"/>
    </w:pPr>
    <w:rPr>
      <w:sz w:val="16"/>
      <w:szCs w:val="20"/>
    </w:rPr>
  </w:style>
  <w:style w:type="character" w:customStyle="1" w:styleId="af2">
    <w:name w:val="Текст виноски Знак"/>
    <w:aliases w:val="Geneva 9 Знак,Font: Geneva 9 Знак,Boston 10 Знак,f Знак,ft Знак,DNV-FT Знак,fn Знак,Char Знак,Fußnote Знак,foot note text Знак,Footnote Text Char2 Знак,Footnote Text Char1 Char Знак,Footnote Text Char Char Char Знак,single space Знак"/>
    <w:basedOn w:val="a1"/>
    <w:link w:val="af1"/>
    <w:qFormat/>
    <w:rsid w:val="009E7368"/>
    <w:rPr>
      <w:rFonts w:eastAsiaTheme="minorEastAsia"/>
      <w:color w:val="767171" w:themeColor="background2" w:themeShade="80"/>
      <w:sz w:val="16"/>
      <w:szCs w:val="20"/>
    </w:rPr>
  </w:style>
  <w:style w:type="character" w:styleId="af3">
    <w:name w:val="footnote reference"/>
    <w:aliases w:val="Footnote Reference Char,BVI fnr,(Footnote Reference),Footnote Reference/,BVI fnr Car Car,BVI fnr Car,BVI fnr Car Car Car Car,BVI fnr Car Car Car Car Char Char,BVI fnr Car Car Car Car Char Char Char Char Char,BVI fnr Carácter"/>
    <w:basedOn w:val="a1"/>
    <w:link w:val="CharCharChar"/>
    <w:unhideWhenUsed/>
    <w:qFormat/>
    <w:rsid w:val="009E7368"/>
    <w:rPr>
      <w:vertAlign w:val="superscript"/>
    </w:rPr>
  </w:style>
  <w:style w:type="paragraph" w:customStyle="1" w:styleId="Footnotes">
    <w:name w:val="Footnotes"/>
    <w:basedOn w:val="af1"/>
    <w:link w:val="FootnotesChar"/>
    <w:autoRedefine/>
    <w:rsid w:val="009E7368"/>
    <w:rPr>
      <w:b/>
    </w:rPr>
  </w:style>
  <w:style w:type="paragraph" w:styleId="af4">
    <w:name w:val="TOC Heading"/>
    <w:next w:val="a0"/>
    <w:autoRedefine/>
    <w:uiPriority w:val="39"/>
    <w:unhideWhenUsed/>
    <w:qFormat/>
    <w:rsid w:val="001B2632"/>
    <w:pPr>
      <w:keepLines/>
      <w:spacing w:after="240" w:line="259" w:lineRule="auto"/>
    </w:pPr>
    <w:rPr>
      <w:rFonts w:asciiTheme="majorHAnsi" w:eastAsiaTheme="majorEastAsia" w:hAnsiTheme="majorHAnsi" w:cstheme="majorBidi"/>
      <w:b/>
      <w:color w:val="46C1BE"/>
      <w:sz w:val="32"/>
      <w:szCs w:val="32"/>
    </w:rPr>
  </w:style>
  <w:style w:type="character" w:customStyle="1" w:styleId="FootnotesChar">
    <w:name w:val="Footnotes Char"/>
    <w:basedOn w:val="af2"/>
    <w:link w:val="Footnotes"/>
    <w:rsid w:val="009E7368"/>
    <w:rPr>
      <w:rFonts w:eastAsiaTheme="minorEastAsia"/>
      <w:b/>
      <w:color w:val="767171" w:themeColor="background2" w:themeShade="80"/>
      <w:sz w:val="16"/>
      <w:szCs w:val="20"/>
    </w:rPr>
  </w:style>
  <w:style w:type="paragraph" w:styleId="11">
    <w:name w:val="toc 1"/>
    <w:basedOn w:val="a0"/>
    <w:next w:val="a0"/>
    <w:autoRedefine/>
    <w:uiPriority w:val="39"/>
    <w:unhideWhenUsed/>
    <w:rsid w:val="007E47CA"/>
    <w:pPr>
      <w:tabs>
        <w:tab w:val="left" w:pos="560"/>
        <w:tab w:val="right" w:leader="dot" w:pos="9628"/>
      </w:tabs>
      <w:spacing w:after="0"/>
      <w:ind w:left="540" w:hanging="540"/>
    </w:pPr>
    <w:rPr>
      <w:noProof/>
    </w:rPr>
  </w:style>
  <w:style w:type="paragraph" w:styleId="21">
    <w:name w:val="toc 2"/>
    <w:next w:val="Content"/>
    <w:autoRedefine/>
    <w:uiPriority w:val="39"/>
    <w:unhideWhenUsed/>
    <w:rsid w:val="00C54FB1"/>
    <w:pPr>
      <w:tabs>
        <w:tab w:val="right" w:leader="dot" w:pos="9628"/>
      </w:tabs>
      <w:spacing w:after="100"/>
      <w:ind w:left="280"/>
    </w:pPr>
    <w:rPr>
      <w:rFonts w:eastAsiaTheme="minorEastAsia"/>
      <w:noProof/>
      <w:color w:val="767171" w:themeColor="background2" w:themeShade="80"/>
      <w:sz w:val="20"/>
      <w:szCs w:val="22"/>
    </w:rPr>
  </w:style>
  <w:style w:type="paragraph" w:styleId="31">
    <w:name w:val="toc 3"/>
    <w:basedOn w:val="a0"/>
    <w:next w:val="a0"/>
    <w:autoRedefine/>
    <w:uiPriority w:val="39"/>
    <w:unhideWhenUsed/>
    <w:rsid w:val="00C350A5"/>
    <w:pPr>
      <w:tabs>
        <w:tab w:val="right" w:leader="dot" w:pos="9628"/>
      </w:tabs>
      <w:spacing w:after="100"/>
      <w:ind w:left="560"/>
    </w:pPr>
    <w:rPr>
      <w:noProof/>
    </w:rPr>
  </w:style>
  <w:style w:type="character" w:styleId="af5">
    <w:name w:val="Hyperlink"/>
    <w:basedOn w:val="a1"/>
    <w:uiPriority w:val="99"/>
    <w:unhideWhenUsed/>
    <w:rsid w:val="00C350A5"/>
    <w:rPr>
      <w:color w:val="3592CF" w:themeColor="hyperlink"/>
      <w:u w:val="single"/>
    </w:rPr>
  </w:style>
  <w:style w:type="paragraph" w:styleId="41">
    <w:name w:val="toc 4"/>
    <w:basedOn w:val="a0"/>
    <w:next w:val="a0"/>
    <w:autoRedefine/>
    <w:uiPriority w:val="39"/>
    <w:unhideWhenUsed/>
    <w:rsid w:val="00DB7C67"/>
    <w:pPr>
      <w:tabs>
        <w:tab w:val="right" w:leader="dot" w:pos="9628"/>
      </w:tabs>
      <w:spacing w:after="100"/>
      <w:ind w:left="840"/>
    </w:pPr>
    <w:rPr>
      <w:noProof/>
    </w:rPr>
  </w:style>
  <w:style w:type="table" w:customStyle="1" w:styleId="TableGridLight1">
    <w:name w:val="Table Grid Light1"/>
    <w:basedOn w:val="a2"/>
    <w:uiPriority w:val="40"/>
    <w:rsid w:val="00AB1F4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31">
    <w:name w:val="Plain Table 31"/>
    <w:basedOn w:val="a2"/>
    <w:uiPriority w:val="43"/>
    <w:rsid w:val="00AB1F43"/>
    <w:pPr>
      <w:spacing w:after="0" w:line="240" w:lineRule="auto"/>
    </w:pPr>
    <w:tblPr>
      <w:tblStyleRowBandSize w:val="1"/>
      <w:tblStyleColBandSize w:val="1"/>
    </w:tblPr>
    <w:tblStylePr w:type="firstRow">
      <w:rPr>
        <w:b/>
        <w:bCs/>
        <w:caps/>
      </w:rPr>
      <w:tblPr/>
      <w:tcPr>
        <w:tcBorders>
          <w:bottom w:val="single" w:sz="4" w:space="0" w:color="5951C8"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5951C8"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Tableheader">
    <w:name w:val="Table header"/>
    <w:qFormat/>
    <w:rsid w:val="0002153E"/>
    <w:pPr>
      <w:spacing w:line="240" w:lineRule="auto"/>
    </w:pPr>
    <w:rPr>
      <w:rFonts w:eastAsiaTheme="minorEastAsia"/>
      <w:b/>
      <w:color w:val="46C1BE"/>
      <w:sz w:val="18"/>
      <w:szCs w:val="22"/>
    </w:rPr>
  </w:style>
  <w:style w:type="paragraph" w:customStyle="1" w:styleId="tablecontent">
    <w:name w:val="table content"/>
    <w:qFormat/>
    <w:rsid w:val="0002153E"/>
    <w:pPr>
      <w:spacing w:line="240" w:lineRule="auto"/>
    </w:pPr>
    <w:rPr>
      <w:rFonts w:eastAsiaTheme="minorEastAsia"/>
      <w:color w:val="767171" w:themeColor="background2" w:themeShade="80"/>
      <w:sz w:val="18"/>
      <w:szCs w:val="22"/>
    </w:rPr>
  </w:style>
  <w:style w:type="paragraph" w:customStyle="1" w:styleId="chaptername">
    <w:name w:val="chapter name"/>
    <w:qFormat/>
    <w:rsid w:val="00A45279"/>
    <w:rPr>
      <w:rFonts w:eastAsiaTheme="minorEastAsia"/>
      <w:b/>
      <w:color w:val="FFFFFF" w:themeColor="background1"/>
      <w:sz w:val="52"/>
      <w:szCs w:val="22"/>
    </w:rPr>
  </w:style>
  <w:style w:type="paragraph" w:customStyle="1" w:styleId="chapternr">
    <w:name w:val="chapter nr"/>
    <w:qFormat/>
    <w:rsid w:val="00A45279"/>
    <w:rPr>
      <w:rFonts w:ascii="Arial" w:eastAsiaTheme="minorEastAsia" w:hAnsi="Arial"/>
      <w:color w:val="FFFFFF" w:themeColor="background1"/>
      <w:sz w:val="330"/>
      <w:szCs w:val="22"/>
    </w:rPr>
  </w:style>
  <w:style w:type="paragraph" w:styleId="af6">
    <w:name w:val="List Paragraph"/>
    <w:aliases w:val="Task Body,Viñetas (Inicio Parrafo),Paragrafo elenco,3 Txt tabla,Zerrenda-paragrafoa,Fiche List Paragraph,Dot pt,F5 List Paragraph,List Paragraph1,No Spacing1,List Paragraph Char Char Char,Indicator Text,Numbered Para 1,Bullet Points,L,3,2"/>
    <w:basedOn w:val="a0"/>
    <w:link w:val="af7"/>
    <w:uiPriority w:val="34"/>
    <w:unhideWhenUsed/>
    <w:qFormat/>
    <w:rsid w:val="00DB1B81"/>
    <w:pPr>
      <w:ind w:left="720"/>
      <w:contextualSpacing/>
    </w:pPr>
  </w:style>
  <w:style w:type="numbering" w:customStyle="1" w:styleId="Style1">
    <w:name w:val="Style1"/>
    <w:uiPriority w:val="99"/>
    <w:rsid w:val="00DB1B81"/>
    <w:pPr>
      <w:numPr>
        <w:numId w:val="1"/>
      </w:numPr>
    </w:pPr>
  </w:style>
  <w:style w:type="paragraph" w:styleId="af8">
    <w:name w:val="caption"/>
    <w:basedOn w:val="a0"/>
    <w:next w:val="a0"/>
    <w:link w:val="af9"/>
    <w:uiPriority w:val="35"/>
    <w:unhideWhenUsed/>
    <w:qFormat/>
    <w:rsid w:val="00CB3473"/>
    <w:pPr>
      <w:spacing w:line="240" w:lineRule="auto"/>
    </w:pPr>
    <w:rPr>
      <w:iCs/>
      <w:szCs w:val="20"/>
    </w:rPr>
  </w:style>
  <w:style w:type="paragraph" w:styleId="afa">
    <w:name w:val="table of figures"/>
    <w:basedOn w:val="a0"/>
    <w:next w:val="a0"/>
    <w:uiPriority w:val="99"/>
    <w:unhideWhenUsed/>
    <w:rsid w:val="00F9382F"/>
    <w:pPr>
      <w:spacing w:after="0"/>
      <w:ind w:left="400" w:hanging="400"/>
    </w:pPr>
    <w:rPr>
      <w:rFonts w:cstheme="minorHAnsi"/>
      <w:b/>
      <w:bCs/>
      <w:szCs w:val="20"/>
    </w:rPr>
  </w:style>
  <w:style w:type="paragraph" w:customStyle="1" w:styleId="covertitle">
    <w:name w:val="cover title"/>
    <w:qFormat/>
    <w:rsid w:val="00B57EB3"/>
    <w:pPr>
      <w:spacing w:line="240" w:lineRule="auto"/>
    </w:pPr>
    <w:rPr>
      <w:rFonts w:eastAsiaTheme="minorEastAsia"/>
      <w:b/>
      <w:color w:val="FFFFFF" w:themeColor="background1"/>
      <w:sz w:val="72"/>
      <w:szCs w:val="22"/>
    </w:rPr>
  </w:style>
  <w:style w:type="paragraph" w:customStyle="1" w:styleId="coverdate">
    <w:name w:val="cover date"/>
    <w:qFormat/>
    <w:rsid w:val="00521E00"/>
    <w:rPr>
      <w:rFonts w:ascii="Arial" w:eastAsiaTheme="minorEastAsia" w:hAnsi="Arial" w:cs="Arial"/>
      <w:color w:val="46C1BE"/>
      <w:spacing w:val="20"/>
      <w:sz w:val="18"/>
      <w:szCs w:val="18"/>
    </w:rPr>
  </w:style>
  <w:style w:type="paragraph" w:customStyle="1" w:styleId="backcover">
    <w:name w:val="back cover"/>
    <w:rsid w:val="00EB6DD6"/>
    <w:pPr>
      <w:spacing w:after="0"/>
    </w:pPr>
    <w:rPr>
      <w:rFonts w:ascii="Arial" w:eastAsiaTheme="minorEastAsia" w:hAnsi="Arial" w:cs="Arial"/>
      <w:color w:val="FFFFFF" w:themeColor="background1"/>
      <w:sz w:val="20"/>
      <w:szCs w:val="20"/>
    </w:rPr>
  </w:style>
  <w:style w:type="character" w:customStyle="1" w:styleId="100">
    <w:name w:val="Основен текст (10)"/>
    <w:basedOn w:val="a1"/>
    <w:rsid w:val="009A5F9F"/>
    <w:rPr>
      <w:rFonts w:ascii="Times New Roman" w:eastAsia="Times New Roman" w:hAnsi="Times New Roman" w:cs="Times New Roman"/>
      <w:b/>
      <w:bCs/>
      <w:i w:val="0"/>
      <w:iCs w:val="0"/>
      <w:smallCaps w:val="0"/>
      <w:strike w:val="0"/>
      <w:color w:val="000000"/>
      <w:spacing w:val="0"/>
      <w:w w:val="100"/>
      <w:position w:val="0"/>
      <w:sz w:val="26"/>
      <w:szCs w:val="26"/>
      <w:u w:val="none"/>
      <w:lang w:val="bg-BG" w:eastAsia="bg-BG" w:bidi="bg-BG"/>
    </w:rPr>
  </w:style>
  <w:style w:type="table" w:customStyle="1" w:styleId="TableGrid1">
    <w:name w:val="Table Grid1"/>
    <w:basedOn w:val="a2"/>
    <w:next w:val="ae"/>
    <w:uiPriority w:val="59"/>
    <w:rsid w:val="00F26CE6"/>
    <w:pPr>
      <w:spacing w:after="0" w:line="240" w:lineRule="auto"/>
    </w:pPr>
    <w:rPr>
      <w:sz w:val="22"/>
      <w:szCs w:val="22"/>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b">
    <w:name w:val="annotation reference"/>
    <w:basedOn w:val="a1"/>
    <w:uiPriority w:val="99"/>
    <w:semiHidden/>
    <w:unhideWhenUsed/>
    <w:rsid w:val="00081E94"/>
    <w:rPr>
      <w:sz w:val="18"/>
      <w:szCs w:val="18"/>
    </w:rPr>
  </w:style>
  <w:style w:type="paragraph" w:styleId="afc">
    <w:name w:val="annotation text"/>
    <w:basedOn w:val="a0"/>
    <w:link w:val="afd"/>
    <w:uiPriority w:val="99"/>
    <w:unhideWhenUsed/>
    <w:rsid w:val="00081E94"/>
    <w:pPr>
      <w:spacing w:line="240" w:lineRule="auto"/>
    </w:pPr>
    <w:rPr>
      <w:sz w:val="24"/>
      <w:szCs w:val="24"/>
    </w:rPr>
  </w:style>
  <w:style w:type="character" w:customStyle="1" w:styleId="afd">
    <w:name w:val="Текст примітки Знак"/>
    <w:basedOn w:val="a1"/>
    <w:link w:val="afc"/>
    <w:uiPriority w:val="99"/>
    <w:rsid w:val="00081E94"/>
    <w:rPr>
      <w:rFonts w:eastAsiaTheme="minorEastAsia"/>
      <w:b/>
      <w:color w:val="767171" w:themeColor="background2" w:themeShade="80"/>
    </w:rPr>
  </w:style>
  <w:style w:type="paragraph" w:styleId="afe">
    <w:name w:val="annotation subject"/>
    <w:basedOn w:val="afc"/>
    <w:next w:val="afc"/>
    <w:link w:val="aff"/>
    <w:uiPriority w:val="99"/>
    <w:semiHidden/>
    <w:unhideWhenUsed/>
    <w:rsid w:val="00081E94"/>
    <w:rPr>
      <w:bCs/>
      <w:sz w:val="20"/>
      <w:szCs w:val="20"/>
    </w:rPr>
  </w:style>
  <w:style w:type="character" w:customStyle="1" w:styleId="aff">
    <w:name w:val="Тема примітки Знак"/>
    <w:basedOn w:val="afd"/>
    <w:link w:val="afe"/>
    <w:uiPriority w:val="99"/>
    <w:semiHidden/>
    <w:rsid w:val="00081E94"/>
    <w:rPr>
      <w:rFonts w:eastAsiaTheme="minorEastAsia"/>
      <w:b/>
      <w:bCs/>
      <w:color w:val="767171" w:themeColor="background2" w:themeShade="80"/>
      <w:sz w:val="20"/>
      <w:szCs w:val="20"/>
    </w:rPr>
  </w:style>
  <w:style w:type="table" w:customStyle="1" w:styleId="TableGrid2">
    <w:name w:val="Table Grid2"/>
    <w:basedOn w:val="a2"/>
    <w:next w:val="ae"/>
    <w:uiPriority w:val="59"/>
    <w:rsid w:val="008C6AA1"/>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C7C59"/>
    <w:pPr>
      <w:autoSpaceDE w:val="0"/>
      <w:autoSpaceDN w:val="0"/>
      <w:adjustRightInd w:val="0"/>
      <w:spacing w:after="0" w:line="240" w:lineRule="auto"/>
    </w:pPr>
    <w:rPr>
      <w:rFonts w:ascii="Arial" w:hAnsi="Arial" w:cs="Arial"/>
      <w:color w:val="000000"/>
      <w:lang w:val="bg-BG"/>
    </w:rPr>
  </w:style>
  <w:style w:type="table" w:customStyle="1" w:styleId="TableGrid3">
    <w:name w:val="Table Grid3"/>
    <w:basedOn w:val="a2"/>
    <w:next w:val="ae"/>
    <w:uiPriority w:val="39"/>
    <w:rsid w:val="00530BD3"/>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a2"/>
    <w:next w:val="ae"/>
    <w:uiPriority w:val="39"/>
    <w:rsid w:val="008E1096"/>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points">
    <w:name w:val="Bulletpoints"/>
    <w:basedOn w:val="a"/>
    <w:rsid w:val="00B401BC"/>
    <w:pPr>
      <w:numPr>
        <w:numId w:val="3"/>
      </w:numPr>
      <w:spacing w:after="120" w:line="240" w:lineRule="auto"/>
      <w:contextualSpacing w:val="0"/>
      <w:jc w:val="both"/>
    </w:pPr>
    <w:rPr>
      <w:rFonts w:ascii="Times New Roman" w:eastAsia="Times New Roman" w:hAnsi="Times New Roman" w:cs="Times New Roman"/>
      <w:color w:val="auto"/>
      <w:sz w:val="24"/>
      <w:szCs w:val="24"/>
      <w:lang w:val="en-GB" w:eastAsia="de-DE"/>
    </w:rPr>
  </w:style>
  <w:style w:type="paragraph" w:styleId="a">
    <w:name w:val="List Bullet"/>
    <w:basedOn w:val="a0"/>
    <w:uiPriority w:val="99"/>
    <w:semiHidden/>
    <w:unhideWhenUsed/>
    <w:rsid w:val="00B401BC"/>
    <w:pPr>
      <w:numPr>
        <w:numId w:val="2"/>
      </w:numPr>
      <w:contextualSpacing/>
    </w:pPr>
  </w:style>
  <w:style w:type="paragraph" w:styleId="aff0">
    <w:name w:val="Body Text"/>
    <w:basedOn w:val="a0"/>
    <w:link w:val="aff1"/>
    <w:uiPriority w:val="99"/>
    <w:unhideWhenUsed/>
    <w:rsid w:val="00FE4080"/>
    <w:pPr>
      <w:spacing w:after="0" w:line="240" w:lineRule="auto"/>
    </w:pPr>
    <w:rPr>
      <w:rFonts w:ascii="Arial" w:eastAsia="MS PGothic" w:hAnsi="Arial" w:cs="Arial"/>
      <w:bCs/>
      <w:color w:val="FFFFFF"/>
      <w:szCs w:val="20"/>
    </w:rPr>
  </w:style>
  <w:style w:type="character" w:customStyle="1" w:styleId="aff1">
    <w:name w:val="Основний текст Знак"/>
    <w:basedOn w:val="a1"/>
    <w:link w:val="aff0"/>
    <w:uiPriority w:val="99"/>
    <w:rsid w:val="00FE4080"/>
    <w:rPr>
      <w:rFonts w:ascii="Arial" w:eastAsia="MS PGothic" w:hAnsi="Arial" w:cs="Arial"/>
      <w:bCs/>
      <w:color w:val="FFFFFF"/>
      <w:sz w:val="20"/>
      <w:szCs w:val="20"/>
    </w:rPr>
  </w:style>
  <w:style w:type="character" w:customStyle="1" w:styleId="50">
    <w:name w:val="Заголовок 5 Знак"/>
    <w:basedOn w:val="a1"/>
    <w:link w:val="5"/>
    <w:uiPriority w:val="9"/>
    <w:rsid w:val="001639C4"/>
    <w:rPr>
      <w:rFonts w:eastAsiaTheme="minorEastAsia"/>
      <w:b/>
      <w:i/>
      <w:color w:val="767171" w:themeColor="background2" w:themeShade="80"/>
      <w:sz w:val="20"/>
      <w:szCs w:val="22"/>
    </w:rPr>
  </w:style>
  <w:style w:type="character" w:customStyle="1" w:styleId="60">
    <w:name w:val="Заголовок 6 Знак"/>
    <w:basedOn w:val="a1"/>
    <w:link w:val="6"/>
    <w:uiPriority w:val="9"/>
    <w:rsid w:val="003A620D"/>
    <w:rPr>
      <w:rFonts w:eastAsiaTheme="minorEastAsia"/>
      <w:b/>
      <w:color w:val="767171" w:themeColor="background2" w:themeShade="80"/>
      <w:sz w:val="20"/>
      <w:szCs w:val="22"/>
    </w:rPr>
  </w:style>
  <w:style w:type="table" w:styleId="-16">
    <w:name w:val="Grid Table 1 Light Accent 6"/>
    <w:basedOn w:val="a2"/>
    <w:uiPriority w:val="46"/>
    <w:rsid w:val="00F11FF4"/>
    <w:pPr>
      <w:spacing w:after="0" w:line="240" w:lineRule="auto"/>
    </w:pPr>
    <w:tblPr>
      <w:tblStyleRowBandSize w:val="1"/>
      <w:tblStyleColBandSize w:val="1"/>
      <w:tblBorders>
        <w:top w:val="single" w:sz="4" w:space="0" w:color="A6E4DF" w:themeColor="accent6" w:themeTint="66"/>
        <w:left w:val="single" w:sz="4" w:space="0" w:color="A6E4DF" w:themeColor="accent6" w:themeTint="66"/>
        <w:bottom w:val="single" w:sz="4" w:space="0" w:color="A6E4DF" w:themeColor="accent6" w:themeTint="66"/>
        <w:right w:val="single" w:sz="4" w:space="0" w:color="A6E4DF" w:themeColor="accent6" w:themeTint="66"/>
        <w:insideH w:val="single" w:sz="4" w:space="0" w:color="A6E4DF" w:themeColor="accent6" w:themeTint="66"/>
        <w:insideV w:val="single" w:sz="4" w:space="0" w:color="A6E4DF" w:themeColor="accent6" w:themeTint="66"/>
      </w:tblBorders>
    </w:tblPr>
    <w:tblStylePr w:type="firstRow">
      <w:rPr>
        <w:b/>
        <w:bCs/>
      </w:rPr>
      <w:tblPr/>
      <w:tcPr>
        <w:tcBorders>
          <w:bottom w:val="single" w:sz="12" w:space="0" w:color="7AD6CF" w:themeColor="accent6" w:themeTint="99"/>
        </w:tcBorders>
      </w:tcPr>
    </w:tblStylePr>
    <w:tblStylePr w:type="lastRow">
      <w:rPr>
        <w:b/>
        <w:bCs/>
      </w:rPr>
      <w:tblPr/>
      <w:tcPr>
        <w:tcBorders>
          <w:top w:val="double" w:sz="2" w:space="0" w:color="7AD6CF" w:themeColor="accent6" w:themeTint="99"/>
        </w:tcBorders>
      </w:tcPr>
    </w:tblStylePr>
    <w:tblStylePr w:type="firstCol">
      <w:rPr>
        <w:b/>
        <w:bCs/>
      </w:rPr>
    </w:tblStylePr>
    <w:tblStylePr w:type="lastCol">
      <w:rPr>
        <w:b/>
        <w:bCs/>
      </w:rPr>
    </w:tblStylePr>
  </w:style>
  <w:style w:type="table" w:styleId="-36">
    <w:name w:val="List Table 3 Accent 6"/>
    <w:basedOn w:val="a2"/>
    <w:uiPriority w:val="48"/>
    <w:rsid w:val="00F11FF4"/>
    <w:pPr>
      <w:spacing w:after="0" w:line="240" w:lineRule="auto"/>
    </w:pPr>
    <w:tblPr>
      <w:tblStyleRowBandSize w:val="1"/>
      <w:tblStyleColBandSize w:val="1"/>
      <w:tblBorders>
        <w:top w:val="single" w:sz="4" w:space="0" w:color="34ABA2" w:themeColor="accent6"/>
        <w:left w:val="single" w:sz="4" w:space="0" w:color="34ABA2" w:themeColor="accent6"/>
        <w:bottom w:val="single" w:sz="4" w:space="0" w:color="34ABA2" w:themeColor="accent6"/>
        <w:right w:val="single" w:sz="4" w:space="0" w:color="34ABA2" w:themeColor="accent6"/>
      </w:tblBorders>
    </w:tblPr>
    <w:tblStylePr w:type="firstRow">
      <w:rPr>
        <w:b/>
        <w:bCs/>
        <w:color w:val="FFFFFF" w:themeColor="background1"/>
      </w:rPr>
      <w:tblPr/>
      <w:tcPr>
        <w:shd w:val="clear" w:color="auto" w:fill="34ABA2" w:themeFill="accent6"/>
      </w:tcPr>
    </w:tblStylePr>
    <w:tblStylePr w:type="lastRow">
      <w:rPr>
        <w:b/>
        <w:bCs/>
      </w:rPr>
      <w:tblPr/>
      <w:tcPr>
        <w:tcBorders>
          <w:top w:val="double" w:sz="4" w:space="0" w:color="34ABA2"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4ABA2" w:themeColor="accent6"/>
          <w:right w:val="single" w:sz="4" w:space="0" w:color="34ABA2" w:themeColor="accent6"/>
        </w:tcBorders>
      </w:tcPr>
    </w:tblStylePr>
    <w:tblStylePr w:type="band1Horz">
      <w:tblPr/>
      <w:tcPr>
        <w:tcBorders>
          <w:top w:val="single" w:sz="4" w:space="0" w:color="34ABA2" w:themeColor="accent6"/>
          <w:bottom w:val="single" w:sz="4" w:space="0" w:color="34ABA2"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4ABA2" w:themeColor="accent6"/>
          <w:left w:val="nil"/>
        </w:tcBorders>
      </w:tcPr>
    </w:tblStylePr>
    <w:tblStylePr w:type="swCell">
      <w:tblPr/>
      <w:tcPr>
        <w:tcBorders>
          <w:top w:val="double" w:sz="4" w:space="0" w:color="34ABA2" w:themeColor="accent6"/>
          <w:right w:val="nil"/>
        </w:tcBorders>
      </w:tcPr>
    </w:tblStylePr>
  </w:style>
  <w:style w:type="paragraph" w:styleId="22">
    <w:name w:val="Body Text 2"/>
    <w:basedOn w:val="a0"/>
    <w:link w:val="23"/>
    <w:uiPriority w:val="99"/>
    <w:unhideWhenUsed/>
    <w:rsid w:val="00264A9D"/>
    <w:rPr>
      <w:b/>
      <w:i/>
    </w:rPr>
  </w:style>
  <w:style w:type="character" w:customStyle="1" w:styleId="23">
    <w:name w:val="Основний текст 2 Знак"/>
    <w:basedOn w:val="a1"/>
    <w:link w:val="22"/>
    <w:uiPriority w:val="99"/>
    <w:rsid w:val="00264A9D"/>
    <w:rPr>
      <w:rFonts w:eastAsiaTheme="minorEastAsia"/>
      <w:b/>
      <w:i/>
      <w:color w:val="767171" w:themeColor="background2" w:themeShade="80"/>
      <w:sz w:val="20"/>
      <w:szCs w:val="22"/>
    </w:rPr>
  </w:style>
  <w:style w:type="character" w:customStyle="1" w:styleId="70">
    <w:name w:val="Заголовок 7 Знак"/>
    <w:basedOn w:val="a1"/>
    <w:link w:val="7"/>
    <w:uiPriority w:val="9"/>
    <w:rsid w:val="00421B13"/>
    <w:rPr>
      <w:rFonts w:eastAsiaTheme="minorEastAsia"/>
      <w:b/>
      <w:color w:val="767171" w:themeColor="background2" w:themeShade="80"/>
      <w:sz w:val="22"/>
      <w:szCs w:val="22"/>
    </w:rPr>
  </w:style>
  <w:style w:type="paragraph" w:styleId="32">
    <w:name w:val="Body Text 3"/>
    <w:basedOn w:val="a0"/>
    <w:link w:val="33"/>
    <w:uiPriority w:val="99"/>
    <w:unhideWhenUsed/>
    <w:rsid w:val="00421B13"/>
    <w:rPr>
      <w:b/>
      <w:sz w:val="22"/>
    </w:rPr>
  </w:style>
  <w:style w:type="character" w:customStyle="1" w:styleId="33">
    <w:name w:val="Основний текст 3 Знак"/>
    <w:basedOn w:val="a1"/>
    <w:link w:val="32"/>
    <w:uiPriority w:val="99"/>
    <w:rsid w:val="00421B13"/>
    <w:rPr>
      <w:rFonts w:eastAsiaTheme="minorEastAsia"/>
      <w:b/>
      <w:color w:val="767171" w:themeColor="background2" w:themeShade="80"/>
      <w:sz w:val="22"/>
      <w:szCs w:val="22"/>
    </w:rPr>
  </w:style>
  <w:style w:type="paragraph" w:styleId="aff2">
    <w:name w:val="No Spacing"/>
    <w:link w:val="aff3"/>
    <w:uiPriority w:val="1"/>
    <w:qFormat/>
    <w:rsid w:val="00CD6453"/>
    <w:pPr>
      <w:spacing w:after="0" w:line="240" w:lineRule="auto"/>
    </w:pPr>
    <w:rPr>
      <w:rFonts w:eastAsiaTheme="minorEastAsia"/>
      <w:lang w:val="en-GB"/>
    </w:rPr>
  </w:style>
  <w:style w:type="character" w:customStyle="1" w:styleId="aff3">
    <w:name w:val="Без інтервалів Знак"/>
    <w:link w:val="aff2"/>
    <w:uiPriority w:val="1"/>
    <w:rsid w:val="00CD6453"/>
    <w:rPr>
      <w:rFonts w:eastAsiaTheme="minorEastAsia"/>
      <w:lang w:val="en-GB"/>
    </w:rPr>
  </w:style>
  <w:style w:type="character" w:customStyle="1" w:styleId="AddressLabel">
    <w:name w:val="Address Label"/>
    <w:basedOn w:val="a1"/>
    <w:uiPriority w:val="1"/>
    <w:semiHidden/>
    <w:rsid w:val="009A27DC"/>
    <w:rPr>
      <w:rFonts w:ascii="Verdana" w:hAnsi="Verdana" w:cs="Arial"/>
      <w:caps/>
      <w:smallCaps w:val="0"/>
      <w:color w:val="F04E23"/>
      <w:sz w:val="11"/>
    </w:rPr>
  </w:style>
  <w:style w:type="paragraph" w:customStyle="1" w:styleId="Address">
    <w:name w:val="Address"/>
    <w:basedOn w:val="a0"/>
    <w:uiPriority w:val="7"/>
    <w:semiHidden/>
    <w:qFormat/>
    <w:rsid w:val="009A27DC"/>
    <w:pPr>
      <w:framePr w:w="3402" w:wrap="around" w:vAnchor="page" w:hAnchor="page" w:xAlign="right" w:y="681"/>
      <w:tabs>
        <w:tab w:val="right" w:pos="1077"/>
        <w:tab w:val="left" w:pos="1134"/>
      </w:tabs>
      <w:spacing w:before="120" w:after="240" w:line="220" w:lineRule="exact"/>
      <w:ind w:left="1134" w:hanging="1134"/>
      <w:contextualSpacing/>
    </w:pPr>
    <w:rPr>
      <w:rFonts w:ascii="Verdana" w:eastAsia="Times New Roman" w:hAnsi="Verdana" w:cs="Arial"/>
      <w:noProof/>
      <w:color w:val="auto"/>
      <w:sz w:val="14"/>
      <w:szCs w:val="20"/>
      <w:lang w:val="en-GB" w:eastAsia="da-DK"/>
    </w:rPr>
  </w:style>
  <w:style w:type="paragraph" w:customStyle="1" w:styleId="HeaderCowiLogo">
    <w:name w:val="HeaderCowiLogo"/>
    <w:basedOn w:val="Address"/>
    <w:next w:val="Address"/>
    <w:uiPriority w:val="7"/>
    <w:semiHidden/>
    <w:qFormat/>
    <w:rsid w:val="009A27DC"/>
    <w:pPr>
      <w:framePr w:wrap="around"/>
      <w:tabs>
        <w:tab w:val="clear" w:pos="1077"/>
        <w:tab w:val="clear" w:pos="1134"/>
      </w:tabs>
      <w:spacing w:after="658" w:line="240" w:lineRule="atLeast"/>
      <w:ind w:left="567" w:firstLine="0"/>
    </w:pPr>
  </w:style>
  <w:style w:type="paragraph" w:customStyle="1" w:styleId="RevisionLog">
    <w:name w:val="RevisionLog"/>
    <w:basedOn w:val="a0"/>
    <w:uiPriority w:val="7"/>
    <w:qFormat/>
    <w:rsid w:val="009A27DC"/>
    <w:pPr>
      <w:spacing w:before="120" w:after="240" w:line="160" w:lineRule="atLeast"/>
      <w:contextualSpacing/>
    </w:pPr>
    <w:rPr>
      <w:rFonts w:ascii="Verdana" w:eastAsia="Times New Roman" w:hAnsi="Verdana" w:cs="Arial"/>
      <w:color w:val="auto"/>
      <w:sz w:val="14"/>
      <w:szCs w:val="20"/>
      <w:lang w:val="en-GB" w:eastAsia="da-DK"/>
    </w:rPr>
  </w:style>
  <w:style w:type="character" w:styleId="aff4">
    <w:name w:val="page number"/>
    <w:basedOn w:val="a1"/>
    <w:uiPriority w:val="99"/>
    <w:semiHidden/>
    <w:unhideWhenUsed/>
    <w:rsid w:val="007F231D"/>
  </w:style>
  <w:style w:type="paragraph" w:customStyle="1" w:styleId="Body">
    <w:name w:val="Body"/>
    <w:basedOn w:val="a0"/>
    <w:qFormat/>
    <w:rsid w:val="007F231D"/>
    <w:pPr>
      <w:spacing w:before="120" w:after="240" w:line="240" w:lineRule="auto"/>
      <w:contextualSpacing/>
    </w:pPr>
    <w:rPr>
      <w:rFonts w:cs="Times New Roman"/>
      <w:color w:val="auto"/>
      <w:sz w:val="22"/>
      <w:szCs w:val="24"/>
      <w:lang w:val="en-GB"/>
    </w:rPr>
  </w:style>
  <w:style w:type="paragraph" w:customStyle="1" w:styleId="Headingnegative">
    <w:name w:val="Heading negative"/>
    <w:qFormat/>
    <w:rsid w:val="007F231D"/>
    <w:pPr>
      <w:spacing w:after="0" w:line="240" w:lineRule="auto"/>
    </w:pPr>
    <w:rPr>
      <w:rFonts w:ascii="Montserrat" w:hAnsi="Montserrat"/>
      <w:b/>
      <w:color w:val="FFFFFF" w:themeColor="background1"/>
      <w:sz w:val="56"/>
      <w:szCs w:val="56"/>
    </w:rPr>
  </w:style>
  <w:style w:type="paragraph" w:customStyle="1" w:styleId="Chapterno">
    <w:name w:val="Chapter no."/>
    <w:qFormat/>
    <w:rsid w:val="007F231D"/>
    <w:pPr>
      <w:spacing w:after="0" w:line="240" w:lineRule="auto"/>
    </w:pPr>
    <w:rPr>
      <w:rFonts w:ascii="Montserrat Thin" w:hAnsi="Montserrat Thin"/>
      <w:b/>
      <w:color w:val="FFFFFF" w:themeColor="background1"/>
      <w:sz w:val="330"/>
      <w:szCs w:val="330"/>
    </w:rPr>
  </w:style>
  <w:style w:type="character" w:customStyle="1" w:styleId="80">
    <w:name w:val="Заголовок 8 Знак"/>
    <w:basedOn w:val="a1"/>
    <w:link w:val="8"/>
    <w:uiPriority w:val="9"/>
    <w:semiHidden/>
    <w:rsid w:val="00803FC1"/>
    <w:rPr>
      <w:rFonts w:asciiTheme="majorHAnsi" w:eastAsiaTheme="majorEastAsia" w:hAnsiTheme="majorHAnsi" w:cstheme="majorBidi"/>
      <w:color w:val="221D5D" w:themeColor="text1" w:themeTint="D8"/>
      <w:sz w:val="21"/>
      <w:szCs w:val="21"/>
      <w:lang w:val="en-GB"/>
    </w:rPr>
  </w:style>
  <w:style w:type="character" w:customStyle="1" w:styleId="90">
    <w:name w:val="Заголовок 9 Знак"/>
    <w:basedOn w:val="a1"/>
    <w:link w:val="9"/>
    <w:uiPriority w:val="9"/>
    <w:semiHidden/>
    <w:rsid w:val="00803FC1"/>
    <w:rPr>
      <w:rFonts w:asciiTheme="majorHAnsi" w:eastAsiaTheme="majorEastAsia" w:hAnsiTheme="majorHAnsi" w:cstheme="majorBidi"/>
      <w:i/>
      <w:iCs/>
      <w:color w:val="221D5D" w:themeColor="text1" w:themeTint="D8"/>
      <w:sz w:val="21"/>
      <w:szCs w:val="21"/>
      <w:lang w:val="en-GB"/>
    </w:rPr>
  </w:style>
  <w:style w:type="table" w:styleId="-33">
    <w:name w:val="List Table 3 Accent 3"/>
    <w:basedOn w:val="a2"/>
    <w:uiPriority w:val="48"/>
    <w:rsid w:val="00803FC1"/>
    <w:pPr>
      <w:spacing w:after="0" w:line="240" w:lineRule="auto"/>
    </w:pPr>
    <w:rPr>
      <w:rFonts w:ascii="Times New Roman" w:eastAsia="Times New Roman" w:hAnsi="Times New Roman" w:cs="Times New Roman"/>
      <w:sz w:val="20"/>
      <w:szCs w:val="20"/>
      <w:lang w:val="da-DK" w:eastAsia="da-DK"/>
    </w:rPr>
    <w:tblPr>
      <w:tblStyleRowBandSize w:val="1"/>
      <w:tblStyleColBandSize w:val="1"/>
      <w:tblBorders>
        <w:top w:val="single" w:sz="4" w:space="0" w:color="34ABA2" w:themeColor="accent3"/>
        <w:left w:val="single" w:sz="4" w:space="0" w:color="34ABA2" w:themeColor="accent3"/>
        <w:bottom w:val="single" w:sz="4" w:space="0" w:color="34ABA2" w:themeColor="accent3"/>
        <w:right w:val="single" w:sz="4" w:space="0" w:color="34ABA2" w:themeColor="accent3"/>
      </w:tblBorders>
    </w:tblPr>
    <w:tblStylePr w:type="firstRow">
      <w:rPr>
        <w:b/>
        <w:bCs/>
        <w:color w:val="FFFFFF" w:themeColor="background1"/>
      </w:rPr>
      <w:tblPr/>
      <w:tcPr>
        <w:shd w:val="clear" w:color="auto" w:fill="34ABA2" w:themeFill="accent3"/>
      </w:tcPr>
    </w:tblStylePr>
    <w:tblStylePr w:type="lastRow">
      <w:rPr>
        <w:b/>
        <w:bCs/>
      </w:rPr>
      <w:tblPr/>
      <w:tcPr>
        <w:tcBorders>
          <w:top w:val="double" w:sz="4" w:space="0" w:color="34ABA2"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4ABA2" w:themeColor="accent3"/>
          <w:right w:val="single" w:sz="4" w:space="0" w:color="34ABA2" w:themeColor="accent3"/>
        </w:tcBorders>
      </w:tcPr>
    </w:tblStylePr>
    <w:tblStylePr w:type="band1Horz">
      <w:tblPr/>
      <w:tcPr>
        <w:tcBorders>
          <w:top w:val="single" w:sz="4" w:space="0" w:color="34ABA2" w:themeColor="accent3"/>
          <w:bottom w:val="single" w:sz="4" w:space="0" w:color="34ABA2"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4ABA2" w:themeColor="accent3"/>
          <w:left w:val="nil"/>
        </w:tcBorders>
      </w:tcPr>
    </w:tblStylePr>
    <w:tblStylePr w:type="swCell">
      <w:tblPr/>
      <w:tcPr>
        <w:tcBorders>
          <w:top w:val="double" w:sz="4" w:space="0" w:color="34ABA2" w:themeColor="accent3"/>
          <w:right w:val="nil"/>
        </w:tcBorders>
      </w:tcPr>
    </w:tblStylePr>
  </w:style>
  <w:style w:type="character" w:customStyle="1" w:styleId="af7">
    <w:name w:val="Абзац списку Знак"/>
    <w:aliases w:val="Task Body Знак,Viñetas (Inicio Parrafo) Знак,Paragrafo elenco Знак,3 Txt tabla Знак,Zerrenda-paragrafoa Знак,Fiche List Paragraph Знак,Dot pt Знак,F5 List Paragraph Знак,List Paragraph1 Знак,No Spacing1 Знак,Indicator Text Знак,L Знак"/>
    <w:basedOn w:val="a1"/>
    <w:link w:val="af6"/>
    <w:uiPriority w:val="34"/>
    <w:qFormat/>
    <w:locked/>
    <w:rsid w:val="00803FC1"/>
    <w:rPr>
      <w:rFonts w:eastAsiaTheme="minorEastAsia"/>
      <w:color w:val="767171" w:themeColor="background2" w:themeShade="80"/>
      <w:sz w:val="20"/>
      <w:szCs w:val="22"/>
    </w:rPr>
  </w:style>
  <w:style w:type="character" w:styleId="aff5">
    <w:name w:val="Book Title"/>
    <w:uiPriority w:val="33"/>
    <w:qFormat/>
    <w:rsid w:val="00B13515"/>
    <w:rPr>
      <w:rFonts w:ascii="Calibri" w:hAnsi="Calibri"/>
      <w:b/>
      <w:sz w:val="72"/>
      <w:szCs w:val="72"/>
    </w:rPr>
  </w:style>
  <w:style w:type="paragraph" w:customStyle="1" w:styleId="Sub-title">
    <w:name w:val="Sub-title"/>
    <w:basedOn w:val="a0"/>
    <w:qFormat/>
    <w:rsid w:val="00B13515"/>
    <w:pPr>
      <w:spacing w:before="120" w:after="240" w:line="192" w:lineRule="auto"/>
      <w:contextualSpacing/>
    </w:pPr>
    <w:rPr>
      <w:rFonts w:ascii="Calibri" w:hAnsi="Calibri" w:cs="Times New Roman"/>
      <w:b/>
      <w:color w:val="4CBBBD"/>
      <w:sz w:val="38"/>
      <w:szCs w:val="38"/>
      <w:lang w:val="en-GB"/>
    </w:rPr>
  </w:style>
  <w:style w:type="character" w:customStyle="1" w:styleId="UnresolvedMention1">
    <w:name w:val="Unresolved Mention1"/>
    <w:basedOn w:val="a1"/>
    <w:uiPriority w:val="99"/>
    <w:semiHidden/>
    <w:unhideWhenUsed/>
    <w:rsid w:val="000A47A4"/>
    <w:rPr>
      <w:color w:val="605E5C"/>
      <w:shd w:val="clear" w:color="auto" w:fill="E1DFDD"/>
    </w:rPr>
  </w:style>
  <w:style w:type="character" w:styleId="aff6">
    <w:name w:val="FollowedHyperlink"/>
    <w:basedOn w:val="a1"/>
    <w:uiPriority w:val="99"/>
    <w:semiHidden/>
    <w:unhideWhenUsed/>
    <w:rsid w:val="00F114A3"/>
    <w:rPr>
      <w:color w:val="3592CF" w:themeColor="followedHyperlink"/>
      <w:u w:val="single"/>
    </w:rPr>
  </w:style>
  <w:style w:type="character" w:customStyle="1" w:styleId="UnresolvedMention2">
    <w:name w:val="Unresolved Mention2"/>
    <w:basedOn w:val="a1"/>
    <w:uiPriority w:val="99"/>
    <w:semiHidden/>
    <w:unhideWhenUsed/>
    <w:rsid w:val="00905F37"/>
    <w:rPr>
      <w:color w:val="605E5C"/>
      <w:shd w:val="clear" w:color="auto" w:fill="E1DFDD"/>
    </w:rPr>
  </w:style>
  <w:style w:type="character" w:styleId="aff7">
    <w:name w:val="Unresolved Mention"/>
    <w:basedOn w:val="a1"/>
    <w:uiPriority w:val="99"/>
    <w:semiHidden/>
    <w:unhideWhenUsed/>
    <w:rsid w:val="00C63B54"/>
    <w:rPr>
      <w:color w:val="605E5C"/>
      <w:shd w:val="clear" w:color="auto" w:fill="E1DFDD"/>
    </w:rPr>
  </w:style>
  <w:style w:type="paragraph" w:styleId="aff8">
    <w:name w:val="Revision"/>
    <w:hidden/>
    <w:uiPriority w:val="99"/>
    <w:semiHidden/>
    <w:rsid w:val="009611F2"/>
    <w:pPr>
      <w:spacing w:after="0" w:line="240" w:lineRule="auto"/>
    </w:pPr>
    <w:rPr>
      <w:rFonts w:eastAsiaTheme="minorEastAsia"/>
      <w:color w:val="767171" w:themeColor="background2" w:themeShade="80"/>
      <w:sz w:val="20"/>
      <w:szCs w:val="22"/>
    </w:rPr>
  </w:style>
  <w:style w:type="table" w:styleId="42">
    <w:name w:val="Plain Table 4"/>
    <w:basedOn w:val="a2"/>
    <w:uiPriority w:val="44"/>
    <w:rsid w:val="00774538"/>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CharCharChar">
    <w:name w:val="Char Char Char"/>
    <w:basedOn w:val="a0"/>
    <w:link w:val="af3"/>
    <w:autoRedefine/>
    <w:uiPriority w:val="99"/>
    <w:qFormat/>
    <w:rsid w:val="00255074"/>
    <w:pPr>
      <w:spacing w:after="160" w:line="240" w:lineRule="exact"/>
    </w:pPr>
    <w:rPr>
      <w:rFonts w:eastAsiaTheme="minorHAnsi"/>
      <w:color w:val="auto"/>
      <w:sz w:val="24"/>
      <w:szCs w:val="24"/>
      <w:vertAlign w:val="superscript"/>
    </w:rPr>
  </w:style>
  <w:style w:type="table" w:customStyle="1" w:styleId="GridTable5Dark-Accent51">
    <w:name w:val="Grid Table 5 Dark - Accent 51"/>
    <w:basedOn w:val="a2"/>
    <w:uiPriority w:val="50"/>
    <w:rsid w:val="00255074"/>
    <w:pPr>
      <w:spacing w:after="0" w:line="240" w:lineRule="auto"/>
    </w:pPr>
    <w:rPr>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7F4"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1D9CB"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1D9CB"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1D9CB"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1D9CB" w:themeFill="accent5"/>
      </w:tcPr>
    </w:tblStylePr>
    <w:tblStylePr w:type="band1Vert">
      <w:tblPr/>
      <w:tcPr>
        <w:shd w:val="clear" w:color="auto" w:fill="E6EFEA" w:themeFill="accent5" w:themeFillTint="66"/>
      </w:tcPr>
    </w:tblStylePr>
    <w:tblStylePr w:type="band1Horz">
      <w:tblPr/>
      <w:tcPr>
        <w:shd w:val="clear" w:color="auto" w:fill="E6EFEA" w:themeFill="accent5" w:themeFillTint="66"/>
      </w:tcPr>
    </w:tblStylePr>
  </w:style>
  <w:style w:type="character" w:customStyle="1" w:styleId="af9">
    <w:name w:val="Назва об'єкта Знак"/>
    <w:link w:val="af8"/>
    <w:uiPriority w:val="35"/>
    <w:rsid w:val="00255074"/>
    <w:rPr>
      <w:rFonts w:eastAsiaTheme="minorEastAsia"/>
      <w:iCs/>
      <w:color w:val="767171" w:themeColor="background2" w:themeShade="80"/>
      <w:sz w:val="20"/>
      <w:szCs w:val="20"/>
    </w:rPr>
  </w:style>
  <w:style w:type="paragraph" w:customStyle="1" w:styleId="Denumirefigura">
    <w:name w:val="Denumire figura"/>
    <w:basedOn w:val="a0"/>
    <w:link w:val="DenumirefiguraChar"/>
    <w:qFormat/>
    <w:rsid w:val="00E37BC6"/>
    <w:pPr>
      <w:spacing w:after="160" w:line="259" w:lineRule="auto"/>
      <w:jc w:val="center"/>
    </w:pPr>
    <w:rPr>
      <w:rFonts w:ascii="Times New Roman" w:eastAsiaTheme="minorHAnsi" w:hAnsi="Times New Roman"/>
      <w:i/>
      <w:color w:val="auto"/>
    </w:rPr>
  </w:style>
  <w:style w:type="character" w:customStyle="1" w:styleId="DenumirefiguraChar">
    <w:name w:val="Denumire figura Char"/>
    <w:basedOn w:val="a1"/>
    <w:link w:val="Denumirefigura"/>
    <w:rsid w:val="00E37BC6"/>
    <w:rPr>
      <w:rFonts w:ascii="Times New Roman" w:hAnsi="Times New Roman"/>
      <w:i/>
      <w:sz w:val="20"/>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02356">
      <w:bodyDiv w:val="1"/>
      <w:marLeft w:val="0"/>
      <w:marRight w:val="0"/>
      <w:marTop w:val="0"/>
      <w:marBottom w:val="0"/>
      <w:divBdr>
        <w:top w:val="none" w:sz="0" w:space="0" w:color="auto"/>
        <w:left w:val="none" w:sz="0" w:space="0" w:color="auto"/>
        <w:bottom w:val="none" w:sz="0" w:space="0" w:color="auto"/>
        <w:right w:val="none" w:sz="0" w:space="0" w:color="auto"/>
      </w:divBdr>
    </w:div>
    <w:div w:id="58215008">
      <w:bodyDiv w:val="1"/>
      <w:marLeft w:val="0"/>
      <w:marRight w:val="0"/>
      <w:marTop w:val="0"/>
      <w:marBottom w:val="0"/>
      <w:divBdr>
        <w:top w:val="none" w:sz="0" w:space="0" w:color="auto"/>
        <w:left w:val="none" w:sz="0" w:space="0" w:color="auto"/>
        <w:bottom w:val="none" w:sz="0" w:space="0" w:color="auto"/>
        <w:right w:val="none" w:sz="0" w:space="0" w:color="auto"/>
      </w:divBdr>
    </w:div>
    <w:div w:id="63450208">
      <w:bodyDiv w:val="1"/>
      <w:marLeft w:val="0"/>
      <w:marRight w:val="0"/>
      <w:marTop w:val="0"/>
      <w:marBottom w:val="0"/>
      <w:divBdr>
        <w:top w:val="none" w:sz="0" w:space="0" w:color="auto"/>
        <w:left w:val="none" w:sz="0" w:space="0" w:color="auto"/>
        <w:bottom w:val="none" w:sz="0" w:space="0" w:color="auto"/>
        <w:right w:val="none" w:sz="0" w:space="0" w:color="auto"/>
      </w:divBdr>
      <w:divsChild>
        <w:div w:id="251163212">
          <w:marLeft w:val="274"/>
          <w:marRight w:val="0"/>
          <w:marTop w:val="0"/>
          <w:marBottom w:val="0"/>
          <w:divBdr>
            <w:top w:val="none" w:sz="0" w:space="0" w:color="auto"/>
            <w:left w:val="none" w:sz="0" w:space="0" w:color="auto"/>
            <w:bottom w:val="none" w:sz="0" w:space="0" w:color="auto"/>
            <w:right w:val="none" w:sz="0" w:space="0" w:color="auto"/>
          </w:divBdr>
        </w:div>
      </w:divsChild>
    </w:div>
    <w:div w:id="149565678">
      <w:bodyDiv w:val="1"/>
      <w:marLeft w:val="0"/>
      <w:marRight w:val="0"/>
      <w:marTop w:val="0"/>
      <w:marBottom w:val="0"/>
      <w:divBdr>
        <w:top w:val="none" w:sz="0" w:space="0" w:color="auto"/>
        <w:left w:val="none" w:sz="0" w:space="0" w:color="auto"/>
        <w:bottom w:val="none" w:sz="0" w:space="0" w:color="auto"/>
        <w:right w:val="none" w:sz="0" w:space="0" w:color="auto"/>
      </w:divBdr>
    </w:div>
    <w:div w:id="247077682">
      <w:bodyDiv w:val="1"/>
      <w:marLeft w:val="0"/>
      <w:marRight w:val="0"/>
      <w:marTop w:val="0"/>
      <w:marBottom w:val="0"/>
      <w:divBdr>
        <w:top w:val="none" w:sz="0" w:space="0" w:color="auto"/>
        <w:left w:val="none" w:sz="0" w:space="0" w:color="auto"/>
        <w:bottom w:val="none" w:sz="0" w:space="0" w:color="auto"/>
        <w:right w:val="none" w:sz="0" w:space="0" w:color="auto"/>
      </w:divBdr>
    </w:div>
    <w:div w:id="286813122">
      <w:bodyDiv w:val="1"/>
      <w:marLeft w:val="0"/>
      <w:marRight w:val="0"/>
      <w:marTop w:val="0"/>
      <w:marBottom w:val="0"/>
      <w:divBdr>
        <w:top w:val="none" w:sz="0" w:space="0" w:color="auto"/>
        <w:left w:val="none" w:sz="0" w:space="0" w:color="auto"/>
        <w:bottom w:val="none" w:sz="0" w:space="0" w:color="auto"/>
        <w:right w:val="none" w:sz="0" w:space="0" w:color="auto"/>
      </w:divBdr>
    </w:div>
    <w:div w:id="321544982">
      <w:bodyDiv w:val="1"/>
      <w:marLeft w:val="0"/>
      <w:marRight w:val="0"/>
      <w:marTop w:val="0"/>
      <w:marBottom w:val="0"/>
      <w:divBdr>
        <w:top w:val="none" w:sz="0" w:space="0" w:color="auto"/>
        <w:left w:val="none" w:sz="0" w:space="0" w:color="auto"/>
        <w:bottom w:val="none" w:sz="0" w:space="0" w:color="auto"/>
        <w:right w:val="none" w:sz="0" w:space="0" w:color="auto"/>
      </w:divBdr>
    </w:div>
    <w:div w:id="384567791">
      <w:bodyDiv w:val="1"/>
      <w:marLeft w:val="0"/>
      <w:marRight w:val="0"/>
      <w:marTop w:val="0"/>
      <w:marBottom w:val="0"/>
      <w:divBdr>
        <w:top w:val="none" w:sz="0" w:space="0" w:color="auto"/>
        <w:left w:val="none" w:sz="0" w:space="0" w:color="auto"/>
        <w:bottom w:val="none" w:sz="0" w:space="0" w:color="auto"/>
        <w:right w:val="none" w:sz="0" w:space="0" w:color="auto"/>
      </w:divBdr>
    </w:div>
    <w:div w:id="486285386">
      <w:bodyDiv w:val="1"/>
      <w:marLeft w:val="0"/>
      <w:marRight w:val="0"/>
      <w:marTop w:val="0"/>
      <w:marBottom w:val="0"/>
      <w:divBdr>
        <w:top w:val="none" w:sz="0" w:space="0" w:color="auto"/>
        <w:left w:val="none" w:sz="0" w:space="0" w:color="auto"/>
        <w:bottom w:val="none" w:sz="0" w:space="0" w:color="auto"/>
        <w:right w:val="none" w:sz="0" w:space="0" w:color="auto"/>
      </w:divBdr>
    </w:div>
    <w:div w:id="487215778">
      <w:bodyDiv w:val="1"/>
      <w:marLeft w:val="0"/>
      <w:marRight w:val="0"/>
      <w:marTop w:val="0"/>
      <w:marBottom w:val="0"/>
      <w:divBdr>
        <w:top w:val="none" w:sz="0" w:space="0" w:color="auto"/>
        <w:left w:val="none" w:sz="0" w:space="0" w:color="auto"/>
        <w:bottom w:val="none" w:sz="0" w:space="0" w:color="auto"/>
        <w:right w:val="none" w:sz="0" w:space="0" w:color="auto"/>
      </w:divBdr>
    </w:div>
    <w:div w:id="540895857">
      <w:bodyDiv w:val="1"/>
      <w:marLeft w:val="0"/>
      <w:marRight w:val="0"/>
      <w:marTop w:val="0"/>
      <w:marBottom w:val="0"/>
      <w:divBdr>
        <w:top w:val="none" w:sz="0" w:space="0" w:color="auto"/>
        <w:left w:val="none" w:sz="0" w:space="0" w:color="auto"/>
        <w:bottom w:val="none" w:sz="0" w:space="0" w:color="auto"/>
        <w:right w:val="none" w:sz="0" w:space="0" w:color="auto"/>
      </w:divBdr>
    </w:div>
    <w:div w:id="585119297">
      <w:bodyDiv w:val="1"/>
      <w:marLeft w:val="0"/>
      <w:marRight w:val="0"/>
      <w:marTop w:val="0"/>
      <w:marBottom w:val="0"/>
      <w:divBdr>
        <w:top w:val="none" w:sz="0" w:space="0" w:color="auto"/>
        <w:left w:val="none" w:sz="0" w:space="0" w:color="auto"/>
        <w:bottom w:val="none" w:sz="0" w:space="0" w:color="auto"/>
        <w:right w:val="none" w:sz="0" w:space="0" w:color="auto"/>
      </w:divBdr>
    </w:div>
    <w:div w:id="630786210">
      <w:bodyDiv w:val="1"/>
      <w:marLeft w:val="0"/>
      <w:marRight w:val="0"/>
      <w:marTop w:val="0"/>
      <w:marBottom w:val="0"/>
      <w:divBdr>
        <w:top w:val="none" w:sz="0" w:space="0" w:color="auto"/>
        <w:left w:val="none" w:sz="0" w:space="0" w:color="auto"/>
        <w:bottom w:val="none" w:sz="0" w:space="0" w:color="auto"/>
        <w:right w:val="none" w:sz="0" w:space="0" w:color="auto"/>
      </w:divBdr>
    </w:div>
    <w:div w:id="654184413">
      <w:bodyDiv w:val="1"/>
      <w:marLeft w:val="0"/>
      <w:marRight w:val="0"/>
      <w:marTop w:val="0"/>
      <w:marBottom w:val="0"/>
      <w:divBdr>
        <w:top w:val="none" w:sz="0" w:space="0" w:color="auto"/>
        <w:left w:val="none" w:sz="0" w:space="0" w:color="auto"/>
        <w:bottom w:val="none" w:sz="0" w:space="0" w:color="auto"/>
        <w:right w:val="none" w:sz="0" w:space="0" w:color="auto"/>
      </w:divBdr>
      <w:divsChild>
        <w:div w:id="245845938">
          <w:marLeft w:val="274"/>
          <w:marRight w:val="0"/>
          <w:marTop w:val="0"/>
          <w:marBottom w:val="0"/>
          <w:divBdr>
            <w:top w:val="none" w:sz="0" w:space="0" w:color="auto"/>
            <w:left w:val="none" w:sz="0" w:space="0" w:color="auto"/>
            <w:bottom w:val="none" w:sz="0" w:space="0" w:color="auto"/>
            <w:right w:val="none" w:sz="0" w:space="0" w:color="auto"/>
          </w:divBdr>
        </w:div>
        <w:div w:id="620498512">
          <w:marLeft w:val="274"/>
          <w:marRight w:val="0"/>
          <w:marTop w:val="0"/>
          <w:marBottom w:val="0"/>
          <w:divBdr>
            <w:top w:val="none" w:sz="0" w:space="0" w:color="auto"/>
            <w:left w:val="none" w:sz="0" w:space="0" w:color="auto"/>
            <w:bottom w:val="none" w:sz="0" w:space="0" w:color="auto"/>
            <w:right w:val="none" w:sz="0" w:space="0" w:color="auto"/>
          </w:divBdr>
        </w:div>
        <w:div w:id="1150633410">
          <w:marLeft w:val="274"/>
          <w:marRight w:val="0"/>
          <w:marTop w:val="0"/>
          <w:marBottom w:val="0"/>
          <w:divBdr>
            <w:top w:val="none" w:sz="0" w:space="0" w:color="auto"/>
            <w:left w:val="none" w:sz="0" w:space="0" w:color="auto"/>
            <w:bottom w:val="none" w:sz="0" w:space="0" w:color="auto"/>
            <w:right w:val="none" w:sz="0" w:space="0" w:color="auto"/>
          </w:divBdr>
        </w:div>
        <w:div w:id="1483307601">
          <w:marLeft w:val="274"/>
          <w:marRight w:val="0"/>
          <w:marTop w:val="0"/>
          <w:marBottom w:val="0"/>
          <w:divBdr>
            <w:top w:val="none" w:sz="0" w:space="0" w:color="auto"/>
            <w:left w:val="none" w:sz="0" w:space="0" w:color="auto"/>
            <w:bottom w:val="none" w:sz="0" w:space="0" w:color="auto"/>
            <w:right w:val="none" w:sz="0" w:space="0" w:color="auto"/>
          </w:divBdr>
        </w:div>
      </w:divsChild>
    </w:div>
    <w:div w:id="684021626">
      <w:bodyDiv w:val="1"/>
      <w:marLeft w:val="0"/>
      <w:marRight w:val="0"/>
      <w:marTop w:val="0"/>
      <w:marBottom w:val="0"/>
      <w:divBdr>
        <w:top w:val="none" w:sz="0" w:space="0" w:color="auto"/>
        <w:left w:val="none" w:sz="0" w:space="0" w:color="auto"/>
        <w:bottom w:val="none" w:sz="0" w:space="0" w:color="auto"/>
        <w:right w:val="none" w:sz="0" w:space="0" w:color="auto"/>
      </w:divBdr>
    </w:div>
    <w:div w:id="687176394">
      <w:bodyDiv w:val="1"/>
      <w:marLeft w:val="0"/>
      <w:marRight w:val="0"/>
      <w:marTop w:val="0"/>
      <w:marBottom w:val="0"/>
      <w:divBdr>
        <w:top w:val="none" w:sz="0" w:space="0" w:color="auto"/>
        <w:left w:val="none" w:sz="0" w:space="0" w:color="auto"/>
        <w:bottom w:val="none" w:sz="0" w:space="0" w:color="auto"/>
        <w:right w:val="none" w:sz="0" w:space="0" w:color="auto"/>
      </w:divBdr>
    </w:div>
    <w:div w:id="760175947">
      <w:bodyDiv w:val="1"/>
      <w:marLeft w:val="0"/>
      <w:marRight w:val="0"/>
      <w:marTop w:val="0"/>
      <w:marBottom w:val="0"/>
      <w:divBdr>
        <w:top w:val="none" w:sz="0" w:space="0" w:color="auto"/>
        <w:left w:val="none" w:sz="0" w:space="0" w:color="auto"/>
        <w:bottom w:val="none" w:sz="0" w:space="0" w:color="auto"/>
        <w:right w:val="none" w:sz="0" w:space="0" w:color="auto"/>
      </w:divBdr>
      <w:divsChild>
        <w:div w:id="106513728">
          <w:marLeft w:val="360"/>
          <w:marRight w:val="0"/>
          <w:marTop w:val="200"/>
          <w:marBottom w:val="0"/>
          <w:divBdr>
            <w:top w:val="none" w:sz="0" w:space="0" w:color="auto"/>
            <w:left w:val="none" w:sz="0" w:space="0" w:color="auto"/>
            <w:bottom w:val="none" w:sz="0" w:space="0" w:color="auto"/>
            <w:right w:val="none" w:sz="0" w:space="0" w:color="auto"/>
          </w:divBdr>
        </w:div>
        <w:div w:id="180172978">
          <w:marLeft w:val="1080"/>
          <w:marRight w:val="0"/>
          <w:marTop w:val="100"/>
          <w:marBottom w:val="0"/>
          <w:divBdr>
            <w:top w:val="none" w:sz="0" w:space="0" w:color="auto"/>
            <w:left w:val="none" w:sz="0" w:space="0" w:color="auto"/>
            <w:bottom w:val="none" w:sz="0" w:space="0" w:color="auto"/>
            <w:right w:val="none" w:sz="0" w:space="0" w:color="auto"/>
          </w:divBdr>
        </w:div>
        <w:div w:id="925118315">
          <w:marLeft w:val="1080"/>
          <w:marRight w:val="0"/>
          <w:marTop w:val="100"/>
          <w:marBottom w:val="0"/>
          <w:divBdr>
            <w:top w:val="none" w:sz="0" w:space="0" w:color="auto"/>
            <w:left w:val="none" w:sz="0" w:space="0" w:color="auto"/>
            <w:bottom w:val="none" w:sz="0" w:space="0" w:color="auto"/>
            <w:right w:val="none" w:sz="0" w:space="0" w:color="auto"/>
          </w:divBdr>
        </w:div>
        <w:div w:id="1300451746">
          <w:marLeft w:val="1080"/>
          <w:marRight w:val="0"/>
          <w:marTop w:val="100"/>
          <w:marBottom w:val="0"/>
          <w:divBdr>
            <w:top w:val="none" w:sz="0" w:space="0" w:color="auto"/>
            <w:left w:val="none" w:sz="0" w:space="0" w:color="auto"/>
            <w:bottom w:val="none" w:sz="0" w:space="0" w:color="auto"/>
            <w:right w:val="none" w:sz="0" w:space="0" w:color="auto"/>
          </w:divBdr>
        </w:div>
      </w:divsChild>
    </w:div>
    <w:div w:id="842087339">
      <w:bodyDiv w:val="1"/>
      <w:marLeft w:val="0"/>
      <w:marRight w:val="0"/>
      <w:marTop w:val="0"/>
      <w:marBottom w:val="0"/>
      <w:divBdr>
        <w:top w:val="none" w:sz="0" w:space="0" w:color="auto"/>
        <w:left w:val="none" w:sz="0" w:space="0" w:color="auto"/>
        <w:bottom w:val="none" w:sz="0" w:space="0" w:color="auto"/>
        <w:right w:val="none" w:sz="0" w:space="0" w:color="auto"/>
      </w:divBdr>
    </w:div>
    <w:div w:id="868955011">
      <w:bodyDiv w:val="1"/>
      <w:marLeft w:val="0"/>
      <w:marRight w:val="0"/>
      <w:marTop w:val="0"/>
      <w:marBottom w:val="0"/>
      <w:divBdr>
        <w:top w:val="none" w:sz="0" w:space="0" w:color="auto"/>
        <w:left w:val="none" w:sz="0" w:space="0" w:color="auto"/>
        <w:bottom w:val="none" w:sz="0" w:space="0" w:color="auto"/>
        <w:right w:val="none" w:sz="0" w:space="0" w:color="auto"/>
      </w:divBdr>
    </w:div>
    <w:div w:id="881750711">
      <w:bodyDiv w:val="1"/>
      <w:marLeft w:val="0"/>
      <w:marRight w:val="0"/>
      <w:marTop w:val="0"/>
      <w:marBottom w:val="0"/>
      <w:divBdr>
        <w:top w:val="none" w:sz="0" w:space="0" w:color="auto"/>
        <w:left w:val="none" w:sz="0" w:space="0" w:color="auto"/>
        <w:bottom w:val="none" w:sz="0" w:space="0" w:color="auto"/>
        <w:right w:val="none" w:sz="0" w:space="0" w:color="auto"/>
      </w:divBdr>
    </w:div>
    <w:div w:id="890926767">
      <w:bodyDiv w:val="1"/>
      <w:marLeft w:val="0"/>
      <w:marRight w:val="0"/>
      <w:marTop w:val="0"/>
      <w:marBottom w:val="0"/>
      <w:divBdr>
        <w:top w:val="none" w:sz="0" w:space="0" w:color="auto"/>
        <w:left w:val="none" w:sz="0" w:space="0" w:color="auto"/>
        <w:bottom w:val="none" w:sz="0" w:space="0" w:color="auto"/>
        <w:right w:val="none" w:sz="0" w:space="0" w:color="auto"/>
      </w:divBdr>
    </w:div>
    <w:div w:id="956105908">
      <w:bodyDiv w:val="1"/>
      <w:marLeft w:val="0"/>
      <w:marRight w:val="0"/>
      <w:marTop w:val="0"/>
      <w:marBottom w:val="0"/>
      <w:divBdr>
        <w:top w:val="none" w:sz="0" w:space="0" w:color="auto"/>
        <w:left w:val="none" w:sz="0" w:space="0" w:color="auto"/>
        <w:bottom w:val="none" w:sz="0" w:space="0" w:color="auto"/>
        <w:right w:val="none" w:sz="0" w:space="0" w:color="auto"/>
      </w:divBdr>
      <w:divsChild>
        <w:div w:id="284386367">
          <w:marLeft w:val="806"/>
          <w:marRight w:val="0"/>
          <w:marTop w:val="200"/>
          <w:marBottom w:val="0"/>
          <w:divBdr>
            <w:top w:val="none" w:sz="0" w:space="0" w:color="auto"/>
            <w:left w:val="none" w:sz="0" w:space="0" w:color="auto"/>
            <w:bottom w:val="none" w:sz="0" w:space="0" w:color="auto"/>
            <w:right w:val="none" w:sz="0" w:space="0" w:color="auto"/>
          </w:divBdr>
        </w:div>
        <w:div w:id="411315193">
          <w:marLeft w:val="806"/>
          <w:marRight w:val="0"/>
          <w:marTop w:val="200"/>
          <w:marBottom w:val="0"/>
          <w:divBdr>
            <w:top w:val="none" w:sz="0" w:space="0" w:color="auto"/>
            <w:left w:val="none" w:sz="0" w:space="0" w:color="auto"/>
            <w:bottom w:val="none" w:sz="0" w:space="0" w:color="auto"/>
            <w:right w:val="none" w:sz="0" w:space="0" w:color="auto"/>
          </w:divBdr>
        </w:div>
        <w:div w:id="501313522">
          <w:marLeft w:val="806"/>
          <w:marRight w:val="0"/>
          <w:marTop w:val="200"/>
          <w:marBottom w:val="0"/>
          <w:divBdr>
            <w:top w:val="none" w:sz="0" w:space="0" w:color="auto"/>
            <w:left w:val="none" w:sz="0" w:space="0" w:color="auto"/>
            <w:bottom w:val="none" w:sz="0" w:space="0" w:color="auto"/>
            <w:right w:val="none" w:sz="0" w:space="0" w:color="auto"/>
          </w:divBdr>
        </w:div>
        <w:div w:id="743376804">
          <w:marLeft w:val="806"/>
          <w:marRight w:val="0"/>
          <w:marTop w:val="200"/>
          <w:marBottom w:val="0"/>
          <w:divBdr>
            <w:top w:val="none" w:sz="0" w:space="0" w:color="auto"/>
            <w:left w:val="none" w:sz="0" w:space="0" w:color="auto"/>
            <w:bottom w:val="none" w:sz="0" w:space="0" w:color="auto"/>
            <w:right w:val="none" w:sz="0" w:space="0" w:color="auto"/>
          </w:divBdr>
        </w:div>
        <w:div w:id="1101954511">
          <w:marLeft w:val="806"/>
          <w:marRight w:val="0"/>
          <w:marTop w:val="200"/>
          <w:marBottom w:val="0"/>
          <w:divBdr>
            <w:top w:val="none" w:sz="0" w:space="0" w:color="auto"/>
            <w:left w:val="none" w:sz="0" w:space="0" w:color="auto"/>
            <w:bottom w:val="none" w:sz="0" w:space="0" w:color="auto"/>
            <w:right w:val="none" w:sz="0" w:space="0" w:color="auto"/>
          </w:divBdr>
        </w:div>
      </w:divsChild>
    </w:div>
    <w:div w:id="968437670">
      <w:bodyDiv w:val="1"/>
      <w:marLeft w:val="0"/>
      <w:marRight w:val="0"/>
      <w:marTop w:val="0"/>
      <w:marBottom w:val="0"/>
      <w:divBdr>
        <w:top w:val="none" w:sz="0" w:space="0" w:color="auto"/>
        <w:left w:val="none" w:sz="0" w:space="0" w:color="auto"/>
        <w:bottom w:val="none" w:sz="0" w:space="0" w:color="auto"/>
        <w:right w:val="none" w:sz="0" w:space="0" w:color="auto"/>
      </w:divBdr>
    </w:div>
    <w:div w:id="974334716">
      <w:bodyDiv w:val="1"/>
      <w:marLeft w:val="0"/>
      <w:marRight w:val="0"/>
      <w:marTop w:val="0"/>
      <w:marBottom w:val="0"/>
      <w:divBdr>
        <w:top w:val="none" w:sz="0" w:space="0" w:color="auto"/>
        <w:left w:val="none" w:sz="0" w:space="0" w:color="auto"/>
        <w:bottom w:val="none" w:sz="0" w:space="0" w:color="auto"/>
        <w:right w:val="none" w:sz="0" w:space="0" w:color="auto"/>
      </w:divBdr>
    </w:div>
    <w:div w:id="992222769">
      <w:bodyDiv w:val="1"/>
      <w:marLeft w:val="0"/>
      <w:marRight w:val="0"/>
      <w:marTop w:val="0"/>
      <w:marBottom w:val="0"/>
      <w:divBdr>
        <w:top w:val="none" w:sz="0" w:space="0" w:color="auto"/>
        <w:left w:val="none" w:sz="0" w:space="0" w:color="auto"/>
        <w:bottom w:val="none" w:sz="0" w:space="0" w:color="auto"/>
        <w:right w:val="none" w:sz="0" w:space="0" w:color="auto"/>
      </w:divBdr>
    </w:div>
    <w:div w:id="1065183286">
      <w:bodyDiv w:val="1"/>
      <w:marLeft w:val="0"/>
      <w:marRight w:val="0"/>
      <w:marTop w:val="0"/>
      <w:marBottom w:val="0"/>
      <w:divBdr>
        <w:top w:val="none" w:sz="0" w:space="0" w:color="auto"/>
        <w:left w:val="none" w:sz="0" w:space="0" w:color="auto"/>
        <w:bottom w:val="none" w:sz="0" w:space="0" w:color="auto"/>
        <w:right w:val="none" w:sz="0" w:space="0" w:color="auto"/>
      </w:divBdr>
      <w:divsChild>
        <w:div w:id="633172595">
          <w:marLeft w:val="274"/>
          <w:marRight w:val="0"/>
          <w:marTop w:val="0"/>
          <w:marBottom w:val="0"/>
          <w:divBdr>
            <w:top w:val="none" w:sz="0" w:space="0" w:color="auto"/>
            <w:left w:val="none" w:sz="0" w:space="0" w:color="auto"/>
            <w:bottom w:val="none" w:sz="0" w:space="0" w:color="auto"/>
            <w:right w:val="none" w:sz="0" w:space="0" w:color="auto"/>
          </w:divBdr>
        </w:div>
      </w:divsChild>
    </w:div>
    <w:div w:id="1073115020">
      <w:bodyDiv w:val="1"/>
      <w:marLeft w:val="0"/>
      <w:marRight w:val="0"/>
      <w:marTop w:val="0"/>
      <w:marBottom w:val="0"/>
      <w:divBdr>
        <w:top w:val="none" w:sz="0" w:space="0" w:color="auto"/>
        <w:left w:val="none" w:sz="0" w:space="0" w:color="auto"/>
        <w:bottom w:val="none" w:sz="0" w:space="0" w:color="auto"/>
        <w:right w:val="none" w:sz="0" w:space="0" w:color="auto"/>
      </w:divBdr>
      <w:divsChild>
        <w:div w:id="2006321728">
          <w:marLeft w:val="0"/>
          <w:marRight w:val="0"/>
          <w:marTop w:val="0"/>
          <w:marBottom w:val="0"/>
          <w:divBdr>
            <w:top w:val="none" w:sz="0" w:space="0" w:color="auto"/>
            <w:left w:val="none" w:sz="0" w:space="0" w:color="auto"/>
            <w:bottom w:val="none" w:sz="0" w:space="0" w:color="auto"/>
            <w:right w:val="none" w:sz="0" w:space="0" w:color="auto"/>
          </w:divBdr>
        </w:div>
      </w:divsChild>
    </w:div>
    <w:div w:id="1075662812">
      <w:bodyDiv w:val="1"/>
      <w:marLeft w:val="0"/>
      <w:marRight w:val="0"/>
      <w:marTop w:val="0"/>
      <w:marBottom w:val="0"/>
      <w:divBdr>
        <w:top w:val="none" w:sz="0" w:space="0" w:color="auto"/>
        <w:left w:val="none" w:sz="0" w:space="0" w:color="auto"/>
        <w:bottom w:val="none" w:sz="0" w:space="0" w:color="auto"/>
        <w:right w:val="none" w:sz="0" w:space="0" w:color="auto"/>
      </w:divBdr>
    </w:div>
    <w:div w:id="1155996956">
      <w:bodyDiv w:val="1"/>
      <w:marLeft w:val="0"/>
      <w:marRight w:val="0"/>
      <w:marTop w:val="0"/>
      <w:marBottom w:val="0"/>
      <w:divBdr>
        <w:top w:val="none" w:sz="0" w:space="0" w:color="auto"/>
        <w:left w:val="none" w:sz="0" w:space="0" w:color="auto"/>
        <w:bottom w:val="none" w:sz="0" w:space="0" w:color="auto"/>
        <w:right w:val="none" w:sz="0" w:space="0" w:color="auto"/>
      </w:divBdr>
      <w:divsChild>
        <w:div w:id="1488671581">
          <w:marLeft w:val="274"/>
          <w:marRight w:val="0"/>
          <w:marTop w:val="0"/>
          <w:marBottom w:val="0"/>
          <w:divBdr>
            <w:top w:val="none" w:sz="0" w:space="0" w:color="auto"/>
            <w:left w:val="none" w:sz="0" w:space="0" w:color="auto"/>
            <w:bottom w:val="none" w:sz="0" w:space="0" w:color="auto"/>
            <w:right w:val="none" w:sz="0" w:space="0" w:color="auto"/>
          </w:divBdr>
        </w:div>
      </w:divsChild>
    </w:div>
    <w:div w:id="1193299323">
      <w:bodyDiv w:val="1"/>
      <w:marLeft w:val="0"/>
      <w:marRight w:val="0"/>
      <w:marTop w:val="0"/>
      <w:marBottom w:val="0"/>
      <w:divBdr>
        <w:top w:val="none" w:sz="0" w:space="0" w:color="auto"/>
        <w:left w:val="none" w:sz="0" w:space="0" w:color="auto"/>
        <w:bottom w:val="none" w:sz="0" w:space="0" w:color="auto"/>
        <w:right w:val="none" w:sz="0" w:space="0" w:color="auto"/>
      </w:divBdr>
    </w:div>
    <w:div w:id="1253272305">
      <w:bodyDiv w:val="1"/>
      <w:marLeft w:val="0"/>
      <w:marRight w:val="0"/>
      <w:marTop w:val="0"/>
      <w:marBottom w:val="0"/>
      <w:divBdr>
        <w:top w:val="none" w:sz="0" w:space="0" w:color="auto"/>
        <w:left w:val="none" w:sz="0" w:space="0" w:color="auto"/>
        <w:bottom w:val="none" w:sz="0" w:space="0" w:color="auto"/>
        <w:right w:val="none" w:sz="0" w:space="0" w:color="auto"/>
      </w:divBdr>
    </w:div>
    <w:div w:id="1257637382">
      <w:bodyDiv w:val="1"/>
      <w:marLeft w:val="0"/>
      <w:marRight w:val="0"/>
      <w:marTop w:val="0"/>
      <w:marBottom w:val="0"/>
      <w:divBdr>
        <w:top w:val="none" w:sz="0" w:space="0" w:color="auto"/>
        <w:left w:val="none" w:sz="0" w:space="0" w:color="auto"/>
        <w:bottom w:val="none" w:sz="0" w:space="0" w:color="auto"/>
        <w:right w:val="none" w:sz="0" w:space="0" w:color="auto"/>
      </w:divBdr>
    </w:div>
    <w:div w:id="1269585727">
      <w:bodyDiv w:val="1"/>
      <w:marLeft w:val="0"/>
      <w:marRight w:val="0"/>
      <w:marTop w:val="0"/>
      <w:marBottom w:val="0"/>
      <w:divBdr>
        <w:top w:val="none" w:sz="0" w:space="0" w:color="auto"/>
        <w:left w:val="none" w:sz="0" w:space="0" w:color="auto"/>
        <w:bottom w:val="none" w:sz="0" w:space="0" w:color="auto"/>
        <w:right w:val="none" w:sz="0" w:space="0" w:color="auto"/>
      </w:divBdr>
      <w:divsChild>
        <w:div w:id="222105850">
          <w:marLeft w:val="274"/>
          <w:marRight w:val="0"/>
          <w:marTop w:val="0"/>
          <w:marBottom w:val="0"/>
          <w:divBdr>
            <w:top w:val="none" w:sz="0" w:space="0" w:color="auto"/>
            <w:left w:val="none" w:sz="0" w:space="0" w:color="auto"/>
            <w:bottom w:val="none" w:sz="0" w:space="0" w:color="auto"/>
            <w:right w:val="none" w:sz="0" w:space="0" w:color="auto"/>
          </w:divBdr>
        </w:div>
        <w:div w:id="691109832">
          <w:marLeft w:val="274"/>
          <w:marRight w:val="0"/>
          <w:marTop w:val="0"/>
          <w:marBottom w:val="0"/>
          <w:divBdr>
            <w:top w:val="none" w:sz="0" w:space="0" w:color="auto"/>
            <w:left w:val="none" w:sz="0" w:space="0" w:color="auto"/>
            <w:bottom w:val="none" w:sz="0" w:space="0" w:color="auto"/>
            <w:right w:val="none" w:sz="0" w:space="0" w:color="auto"/>
          </w:divBdr>
        </w:div>
        <w:div w:id="857501374">
          <w:marLeft w:val="274"/>
          <w:marRight w:val="0"/>
          <w:marTop w:val="0"/>
          <w:marBottom w:val="0"/>
          <w:divBdr>
            <w:top w:val="none" w:sz="0" w:space="0" w:color="auto"/>
            <w:left w:val="none" w:sz="0" w:space="0" w:color="auto"/>
            <w:bottom w:val="none" w:sz="0" w:space="0" w:color="auto"/>
            <w:right w:val="none" w:sz="0" w:space="0" w:color="auto"/>
          </w:divBdr>
        </w:div>
        <w:div w:id="1371876435">
          <w:marLeft w:val="274"/>
          <w:marRight w:val="0"/>
          <w:marTop w:val="0"/>
          <w:marBottom w:val="0"/>
          <w:divBdr>
            <w:top w:val="none" w:sz="0" w:space="0" w:color="auto"/>
            <w:left w:val="none" w:sz="0" w:space="0" w:color="auto"/>
            <w:bottom w:val="none" w:sz="0" w:space="0" w:color="auto"/>
            <w:right w:val="none" w:sz="0" w:space="0" w:color="auto"/>
          </w:divBdr>
        </w:div>
        <w:div w:id="1917739397">
          <w:marLeft w:val="274"/>
          <w:marRight w:val="0"/>
          <w:marTop w:val="0"/>
          <w:marBottom w:val="0"/>
          <w:divBdr>
            <w:top w:val="none" w:sz="0" w:space="0" w:color="auto"/>
            <w:left w:val="none" w:sz="0" w:space="0" w:color="auto"/>
            <w:bottom w:val="none" w:sz="0" w:space="0" w:color="auto"/>
            <w:right w:val="none" w:sz="0" w:space="0" w:color="auto"/>
          </w:divBdr>
        </w:div>
      </w:divsChild>
    </w:div>
    <w:div w:id="1276013681">
      <w:bodyDiv w:val="1"/>
      <w:marLeft w:val="0"/>
      <w:marRight w:val="0"/>
      <w:marTop w:val="0"/>
      <w:marBottom w:val="0"/>
      <w:divBdr>
        <w:top w:val="none" w:sz="0" w:space="0" w:color="auto"/>
        <w:left w:val="none" w:sz="0" w:space="0" w:color="auto"/>
        <w:bottom w:val="none" w:sz="0" w:space="0" w:color="auto"/>
        <w:right w:val="none" w:sz="0" w:space="0" w:color="auto"/>
      </w:divBdr>
    </w:div>
    <w:div w:id="1293901312">
      <w:bodyDiv w:val="1"/>
      <w:marLeft w:val="0"/>
      <w:marRight w:val="0"/>
      <w:marTop w:val="0"/>
      <w:marBottom w:val="0"/>
      <w:divBdr>
        <w:top w:val="none" w:sz="0" w:space="0" w:color="auto"/>
        <w:left w:val="none" w:sz="0" w:space="0" w:color="auto"/>
        <w:bottom w:val="none" w:sz="0" w:space="0" w:color="auto"/>
        <w:right w:val="none" w:sz="0" w:space="0" w:color="auto"/>
      </w:divBdr>
    </w:div>
    <w:div w:id="1354264951">
      <w:bodyDiv w:val="1"/>
      <w:marLeft w:val="0"/>
      <w:marRight w:val="0"/>
      <w:marTop w:val="0"/>
      <w:marBottom w:val="0"/>
      <w:divBdr>
        <w:top w:val="none" w:sz="0" w:space="0" w:color="auto"/>
        <w:left w:val="none" w:sz="0" w:space="0" w:color="auto"/>
        <w:bottom w:val="none" w:sz="0" w:space="0" w:color="auto"/>
        <w:right w:val="none" w:sz="0" w:space="0" w:color="auto"/>
      </w:divBdr>
    </w:div>
    <w:div w:id="1396972862">
      <w:bodyDiv w:val="1"/>
      <w:marLeft w:val="0"/>
      <w:marRight w:val="0"/>
      <w:marTop w:val="0"/>
      <w:marBottom w:val="0"/>
      <w:divBdr>
        <w:top w:val="none" w:sz="0" w:space="0" w:color="auto"/>
        <w:left w:val="none" w:sz="0" w:space="0" w:color="auto"/>
        <w:bottom w:val="none" w:sz="0" w:space="0" w:color="auto"/>
        <w:right w:val="none" w:sz="0" w:space="0" w:color="auto"/>
      </w:divBdr>
      <w:divsChild>
        <w:div w:id="315764601">
          <w:marLeft w:val="274"/>
          <w:marRight w:val="0"/>
          <w:marTop w:val="0"/>
          <w:marBottom w:val="0"/>
          <w:divBdr>
            <w:top w:val="none" w:sz="0" w:space="0" w:color="auto"/>
            <w:left w:val="none" w:sz="0" w:space="0" w:color="auto"/>
            <w:bottom w:val="none" w:sz="0" w:space="0" w:color="auto"/>
            <w:right w:val="none" w:sz="0" w:space="0" w:color="auto"/>
          </w:divBdr>
        </w:div>
        <w:div w:id="731662467">
          <w:marLeft w:val="274"/>
          <w:marRight w:val="0"/>
          <w:marTop w:val="0"/>
          <w:marBottom w:val="0"/>
          <w:divBdr>
            <w:top w:val="none" w:sz="0" w:space="0" w:color="auto"/>
            <w:left w:val="none" w:sz="0" w:space="0" w:color="auto"/>
            <w:bottom w:val="none" w:sz="0" w:space="0" w:color="auto"/>
            <w:right w:val="none" w:sz="0" w:space="0" w:color="auto"/>
          </w:divBdr>
        </w:div>
        <w:div w:id="1111975652">
          <w:marLeft w:val="274"/>
          <w:marRight w:val="0"/>
          <w:marTop w:val="0"/>
          <w:marBottom w:val="0"/>
          <w:divBdr>
            <w:top w:val="none" w:sz="0" w:space="0" w:color="auto"/>
            <w:left w:val="none" w:sz="0" w:space="0" w:color="auto"/>
            <w:bottom w:val="none" w:sz="0" w:space="0" w:color="auto"/>
            <w:right w:val="none" w:sz="0" w:space="0" w:color="auto"/>
          </w:divBdr>
        </w:div>
        <w:div w:id="2065637785">
          <w:marLeft w:val="274"/>
          <w:marRight w:val="0"/>
          <w:marTop w:val="0"/>
          <w:marBottom w:val="0"/>
          <w:divBdr>
            <w:top w:val="none" w:sz="0" w:space="0" w:color="auto"/>
            <w:left w:val="none" w:sz="0" w:space="0" w:color="auto"/>
            <w:bottom w:val="none" w:sz="0" w:space="0" w:color="auto"/>
            <w:right w:val="none" w:sz="0" w:space="0" w:color="auto"/>
          </w:divBdr>
        </w:div>
      </w:divsChild>
    </w:div>
    <w:div w:id="1409883835">
      <w:bodyDiv w:val="1"/>
      <w:marLeft w:val="0"/>
      <w:marRight w:val="0"/>
      <w:marTop w:val="0"/>
      <w:marBottom w:val="0"/>
      <w:divBdr>
        <w:top w:val="none" w:sz="0" w:space="0" w:color="auto"/>
        <w:left w:val="none" w:sz="0" w:space="0" w:color="auto"/>
        <w:bottom w:val="none" w:sz="0" w:space="0" w:color="auto"/>
        <w:right w:val="none" w:sz="0" w:space="0" w:color="auto"/>
      </w:divBdr>
    </w:div>
    <w:div w:id="1441989153">
      <w:bodyDiv w:val="1"/>
      <w:marLeft w:val="0"/>
      <w:marRight w:val="0"/>
      <w:marTop w:val="0"/>
      <w:marBottom w:val="0"/>
      <w:divBdr>
        <w:top w:val="none" w:sz="0" w:space="0" w:color="auto"/>
        <w:left w:val="none" w:sz="0" w:space="0" w:color="auto"/>
        <w:bottom w:val="none" w:sz="0" w:space="0" w:color="auto"/>
        <w:right w:val="none" w:sz="0" w:space="0" w:color="auto"/>
      </w:divBdr>
      <w:divsChild>
        <w:div w:id="1625309251">
          <w:marLeft w:val="274"/>
          <w:marRight w:val="0"/>
          <w:marTop w:val="0"/>
          <w:marBottom w:val="0"/>
          <w:divBdr>
            <w:top w:val="none" w:sz="0" w:space="0" w:color="auto"/>
            <w:left w:val="none" w:sz="0" w:space="0" w:color="auto"/>
            <w:bottom w:val="none" w:sz="0" w:space="0" w:color="auto"/>
            <w:right w:val="none" w:sz="0" w:space="0" w:color="auto"/>
          </w:divBdr>
        </w:div>
      </w:divsChild>
    </w:div>
    <w:div w:id="1518421209">
      <w:bodyDiv w:val="1"/>
      <w:marLeft w:val="0"/>
      <w:marRight w:val="0"/>
      <w:marTop w:val="0"/>
      <w:marBottom w:val="0"/>
      <w:divBdr>
        <w:top w:val="none" w:sz="0" w:space="0" w:color="auto"/>
        <w:left w:val="none" w:sz="0" w:space="0" w:color="auto"/>
        <w:bottom w:val="none" w:sz="0" w:space="0" w:color="auto"/>
        <w:right w:val="none" w:sz="0" w:space="0" w:color="auto"/>
      </w:divBdr>
      <w:divsChild>
        <w:div w:id="1028527455">
          <w:marLeft w:val="360"/>
          <w:marRight w:val="0"/>
          <w:marTop w:val="200"/>
          <w:marBottom w:val="0"/>
          <w:divBdr>
            <w:top w:val="none" w:sz="0" w:space="0" w:color="auto"/>
            <w:left w:val="none" w:sz="0" w:space="0" w:color="auto"/>
            <w:bottom w:val="none" w:sz="0" w:space="0" w:color="auto"/>
            <w:right w:val="none" w:sz="0" w:space="0" w:color="auto"/>
          </w:divBdr>
        </w:div>
      </w:divsChild>
    </w:div>
    <w:div w:id="1621297152">
      <w:bodyDiv w:val="1"/>
      <w:marLeft w:val="0"/>
      <w:marRight w:val="0"/>
      <w:marTop w:val="0"/>
      <w:marBottom w:val="0"/>
      <w:divBdr>
        <w:top w:val="none" w:sz="0" w:space="0" w:color="auto"/>
        <w:left w:val="none" w:sz="0" w:space="0" w:color="auto"/>
        <w:bottom w:val="none" w:sz="0" w:space="0" w:color="auto"/>
        <w:right w:val="none" w:sz="0" w:space="0" w:color="auto"/>
      </w:divBdr>
      <w:divsChild>
        <w:div w:id="211575621">
          <w:marLeft w:val="274"/>
          <w:marRight w:val="0"/>
          <w:marTop w:val="0"/>
          <w:marBottom w:val="0"/>
          <w:divBdr>
            <w:top w:val="none" w:sz="0" w:space="0" w:color="auto"/>
            <w:left w:val="none" w:sz="0" w:space="0" w:color="auto"/>
            <w:bottom w:val="none" w:sz="0" w:space="0" w:color="auto"/>
            <w:right w:val="none" w:sz="0" w:space="0" w:color="auto"/>
          </w:divBdr>
        </w:div>
        <w:div w:id="833833945">
          <w:marLeft w:val="274"/>
          <w:marRight w:val="0"/>
          <w:marTop w:val="0"/>
          <w:marBottom w:val="0"/>
          <w:divBdr>
            <w:top w:val="none" w:sz="0" w:space="0" w:color="auto"/>
            <w:left w:val="none" w:sz="0" w:space="0" w:color="auto"/>
            <w:bottom w:val="none" w:sz="0" w:space="0" w:color="auto"/>
            <w:right w:val="none" w:sz="0" w:space="0" w:color="auto"/>
          </w:divBdr>
        </w:div>
        <w:div w:id="1397512122">
          <w:marLeft w:val="274"/>
          <w:marRight w:val="0"/>
          <w:marTop w:val="0"/>
          <w:marBottom w:val="0"/>
          <w:divBdr>
            <w:top w:val="none" w:sz="0" w:space="0" w:color="auto"/>
            <w:left w:val="none" w:sz="0" w:space="0" w:color="auto"/>
            <w:bottom w:val="none" w:sz="0" w:space="0" w:color="auto"/>
            <w:right w:val="none" w:sz="0" w:space="0" w:color="auto"/>
          </w:divBdr>
        </w:div>
        <w:div w:id="2093432962">
          <w:marLeft w:val="274"/>
          <w:marRight w:val="0"/>
          <w:marTop w:val="0"/>
          <w:marBottom w:val="0"/>
          <w:divBdr>
            <w:top w:val="none" w:sz="0" w:space="0" w:color="auto"/>
            <w:left w:val="none" w:sz="0" w:space="0" w:color="auto"/>
            <w:bottom w:val="none" w:sz="0" w:space="0" w:color="auto"/>
            <w:right w:val="none" w:sz="0" w:space="0" w:color="auto"/>
          </w:divBdr>
        </w:div>
      </w:divsChild>
    </w:div>
    <w:div w:id="1717505820">
      <w:bodyDiv w:val="1"/>
      <w:marLeft w:val="0"/>
      <w:marRight w:val="0"/>
      <w:marTop w:val="0"/>
      <w:marBottom w:val="0"/>
      <w:divBdr>
        <w:top w:val="none" w:sz="0" w:space="0" w:color="auto"/>
        <w:left w:val="none" w:sz="0" w:space="0" w:color="auto"/>
        <w:bottom w:val="none" w:sz="0" w:space="0" w:color="auto"/>
        <w:right w:val="none" w:sz="0" w:space="0" w:color="auto"/>
      </w:divBdr>
      <w:divsChild>
        <w:div w:id="672492038">
          <w:marLeft w:val="274"/>
          <w:marRight w:val="0"/>
          <w:marTop w:val="0"/>
          <w:marBottom w:val="0"/>
          <w:divBdr>
            <w:top w:val="none" w:sz="0" w:space="0" w:color="auto"/>
            <w:left w:val="none" w:sz="0" w:space="0" w:color="auto"/>
            <w:bottom w:val="none" w:sz="0" w:space="0" w:color="auto"/>
            <w:right w:val="none" w:sz="0" w:space="0" w:color="auto"/>
          </w:divBdr>
        </w:div>
        <w:div w:id="1162358530">
          <w:marLeft w:val="274"/>
          <w:marRight w:val="0"/>
          <w:marTop w:val="0"/>
          <w:marBottom w:val="0"/>
          <w:divBdr>
            <w:top w:val="none" w:sz="0" w:space="0" w:color="auto"/>
            <w:left w:val="none" w:sz="0" w:space="0" w:color="auto"/>
            <w:bottom w:val="none" w:sz="0" w:space="0" w:color="auto"/>
            <w:right w:val="none" w:sz="0" w:space="0" w:color="auto"/>
          </w:divBdr>
        </w:div>
        <w:div w:id="2120567896">
          <w:marLeft w:val="274"/>
          <w:marRight w:val="0"/>
          <w:marTop w:val="0"/>
          <w:marBottom w:val="0"/>
          <w:divBdr>
            <w:top w:val="none" w:sz="0" w:space="0" w:color="auto"/>
            <w:left w:val="none" w:sz="0" w:space="0" w:color="auto"/>
            <w:bottom w:val="none" w:sz="0" w:space="0" w:color="auto"/>
            <w:right w:val="none" w:sz="0" w:space="0" w:color="auto"/>
          </w:divBdr>
        </w:div>
      </w:divsChild>
    </w:div>
    <w:div w:id="1747141874">
      <w:bodyDiv w:val="1"/>
      <w:marLeft w:val="0"/>
      <w:marRight w:val="0"/>
      <w:marTop w:val="0"/>
      <w:marBottom w:val="0"/>
      <w:divBdr>
        <w:top w:val="none" w:sz="0" w:space="0" w:color="auto"/>
        <w:left w:val="none" w:sz="0" w:space="0" w:color="auto"/>
        <w:bottom w:val="none" w:sz="0" w:space="0" w:color="auto"/>
        <w:right w:val="none" w:sz="0" w:space="0" w:color="auto"/>
      </w:divBdr>
    </w:div>
    <w:div w:id="1764181334">
      <w:bodyDiv w:val="1"/>
      <w:marLeft w:val="0"/>
      <w:marRight w:val="0"/>
      <w:marTop w:val="0"/>
      <w:marBottom w:val="0"/>
      <w:divBdr>
        <w:top w:val="none" w:sz="0" w:space="0" w:color="auto"/>
        <w:left w:val="none" w:sz="0" w:space="0" w:color="auto"/>
        <w:bottom w:val="none" w:sz="0" w:space="0" w:color="auto"/>
        <w:right w:val="none" w:sz="0" w:space="0" w:color="auto"/>
      </w:divBdr>
      <w:divsChild>
        <w:div w:id="132141778">
          <w:marLeft w:val="274"/>
          <w:marRight w:val="0"/>
          <w:marTop w:val="0"/>
          <w:marBottom w:val="0"/>
          <w:divBdr>
            <w:top w:val="none" w:sz="0" w:space="0" w:color="auto"/>
            <w:left w:val="none" w:sz="0" w:space="0" w:color="auto"/>
            <w:bottom w:val="none" w:sz="0" w:space="0" w:color="auto"/>
            <w:right w:val="none" w:sz="0" w:space="0" w:color="auto"/>
          </w:divBdr>
        </w:div>
        <w:div w:id="567233881">
          <w:marLeft w:val="274"/>
          <w:marRight w:val="0"/>
          <w:marTop w:val="0"/>
          <w:marBottom w:val="0"/>
          <w:divBdr>
            <w:top w:val="none" w:sz="0" w:space="0" w:color="auto"/>
            <w:left w:val="none" w:sz="0" w:space="0" w:color="auto"/>
            <w:bottom w:val="none" w:sz="0" w:space="0" w:color="auto"/>
            <w:right w:val="none" w:sz="0" w:space="0" w:color="auto"/>
          </w:divBdr>
        </w:div>
        <w:div w:id="1406608583">
          <w:marLeft w:val="274"/>
          <w:marRight w:val="0"/>
          <w:marTop w:val="0"/>
          <w:marBottom w:val="0"/>
          <w:divBdr>
            <w:top w:val="none" w:sz="0" w:space="0" w:color="auto"/>
            <w:left w:val="none" w:sz="0" w:space="0" w:color="auto"/>
            <w:bottom w:val="none" w:sz="0" w:space="0" w:color="auto"/>
            <w:right w:val="none" w:sz="0" w:space="0" w:color="auto"/>
          </w:divBdr>
        </w:div>
      </w:divsChild>
    </w:div>
    <w:div w:id="1797869846">
      <w:bodyDiv w:val="1"/>
      <w:marLeft w:val="0"/>
      <w:marRight w:val="0"/>
      <w:marTop w:val="0"/>
      <w:marBottom w:val="0"/>
      <w:divBdr>
        <w:top w:val="none" w:sz="0" w:space="0" w:color="auto"/>
        <w:left w:val="none" w:sz="0" w:space="0" w:color="auto"/>
        <w:bottom w:val="none" w:sz="0" w:space="0" w:color="auto"/>
        <w:right w:val="none" w:sz="0" w:space="0" w:color="auto"/>
      </w:divBdr>
    </w:div>
    <w:div w:id="1814982057">
      <w:bodyDiv w:val="1"/>
      <w:marLeft w:val="0"/>
      <w:marRight w:val="0"/>
      <w:marTop w:val="0"/>
      <w:marBottom w:val="0"/>
      <w:divBdr>
        <w:top w:val="none" w:sz="0" w:space="0" w:color="auto"/>
        <w:left w:val="none" w:sz="0" w:space="0" w:color="auto"/>
        <w:bottom w:val="none" w:sz="0" w:space="0" w:color="auto"/>
        <w:right w:val="none" w:sz="0" w:space="0" w:color="auto"/>
      </w:divBdr>
      <w:divsChild>
        <w:div w:id="1352605100">
          <w:marLeft w:val="274"/>
          <w:marRight w:val="0"/>
          <w:marTop w:val="0"/>
          <w:marBottom w:val="0"/>
          <w:divBdr>
            <w:top w:val="none" w:sz="0" w:space="0" w:color="auto"/>
            <w:left w:val="none" w:sz="0" w:space="0" w:color="auto"/>
            <w:bottom w:val="none" w:sz="0" w:space="0" w:color="auto"/>
            <w:right w:val="none" w:sz="0" w:space="0" w:color="auto"/>
          </w:divBdr>
        </w:div>
      </w:divsChild>
    </w:div>
    <w:div w:id="1866208439">
      <w:bodyDiv w:val="1"/>
      <w:marLeft w:val="0"/>
      <w:marRight w:val="0"/>
      <w:marTop w:val="0"/>
      <w:marBottom w:val="0"/>
      <w:divBdr>
        <w:top w:val="none" w:sz="0" w:space="0" w:color="auto"/>
        <w:left w:val="none" w:sz="0" w:space="0" w:color="auto"/>
        <w:bottom w:val="none" w:sz="0" w:space="0" w:color="auto"/>
        <w:right w:val="none" w:sz="0" w:space="0" w:color="auto"/>
      </w:divBdr>
      <w:divsChild>
        <w:div w:id="627593384">
          <w:marLeft w:val="806"/>
          <w:marRight w:val="0"/>
          <w:marTop w:val="200"/>
          <w:marBottom w:val="0"/>
          <w:divBdr>
            <w:top w:val="none" w:sz="0" w:space="0" w:color="auto"/>
            <w:left w:val="none" w:sz="0" w:space="0" w:color="auto"/>
            <w:bottom w:val="none" w:sz="0" w:space="0" w:color="auto"/>
            <w:right w:val="none" w:sz="0" w:space="0" w:color="auto"/>
          </w:divBdr>
        </w:div>
        <w:div w:id="736782680">
          <w:marLeft w:val="806"/>
          <w:marRight w:val="0"/>
          <w:marTop w:val="200"/>
          <w:marBottom w:val="0"/>
          <w:divBdr>
            <w:top w:val="none" w:sz="0" w:space="0" w:color="auto"/>
            <w:left w:val="none" w:sz="0" w:space="0" w:color="auto"/>
            <w:bottom w:val="none" w:sz="0" w:space="0" w:color="auto"/>
            <w:right w:val="none" w:sz="0" w:space="0" w:color="auto"/>
          </w:divBdr>
        </w:div>
        <w:div w:id="896933126">
          <w:marLeft w:val="806"/>
          <w:marRight w:val="0"/>
          <w:marTop w:val="200"/>
          <w:marBottom w:val="0"/>
          <w:divBdr>
            <w:top w:val="none" w:sz="0" w:space="0" w:color="auto"/>
            <w:left w:val="none" w:sz="0" w:space="0" w:color="auto"/>
            <w:bottom w:val="none" w:sz="0" w:space="0" w:color="auto"/>
            <w:right w:val="none" w:sz="0" w:space="0" w:color="auto"/>
          </w:divBdr>
        </w:div>
        <w:div w:id="1330206631">
          <w:marLeft w:val="806"/>
          <w:marRight w:val="0"/>
          <w:marTop w:val="200"/>
          <w:marBottom w:val="0"/>
          <w:divBdr>
            <w:top w:val="none" w:sz="0" w:space="0" w:color="auto"/>
            <w:left w:val="none" w:sz="0" w:space="0" w:color="auto"/>
            <w:bottom w:val="none" w:sz="0" w:space="0" w:color="auto"/>
            <w:right w:val="none" w:sz="0" w:space="0" w:color="auto"/>
          </w:divBdr>
        </w:div>
        <w:div w:id="2077315648">
          <w:marLeft w:val="806"/>
          <w:marRight w:val="0"/>
          <w:marTop w:val="200"/>
          <w:marBottom w:val="0"/>
          <w:divBdr>
            <w:top w:val="none" w:sz="0" w:space="0" w:color="auto"/>
            <w:left w:val="none" w:sz="0" w:space="0" w:color="auto"/>
            <w:bottom w:val="none" w:sz="0" w:space="0" w:color="auto"/>
            <w:right w:val="none" w:sz="0" w:space="0" w:color="auto"/>
          </w:divBdr>
        </w:div>
      </w:divsChild>
    </w:div>
    <w:div w:id="1924409384">
      <w:bodyDiv w:val="1"/>
      <w:marLeft w:val="0"/>
      <w:marRight w:val="0"/>
      <w:marTop w:val="0"/>
      <w:marBottom w:val="0"/>
      <w:divBdr>
        <w:top w:val="none" w:sz="0" w:space="0" w:color="auto"/>
        <w:left w:val="none" w:sz="0" w:space="0" w:color="auto"/>
        <w:bottom w:val="none" w:sz="0" w:space="0" w:color="auto"/>
        <w:right w:val="none" w:sz="0" w:space="0" w:color="auto"/>
      </w:divBdr>
    </w:div>
    <w:div w:id="1928617040">
      <w:bodyDiv w:val="1"/>
      <w:marLeft w:val="0"/>
      <w:marRight w:val="0"/>
      <w:marTop w:val="0"/>
      <w:marBottom w:val="0"/>
      <w:divBdr>
        <w:top w:val="none" w:sz="0" w:space="0" w:color="auto"/>
        <w:left w:val="none" w:sz="0" w:space="0" w:color="auto"/>
        <w:bottom w:val="none" w:sz="0" w:space="0" w:color="auto"/>
        <w:right w:val="none" w:sz="0" w:space="0" w:color="auto"/>
      </w:divBdr>
      <w:divsChild>
        <w:div w:id="532153746">
          <w:marLeft w:val="806"/>
          <w:marRight w:val="0"/>
          <w:marTop w:val="200"/>
          <w:marBottom w:val="0"/>
          <w:divBdr>
            <w:top w:val="none" w:sz="0" w:space="0" w:color="auto"/>
            <w:left w:val="none" w:sz="0" w:space="0" w:color="auto"/>
            <w:bottom w:val="none" w:sz="0" w:space="0" w:color="auto"/>
            <w:right w:val="none" w:sz="0" w:space="0" w:color="auto"/>
          </w:divBdr>
        </w:div>
        <w:div w:id="994841233">
          <w:marLeft w:val="806"/>
          <w:marRight w:val="0"/>
          <w:marTop w:val="200"/>
          <w:marBottom w:val="0"/>
          <w:divBdr>
            <w:top w:val="none" w:sz="0" w:space="0" w:color="auto"/>
            <w:left w:val="none" w:sz="0" w:space="0" w:color="auto"/>
            <w:bottom w:val="none" w:sz="0" w:space="0" w:color="auto"/>
            <w:right w:val="none" w:sz="0" w:space="0" w:color="auto"/>
          </w:divBdr>
        </w:div>
        <w:div w:id="1417019662">
          <w:marLeft w:val="806"/>
          <w:marRight w:val="0"/>
          <w:marTop w:val="200"/>
          <w:marBottom w:val="0"/>
          <w:divBdr>
            <w:top w:val="none" w:sz="0" w:space="0" w:color="auto"/>
            <w:left w:val="none" w:sz="0" w:space="0" w:color="auto"/>
            <w:bottom w:val="none" w:sz="0" w:space="0" w:color="auto"/>
            <w:right w:val="none" w:sz="0" w:space="0" w:color="auto"/>
          </w:divBdr>
        </w:div>
        <w:div w:id="1514150964">
          <w:marLeft w:val="806"/>
          <w:marRight w:val="0"/>
          <w:marTop w:val="200"/>
          <w:marBottom w:val="0"/>
          <w:divBdr>
            <w:top w:val="none" w:sz="0" w:space="0" w:color="auto"/>
            <w:left w:val="none" w:sz="0" w:space="0" w:color="auto"/>
            <w:bottom w:val="none" w:sz="0" w:space="0" w:color="auto"/>
            <w:right w:val="none" w:sz="0" w:space="0" w:color="auto"/>
          </w:divBdr>
        </w:div>
        <w:div w:id="2101439455">
          <w:marLeft w:val="806"/>
          <w:marRight w:val="0"/>
          <w:marTop w:val="200"/>
          <w:marBottom w:val="0"/>
          <w:divBdr>
            <w:top w:val="none" w:sz="0" w:space="0" w:color="auto"/>
            <w:left w:val="none" w:sz="0" w:space="0" w:color="auto"/>
            <w:bottom w:val="none" w:sz="0" w:space="0" w:color="auto"/>
            <w:right w:val="none" w:sz="0" w:space="0" w:color="auto"/>
          </w:divBdr>
        </w:div>
      </w:divsChild>
    </w:div>
    <w:div w:id="2085056801">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21" Type="http://schemas.openxmlformats.org/officeDocument/2006/relationships/image" Target="media/image5.png"/><Relationship Id="rId42" Type="http://schemas.openxmlformats.org/officeDocument/2006/relationships/header" Target="header6.xml"/><Relationship Id="rId47" Type="http://schemas.openxmlformats.org/officeDocument/2006/relationships/header" Target="header11.xml"/><Relationship Id="rId63" Type="http://schemas.openxmlformats.org/officeDocument/2006/relationships/hyperlink" Target="https://meteo.md/images/uploads/news/2023/05/ghid_clime_2023.pdf" TargetMode="External"/><Relationship Id="rId68" Type="http://schemas.openxmlformats.org/officeDocument/2006/relationships/hyperlink" Target="https://moldova.md/ro/content/geografie" TargetMode="External"/><Relationship Id="rId84" Type="http://schemas.openxmlformats.org/officeDocument/2006/relationships/hyperlink" Target="https://www.meteo.md/index.php/meteo/caracterizari-ale-vremii/anul-precedent/" TargetMode="External"/><Relationship Id="rId89" Type="http://schemas.openxmlformats.org/officeDocument/2006/relationships/hyperlink" Target="https://nordnews.md/anuntul-public-privind-consultarea-documentatiei-privind-evaluarea-impactului-asupra-mediului-si-participarea-la-dezbaterea-publica/" TargetMode="External"/><Relationship Id="rId16" Type="http://schemas.openxmlformats.org/officeDocument/2006/relationships/header" Target="header1.xml"/><Relationship Id="rId11" Type="http://schemas.openxmlformats.org/officeDocument/2006/relationships/hyperlink" Target="https://greenpartners.sharepoint.com/sites/ActiveProjects/Shared%20Documents/SEA%20NECP%20Moldova/Final%20deliverables/L%203/v2_Raport%20privind%20ESM%20pentru%20PNIEC%202030%20Moldova%20ENG.docx" TargetMode="External"/><Relationship Id="rId32" Type="http://schemas.openxmlformats.org/officeDocument/2006/relationships/image" Target="media/image15.png"/><Relationship Id="rId37" Type="http://schemas.openxmlformats.org/officeDocument/2006/relationships/image" Target="media/image20.png"/><Relationship Id="rId53" Type="http://schemas.openxmlformats.org/officeDocument/2006/relationships/hyperlink" Target="https://mediu.gov.md/ro/content/7-strategia-na%C5%A3ional%C4%83-cu-privire-la-reducerea-%C5%9Fi-eliminarea-poluan%C5%A3ilor-organici-persisten%C5%A3i" TargetMode="External"/><Relationship Id="rId58" Type="http://schemas.openxmlformats.org/officeDocument/2006/relationships/hyperlink" Target="https://statistica.gov.md/pageview.php?l=ro&amp;idc=407" TargetMode="External"/><Relationship Id="rId74" Type="http://schemas.openxmlformats.org/officeDocument/2006/relationships/hyperlink" Target="https://www.who.int/health-topics/climate-change" TargetMode="External"/><Relationship Id="rId79" Type="http://schemas.openxmlformats.org/officeDocument/2006/relationships/hyperlink" Target="https://am.gov.md/ro/content/h4-v%C3%A2rsta-parc-de-autovehicule" TargetMode="External"/><Relationship Id="rId102" Type="http://schemas.openxmlformats.org/officeDocument/2006/relationships/header" Target="header13.xml"/><Relationship Id="rId5" Type="http://schemas.openxmlformats.org/officeDocument/2006/relationships/numbering" Target="numbering.xml"/><Relationship Id="rId90" Type="http://schemas.openxmlformats.org/officeDocument/2006/relationships/hyperlink" Target="https://energie.gov.md/ro/content/proiecte-initiate" TargetMode="External"/><Relationship Id="rId95" Type="http://schemas.openxmlformats.org/officeDocument/2006/relationships/hyperlink" Target="https://moldelectrica.md/files/docs/md_ro_project/Acord_de_Mediu_BtB_LEA_400%20kV_Vulcanesti-Chisinau.pdf" TargetMode="External"/><Relationship Id="rId22" Type="http://schemas.openxmlformats.org/officeDocument/2006/relationships/image" Target="media/image6.emf"/><Relationship Id="rId27" Type="http://schemas.openxmlformats.org/officeDocument/2006/relationships/image" Target="media/image11.png"/><Relationship Id="rId43" Type="http://schemas.openxmlformats.org/officeDocument/2006/relationships/header" Target="header7.xml"/><Relationship Id="rId48" Type="http://schemas.openxmlformats.org/officeDocument/2006/relationships/hyperlink" Target="https://statistica.gov.md/files/files/publicatii_electronice/Mediu/Resursele_naturale_editia_2023.pdf" TargetMode="External"/><Relationship Id="rId64" Type="http://schemas.openxmlformats.org/officeDocument/2006/relationships/hyperlink" Target="https://www.meteo.md/images/uploads/clima/researches/Evaluarea_resurselor_solare.pdf" TargetMode="External"/><Relationship Id="rId69" Type="http://schemas.openxmlformats.org/officeDocument/2006/relationships/hyperlink" Target="https://ec.europa.eu/environment/nature/natura2000/biogeog_regions/" TargetMode="External"/><Relationship Id="rId80" Type="http://schemas.openxmlformats.org/officeDocument/2006/relationships/hyperlink" Target="https://asp.gov.md/ro/date-deschise/date-statistice/rst-raion" TargetMode="External"/><Relationship Id="rId85" Type="http://schemas.openxmlformats.org/officeDocument/2006/relationships/hyperlink" Target="https://statistica.gov.md/ro/populatia-cu-resedinta-obisnuita-in-profil-teritorial-pentru-perioada-9578_59589.html" TargetMode="External"/><Relationship Id="rId12" Type="http://schemas.openxmlformats.org/officeDocument/2006/relationships/hyperlink" Target="https://greenpartners.sharepoint.com/sites/ActiveProjects/Shared%20Documents/SEA%20NECP%20Moldova/Final%20deliverables/L%203/v2_Raport%20privind%20ESM%20pentru%20PNIEC%202030%20Moldova%20ENG.docx" TargetMode="External"/><Relationship Id="rId17" Type="http://schemas.openxmlformats.org/officeDocument/2006/relationships/footer" Target="footer3.xml"/><Relationship Id="rId33" Type="http://schemas.openxmlformats.org/officeDocument/2006/relationships/image" Target="media/image16.png"/><Relationship Id="rId38" Type="http://schemas.openxmlformats.org/officeDocument/2006/relationships/header" Target="header2.xml"/><Relationship Id="rId59" Type="http://schemas.openxmlformats.org/officeDocument/2006/relationships/hyperlink" Target="https://euneighbourseast.eu/ro/news/publications/spre-o-transformare-verde-a-republicii-moldova-situatia-din-2021/" TargetMode="External"/><Relationship Id="rId103" Type="http://schemas.openxmlformats.org/officeDocument/2006/relationships/footer" Target="footer4.xml"/><Relationship Id="rId20" Type="http://schemas.openxmlformats.org/officeDocument/2006/relationships/image" Target="media/image4.png"/><Relationship Id="rId41" Type="http://schemas.openxmlformats.org/officeDocument/2006/relationships/header" Target="header5.xml"/><Relationship Id="rId54" Type="http://schemas.openxmlformats.org/officeDocument/2006/relationships/hyperlink" Target="https://www.legis.md/cautare/getResults?doc_id=122590&amp;lang=ro" TargetMode="External"/><Relationship Id="rId62" Type="http://schemas.openxmlformats.org/officeDocument/2006/relationships/hyperlink" Target="https://moldova.md/ro/content/organizarea-administrativ-teritoriala" TargetMode="External"/><Relationship Id="rId70" Type="http://schemas.openxmlformats.org/officeDocument/2006/relationships/hyperlink" Target="https://www.coe.int/en/web/bern-convention/presentation" TargetMode="External"/><Relationship Id="rId75" Type="http://schemas.openxmlformats.org/officeDocument/2006/relationships/hyperlink" Target="https://ansp.md/rapoarte/" TargetMode="External"/><Relationship Id="rId83" Type="http://schemas.openxmlformats.org/officeDocument/2006/relationships/hyperlink" Target="https://statistica.gov.md/ro/activitatea-de-cercetare-dezvoltare-in-anul-2022-9454_60396.html" TargetMode="External"/><Relationship Id="rId88" Type="http://schemas.openxmlformats.org/officeDocument/2006/relationships/hyperlink" Target="https://moldelectrica.md/ro/finances/mold_rom_project" TargetMode="External"/><Relationship Id="rId91" Type="http://schemas.openxmlformats.org/officeDocument/2006/relationships/hyperlink" Target="https://mediu.gov.md/ro/content/consultarea-proiectului-planuluiprogramului" TargetMode="External"/><Relationship Id="rId96" Type="http://schemas.openxmlformats.org/officeDocument/2006/relationships/hyperlink" Target="https://www.infotag.md/populis-ru/310763/"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image" Target="media/image7.emf"/><Relationship Id="rId28" Type="http://schemas.openxmlformats.org/officeDocument/2006/relationships/image" Target="media/image12.png"/><Relationship Id="rId36" Type="http://schemas.openxmlformats.org/officeDocument/2006/relationships/image" Target="media/image19.emf"/><Relationship Id="rId49" Type="http://schemas.openxmlformats.org/officeDocument/2006/relationships/hyperlink" Target="https://mediu.gov.md/indicatori/index.html" TargetMode="External"/><Relationship Id="rId57" Type="http://schemas.openxmlformats.org/officeDocument/2006/relationships/hyperlink" Target="http://ipm.gov.md/ro/rapoarte-anuale" TargetMode="External"/><Relationship Id="rId10" Type="http://schemas.openxmlformats.org/officeDocument/2006/relationships/endnotes" Target="endnotes.xml"/><Relationship Id="rId31" Type="http://schemas.openxmlformats.org/officeDocument/2006/relationships/chart" Target="charts/chart1.xml"/><Relationship Id="rId44" Type="http://schemas.openxmlformats.org/officeDocument/2006/relationships/header" Target="header8.xml"/><Relationship Id="rId52" Type="http://schemas.openxmlformats.org/officeDocument/2006/relationships/hyperlink" Target="https://particip.gov.md/ro/document/stages/ministerul-infrastructurii-si-dezvoltarii-regionale-anunta-despre-initierea-elaborarii-documentului-de-politici-publice-strategia-energetica-a-republicii-moldova-pana-in-anul-2050/9942" TargetMode="External"/><Relationship Id="rId60" Type="http://schemas.openxmlformats.org/officeDocument/2006/relationships/hyperlink" Target="http://www.clima.md/lib.php?l=ro&amp;idc=82" TargetMode="External"/><Relationship Id="rId65" Type="http://schemas.openxmlformats.org/officeDocument/2006/relationships/hyperlink" Target="https://statbank.statistica.md/PxWeb/pxweb/ro/10%20Mediul%20inconjurator/10%20Mediul%20inconjurator__MED050/MED050100.px/?rxid=b2ff27d7-0b96-43c9-934b-42e1a2a9a774" TargetMode="External"/><Relationship Id="rId73" Type="http://schemas.openxmlformats.org/officeDocument/2006/relationships/hyperlink" Target="http://www.moldsilva.gov.md/public/files/publication/RAPORT.pdf" TargetMode="External"/><Relationship Id="rId78" Type="http://schemas.openxmlformats.org/officeDocument/2006/relationships/hyperlink" Target="https://www.legis.md/cautare/getResults?doc_id=91513&amp;lang=ro" TargetMode="External"/><Relationship Id="rId81" Type="http://schemas.openxmlformats.org/officeDocument/2006/relationships/hyperlink" Target="https://ceelegalmatters.com/renewable-energy-2023/renewable-energy-moldova-2023%20" TargetMode="External"/><Relationship Id="rId86" Type="http://schemas.openxmlformats.org/officeDocument/2006/relationships/hyperlink" Target="https://moldelectrica.md/files/docs/md_ro_project/Acord_de_Mediu_BtB_LEA_400%20kV_Vulcanesti-Chisinau.pdf" TargetMode="External"/><Relationship Id="rId94" Type="http://schemas.openxmlformats.org/officeDocument/2006/relationships/hyperlink" Target="https://www.eurobats.org/publications/other_available_publications/eurobats_implementation_guide" TargetMode="External"/><Relationship Id="rId99" Type="http://schemas.openxmlformats.org/officeDocument/2006/relationships/header" Target="header12.xml"/><Relationship Id="rId101" Type="http://schemas.openxmlformats.org/officeDocument/2006/relationships/image" Target="media/image22.sv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1.png"/><Relationship Id="rId18" Type="http://schemas.openxmlformats.org/officeDocument/2006/relationships/image" Target="media/image2.emf"/><Relationship Id="rId39" Type="http://schemas.openxmlformats.org/officeDocument/2006/relationships/header" Target="header3.xml"/><Relationship Id="rId34" Type="http://schemas.openxmlformats.org/officeDocument/2006/relationships/image" Target="media/image17.png"/><Relationship Id="rId50" Type="http://schemas.openxmlformats.org/officeDocument/2006/relationships/hyperlink" Target="https://www.eu4environment.org/app/uploads/2022/02/Report-Green-Growth-Indicators-Republic-Moldova-2021-ENG.pdf" TargetMode="External"/><Relationship Id="rId55" Type="http://schemas.openxmlformats.org/officeDocument/2006/relationships/hyperlink" Target="https://moldelectrica.md/files/docs/TYNDP.pdf" TargetMode="External"/><Relationship Id="rId76" Type="http://schemas.openxmlformats.org/officeDocument/2006/relationships/hyperlink" Target="https://www.legis.md/cautare/getResults?doc_id=128987&amp;lang=ro" TargetMode="External"/><Relationship Id="rId97" Type="http://schemas.openxmlformats.org/officeDocument/2006/relationships/hyperlink" Target="https://moldelectrica.md/ro/finances/mold_rom_project" TargetMode="External"/><Relationship Id="rId104"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yperlink" Target="https://www.eea.europa.eu/data-and-maps/figures/biogeographical-regions-in-europe-2" TargetMode="External"/><Relationship Id="rId92" Type="http://schemas.openxmlformats.org/officeDocument/2006/relationships/hyperlink" Target="https://archive.ipcc.ch/ipccreports/sres/land_use/index.php?idp=154" TargetMode="External"/><Relationship Id="rId2" Type="http://schemas.openxmlformats.org/officeDocument/2006/relationships/customXml" Target="../customXml/item2.xml"/><Relationship Id="rId29" Type="http://schemas.openxmlformats.org/officeDocument/2006/relationships/image" Target="media/image13.png"/><Relationship Id="rId24" Type="http://schemas.openxmlformats.org/officeDocument/2006/relationships/image" Target="media/image8.png"/><Relationship Id="rId40" Type="http://schemas.openxmlformats.org/officeDocument/2006/relationships/header" Target="header4.xml"/><Relationship Id="rId45" Type="http://schemas.openxmlformats.org/officeDocument/2006/relationships/header" Target="header9.xml"/><Relationship Id="rId66" Type="http://schemas.openxmlformats.org/officeDocument/2006/relationships/hyperlink" Target="http://adapt.clima.md/public/publications/3655279_md_raport_final_s.pdf" TargetMode="External"/><Relationship Id="rId87" Type="http://schemas.openxmlformats.org/officeDocument/2006/relationships/hyperlink" Target="https://www.infotag.md/populis-ru/310763/" TargetMode="External"/><Relationship Id="rId61" Type="http://schemas.openxmlformats.org/officeDocument/2006/relationships/hyperlink" Target="https://www.iea.org/reports/moldova-2022" TargetMode="External"/><Relationship Id="rId82" Type="http://schemas.openxmlformats.org/officeDocument/2006/relationships/hyperlink" Target="https://statistica.gov.md/ro/statistic_indicator_details/12" TargetMode="External"/><Relationship Id="rId19" Type="http://schemas.openxmlformats.org/officeDocument/2006/relationships/image" Target="media/image3.png"/><Relationship Id="rId14" Type="http://schemas.openxmlformats.org/officeDocument/2006/relationships/footer" Target="footer1.xml"/><Relationship Id="rId30" Type="http://schemas.openxmlformats.org/officeDocument/2006/relationships/image" Target="media/image14.png"/><Relationship Id="rId35" Type="http://schemas.openxmlformats.org/officeDocument/2006/relationships/image" Target="media/image18.png"/><Relationship Id="rId56" Type="http://schemas.openxmlformats.org/officeDocument/2006/relationships/hyperlink" Target="https://midr.gov.md/files/shares/Plan_ac__iuni_eficienta_energetica_2019-2021.pdf" TargetMode="External"/><Relationship Id="rId77" Type="http://schemas.openxmlformats.org/officeDocument/2006/relationships/hyperlink" Target="https://www.legis.md/cautare/getResults?doc_id=91763&amp;lang=ro" TargetMode="External"/><Relationship Id="rId100" Type="http://schemas.openxmlformats.org/officeDocument/2006/relationships/image" Target="media/image21.png"/><Relationship Id="rId105"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www.energy-community.org/implementation/package/CEP.html" TargetMode="External"/><Relationship Id="rId72" Type="http://schemas.openxmlformats.org/officeDocument/2006/relationships/hyperlink" Target="http://www.moldsilva.gov.md/pageview.php?l=ro&amp;idc=267&amp;t=/Fondul-forestier-national/Structura-Fondului-Forestier-National&amp;" TargetMode="External"/><Relationship Id="rId93" Type="http://schemas.openxmlformats.org/officeDocument/2006/relationships/hyperlink" Target="https://eur-lex.europa.eu/legal-content/EN-RO/TXT/?from=EN&amp;uri=CELEX%3A52021DC0572" TargetMode="External"/><Relationship Id="rId98" Type="http://schemas.openxmlformats.org/officeDocument/2006/relationships/hyperlink" Target="https://nordnews.md/anuntul-public-privind-consultarea-documentatiei-privind-evaluarea-impactului-asupra-mediului-si-participarea-la-dezbaterea-publica/" TargetMode="External"/><Relationship Id="rId3" Type="http://schemas.openxmlformats.org/officeDocument/2006/relationships/customXml" Target="../customXml/item3.xml"/><Relationship Id="rId25" Type="http://schemas.openxmlformats.org/officeDocument/2006/relationships/image" Target="media/image9.png"/><Relationship Id="rId46" Type="http://schemas.openxmlformats.org/officeDocument/2006/relationships/header" Target="header10.xml"/><Relationship Id="rId67" Type="http://schemas.openxmlformats.org/officeDocument/2006/relationships/hyperlink" Target="http://www.meteo.md"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s://midr.gov.md/files/shares/Concept_Strategia_Enenergetica__act__.pdf" TargetMode="External"/><Relationship Id="rId18" Type="http://schemas.openxmlformats.org/officeDocument/2006/relationships/hyperlink" Target="https://particip.gov.md/ro/document/stages/anunt-privind-organizarea-consultarilor-publice-asupra-proiectului-de-hotarare-cuprivire-la-aprobarea-programului-national-pentru-gestionarea-deseurilor-pentru-anii-2023-2027-si-planului-de-actiuni-pentru-implementarea-acestuia-pentru-perioada-2023-2027/10958" TargetMode="External"/><Relationship Id="rId26" Type="http://schemas.openxmlformats.org/officeDocument/2006/relationships/hyperlink" Target="https://moldova.md/ro/content/geografie" TargetMode="External"/><Relationship Id="rId39" Type="http://schemas.openxmlformats.org/officeDocument/2006/relationships/hyperlink" Target="https://statistica.gov.md/ro/activitatea-de-cercetare-dezvoltare-in-anul-2022-9454_60396.html" TargetMode="External"/><Relationship Id="rId21" Type="http://schemas.openxmlformats.org/officeDocument/2006/relationships/hyperlink" Target="https://www.europarl.europa.eu/doceo/document/TA-9-2023-0112_RO.html" TargetMode="External"/><Relationship Id="rId34" Type="http://schemas.openxmlformats.org/officeDocument/2006/relationships/hyperlink" Target="https://www.legis.md/cautare/getResults?doc_id=91513&amp;lang=ro" TargetMode="External"/><Relationship Id="rId42" Type="http://schemas.openxmlformats.org/officeDocument/2006/relationships/hyperlink" Target="https://moldelectrica.md/files/docs/md_ro_project/Acord_de_Mediu_BtB_LEA_400%20kV_Vulcanesti-Chisinau.pdf" TargetMode="External"/><Relationship Id="rId47" Type="http://schemas.openxmlformats.org/officeDocument/2006/relationships/hyperlink" Target="https://mediu.gov.md/ro/content/consultarea-proiectului-planuluiprogramului" TargetMode="External"/><Relationship Id="rId50" Type="http://schemas.openxmlformats.org/officeDocument/2006/relationships/hyperlink" Target="https://www.eurobats.org/publications/other_available_publications/eurobats_implementation_guide" TargetMode="External"/><Relationship Id="rId7" Type="http://schemas.openxmlformats.org/officeDocument/2006/relationships/hyperlink" Target="https://mediu.gov.md/ro/content/7-strategia-na%C5%A3ional%C4%83-cu-privire-la-reducerea-%C5%9Fi-eliminarea-poluan%C5%A3ilor-organici-persisten%C5%A3i" TargetMode="External"/><Relationship Id="rId2" Type="http://schemas.openxmlformats.org/officeDocument/2006/relationships/hyperlink" Target="https://monitorul.gov.md/ro/monitorul/view/pdf/2579/part/1" TargetMode="External"/><Relationship Id="rId16" Type="http://schemas.openxmlformats.org/officeDocument/2006/relationships/hyperlink" Target="https://particip.gov.md/ro/document/stages/anunt-privind-initierea-elaborarii-strategiei-de-mobilitate-pentru-anii-2023-2030/10176" TargetMode="External"/><Relationship Id="rId29" Type="http://schemas.openxmlformats.org/officeDocument/2006/relationships/hyperlink" Target="https://www.eea.europa.eu/data-and-maps/figures/biogeographical-regions-in-europe-2" TargetMode="External"/><Relationship Id="rId11" Type="http://schemas.openxmlformats.org/officeDocument/2006/relationships/hyperlink" Target="https://gov.md/sites/default/files/document/attachments/subiect-02-nu-1012-mm-2022_1.pdf" TargetMode="External"/><Relationship Id="rId24" Type="http://schemas.openxmlformats.org/officeDocument/2006/relationships/hyperlink" Target="https://meteo.md/images/uploads/news/2023/05/ghid_clime_2023.pdf" TargetMode="External"/><Relationship Id="rId32" Type="http://schemas.openxmlformats.org/officeDocument/2006/relationships/hyperlink" Target="https://www.legis.md/cautare/getResults?doc_id=128987&amp;lang=ro" TargetMode="External"/><Relationship Id="rId37" Type="http://schemas.openxmlformats.org/officeDocument/2006/relationships/hyperlink" Target="https://ceelegalmatters.com/renewable-energy-2023/renewable-energy-moldova-2023" TargetMode="External"/><Relationship Id="rId40" Type="http://schemas.openxmlformats.org/officeDocument/2006/relationships/hyperlink" Target="https://www.meteo.md/index.php/meteo/caracterizari-ale-vremii/anul-precedent/" TargetMode="External"/><Relationship Id="rId45" Type="http://schemas.openxmlformats.org/officeDocument/2006/relationships/hyperlink" Target="https://nordnews.md/anuntul-public-privind-consultarea-documentatiei-privind-evaluarea-impactului-asupra-mediului-si-participarea-la-dezbaterea-publica/" TargetMode="External"/><Relationship Id="rId53" Type="http://schemas.openxmlformats.org/officeDocument/2006/relationships/hyperlink" Target="https://moldelectrica.md/ro/finances/mold_rom_project" TargetMode="External"/><Relationship Id="rId5" Type="http://schemas.openxmlformats.org/officeDocument/2006/relationships/hyperlink" Target="https://gov.md/ro/content/hg-proiect-de-hotarare-cu-privire-la-aprobarea-programului-national-de-adaptare-la" TargetMode="External"/><Relationship Id="rId10" Type="http://schemas.openxmlformats.org/officeDocument/2006/relationships/hyperlink" Target="https://gov.md/sites/default/files/document/attachments/intr02_21.pdf" TargetMode="External"/><Relationship Id="rId19" Type="http://schemas.openxmlformats.org/officeDocument/2006/relationships/hyperlink" Target="https://statistica.gov.md/files/files/publicatii_electronice/balanta_energetica/Balanta_energetica_editia_2022_rom.pdf" TargetMode="External"/><Relationship Id="rId31" Type="http://schemas.openxmlformats.org/officeDocument/2006/relationships/hyperlink" Target="https://ansp.md/rapoarte/" TargetMode="External"/><Relationship Id="rId44" Type="http://schemas.openxmlformats.org/officeDocument/2006/relationships/hyperlink" Target="https://moldelectrica.md/ro/finances/mold_rom_project" TargetMode="External"/><Relationship Id="rId52" Type="http://schemas.openxmlformats.org/officeDocument/2006/relationships/hyperlink" Target="https://www.infotag.md/populis-ru/310763/" TargetMode="External"/><Relationship Id="rId4" Type="http://schemas.openxmlformats.org/officeDocument/2006/relationships/hyperlink" Target="https://particip.gov.md/ro/document/stages/ministerul-infrastructurii-si-dezvoltarii-regionale-anunta-despre-initierea-elaborarii-documentului-de-politici-publice-strategia-energetica-a-republicii-moldova-pana-in-anul-2050/9942" TargetMode="External"/><Relationship Id="rId9" Type="http://schemas.openxmlformats.org/officeDocument/2006/relationships/hyperlink" Target="https://www.legis.md/cautare/getResults?doc_id=122590&amp;lang=ro" TargetMode="External"/><Relationship Id="rId14" Type="http://schemas.openxmlformats.org/officeDocument/2006/relationships/hyperlink" Target="https://midr.gov.md/files/shares/Plan_ac__iuni_eficienta_energetica_2019-2021.pdf" TargetMode="External"/><Relationship Id="rId22" Type="http://schemas.openxmlformats.org/officeDocument/2006/relationships/hyperlink" Target="https://moldova.md/ro/content/organizarea-administrativ-teritoriala" TargetMode="External"/><Relationship Id="rId27" Type="http://schemas.openxmlformats.org/officeDocument/2006/relationships/hyperlink" Target="https://ec.europa.eu/environment/nature/natura2000/biogeog_regions/" TargetMode="External"/><Relationship Id="rId30" Type="http://schemas.openxmlformats.org/officeDocument/2006/relationships/hyperlink" Target="https://www.who.int/health-topics/climate-change" TargetMode="External"/><Relationship Id="rId35" Type="http://schemas.openxmlformats.org/officeDocument/2006/relationships/hyperlink" Target="https://am.gov.md/ro/content/h4-v%C3%A2rsta-parc-de-autovehicule" TargetMode="External"/><Relationship Id="rId43" Type="http://schemas.openxmlformats.org/officeDocument/2006/relationships/hyperlink" Target="https://www.infotag.md/populis-ru/310763/" TargetMode="External"/><Relationship Id="rId48" Type="http://schemas.openxmlformats.org/officeDocument/2006/relationships/hyperlink" Target="https://archive.ipcc.ch/ipccreports/sres/land_use/index.php?idp=154" TargetMode="External"/><Relationship Id="rId8" Type="http://schemas.openxmlformats.org/officeDocument/2006/relationships/hyperlink" Target="https://gov.md/sites/default/files/document/attachments/subiect-04_3.pdf" TargetMode="External"/><Relationship Id="rId51" Type="http://schemas.openxmlformats.org/officeDocument/2006/relationships/hyperlink" Target="https://moldelectrica.md/files/docs/md_ro_project/Acord_de_Mediu_BtB_LEA_400%20kV_Vulcanesti-Chisinau.pdf" TargetMode="External"/><Relationship Id="rId3" Type="http://schemas.openxmlformats.org/officeDocument/2006/relationships/hyperlink" Target="https://mediu.gov.md/ro/content/1-strategia-de-mediu-pentru-anii-2014-2023-%C8%99i-planul-de-ac%C8%9Biuni-pentru-implementarea" TargetMode="External"/><Relationship Id="rId12" Type="http://schemas.openxmlformats.org/officeDocument/2006/relationships/hyperlink" Target="https://www.legis.md/cautare/getResults?doc_id=68103&amp;lang=ro" TargetMode="External"/><Relationship Id="rId17" Type="http://schemas.openxmlformats.org/officeDocument/2006/relationships/hyperlink" Target="https://www.legis.md/cautare/getResults?doc_id=67104&amp;lang=ro" TargetMode="External"/><Relationship Id="rId25" Type="http://schemas.openxmlformats.org/officeDocument/2006/relationships/hyperlink" Target="http://www.meteo.md" TargetMode="External"/><Relationship Id="rId33" Type="http://schemas.openxmlformats.org/officeDocument/2006/relationships/hyperlink" Target="https://www.legis.md/cautare/getResults?doc_id=91763&amp;lang=ro" TargetMode="External"/><Relationship Id="rId38" Type="http://schemas.openxmlformats.org/officeDocument/2006/relationships/hyperlink" Target="https://statistica.gov.md/ro/statistic_indicator_details/12" TargetMode="External"/><Relationship Id="rId46" Type="http://schemas.openxmlformats.org/officeDocument/2006/relationships/hyperlink" Target="https://energie.gov.md/ro/content/proiecte-initiate" TargetMode="External"/><Relationship Id="rId20" Type="http://schemas.openxmlformats.org/officeDocument/2006/relationships/hyperlink" Target="https://www.energy-community.org/implementation/report.html" TargetMode="External"/><Relationship Id="rId41" Type="http://schemas.openxmlformats.org/officeDocument/2006/relationships/hyperlink" Target="https://statistica.gov.md/ro/populatia-cu-resedinta-obisnuita-in-profil-teritorial-pentru-perioada-9578_59589.html" TargetMode="External"/><Relationship Id="rId54" Type="http://schemas.openxmlformats.org/officeDocument/2006/relationships/hyperlink" Target="https://nordnews.md/anuntul-public-privind-consultarea-documentatiei-privind-evaluarea-impactului-asupra-mediului-si-participarea-la-dezbaterea-publica/" TargetMode="External"/><Relationship Id="rId1" Type="http://schemas.openxmlformats.org/officeDocument/2006/relationships/hyperlink" Target="https://www.energy-community.org/implementation/package/CEP.html" TargetMode="External"/><Relationship Id="rId6" Type="http://schemas.openxmlformats.org/officeDocument/2006/relationships/hyperlink" Target="https://www.gov.md/sites/default/files/document/attachments/intr31_8.pdf" TargetMode="External"/><Relationship Id="rId15" Type="http://schemas.openxmlformats.org/officeDocument/2006/relationships/hyperlink" Target="http://files.asd.md/legislatie/transport%20si%20logisitica.pdf" TargetMode="External"/><Relationship Id="rId23" Type="http://schemas.openxmlformats.org/officeDocument/2006/relationships/hyperlink" Target="https://www.meteo.md/index.php/meteo/caracterizari-ale-vremii/anul-precedent/" TargetMode="External"/><Relationship Id="rId28" Type="http://schemas.openxmlformats.org/officeDocument/2006/relationships/hyperlink" Target="https://www.coe.int/en/web/bern-convention/presentation" TargetMode="External"/><Relationship Id="rId36" Type="http://schemas.openxmlformats.org/officeDocument/2006/relationships/hyperlink" Target="https://asp.gov.md/ro/date-deschise/date-statistice/rst-raion" TargetMode="External"/><Relationship Id="rId49" Type="http://schemas.openxmlformats.org/officeDocument/2006/relationships/hyperlink" Target="https://eur-lex.europa.eu/legal-content/EN-RO/TXT/?from=EN&amp;uri=CELEX%3A52021DC0572"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hadoo.Radu\AppData\Roaming\Microsoft\Templates\Report%20.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D:\Documente\NIR2022\NECP%20Moldova\Date%20RES\150823_Date%20SER_MT.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v>RES, MW</c:v>
          </c:tx>
          <c:spPr>
            <a:solidFill>
              <a:srgbClr val="00B050"/>
            </a:solidFill>
            <a:ln>
              <a:noFill/>
            </a:ln>
            <a:effectLst/>
            <a:sp3d/>
          </c:spPr>
          <c:invertIfNegative val="0"/>
          <c:dPt>
            <c:idx val="0"/>
            <c:invertIfNegative val="0"/>
            <c:bubble3D val="0"/>
            <c:spPr>
              <a:solidFill>
                <a:srgbClr val="0070C0"/>
              </a:solidFill>
              <a:ln>
                <a:noFill/>
              </a:ln>
              <a:effectLst/>
              <a:sp3d/>
            </c:spPr>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1-6F59-440F-935A-75530574D641}"/>
              </c:ext>
            </c:extLst>
          </c:dPt>
          <c:dPt>
            <c:idx val="1"/>
            <c:invertIfNegative val="0"/>
            <c:bubble3D val="0"/>
            <c:spPr>
              <a:solidFill>
                <a:schemeClr val="accent2">
                  <a:lumMod val="75000"/>
                </a:schemeClr>
              </a:solidFill>
              <a:ln>
                <a:noFill/>
              </a:ln>
              <a:effectLst/>
              <a:sp3d/>
            </c:spPr>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3-6F59-440F-935A-75530574D641}"/>
              </c:ext>
            </c:extLst>
          </c:dPt>
          <c:dPt>
            <c:idx val="3"/>
            <c:invertIfNegative val="0"/>
            <c:bubble3D val="0"/>
            <c:spPr>
              <a:solidFill>
                <a:srgbClr val="C00000"/>
              </a:solidFill>
              <a:ln>
                <a:noFill/>
              </a:ln>
              <a:effectLst/>
              <a:sp3d/>
            </c:spPr>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5-6F59-440F-935A-75530574D641}"/>
              </c:ext>
            </c:extLst>
          </c:dPt>
          <c:dLbls>
            <c:dLbl>
              <c:idx val="0"/>
              <c:layout>
                <c:manualLayout>
                  <c:x val="-2.5462668816039986E-17"/>
                  <c:y val="-1.3888888888888911E-2"/>
                </c:manualLayout>
              </c:layout>
              <c:showLegendKey val="0"/>
              <c:showVal val="1"/>
              <c:showCatName val="0"/>
              <c:showSerName val="0"/>
              <c:showPercent val="0"/>
              <c:showBubbleSize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5="http://schemas.microsoft.com/office/drawing/2012/chart" uri="{CE6537A1-D6FC-4f65-9D91-7224C49458BB}"/>
                <c:ext xmlns:c16="http://schemas.microsoft.com/office/drawing/2014/chart" uri="{C3380CC4-5D6E-409C-BE32-E72D297353CC}">
                  <c16:uniqueId val="{00000001-6F59-440F-935A-75530574D641}"/>
                </c:ext>
              </c:extLst>
            </c:dLbl>
            <c:dLbl>
              <c:idx val="1"/>
              <c:layout>
                <c:manualLayout>
                  <c:x val="0"/>
                  <c:y val="-2.3148148148148147E-2"/>
                </c:manualLayout>
              </c:layout>
              <c:showLegendKey val="0"/>
              <c:showVal val="1"/>
              <c:showCatName val="0"/>
              <c:showSerName val="0"/>
              <c:showPercent val="0"/>
              <c:showBubbleSize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5="http://schemas.microsoft.com/office/drawing/2012/chart" uri="{CE6537A1-D6FC-4f65-9D91-7224C49458BB}"/>
                <c:ext xmlns:c16="http://schemas.microsoft.com/office/drawing/2014/chart" uri="{C3380CC4-5D6E-409C-BE32-E72D297353CC}">
                  <c16:uniqueId val="{00000003-6F59-440F-935A-75530574D641}"/>
                </c:ext>
              </c:extLst>
            </c:dLbl>
            <c:dLbl>
              <c:idx val="2"/>
              <c:layout>
                <c:manualLayout>
                  <c:x val="0"/>
                  <c:y val="-3.2407407407407406E-2"/>
                </c:manualLayout>
              </c:layout>
              <c:showLegendKey val="0"/>
              <c:showVal val="1"/>
              <c:showCatName val="0"/>
              <c:showSerName val="0"/>
              <c:showPercent val="0"/>
              <c:showBubbleSize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5="http://schemas.microsoft.com/office/drawing/2012/chart" uri="{CE6537A1-D6FC-4f65-9D91-7224C49458BB}"/>
                <c:ext xmlns:c16="http://schemas.microsoft.com/office/drawing/2014/chart" uri="{C3380CC4-5D6E-409C-BE32-E72D297353CC}">
                  <c16:uniqueId val="{00000006-6F59-440F-935A-75530574D641}"/>
                </c:ext>
              </c:extLst>
            </c:dLbl>
            <c:dLbl>
              <c:idx val="3"/>
              <c:layout>
                <c:manualLayout>
                  <c:x val="2.7777777777777779E-3"/>
                  <c:y val="-2.3148148148148147E-2"/>
                </c:manualLayout>
              </c:layout>
              <c:showLegendKey val="0"/>
              <c:showVal val="1"/>
              <c:showCatName val="0"/>
              <c:showSerName val="0"/>
              <c:showPercent val="0"/>
              <c:showBubbleSize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5="http://schemas.microsoft.com/office/drawing/2012/chart" uri="{CE6537A1-D6FC-4f65-9D91-7224C49458BB}"/>
                <c:ext xmlns:c16="http://schemas.microsoft.com/office/drawing/2014/chart" uri="{C3380CC4-5D6E-409C-BE32-E72D297353CC}">
                  <c16:uniqueId val="{00000005-6F59-440F-935A-75530574D64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'Date pentru NECP'!$E$50:$H$50</c:f>
              <c:strCache>
                <c:ptCount val="4"/>
                <c:pt idx="0">
                  <c:v>Wind</c:v>
                </c:pt>
                <c:pt idx="1">
                  <c:v>PV</c:v>
                </c:pt>
                <c:pt idx="2">
                  <c:v>Biogas</c:v>
                </c:pt>
                <c:pt idx="3">
                  <c:v>Hydro</c:v>
                </c:pt>
              </c:strCache>
            </c:strRef>
          </c:cat>
          <c:val>
            <c:numRef>
              <c:f>'Date pentru NECP'!$E$53:$H$53</c:f>
              <c:numCache>
                <c:formatCode>General</c:formatCode>
                <c:ptCount val="4"/>
                <c:pt idx="0">
                  <c:v>105.9</c:v>
                </c:pt>
                <c:pt idx="1">
                  <c:v>30.3</c:v>
                </c:pt>
                <c:pt idx="2">
                  <c:v>7.4</c:v>
                </c:pt>
                <c:pt idx="3">
                  <c:v>0.2</c:v>
                </c:pt>
              </c:numCache>
            </c:numRef>
          </c:val>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7-6F59-440F-935A-75530574D641}"/>
            </c:ext>
          </c:extLst>
        </c:ser>
        <c:dLbls>
          <c:showLegendKey val="0"/>
          <c:showVal val="0"/>
          <c:showCatName val="0"/>
          <c:showSerName val="0"/>
          <c:showPercent val="0"/>
          <c:showBubbleSize val="0"/>
        </c:dLbls>
        <c:gapWidth val="150"/>
        <c:shape val="box"/>
        <c:axId val="60590303"/>
        <c:axId val="55772479"/>
        <c:axId val="0"/>
      </c:bar3DChart>
      <c:catAx>
        <c:axId val="60590303"/>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55772479"/>
        <c:crosses val="autoZero"/>
        <c:auto val="1"/>
        <c:lblAlgn val="ctr"/>
        <c:lblOffset val="100"/>
        <c:noMultiLvlLbl val="0"/>
      </c:catAx>
      <c:valAx>
        <c:axId val="5577247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o-RO" baseline="0"/>
                  <a:t>Installed </a:t>
                </a:r>
                <a:r>
                  <a:rPr lang="ro-RO"/>
                  <a:t>capacity</a:t>
                </a:r>
                <a:r>
                  <a:rPr lang="en-US"/>
                  <a:t>, MW</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uk-UA"/>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60590303"/>
        <c:crosses val="autoZero"/>
        <c:crossBetween val="between"/>
      </c:valAx>
      <c:spPr>
        <a:noFill/>
        <a:ln>
          <a:noFill/>
        </a:ln>
        <a:effectLst/>
      </c:spPr>
    </c:plotArea>
    <c:plotVisOnly val="1"/>
    <c:dispBlanksAs val="gap"/>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Custom Theme">
  <a:themeElements>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A8BD57F96374947A9864A5BA44FD26D" ma:contentTypeVersion="18" ma:contentTypeDescription="Create a new document." ma:contentTypeScope="" ma:versionID="544f03cd8c167e2e377cf0b3649de8c0">
  <xsd:schema xmlns:xsd="http://www.w3.org/2001/XMLSchema" xmlns:xs="http://www.w3.org/2001/XMLSchema" xmlns:p="http://schemas.microsoft.com/office/2006/metadata/properties" xmlns:ns2="3fc05ef5-9ba2-45f4-a15f-467d58a50156" xmlns:ns3="b4106423-3248-4235-991c-ee0059994ce6" targetNamespace="http://schemas.microsoft.com/office/2006/metadata/properties" ma:root="true" ma:fieldsID="1bcc4add3c87eba888b39f191b9b85ab" ns2:_="" ns3:_="">
    <xsd:import namespace="3fc05ef5-9ba2-45f4-a15f-467d58a50156"/>
    <xsd:import namespace="b4106423-3248-4235-991c-ee0059994ce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c05ef5-9ba2-45f4-a15f-467d58a501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c55abfd-8ac8-4bc0-b391-411944a5716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4106423-3248-4235-991c-ee0059994ce6"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02e5f30-9a37-4269-aed5-b3518b5bd13a}" ma:internalName="TaxCatchAll" ma:showField="CatchAllData" ma:web="b4106423-3248-4235-991c-ee0059994ce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3fc05ef5-9ba2-45f4-a15f-467d58a50156">
      <Terms xmlns="http://schemas.microsoft.com/office/infopath/2007/PartnerControls"/>
    </lcf76f155ced4ddcb4097134ff3c332f>
    <TaxCatchAll xmlns="b4106423-3248-4235-991c-ee0059994ce6" xsi:nil="true"/>
    <SharedWithUsers xmlns="b4106423-3248-4235-991c-ee0059994ce6">
      <UserInfo>
        <DisplayName>Cristina Rus / Green Partners / RWA</DisplayName>
        <AccountId>26</AccountId>
        <AccountType/>
      </UserInfo>
      <UserInfo>
        <DisplayName>Eva Incze / Green Partners / RWA</DisplayName>
        <AccountId>22</AccountId>
        <AccountType/>
      </UserInfo>
      <UserInfo>
        <DisplayName>Marcela Sucala</DisplayName>
        <AccountId>161</AccountId>
        <AccountType/>
      </UserInfo>
      <UserInfo>
        <DisplayName>Codruta Groze</DisplayName>
        <AccountId>24</AccountId>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4FB256F-4629-4665-8F27-BE505E432C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c05ef5-9ba2-45f4-a15f-467d58a50156"/>
    <ds:schemaRef ds:uri="b4106423-3248-4235-991c-ee0059994ce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11069FC-B813-46B1-B44F-1889D659A6C0}">
  <ds:schemaRefs>
    <ds:schemaRef ds:uri="http://schemas.microsoft.com/office/2006/metadata/properties"/>
    <ds:schemaRef ds:uri="http://schemas.microsoft.com/office/infopath/2007/PartnerControls"/>
    <ds:schemaRef ds:uri="3fc05ef5-9ba2-45f4-a15f-467d58a50156"/>
    <ds:schemaRef ds:uri="b4106423-3248-4235-991c-ee0059994ce6"/>
  </ds:schemaRefs>
</ds:datastoreItem>
</file>

<file path=customXml/itemProps3.xml><?xml version="1.0" encoding="utf-8"?>
<ds:datastoreItem xmlns:ds="http://schemas.openxmlformats.org/officeDocument/2006/customXml" ds:itemID="{AD927531-7405-4252-899B-AD5A1707FA25}">
  <ds:schemaRefs>
    <ds:schemaRef ds:uri="http://schemas.openxmlformats.org/officeDocument/2006/bibliography"/>
  </ds:schemaRefs>
</ds:datastoreItem>
</file>

<file path=customXml/itemProps4.xml><?xml version="1.0" encoding="utf-8"?>
<ds:datastoreItem xmlns:ds="http://schemas.openxmlformats.org/officeDocument/2006/customXml" ds:itemID="{D0BD5595-7546-496C-89E8-B83A5A9802B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Report </Template>
  <TotalTime>0</TotalTime>
  <Pages>143</Pages>
  <Words>58098</Words>
  <Characters>338363</Characters>
  <Application>Microsoft Office Word</Application>
  <DocSecurity>0</DocSecurity>
  <Lines>2819</Lines>
  <Paragraphs>791</Paragraphs>
  <ScaleCrop>false</ScaleCrop>
  <Company/>
  <LinksUpToDate>false</LinksUpToDate>
  <CharactersWithSpaces>395670</CharactersWithSpaces>
  <SharedDoc>false</SharedDoc>
  <HLinks>
    <vt:vector size="1098" baseType="variant">
      <vt:variant>
        <vt:i4>4259911</vt:i4>
      </vt:variant>
      <vt:variant>
        <vt:i4>771</vt:i4>
      </vt:variant>
      <vt:variant>
        <vt:i4>0</vt:i4>
      </vt:variant>
      <vt:variant>
        <vt:i4>5</vt:i4>
      </vt:variant>
      <vt:variant>
        <vt:lpwstr>https://nordnews.md/anuntul-public-privind-consultarea-documentatiei-privind-evaluarea-impactului-asupra-mediului-si-participarea-la-dezbaterea-publica/</vt:lpwstr>
      </vt:variant>
      <vt:variant>
        <vt:lpwstr/>
      </vt:variant>
      <vt:variant>
        <vt:i4>1966162</vt:i4>
      </vt:variant>
      <vt:variant>
        <vt:i4>768</vt:i4>
      </vt:variant>
      <vt:variant>
        <vt:i4>0</vt:i4>
      </vt:variant>
      <vt:variant>
        <vt:i4>5</vt:i4>
      </vt:variant>
      <vt:variant>
        <vt:lpwstr>https://moldelectrica.md/ro/finances/mold_rom_project</vt:lpwstr>
      </vt:variant>
      <vt:variant>
        <vt:lpwstr/>
      </vt:variant>
      <vt:variant>
        <vt:i4>1376256</vt:i4>
      </vt:variant>
      <vt:variant>
        <vt:i4>765</vt:i4>
      </vt:variant>
      <vt:variant>
        <vt:i4>0</vt:i4>
      </vt:variant>
      <vt:variant>
        <vt:i4>5</vt:i4>
      </vt:variant>
      <vt:variant>
        <vt:lpwstr>https://www.infotag.md/populis-ru/310763/</vt:lpwstr>
      </vt:variant>
      <vt:variant>
        <vt:lpwstr/>
      </vt:variant>
      <vt:variant>
        <vt:i4>4325457</vt:i4>
      </vt:variant>
      <vt:variant>
        <vt:i4>762</vt:i4>
      </vt:variant>
      <vt:variant>
        <vt:i4>0</vt:i4>
      </vt:variant>
      <vt:variant>
        <vt:i4>5</vt:i4>
      </vt:variant>
      <vt:variant>
        <vt:lpwstr>https://moldelectrica.md/files/docs/md_ro_project/Acord_de_Mediu_BtB_LEA_400 kV_Vulcanesti-Chisinau.pdf</vt:lpwstr>
      </vt:variant>
      <vt:variant>
        <vt:lpwstr/>
      </vt:variant>
      <vt:variant>
        <vt:i4>3801148</vt:i4>
      </vt:variant>
      <vt:variant>
        <vt:i4>759</vt:i4>
      </vt:variant>
      <vt:variant>
        <vt:i4>0</vt:i4>
      </vt:variant>
      <vt:variant>
        <vt:i4>5</vt:i4>
      </vt:variant>
      <vt:variant>
        <vt:lpwstr>https://www.eurobats.org/publications/other_available_publications/eurobats_implementation_guide</vt:lpwstr>
      </vt:variant>
      <vt:variant>
        <vt:lpwstr/>
      </vt:variant>
      <vt:variant>
        <vt:i4>7733288</vt:i4>
      </vt:variant>
      <vt:variant>
        <vt:i4>756</vt:i4>
      </vt:variant>
      <vt:variant>
        <vt:i4>0</vt:i4>
      </vt:variant>
      <vt:variant>
        <vt:i4>5</vt:i4>
      </vt:variant>
      <vt:variant>
        <vt:lpwstr>https://eur-lex.europa.eu/legal-content/EN-RO/TXT/?from=EN&amp;uri=CELEX%3A52021DC0572</vt:lpwstr>
      </vt:variant>
      <vt:variant>
        <vt:lpwstr/>
      </vt:variant>
      <vt:variant>
        <vt:i4>5243002</vt:i4>
      </vt:variant>
      <vt:variant>
        <vt:i4>753</vt:i4>
      </vt:variant>
      <vt:variant>
        <vt:i4>0</vt:i4>
      </vt:variant>
      <vt:variant>
        <vt:i4>5</vt:i4>
      </vt:variant>
      <vt:variant>
        <vt:lpwstr>https://archive.ipcc.ch/ipccreports/sres/land_use/index.php?idp=154</vt:lpwstr>
      </vt:variant>
      <vt:variant>
        <vt:lpwstr/>
      </vt:variant>
      <vt:variant>
        <vt:i4>7209077</vt:i4>
      </vt:variant>
      <vt:variant>
        <vt:i4>750</vt:i4>
      </vt:variant>
      <vt:variant>
        <vt:i4>0</vt:i4>
      </vt:variant>
      <vt:variant>
        <vt:i4>5</vt:i4>
      </vt:variant>
      <vt:variant>
        <vt:lpwstr>https://mediu.gov.md/ro/content/consultarea-proiectului-planuluiprogramului</vt:lpwstr>
      </vt:variant>
      <vt:variant>
        <vt:lpwstr/>
      </vt:variant>
      <vt:variant>
        <vt:i4>6815802</vt:i4>
      </vt:variant>
      <vt:variant>
        <vt:i4>747</vt:i4>
      </vt:variant>
      <vt:variant>
        <vt:i4>0</vt:i4>
      </vt:variant>
      <vt:variant>
        <vt:i4>5</vt:i4>
      </vt:variant>
      <vt:variant>
        <vt:lpwstr>https://energie.gov.md/ro/content/proiecte-initiate</vt:lpwstr>
      </vt:variant>
      <vt:variant>
        <vt:lpwstr/>
      </vt:variant>
      <vt:variant>
        <vt:i4>4259911</vt:i4>
      </vt:variant>
      <vt:variant>
        <vt:i4>744</vt:i4>
      </vt:variant>
      <vt:variant>
        <vt:i4>0</vt:i4>
      </vt:variant>
      <vt:variant>
        <vt:i4>5</vt:i4>
      </vt:variant>
      <vt:variant>
        <vt:lpwstr>https://nordnews.md/anuntul-public-privind-consultarea-documentatiei-privind-evaluarea-impactului-asupra-mediului-si-participarea-la-dezbaterea-publica/</vt:lpwstr>
      </vt:variant>
      <vt:variant>
        <vt:lpwstr/>
      </vt:variant>
      <vt:variant>
        <vt:i4>1966162</vt:i4>
      </vt:variant>
      <vt:variant>
        <vt:i4>741</vt:i4>
      </vt:variant>
      <vt:variant>
        <vt:i4>0</vt:i4>
      </vt:variant>
      <vt:variant>
        <vt:i4>5</vt:i4>
      </vt:variant>
      <vt:variant>
        <vt:lpwstr>https://moldelectrica.md/ro/finances/mold_rom_project</vt:lpwstr>
      </vt:variant>
      <vt:variant>
        <vt:lpwstr/>
      </vt:variant>
      <vt:variant>
        <vt:i4>1376256</vt:i4>
      </vt:variant>
      <vt:variant>
        <vt:i4>738</vt:i4>
      </vt:variant>
      <vt:variant>
        <vt:i4>0</vt:i4>
      </vt:variant>
      <vt:variant>
        <vt:i4>5</vt:i4>
      </vt:variant>
      <vt:variant>
        <vt:lpwstr>https://www.infotag.md/populis-ru/310763/</vt:lpwstr>
      </vt:variant>
      <vt:variant>
        <vt:lpwstr/>
      </vt:variant>
      <vt:variant>
        <vt:i4>4325457</vt:i4>
      </vt:variant>
      <vt:variant>
        <vt:i4>735</vt:i4>
      </vt:variant>
      <vt:variant>
        <vt:i4>0</vt:i4>
      </vt:variant>
      <vt:variant>
        <vt:i4>5</vt:i4>
      </vt:variant>
      <vt:variant>
        <vt:lpwstr>https://moldelectrica.md/files/docs/md_ro_project/Acord_de_Mediu_BtB_LEA_400 kV_Vulcanesti-Chisinau.pdf</vt:lpwstr>
      </vt:variant>
      <vt:variant>
        <vt:lpwstr/>
      </vt:variant>
      <vt:variant>
        <vt:i4>1310779</vt:i4>
      </vt:variant>
      <vt:variant>
        <vt:i4>732</vt:i4>
      </vt:variant>
      <vt:variant>
        <vt:i4>0</vt:i4>
      </vt:variant>
      <vt:variant>
        <vt:i4>5</vt:i4>
      </vt:variant>
      <vt:variant>
        <vt:lpwstr>https://statistica.gov.md/ro/populatia-cu-resedinta-obisnuita-in-profil-teritorial-pentru-perioada-9578_59589.html</vt:lpwstr>
      </vt:variant>
      <vt:variant>
        <vt:lpwstr/>
      </vt:variant>
      <vt:variant>
        <vt:i4>4521999</vt:i4>
      </vt:variant>
      <vt:variant>
        <vt:i4>729</vt:i4>
      </vt:variant>
      <vt:variant>
        <vt:i4>0</vt:i4>
      </vt:variant>
      <vt:variant>
        <vt:i4>5</vt:i4>
      </vt:variant>
      <vt:variant>
        <vt:lpwstr>https://www.meteo.md/index.php/meteo/caracterizari-ale-vremii/anul-precedent/</vt:lpwstr>
      </vt:variant>
      <vt:variant>
        <vt:lpwstr/>
      </vt:variant>
      <vt:variant>
        <vt:i4>1441834</vt:i4>
      </vt:variant>
      <vt:variant>
        <vt:i4>726</vt:i4>
      </vt:variant>
      <vt:variant>
        <vt:i4>0</vt:i4>
      </vt:variant>
      <vt:variant>
        <vt:i4>5</vt:i4>
      </vt:variant>
      <vt:variant>
        <vt:lpwstr>https://statistica.gov.md/ro/activitatea-de-cercetare-dezvoltare-in-anul-2022-9454_60396.html</vt:lpwstr>
      </vt:variant>
      <vt:variant>
        <vt:lpwstr/>
      </vt:variant>
      <vt:variant>
        <vt:i4>3211372</vt:i4>
      </vt:variant>
      <vt:variant>
        <vt:i4>723</vt:i4>
      </vt:variant>
      <vt:variant>
        <vt:i4>0</vt:i4>
      </vt:variant>
      <vt:variant>
        <vt:i4>5</vt:i4>
      </vt:variant>
      <vt:variant>
        <vt:lpwstr>https://statistica.gov.md/ro/statistic_indicator_details/12</vt:lpwstr>
      </vt:variant>
      <vt:variant>
        <vt:lpwstr>excel_tables_pages </vt:lpwstr>
      </vt:variant>
      <vt:variant>
        <vt:i4>3801120</vt:i4>
      </vt:variant>
      <vt:variant>
        <vt:i4>720</vt:i4>
      </vt:variant>
      <vt:variant>
        <vt:i4>0</vt:i4>
      </vt:variant>
      <vt:variant>
        <vt:i4>5</vt:i4>
      </vt:variant>
      <vt:variant>
        <vt:lpwstr>https://ceelegalmatters.com/renewable-energy-2023/renewable-energy-moldova-2023</vt:lpwstr>
      </vt:variant>
      <vt:variant>
        <vt:lpwstr/>
      </vt:variant>
      <vt:variant>
        <vt:i4>262149</vt:i4>
      </vt:variant>
      <vt:variant>
        <vt:i4>717</vt:i4>
      </vt:variant>
      <vt:variant>
        <vt:i4>0</vt:i4>
      </vt:variant>
      <vt:variant>
        <vt:i4>5</vt:i4>
      </vt:variant>
      <vt:variant>
        <vt:lpwstr>https://asp.gov.md/ro/date-deschise/date-statistice/rst-raion</vt:lpwstr>
      </vt:variant>
      <vt:variant>
        <vt:lpwstr/>
      </vt:variant>
      <vt:variant>
        <vt:i4>524359</vt:i4>
      </vt:variant>
      <vt:variant>
        <vt:i4>714</vt:i4>
      </vt:variant>
      <vt:variant>
        <vt:i4>0</vt:i4>
      </vt:variant>
      <vt:variant>
        <vt:i4>5</vt:i4>
      </vt:variant>
      <vt:variant>
        <vt:lpwstr>https://am.gov.md/ro/content/h4-v%C3%A2rsta-parc-de-autovehicule</vt:lpwstr>
      </vt:variant>
      <vt:variant>
        <vt:lpwstr/>
      </vt:variant>
      <vt:variant>
        <vt:i4>7274568</vt:i4>
      </vt:variant>
      <vt:variant>
        <vt:i4>711</vt:i4>
      </vt:variant>
      <vt:variant>
        <vt:i4>0</vt:i4>
      </vt:variant>
      <vt:variant>
        <vt:i4>5</vt:i4>
      </vt:variant>
      <vt:variant>
        <vt:lpwstr>https://www.legis.md/cautare/getResults?doc_id=91513&amp;lang=ro</vt:lpwstr>
      </vt:variant>
      <vt:variant>
        <vt:lpwstr/>
      </vt:variant>
      <vt:variant>
        <vt:i4>7143503</vt:i4>
      </vt:variant>
      <vt:variant>
        <vt:i4>708</vt:i4>
      </vt:variant>
      <vt:variant>
        <vt:i4>0</vt:i4>
      </vt:variant>
      <vt:variant>
        <vt:i4>5</vt:i4>
      </vt:variant>
      <vt:variant>
        <vt:lpwstr>https://www.legis.md/cautare/getResults?doc_id=91763&amp;lang=ro</vt:lpwstr>
      </vt:variant>
      <vt:variant>
        <vt:lpwstr/>
      </vt:variant>
      <vt:variant>
        <vt:i4>6488089</vt:i4>
      </vt:variant>
      <vt:variant>
        <vt:i4>705</vt:i4>
      </vt:variant>
      <vt:variant>
        <vt:i4>0</vt:i4>
      </vt:variant>
      <vt:variant>
        <vt:i4>5</vt:i4>
      </vt:variant>
      <vt:variant>
        <vt:lpwstr>https://www.legis.md/cautare/getResults?doc_id=128987&amp;lang=ro</vt:lpwstr>
      </vt:variant>
      <vt:variant>
        <vt:lpwstr/>
      </vt:variant>
      <vt:variant>
        <vt:i4>5505039</vt:i4>
      </vt:variant>
      <vt:variant>
        <vt:i4>702</vt:i4>
      </vt:variant>
      <vt:variant>
        <vt:i4>0</vt:i4>
      </vt:variant>
      <vt:variant>
        <vt:i4>5</vt:i4>
      </vt:variant>
      <vt:variant>
        <vt:lpwstr>https://ansp.md/rapoarte/</vt:lpwstr>
      </vt:variant>
      <vt:variant>
        <vt:lpwstr/>
      </vt:variant>
      <vt:variant>
        <vt:i4>4128779</vt:i4>
      </vt:variant>
      <vt:variant>
        <vt:i4>699</vt:i4>
      </vt:variant>
      <vt:variant>
        <vt:i4>0</vt:i4>
      </vt:variant>
      <vt:variant>
        <vt:i4>5</vt:i4>
      </vt:variant>
      <vt:variant>
        <vt:lpwstr>https://www.who.int/health-topics/climate-change</vt:lpwstr>
      </vt:variant>
      <vt:variant>
        <vt:lpwstr>tab=tab_1</vt:lpwstr>
      </vt:variant>
      <vt:variant>
        <vt:i4>2293884</vt:i4>
      </vt:variant>
      <vt:variant>
        <vt:i4>696</vt:i4>
      </vt:variant>
      <vt:variant>
        <vt:i4>0</vt:i4>
      </vt:variant>
      <vt:variant>
        <vt:i4>5</vt:i4>
      </vt:variant>
      <vt:variant>
        <vt:lpwstr>http://www.moldsilva.gov.md/public/files/publication/RAPORT.pdf</vt:lpwstr>
      </vt:variant>
      <vt:variant>
        <vt:lpwstr/>
      </vt:variant>
      <vt:variant>
        <vt:i4>5374040</vt:i4>
      </vt:variant>
      <vt:variant>
        <vt:i4>693</vt:i4>
      </vt:variant>
      <vt:variant>
        <vt:i4>0</vt:i4>
      </vt:variant>
      <vt:variant>
        <vt:i4>5</vt:i4>
      </vt:variant>
      <vt:variant>
        <vt:lpwstr>http://www.moldsilva.gov.md/pageview.php?l=ro&amp;idc=267&amp;t=/Fondul-forestier-national/Structura-Fondului-Forestier-National&amp;</vt:lpwstr>
      </vt:variant>
      <vt:variant>
        <vt:lpwstr/>
      </vt:variant>
      <vt:variant>
        <vt:i4>8257583</vt:i4>
      </vt:variant>
      <vt:variant>
        <vt:i4>690</vt:i4>
      </vt:variant>
      <vt:variant>
        <vt:i4>0</vt:i4>
      </vt:variant>
      <vt:variant>
        <vt:i4>5</vt:i4>
      </vt:variant>
      <vt:variant>
        <vt:lpwstr>https://www.eea.europa.eu/data-and-maps/figures/biogeographical-regions-in-europe-2</vt:lpwstr>
      </vt:variant>
      <vt:variant>
        <vt:lpwstr/>
      </vt:variant>
      <vt:variant>
        <vt:i4>6357099</vt:i4>
      </vt:variant>
      <vt:variant>
        <vt:i4>687</vt:i4>
      </vt:variant>
      <vt:variant>
        <vt:i4>0</vt:i4>
      </vt:variant>
      <vt:variant>
        <vt:i4>5</vt:i4>
      </vt:variant>
      <vt:variant>
        <vt:lpwstr>https://www.coe.int/en/web/bern-convention/presentation</vt:lpwstr>
      </vt:variant>
      <vt:variant>
        <vt:lpwstr/>
      </vt:variant>
      <vt:variant>
        <vt:i4>6553622</vt:i4>
      </vt:variant>
      <vt:variant>
        <vt:i4>684</vt:i4>
      </vt:variant>
      <vt:variant>
        <vt:i4>0</vt:i4>
      </vt:variant>
      <vt:variant>
        <vt:i4>5</vt:i4>
      </vt:variant>
      <vt:variant>
        <vt:lpwstr>https://ec.europa.eu/environment/nature/natura2000/biogeog_regions/</vt:lpwstr>
      </vt:variant>
      <vt:variant>
        <vt:lpwstr/>
      </vt:variant>
      <vt:variant>
        <vt:i4>2818146</vt:i4>
      </vt:variant>
      <vt:variant>
        <vt:i4>681</vt:i4>
      </vt:variant>
      <vt:variant>
        <vt:i4>0</vt:i4>
      </vt:variant>
      <vt:variant>
        <vt:i4>5</vt:i4>
      </vt:variant>
      <vt:variant>
        <vt:lpwstr>https://moldova.md/ro/content/geografie</vt:lpwstr>
      </vt:variant>
      <vt:variant>
        <vt:lpwstr/>
      </vt:variant>
      <vt:variant>
        <vt:i4>2031642</vt:i4>
      </vt:variant>
      <vt:variant>
        <vt:i4>678</vt:i4>
      </vt:variant>
      <vt:variant>
        <vt:i4>0</vt:i4>
      </vt:variant>
      <vt:variant>
        <vt:i4>5</vt:i4>
      </vt:variant>
      <vt:variant>
        <vt:lpwstr>http://www.meteo.md/</vt:lpwstr>
      </vt:variant>
      <vt:variant>
        <vt:lpwstr/>
      </vt:variant>
      <vt:variant>
        <vt:i4>196636</vt:i4>
      </vt:variant>
      <vt:variant>
        <vt:i4>675</vt:i4>
      </vt:variant>
      <vt:variant>
        <vt:i4>0</vt:i4>
      </vt:variant>
      <vt:variant>
        <vt:i4>5</vt:i4>
      </vt:variant>
      <vt:variant>
        <vt:lpwstr>http://adapt.clima.md/public/publications/3655279_md_raport_final_s.pdf</vt:lpwstr>
      </vt:variant>
      <vt:variant>
        <vt:lpwstr/>
      </vt:variant>
      <vt:variant>
        <vt:i4>1441807</vt:i4>
      </vt:variant>
      <vt:variant>
        <vt:i4>672</vt:i4>
      </vt:variant>
      <vt:variant>
        <vt:i4>0</vt:i4>
      </vt:variant>
      <vt:variant>
        <vt:i4>5</vt:i4>
      </vt:variant>
      <vt:variant>
        <vt:lpwstr>https://statbank.statistica.md/PxWeb/pxweb/ro/10 Mediul inconjurator/10 Mediul inconjurator__MED050/MED050100.px/?rxid=b2ff27d7-0b96-43c9-934b-42e1a2a9a774</vt:lpwstr>
      </vt:variant>
      <vt:variant>
        <vt:lpwstr/>
      </vt:variant>
      <vt:variant>
        <vt:i4>6946879</vt:i4>
      </vt:variant>
      <vt:variant>
        <vt:i4>669</vt:i4>
      </vt:variant>
      <vt:variant>
        <vt:i4>0</vt:i4>
      </vt:variant>
      <vt:variant>
        <vt:i4>5</vt:i4>
      </vt:variant>
      <vt:variant>
        <vt:lpwstr>https://www.meteo.md/images/uploads/clima/researches/Evaluarea_resurselor_solare.pdf</vt:lpwstr>
      </vt:variant>
      <vt:variant>
        <vt:lpwstr/>
      </vt:variant>
      <vt:variant>
        <vt:i4>5963781</vt:i4>
      </vt:variant>
      <vt:variant>
        <vt:i4>666</vt:i4>
      </vt:variant>
      <vt:variant>
        <vt:i4>0</vt:i4>
      </vt:variant>
      <vt:variant>
        <vt:i4>5</vt:i4>
      </vt:variant>
      <vt:variant>
        <vt:lpwstr>https://meteo.md/images/uploads/news/2023/05/ghid_clime_2023.pdf</vt:lpwstr>
      </vt:variant>
      <vt:variant>
        <vt:lpwstr/>
      </vt:variant>
      <vt:variant>
        <vt:i4>2162801</vt:i4>
      </vt:variant>
      <vt:variant>
        <vt:i4>663</vt:i4>
      </vt:variant>
      <vt:variant>
        <vt:i4>0</vt:i4>
      </vt:variant>
      <vt:variant>
        <vt:i4>5</vt:i4>
      </vt:variant>
      <vt:variant>
        <vt:lpwstr>https://moldova.md/ro/content/organizarea-administrativ-teritoriala</vt:lpwstr>
      </vt:variant>
      <vt:variant>
        <vt:lpwstr/>
      </vt:variant>
      <vt:variant>
        <vt:i4>6094924</vt:i4>
      </vt:variant>
      <vt:variant>
        <vt:i4>660</vt:i4>
      </vt:variant>
      <vt:variant>
        <vt:i4>0</vt:i4>
      </vt:variant>
      <vt:variant>
        <vt:i4>5</vt:i4>
      </vt:variant>
      <vt:variant>
        <vt:lpwstr>https://www.iea.org/reports/moldova-2022</vt:lpwstr>
      </vt:variant>
      <vt:variant>
        <vt:lpwstr/>
      </vt:variant>
      <vt:variant>
        <vt:i4>7471220</vt:i4>
      </vt:variant>
      <vt:variant>
        <vt:i4>657</vt:i4>
      </vt:variant>
      <vt:variant>
        <vt:i4>0</vt:i4>
      </vt:variant>
      <vt:variant>
        <vt:i4>5</vt:i4>
      </vt:variant>
      <vt:variant>
        <vt:lpwstr>http://www.clima.md/lib.php?l=ro&amp;idc=82</vt:lpwstr>
      </vt:variant>
      <vt:variant>
        <vt:lpwstr/>
      </vt:variant>
      <vt:variant>
        <vt:i4>2752573</vt:i4>
      </vt:variant>
      <vt:variant>
        <vt:i4>654</vt:i4>
      </vt:variant>
      <vt:variant>
        <vt:i4>0</vt:i4>
      </vt:variant>
      <vt:variant>
        <vt:i4>5</vt:i4>
      </vt:variant>
      <vt:variant>
        <vt:lpwstr>https://euneighbourseast.eu/ro/news/publications/spre-o-transformare-verde-a-republicii-moldova-situatia-din-2021/</vt:lpwstr>
      </vt:variant>
      <vt:variant>
        <vt:lpwstr/>
      </vt:variant>
      <vt:variant>
        <vt:i4>7471158</vt:i4>
      </vt:variant>
      <vt:variant>
        <vt:i4>651</vt:i4>
      </vt:variant>
      <vt:variant>
        <vt:i4>0</vt:i4>
      </vt:variant>
      <vt:variant>
        <vt:i4>5</vt:i4>
      </vt:variant>
      <vt:variant>
        <vt:lpwstr>https://statistica.gov.md/pageview.php?l=ro&amp;idc=407</vt:lpwstr>
      </vt:variant>
      <vt:variant>
        <vt:lpwstr/>
      </vt:variant>
      <vt:variant>
        <vt:i4>4390990</vt:i4>
      </vt:variant>
      <vt:variant>
        <vt:i4>648</vt:i4>
      </vt:variant>
      <vt:variant>
        <vt:i4>0</vt:i4>
      </vt:variant>
      <vt:variant>
        <vt:i4>5</vt:i4>
      </vt:variant>
      <vt:variant>
        <vt:lpwstr>http://ipm.gov.md/ro/rapoarte-anuale</vt:lpwstr>
      </vt:variant>
      <vt:variant>
        <vt:lpwstr/>
      </vt:variant>
      <vt:variant>
        <vt:i4>8061026</vt:i4>
      </vt:variant>
      <vt:variant>
        <vt:i4>645</vt:i4>
      </vt:variant>
      <vt:variant>
        <vt:i4>0</vt:i4>
      </vt:variant>
      <vt:variant>
        <vt:i4>5</vt:i4>
      </vt:variant>
      <vt:variant>
        <vt:lpwstr>https://midr.gov.md/files/shares/Plan_ac__iuni_eficienta_energetica_2019-2021.pdf</vt:lpwstr>
      </vt:variant>
      <vt:variant>
        <vt:lpwstr/>
      </vt:variant>
      <vt:variant>
        <vt:i4>4718682</vt:i4>
      </vt:variant>
      <vt:variant>
        <vt:i4>642</vt:i4>
      </vt:variant>
      <vt:variant>
        <vt:i4>0</vt:i4>
      </vt:variant>
      <vt:variant>
        <vt:i4>5</vt:i4>
      </vt:variant>
      <vt:variant>
        <vt:lpwstr>https://moldelectrica.md/files/docs/TYNDP.pdf</vt:lpwstr>
      </vt:variant>
      <vt:variant>
        <vt:lpwstr/>
      </vt:variant>
      <vt:variant>
        <vt:i4>6815762</vt:i4>
      </vt:variant>
      <vt:variant>
        <vt:i4>639</vt:i4>
      </vt:variant>
      <vt:variant>
        <vt:i4>0</vt:i4>
      </vt:variant>
      <vt:variant>
        <vt:i4>5</vt:i4>
      </vt:variant>
      <vt:variant>
        <vt:lpwstr>https://www.legis.md/cautare/getResults?doc_id=122590&amp;lang=ro</vt:lpwstr>
      </vt:variant>
      <vt:variant>
        <vt:lpwstr/>
      </vt:variant>
      <vt:variant>
        <vt:i4>4915201</vt:i4>
      </vt:variant>
      <vt:variant>
        <vt:i4>636</vt:i4>
      </vt:variant>
      <vt:variant>
        <vt:i4>0</vt:i4>
      </vt:variant>
      <vt:variant>
        <vt:i4>5</vt:i4>
      </vt:variant>
      <vt:variant>
        <vt:lpwstr>https://mediu.gov.md/ro/content/7-strategia-na%C5%A3ional%C4%83-cu-privire-la-reducerea-%C5%9Fi-eliminarea-poluan%C5%A3ilor-organici-persisten%C5%A3i</vt:lpwstr>
      </vt:variant>
      <vt:variant>
        <vt:lpwstr/>
      </vt:variant>
      <vt:variant>
        <vt:i4>3014688</vt:i4>
      </vt:variant>
      <vt:variant>
        <vt:i4>633</vt:i4>
      </vt:variant>
      <vt:variant>
        <vt:i4>0</vt:i4>
      </vt:variant>
      <vt:variant>
        <vt:i4>5</vt:i4>
      </vt:variant>
      <vt:variant>
        <vt:lpwstr>https://particip.gov.md/ro/document/stages/ministerul-infrastructurii-si-dezvoltarii-regionale-anunta-despre-initierea-elaborarii-documentului-de-politici-publice-strategia-energetica-a-republicii-moldova-pana-in-anul-2050/9942</vt:lpwstr>
      </vt:variant>
      <vt:variant>
        <vt:lpwstr/>
      </vt:variant>
      <vt:variant>
        <vt:i4>393220</vt:i4>
      </vt:variant>
      <vt:variant>
        <vt:i4>630</vt:i4>
      </vt:variant>
      <vt:variant>
        <vt:i4>0</vt:i4>
      </vt:variant>
      <vt:variant>
        <vt:i4>5</vt:i4>
      </vt:variant>
      <vt:variant>
        <vt:lpwstr>https://www.energy-community.org/implementation/package/CEP.html</vt:lpwstr>
      </vt:variant>
      <vt:variant>
        <vt:lpwstr/>
      </vt:variant>
      <vt:variant>
        <vt:i4>7995425</vt:i4>
      </vt:variant>
      <vt:variant>
        <vt:i4>627</vt:i4>
      </vt:variant>
      <vt:variant>
        <vt:i4>0</vt:i4>
      </vt:variant>
      <vt:variant>
        <vt:i4>5</vt:i4>
      </vt:variant>
      <vt:variant>
        <vt:lpwstr>https://www.eu4environment.org/app/uploads/2022/02/Report-Green-Growth-Indicators-Republic-Moldova-2021-ENG.pdf</vt:lpwstr>
      </vt:variant>
      <vt:variant>
        <vt:lpwstr/>
      </vt:variant>
      <vt:variant>
        <vt:i4>7078015</vt:i4>
      </vt:variant>
      <vt:variant>
        <vt:i4>624</vt:i4>
      </vt:variant>
      <vt:variant>
        <vt:i4>0</vt:i4>
      </vt:variant>
      <vt:variant>
        <vt:i4>5</vt:i4>
      </vt:variant>
      <vt:variant>
        <vt:lpwstr>https://mediu.gov.md/indicatori/index.html</vt:lpwstr>
      </vt:variant>
      <vt:variant>
        <vt:lpwstr/>
      </vt:variant>
      <vt:variant>
        <vt:i4>2490494</vt:i4>
      </vt:variant>
      <vt:variant>
        <vt:i4>621</vt:i4>
      </vt:variant>
      <vt:variant>
        <vt:i4>0</vt:i4>
      </vt:variant>
      <vt:variant>
        <vt:i4>5</vt:i4>
      </vt:variant>
      <vt:variant>
        <vt:lpwstr>https://statistica.gov.md/files/files/publicatii_electronice/Mediu/Resursele_naturale_editia_2023.pdf</vt:lpwstr>
      </vt:variant>
      <vt:variant>
        <vt:lpwstr/>
      </vt:variant>
      <vt:variant>
        <vt:i4>1703990</vt:i4>
      </vt:variant>
      <vt:variant>
        <vt:i4>470</vt:i4>
      </vt:variant>
      <vt:variant>
        <vt:i4>0</vt:i4>
      </vt:variant>
      <vt:variant>
        <vt:i4>5</vt:i4>
      </vt:variant>
      <vt:variant>
        <vt:lpwstr/>
      </vt:variant>
      <vt:variant>
        <vt:lpwstr>_Toc156914052</vt:lpwstr>
      </vt:variant>
      <vt:variant>
        <vt:i4>4522000</vt:i4>
      </vt:variant>
      <vt:variant>
        <vt:i4>464</vt:i4>
      </vt:variant>
      <vt:variant>
        <vt:i4>0</vt:i4>
      </vt:variant>
      <vt:variant>
        <vt:i4>5</vt:i4>
      </vt:variant>
      <vt:variant>
        <vt:lpwstr>https://greenpartners.sharepoint.com/sites/ActiveProjects/Shared Documents/SEA NECP Moldova/Final deliverables/L 3/v2_Raport privind ESM pentru PNIEC 2030 Moldova ENG.docx</vt:lpwstr>
      </vt:variant>
      <vt:variant>
        <vt:lpwstr>_Toc156914051</vt:lpwstr>
      </vt:variant>
      <vt:variant>
        <vt:i4>1703990</vt:i4>
      </vt:variant>
      <vt:variant>
        <vt:i4>458</vt:i4>
      </vt:variant>
      <vt:variant>
        <vt:i4>0</vt:i4>
      </vt:variant>
      <vt:variant>
        <vt:i4>5</vt:i4>
      </vt:variant>
      <vt:variant>
        <vt:lpwstr/>
      </vt:variant>
      <vt:variant>
        <vt:lpwstr>_Toc156914050</vt:lpwstr>
      </vt:variant>
      <vt:variant>
        <vt:i4>1769526</vt:i4>
      </vt:variant>
      <vt:variant>
        <vt:i4>452</vt:i4>
      </vt:variant>
      <vt:variant>
        <vt:i4>0</vt:i4>
      </vt:variant>
      <vt:variant>
        <vt:i4>5</vt:i4>
      </vt:variant>
      <vt:variant>
        <vt:lpwstr/>
      </vt:variant>
      <vt:variant>
        <vt:lpwstr>_Toc156914049</vt:lpwstr>
      </vt:variant>
      <vt:variant>
        <vt:i4>1769526</vt:i4>
      </vt:variant>
      <vt:variant>
        <vt:i4>446</vt:i4>
      </vt:variant>
      <vt:variant>
        <vt:i4>0</vt:i4>
      </vt:variant>
      <vt:variant>
        <vt:i4>5</vt:i4>
      </vt:variant>
      <vt:variant>
        <vt:lpwstr/>
      </vt:variant>
      <vt:variant>
        <vt:lpwstr>_Toc156914048</vt:lpwstr>
      </vt:variant>
      <vt:variant>
        <vt:i4>1769526</vt:i4>
      </vt:variant>
      <vt:variant>
        <vt:i4>440</vt:i4>
      </vt:variant>
      <vt:variant>
        <vt:i4>0</vt:i4>
      </vt:variant>
      <vt:variant>
        <vt:i4>5</vt:i4>
      </vt:variant>
      <vt:variant>
        <vt:lpwstr/>
      </vt:variant>
      <vt:variant>
        <vt:lpwstr>_Toc156914047</vt:lpwstr>
      </vt:variant>
      <vt:variant>
        <vt:i4>1769526</vt:i4>
      </vt:variant>
      <vt:variant>
        <vt:i4>434</vt:i4>
      </vt:variant>
      <vt:variant>
        <vt:i4>0</vt:i4>
      </vt:variant>
      <vt:variant>
        <vt:i4>5</vt:i4>
      </vt:variant>
      <vt:variant>
        <vt:lpwstr/>
      </vt:variant>
      <vt:variant>
        <vt:lpwstr>_Toc156914046</vt:lpwstr>
      </vt:variant>
      <vt:variant>
        <vt:i4>1769526</vt:i4>
      </vt:variant>
      <vt:variant>
        <vt:i4>428</vt:i4>
      </vt:variant>
      <vt:variant>
        <vt:i4>0</vt:i4>
      </vt:variant>
      <vt:variant>
        <vt:i4>5</vt:i4>
      </vt:variant>
      <vt:variant>
        <vt:lpwstr/>
      </vt:variant>
      <vt:variant>
        <vt:lpwstr>_Toc156914045</vt:lpwstr>
      </vt:variant>
      <vt:variant>
        <vt:i4>1769526</vt:i4>
      </vt:variant>
      <vt:variant>
        <vt:i4>422</vt:i4>
      </vt:variant>
      <vt:variant>
        <vt:i4>0</vt:i4>
      </vt:variant>
      <vt:variant>
        <vt:i4>5</vt:i4>
      </vt:variant>
      <vt:variant>
        <vt:lpwstr/>
      </vt:variant>
      <vt:variant>
        <vt:lpwstr>_Toc156914044</vt:lpwstr>
      </vt:variant>
      <vt:variant>
        <vt:i4>1769526</vt:i4>
      </vt:variant>
      <vt:variant>
        <vt:i4>416</vt:i4>
      </vt:variant>
      <vt:variant>
        <vt:i4>0</vt:i4>
      </vt:variant>
      <vt:variant>
        <vt:i4>5</vt:i4>
      </vt:variant>
      <vt:variant>
        <vt:lpwstr/>
      </vt:variant>
      <vt:variant>
        <vt:lpwstr>_Toc156914043</vt:lpwstr>
      </vt:variant>
      <vt:variant>
        <vt:i4>1769526</vt:i4>
      </vt:variant>
      <vt:variant>
        <vt:i4>410</vt:i4>
      </vt:variant>
      <vt:variant>
        <vt:i4>0</vt:i4>
      </vt:variant>
      <vt:variant>
        <vt:i4>5</vt:i4>
      </vt:variant>
      <vt:variant>
        <vt:lpwstr/>
      </vt:variant>
      <vt:variant>
        <vt:lpwstr>_Toc156914042</vt:lpwstr>
      </vt:variant>
      <vt:variant>
        <vt:i4>4456464</vt:i4>
      </vt:variant>
      <vt:variant>
        <vt:i4>404</vt:i4>
      </vt:variant>
      <vt:variant>
        <vt:i4>0</vt:i4>
      </vt:variant>
      <vt:variant>
        <vt:i4>5</vt:i4>
      </vt:variant>
      <vt:variant>
        <vt:lpwstr>https://greenpartners.sharepoint.com/sites/ActiveProjects/Shared Documents/SEA NECP Moldova/Final deliverables/L 3/v2_Raport privind ESM pentru PNIEC 2030 Moldova ENG.docx</vt:lpwstr>
      </vt:variant>
      <vt:variant>
        <vt:lpwstr>_Toc156914041</vt:lpwstr>
      </vt:variant>
      <vt:variant>
        <vt:i4>1769526</vt:i4>
      </vt:variant>
      <vt:variant>
        <vt:i4>398</vt:i4>
      </vt:variant>
      <vt:variant>
        <vt:i4>0</vt:i4>
      </vt:variant>
      <vt:variant>
        <vt:i4>5</vt:i4>
      </vt:variant>
      <vt:variant>
        <vt:lpwstr/>
      </vt:variant>
      <vt:variant>
        <vt:lpwstr>_Toc156914040</vt:lpwstr>
      </vt:variant>
      <vt:variant>
        <vt:i4>1835062</vt:i4>
      </vt:variant>
      <vt:variant>
        <vt:i4>392</vt:i4>
      </vt:variant>
      <vt:variant>
        <vt:i4>0</vt:i4>
      </vt:variant>
      <vt:variant>
        <vt:i4>5</vt:i4>
      </vt:variant>
      <vt:variant>
        <vt:lpwstr/>
      </vt:variant>
      <vt:variant>
        <vt:lpwstr>_Toc156914039</vt:lpwstr>
      </vt:variant>
      <vt:variant>
        <vt:i4>1835062</vt:i4>
      </vt:variant>
      <vt:variant>
        <vt:i4>386</vt:i4>
      </vt:variant>
      <vt:variant>
        <vt:i4>0</vt:i4>
      </vt:variant>
      <vt:variant>
        <vt:i4>5</vt:i4>
      </vt:variant>
      <vt:variant>
        <vt:lpwstr/>
      </vt:variant>
      <vt:variant>
        <vt:lpwstr>_Toc156914038</vt:lpwstr>
      </vt:variant>
      <vt:variant>
        <vt:i4>1835062</vt:i4>
      </vt:variant>
      <vt:variant>
        <vt:i4>380</vt:i4>
      </vt:variant>
      <vt:variant>
        <vt:i4>0</vt:i4>
      </vt:variant>
      <vt:variant>
        <vt:i4>5</vt:i4>
      </vt:variant>
      <vt:variant>
        <vt:lpwstr/>
      </vt:variant>
      <vt:variant>
        <vt:lpwstr>_Toc156914037</vt:lpwstr>
      </vt:variant>
      <vt:variant>
        <vt:i4>1835062</vt:i4>
      </vt:variant>
      <vt:variant>
        <vt:i4>374</vt:i4>
      </vt:variant>
      <vt:variant>
        <vt:i4>0</vt:i4>
      </vt:variant>
      <vt:variant>
        <vt:i4>5</vt:i4>
      </vt:variant>
      <vt:variant>
        <vt:lpwstr/>
      </vt:variant>
      <vt:variant>
        <vt:lpwstr>_Toc156914036</vt:lpwstr>
      </vt:variant>
      <vt:variant>
        <vt:i4>1835062</vt:i4>
      </vt:variant>
      <vt:variant>
        <vt:i4>368</vt:i4>
      </vt:variant>
      <vt:variant>
        <vt:i4>0</vt:i4>
      </vt:variant>
      <vt:variant>
        <vt:i4>5</vt:i4>
      </vt:variant>
      <vt:variant>
        <vt:lpwstr/>
      </vt:variant>
      <vt:variant>
        <vt:lpwstr>_Toc156914035</vt:lpwstr>
      </vt:variant>
      <vt:variant>
        <vt:i4>1835062</vt:i4>
      </vt:variant>
      <vt:variant>
        <vt:i4>362</vt:i4>
      </vt:variant>
      <vt:variant>
        <vt:i4>0</vt:i4>
      </vt:variant>
      <vt:variant>
        <vt:i4>5</vt:i4>
      </vt:variant>
      <vt:variant>
        <vt:lpwstr/>
      </vt:variant>
      <vt:variant>
        <vt:lpwstr>_Toc156914034</vt:lpwstr>
      </vt:variant>
      <vt:variant>
        <vt:i4>1835062</vt:i4>
      </vt:variant>
      <vt:variant>
        <vt:i4>356</vt:i4>
      </vt:variant>
      <vt:variant>
        <vt:i4>0</vt:i4>
      </vt:variant>
      <vt:variant>
        <vt:i4>5</vt:i4>
      </vt:variant>
      <vt:variant>
        <vt:lpwstr/>
      </vt:variant>
      <vt:variant>
        <vt:lpwstr>_Toc156914033</vt:lpwstr>
      </vt:variant>
      <vt:variant>
        <vt:i4>1835062</vt:i4>
      </vt:variant>
      <vt:variant>
        <vt:i4>350</vt:i4>
      </vt:variant>
      <vt:variant>
        <vt:i4>0</vt:i4>
      </vt:variant>
      <vt:variant>
        <vt:i4>5</vt:i4>
      </vt:variant>
      <vt:variant>
        <vt:lpwstr/>
      </vt:variant>
      <vt:variant>
        <vt:lpwstr>_Toc156914032</vt:lpwstr>
      </vt:variant>
      <vt:variant>
        <vt:i4>1835062</vt:i4>
      </vt:variant>
      <vt:variant>
        <vt:i4>344</vt:i4>
      </vt:variant>
      <vt:variant>
        <vt:i4>0</vt:i4>
      </vt:variant>
      <vt:variant>
        <vt:i4>5</vt:i4>
      </vt:variant>
      <vt:variant>
        <vt:lpwstr/>
      </vt:variant>
      <vt:variant>
        <vt:lpwstr>_Toc156914031</vt:lpwstr>
      </vt:variant>
      <vt:variant>
        <vt:i4>1835062</vt:i4>
      </vt:variant>
      <vt:variant>
        <vt:i4>335</vt:i4>
      </vt:variant>
      <vt:variant>
        <vt:i4>0</vt:i4>
      </vt:variant>
      <vt:variant>
        <vt:i4>5</vt:i4>
      </vt:variant>
      <vt:variant>
        <vt:lpwstr/>
      </vt:variant>
      <vt:variant>
        <vt:lpwstr>_Toc156914030</vt:lpwstr>
      </vt:variant>
      <vt:variant>
        <vt:i4>1900598</vt:i4>
      </vt:variant>
      <vt:variant>
        <vt:i4>329</vt:i4>
      </vt:variant>
      <vt:variant>
        <vt:i4>0</vt:i4>
      </vt:variant>
      <vt:variant>
        <vt:i4>5</vt:i4>
      </vt:variant>
      <vt:variant>
        <vt:lpwstr/>
      </vt:variant>
      <vt:variant>
        <vt:lpwstr>_Toc156914029</vt:lpwstr>
      </vt:variant>
      <vt:variant>
        <vt:i4>1900598</vt:i4>
      </vt:variant>
      <vt:variant>
        <vt:i4>323</vt:i4>
      </vt:variant>
      <vt:variant>
        <vt:i4>0</vt:i4>
      </vt:variant>
      <vt:variant>
        <vt:i4>5</vt:i4>
      </vt:variant>
      <vt:variant>
        <vt:lpwstr/>
      </vt:variant>
      <vt:variant>
        <vt:lpwstr>_Toc156914028</vt:lpwstr>
      </vt:variant>
      <vt:variant>
        <vt:i4>1900598</vt:i4>
      </vt:variant>
      <vt:variant>
        <vt:i4>317</vt:i4>
      </vt:variant>
      <vt:variant>
        <vt:i4>0</vt:i4>
      </vt:variant>
      <vt:variant>
        <vt:i4>5</vt:i4>
      </vt:variant>
      <vt:variant>
        <vt:lpwstr/>
      </vt:variant>
      <vt:variant>
        <vt:lpwstr>_Toc156914027</vt:lpwstr>
      </vt:variant>
      <vt:variant>
        <vt:i4>1900598</vt:i4>
      </vt:variant>
      <vt:variant>
        <vt:i4>311</vt:i4>
      </vt:variant>
      <vt:variant>
        <vt:i4>0</vt:i4>
      </vt:variant>
      <vt:variant>
        <vt:i4>5</vt:i4>
      </vt:variant>
      <vt:variant>
        <vt:lpwstr/>
      </vt:variant>
      <vt:variant>
        <vt:lpwstr>_Toc156914026</vt:lpwstr>
      </vt:variant>
      <vt:variant>
        <vt:i4>1900598</vt:i4>
      </vt:variant>
      <vt:variant>
        <vt:i4>305</vt:i4>
      </vt:variant>
      <vt:variant>
        <vt:i4>0</vt:i4>
      </vt:variant>
      <vt:variant>
        <vt:i4>5</vt:i4>
      </vt:variant>
      <vt:variant>
        <vt:lpwstr/>
      </vt:variant>
      <vt:variant>
        <vt:lpwstr>_Toc156914025</vt:lpwstr>
      </vt:variant>
      <vt:variant>
        <vt:i4>1900598</vt:i4>
      </vt:variant>
      <vt:variant>
        <vt:i4>299</vt:i4>
      </vt:variant>
      <vt:variant>
        <vt:i4>0</vt:i4>
      </vt:variant>
      <vt:variant>
        <vt:i4>5</vt:i4>
      </vt:variant>
      <vt:variant>
        <vt:lpwstr/>
      </vt:variant>
      <vt:variant>
        <vt:lpwstr>_Toc156914024</vt:lpwstr>
      </vt:variant>
      <vt:variant>
        <vt:i4>1900598</vt:i4>
      </vt:variant>
      <vt:variant>
        <vt:i4>293</vt:i4>
      </vt:variant>
      <vt:variant>
        <vt:i4>0</vt:i4>
      </vt:variant>
      <vt:variant>
        <vt:i4>5</vt:i4>
      </vt:variant>
      <vt:variant>
        <vt:lpwstr/>
      </vt:variant>
      <vt:variant>
        <vt:lpwstr>_Toc156914023</vt:lpwstr>
      </vt:variant>
      <vt:variant>
        <vt:i4>1900598</vt:i4>
      </vt:variant>
      <vt:variant>
        <vt:i4>287</vt:i4>
      </vt:variant>
      <vt:variant>
        <vt:i4>0</vt:i4>
      </vt:variant>
      <vt:variant>
        <vt:i4>5</vt:i4>
      </vt:variant>
      <vt:variant>
        <vt:lpwstr/>
      </vt:variant>
      <vt:variant>
        <vt:lpwstr>_Toc156914022</vt:lpwstr>
      </vt:variant>
      <vt:variant>
        <vt:i4>1900598</vt:i4>
      </vt:variant>
      <vt:variant>
        <vt:i4>281</vt:i4>
      </vt:variant>
      <vt:variant>
        <vt:i4>0</vt:i4>
      </vt:variant>
      <vt:variant>
        <vt:i4>5</vt:i4>
      </vt:variant>
      <vt:variant>
        <vt:lpwstr/>
      </vt:variant>
      <vt:variant>
        <vt:lpwstr>_Toc156914021</vt:lpwstr>
      </vt:variant>
      <vt:variant>
        <vt:i4>1900598</vt:i4>
      </vt:variant>
      <vt:variant>
        <vt:i4>275</vt:i4>
      </vt:variant>
      <vt:variant>
        <vt:i4>0</vt:i4>
      </vt:variant>
      <vt:variant>
        <vt:i4>5</vt:i4>
      </vt:variant>
      <vt:variant>
        <vt:lpwstr/>
      </vt:variant>
      <vt:variant>
        <vt:lpwstr>_Toc156914020</vt:lpwstr>
      </vt:variant>
      <vt:variant>
        <vt:i4>1966134</vt:i4>
      </vt:variant>
      <vt:variant>
        <vt:i4>269</vt:i4>
      </vt:variant>
      <vt:variant>
        <vt:i4>0</vt:i4>
      </vt:variant>
      <vt:variant>
        <vt:i4>5</vt:i4>
      </vt:variant>
      <vt:variant>
        <vt:lpwstr/>
      </vt:variant>
      <vt:variant>
        <vt:lpwstr>_Toc156914019</vt:lpwstr>
      </vt:variant>
      <vt:variant>
        <vt:i4>1966134</vt:i4>
      </vt:variant>
      <vt:variant>
        <vt:i4>263</vt:i4>
      </vt:variant>
      <vt:variant>
        <vt:i4>0</vt:i4>
      </vt:variant>
      <vt:variant>
        <vt:i4>5</vt:i4>
      </vt:variant>
      <vt:variant>
        <vt:lpwstr/>
      </vt:variant>
      <vt:variant>
        <vt:lpwstr>_Toc156914018</vt:lpwstr>
      </vt:variant>
      <vt:variant>
        <vt:i4>1966134</vt:i4>
      </vt:variant>
      <vt:variant>
        <vt:i4>257</vt:i4>
      </vt:variant>
      <vt:variant>
        <vt:i4>0</vt:i4>
      </vt:variant>
      <vt:variant>
        <vt:i4>5</vt:i4>
      </vt:variant>
      <vt:variant>
        <vt:lpwstr/>
      </vt:variant>
      <vt:variant>
        <vt:lpwstr>_Toc156914017</vt:lpwstr>
      </vt:variant>
      <vt:variant>
        <vt:i4>1966134</vt:i4>
      </vt:variant>
      <vt:variant>
        <vt:i4>251</vt:i4>
      </vt:variant>
      <vt:variant>
        <vt:i4>0</vt:i4>
      </vt:variant>
      <vt:variant>
        <vt:i4>5</vt:i4>
      </vt:variant>
      <vt:variant>
        <vt:lpwstr/>
      </vt:variant>
      <vt:variant>
        <vt:lpwstr>_Toc156914016</vt:lpwstr>
      </vt:variant>
      <vt:variant>
        <vt:i4>1966134</vt:i4>
      </vt:variant>
      <vt:variant>
        <vt:i4>245</vt:i4>
      </vt:variant>
      <vt:variant>
        <vt:i4>0</vt:i4>
      </vt:variant>
      <vt:variant>
        <vt:i4>5</vt:i4>
      </vt:variant>
      <vt:variant>
        <vt:lpwstr/>
      </vt:variant>
      <vt:variant>
        <vt:lpwstr>_Toc156914015</vt:lpwstr>
      </vt:variant>
      <vt:variant>
        <vt:i4>1966134</vt:i4>
      </vt:variant>
      <vt:variant>
        <vt:i4>239</vt:i4>
      </vt:variant>
      <vt:variant>
        <vt:i4>0</vt:i4>
      </vt:variant>
      <vt:variant>
        <vt:i4>5</vt:i4>
      </vt:variant>
      <vt:variant>
        <vt:lpwstr/>
      </vt:variant>
      <vt:variant>
        <vt:lpwstr>_Toc156914014</vt:lpwstr>
      </vt:variant>
      <vt:variant>
        <vt:i4>1966134</vt:i4>
      </vt:variant>
      <vt:variant>
        <vt:i4>230</vt:i4>
      </vt:variant>
      <vt:variant>
        <vt:i4>0</vt:i4>
      </vt:variant>
      <vt:variant>
        <vt:i4>5</vt:i4>
      </vt:variant>
      <vt:variant>
        <vt:lpwstr/>
      </vt:variant>
      <vt:variant>
        <vt:lpwstr>_Toc156914013</vt:lpwstr>
      </vt:variant>
      <vt:variant>
        <vt:i4>1966134</vt:i4>
      </vt:variant>
      <vt:variant>
        <vt:i4>224</vt:i4>
      </vt:variant>
      <vt:variant>
        <vt:i4>0</vt:i4>
      </vt:variant>
      <vt:variant>
        <vt:i4>5</vt:i4>
      </vt:variant>
      <vt:variant>
        <vt:lpwstr/>
      </vt:variant>
      <vt:variant>
        <vt:lpwstr>_Toc156914012</vt:lpwstr>
      </vt:variant>
      <vt:variant>
        <vt:i4>1966134</vt:i4>
      </vt:variant>
      <vt:variant>
        <vt:i4>218</vt:i4>
      </vt:variant>
      <vt:variant>
        <vt:i4>0</vt:i4>
      </vt:variant>
      <vt:variant>
        <vt:i4>5</vt:i4>
      </vt:variant>
      <vt:variant>
        <vt:lpwstr/>
      </vt:variant>
      <vt:variant>
        <vt:lpwstr>_Toc156914011</vt:lpwstr>
      </vt:variant>
      <vt:variant>
        <vt:i4>1966134</vt:i4>
      </vt:variant>
      <vt:variant>
        <vt:i4>212</vt:i4>
      </vt:variant>
      <vt:variant>
        <vt:i4>0</vt:i4>
      </vt:variant>
      <vt:variant>
        <vt:i4>5</vt:i4>
      </vt:variant>
      <vt:variant>
        <vt:lpwstr/>
      </vt:variant>
      <vt:variant>
        <vt:lpwstr>_Toc156914010</vt:lpwstr>
      </vt:variant>
      <vt:variant>
        <vt:i4>2031670</vt:i4>
      </vt:variant>
      <vt:variant>
        <vt:i4>206</vt:i4>
      </vt:variant>
      <vt:variant>
        <vt:i4>0</vt:i4>
      </vt:variant>
      <vt:variant>
        <vt:i4>5</vt:i4>
      </vt:variant>
      <vt:variant>
        <vt:lpwstr/>
      </vt:variant>
      <vt:variant>
        <vt:lpwstr>_Toc156914009</vt:lpwstr>
      </vt:variant>
      <vt:variant>
        <vt:i4>2031670</vt:i4>
      </vt:variant>
      <vt:variant>
        <vt:i4>200</vt:i4>
      </vt:variant>
      <vt:variant>
        <vt:i4>0</vt:i4>
      </vt:variant>
      <vt:variant>
        <vt:i4>5</vt:i4>
      </vt:variant>
      <vt:variant>
        <vt:lpwstr/>
      </vt:variant>
      <vt:variant>
        <vt:lpwstr>_Toc156914008</vt:lpwstr>
      </vt:variant>
      <vt:variant>
        <vt:i4>2031670</vt:i4>
      </vt:variant>
      <vt:variant>
        <vt:i4>194</vt:i4>
      </vt:variant>
      <vt:variant>
        <vt:i4>0</vt:i4>
      </vt:variant>
      <vt:variant>
        <vt:i4>5</vt:i4>
      </vt:variant>
      <vt:variant>
        <vt:lpwstr/>
      </vt:variant>
      <vt:variant>
        <vt:lpwstr>_Toc156914007</vt:lpwstr>
      </vt:variant>
      <vt:variant>
        <vt:i4>2031670</vt:i4>
      </vt:variant>
      <vt:variant>
        <vt:i4>188</vt:i4>
      </vt:variant>
      <vt:variant>
        <vt:i4>0</vt:i4>
      </vt:variant>
      <vt:variant>
        <vt:i4>5</vt:i4>
      </vt:variant>
      <vt:variant>
        <vt:lpwstr/>
      </vt:variant>
      <vt:variant>
        <vt:lpwstr>_Toc156914006</vt:lpwstr>
      </vt:variant>
      <vt:variant>
        <vt:i4>2031670</vt:i4>
      </vt:variant>
      <vt:variant>
        <vt:i4>182</vt:i4>
      </vt:variant>
      <vt:variant>
        <vt:i4>0</vt:i4>
      </vt:variant>
      <vt:variant>
        <vt:i4>5</vt:i4>
      </vt:variant>
      <vt:variant>
        <vt:lpwstr/>
      </vt:variant>
      <vt:variant>
        <vt:lpwstr>_Toc156914005</vt:lpwstr>
      </vt:variant>
      <vt:variant>
        <vt:i4>2031670</vt:i4>
      </vt:variant>
      <vt:variant>
        <vt:i4>176</vt:i4>
      </vt:variant>
      <vt:variant>
        <vt:i4>0</vt:i4>
      </vt:variant>
      <vt:variant>
        <vt:i4>5</vt:i4>
      </vt:variant>
      <vt:variant>
        <vt:lpwstr/>
      </vt:variant>
      <vt:variant>
        <vt:lpwstr>_Toc156914004</vt:lpwstr>
      </vt:variant>
      <vt:variant>
        <vt:i4>2031670</vt:i4>
      </vt:variant>
      <vt:variant>
        <vt:i4>170</vt:i4>
      </vt:variant>
      <vt:variant>
        <vt:i4>0</vt:i4>
      </vt:variant>
      <vt:variant>
        <vt:i4>5</vt:i4>
      </vt:variant>
      <vt:variant>
        <vt:lpwstr/>
      </vt:variant>
      <vt:variant>
        <vt:lpwstr>_Toc156914003</vt:lpwstr>
      </vt:variant>
      <vt:variant>
        <vt:i4>2031670</vt:i4>
      </vt:variant>
      <vt:variant>
        <vt:i4>164</vt:i4>
      </vt:variant>
      <vt:variant>
        <vt:i4>0</vt:i4>
      </vt:variant>
      <vt:variant>
        <vt:i4>5</vt:i4>
      </vt:variant>
      <vt:variant>
        <vt:lpwstr/>
      </vt:variant>
      <vt:variant>
        <vt:lpwstr>_Toc156914002</vt:lpwstr>
      </vt:variant>
      <vt:variant>
        <vt:i4>2031670</vt:i4>
      </vt:variant>
      <vt:variant>
        <vt:i4>158</vt:i4>
      </vt:variant>
      <vt:variant>
        <vt:i4>0</vt:i4>
      </vt:variant>
      <vt:variant>
        <vt:i4>5</vt:i4>
      </vt:variant>
      <vt:variant>
        <vt:lpwstr/>
      </vt:variant>
      <vt:variant>
        <vt:lpwstr>_Toc156914001</vt:lpwstr>
      </vt:variant>
      <vt:variant>
        <vt:i4>2031670</vt:i4>
      </vt:variant>
      <vt:variant>
        <vt:i4>152</vt:i4>
      </vt:variant>
      <vt:variant>
        <vt:i4>0</vt:i4>
      </vt:variant>
      <vt:variant>
        <vt:i4>5</vt:i4>
      </vt:variant>
      <vt:variant>
        <vt:lpwstr/>
      </vt:variant>
      <vt:variant>
        <vt:lpwstr>_Toc156914000</vt:lpwstr>
      </vt:variant>
      <vt:variant>
        <vt:i4>1114175</vt:i4>
      </vt:variant>
      <vt:variant>
        <vt:i4>146</vt:i4>
      </vt:variant>
      <vt:variant>
        <vt:i4>0</vt:i4>
      </vt:variant>
      <vt:variant>
        <vt:i4>5</vt:i4>
      </vt:variant>
      <vt:variant>
        <vt:lpwstr/>
      </vt:variant>
      <vt:variant>
        <vt:lpwstr>_Toc156913999</vt:lpwstr>
      </vt:variant>
      <vt:variant>
        <vt:i4>1114175</vt:i4>
      </vt:variant>
      <vt:variant>
        <vt:i4>140</vt:i4>
      </vt:variant>
      <vt:variant>
        <vt:i4>0</vt:i4>
      </vt:variant>
      <vt:variant>
        <vt:i4>5</vt:i4>
      </vt:variant>
      <vt:variant>
        <vt:lpwstr/>
      </vt:variant>
      <vt:variant>
        <vt:lpwstr>_Toc156913998</vt:lpwstr>
      </vt:variant>
      <vt:variant>
        <vt:i4>1114175</vt:i4>
      </vt:variant>
      <vt:variant>
        <vt:i4>134</vt:i4>
      </vt:variant>
      <vt:variant>
        <vt:i4>0</vt:i4>
      </vt:variant>
      <vt:variant>
        <vt:i4>5</vt:i4>
      </vt:variant>
      <vt:variant>
        <vt:lpwstr/>
      </vt:variant>
      <vt:variant>
        <vt:lpwstr>_Toc156913997</vt:lpwstr>
      </vt:variant>
      <vt:variant>
        <vt:i4>1114175</vt:i4>
      </vt:variant>
      <vt:variant>
        <vt:i4>128</vt:i4>
      </vt:variant>
      <vt:variant>
        <vt:i4>0</vt:i4>
      </vt:variant>
      <vt:variant>
        <vt:i4>5</vt:i4>
      </vt:variant>
      <vt:variant>
        <vt:lpwstr/>
      </vt:variant>
      <vt:variant>
        <vt:lpwstr>_Toc156913996</vt:lpwstr>
      </vt:variant>
      <vt:variant>
        <vt:i4>1114175</vt:i4>
      </vt:variant>
      <vt:variant>
        <vt:i4>122</vt:i4>
      </vt:variant>
      <vt:variant>
        <vt:i4>0</vt:i4>
      </vt:variant>
      <vt:variant>
        <vt:i4>5</vt:i4>
      </vt:variant>
      <vt:variant>
        <vt:lpwstr/>
      </vt:variant>
      <vt:variant>
        <vt:lpwstr>_Toc156913995</vt:lpwstr>
      </vt:variant>
      <vt:variant>
        <vt:i4>1114175</vt:i4>
      </vt:variant>
      <vt:variant>
        <vt:i4>116</vt:i4>
      </vt:variant>
      <vt:variant>
        <vt:i4>0</vt:i4>
      </vt:variant>
      <vt:variant>
        <vt:i4>5</vt:i4>
      </vt:variant>
      <vt:variant>
        <vt:lpwstr/>
      </vt:variant>
      <vt:variant>
        <vt:lpwstr>_Toc156913994</vt:lpwstr>
      </vt:variant>
      <vt:variant>
        <vt:i4>1114175</vt:i4>
      </vt:variant>
      <vt:variant>
        <vt:i4>110</vt:i4>
      </vt:variant>
      <vt:variant>
        <vt:i4>0</vt:i4>
      </vt:variant>
      <vt:variant>
        <vt:i4>5</vt:i4>
      </vt:variant>
      <vt:variant>
        <vt:lpwstr/>
      </vt:variant>
      <vt:variant>
        <vt:lpwstr>_Toc156913993</vt:lpwstr>
      </vt:variant>
      <vt:variant>
        <vt:i4>1114175</vt:i4>
      </vt:variant>
      <vt:variant>
        <vt:i4>104</vt:i4>
      </vt:variant>
      <vt:variant>
        <vt:i4>0</vt:i4>
      </vt:variant>
      <vt:variant>
        <vt:i4>5</vt:i4>
      </vt:variant>
      <vt:variant>
        <vt:lpwstr/>
      </vt:variant>
      <vt:variant>
        <vt:lpwstr>_Toc156913992</vt:lpwstr>
      </vt:variant>
      <vt:variant>
        <vt:i4>1114175</vt:i4>
      </vt:variant>
      <vt:variant>
        <vt:i4>98</vt:i4>
      </vt:variant>
      <vt:variant>
        <vt:i4>0</vt:i4>
      </vt:variant>
      <vt:variant>
        <vt:i4>5</vt:i4>
      </vt:variant>
      <vt:variant>
        <vt:lpwstr/>
      </vt:variant>
      <vt:variant>
        <vt:lpwstr>_Toc156913991</vt:lpwstr>
      </vt:variant>
      <vt:variant>
        <vt:i4>1114175</vt:i4>
      </vt:variant>
      <vt:variant>
        <vt:i4>92</vt:i4>
      </vt:variant>
      <vt:variant>
        <vt:i4>0</vt:i4>
      </vt:variant>
      <vt:variant>
        <vt:i4>5</vt:i4>
      </vt:variant>
      <vt:variant>
        <vt:lpwstr/>
      </vt:variant>
      <vt:variant>
        <vt:lpwstr>_Toc156913990</vt:lpwstr>
      </vt:variant>
      <vt:variant>
        <vt:i4>1048639</vt:i4>
      </vt:variant>
      <vt:variant>
        <vt:i4>86</vt:i4>
      </vt:variant>
      <vt:variant>
        <vt:i4>0</vt:i4>
      </vt:variant>
      <vt:variant>
        <vt:i4>5</vt:i4>
      </vt:variant>
      <vt:variant>
        <vt:lpwstr/>
      </vt:variant>
      <vt:variant>
        <vt:lpwstr>_Toc156913989</vt:lpwstr>
      </vt:variant>
      <vt:variant>
        <vt:i4>1048639</vt:i4>
      </vt:variant>
      <vt:variant>
        <vt:i4>80</vt:i4>
      </vt:variant>
      <vt:variant>
        <vt:i4>0</vt:i4>
      </vt:variant>
      <vt:variant>
        <vt:i4>5</vt:i4>
      </vt:variant>
      <vt:variant>
        <vt:lpwstr/>
      </vt:variant>
      <vt:variant>
        <vt:lpwstr>_Toc156913988</vt:lpwstr>
      </vt:variant>
      <vt:variant>
        <vt:i4>1048639</vt:i4>
      </vt:variant>
      <vt:variant>
        <vt:i4>74</vt:i4>
      </vt:variant>
      <vt:variant>
        <vt:i4>0</vt:i4>
      </vt:variant>
      <vt:variant>
        <vt:i4>5</vt:i4>
      </vt:variant>
      <vt:variant>
        <vt:lpwstr/>
      </vt:variant>
      <vt:variant>
        <vt:lpwstr>_Toc156913987</vt:lpwstr>
      </vt:variant>
      <vt:variant>
        <vt:i4>1048639</vt:i4>
      </vt:variant>
      <vt:variant>
        <vt:i4>68</vt:i4>
      </vt:variant>
      <vt:variant>
        <vt:i4>0</vt:i4>
      </vt:variant>
      <vt:variant>
        <vt:i4>5</vt:i4>
      </vt:variant>
      <vt:variant>
        <vt:lpwstr/>
      </vt:variant>
      <vt:variant>
        <vt:lpwstr>_Toc156913986</vt:lpwstr>
      </vt:variant>
      <vt:variant>
        <vt:i4>1048639</vt:i4>
      </vt:variant>
      <vt:variant>
        <vt:i4>62</vt:i4>
      </vt:variant>
      <vt:variant>
        <vt:i4>0</vt:i4>
      </vt:variant>
      <vt:variant>
        <vt:i4>5</vt:i4>
      </vt:variant>
      <vt:variant>
        <vt:lpwstr/>
      </vt:variant>
      <vt:variant>
        <vt:lpwstr>_Toc156913985</vt:lpwstr>
      </vt:variant>
      <vt:variant>
        <vt:i4>1048639</vt:i4>
      </vt:variant>
      <vt:variant>
        <vt:i4>56</vt:i4>
      </vt:variant>
      <vt:variant>
        <vt:i4>0</vt:i4>
      </vt:variant>
      <vt:variant>
        <vt:i4>5</vt:i4>
      </vt:variant>
      <vt:variant>
        <vt:lpwstr/>
      </vt:variant>
      <vt:variant>
        <vt:lpwstr>_Toc156913984</vt:lpwstr>
      </vt:variant>
      <vt:variant>
        <vt:i4>1048639</vt:i4>
      </vt:variant>
      <vt:variant>
        <vt:i4>50</vt:i4>
      </vt:variant>
      <vt:variant>
        <vt:i4>0</vt:i4>
      </vt:variant>
      <vt:variant>
        <vt:i4>5</vt:i4>
      </vt:variant>
      <vt:variant>
        <vt:lpwstr/>
      </vt:variant>
      <vt:variant>
        <vt:lpwstr>_Toc156913983</vt:lpwstr>
      </vt:variant>
      <vt:variant>
        <vt:i4>1048639</vt:i4>
      </vt:variant>
      <vt:variant>
        <vt:i4>44</vt:i4>
      </vt:variant>
      <vt:variant>
        <vt:i4>0</vt:i4>
      </vt:variant>
      <vt:variant>
        <vt:i4>5</vt:i4>
      </vt:variant>
      <vt:variant>
        <vt:lpwstr/>
      </vt:variant>
      <vt:variant>
        <vt:lpwstr>_Toc156913982</vt:lpwstr>
      </vt:variant>
      <vt:variant>
        <vt:i4>1048639</vt:i4>
      </vt:variant>
      <vt:variant>
        <vt:i4>38</vt:i4>
      </vt:variant>
      <vt:variant>
        <vt:i4>0</vt:i4>
      </vt:variant>
      <vt:variant>
        <vt:i4>5</vt:i4>
      </vt:variant>
      <vt:variant>
        <vt:lpwstr/>
      </vt:variant>
      <vt:variant>
        <vt:lpwstr>_Toc156913981</vt:lpwstr>
      </vt:variant>
      <vt:variant>
        <vt:i4>1048639</vt:i4>
      </vt:variant>
      <vt:variant>
        <vt:i4>32</vt:i4>
      </vt:variant>
      <vt:variant>
        <vt:i4>0</vt:i4>
      </vt:variant>
      <vt:variant>
        <vt:i4>5</vt:i4>
      </vt:variant>
      <vt:variant>
        <vt:lpwstr/>
      </vt:variant>
      <vt:variant>
        <vt:lpwstr>_Toc156913980</vt:lpwstr>
      </vt:variant>
      <vt:variant>
        <vt:i4>2031679</vt:i4>
      </vt:variant>
      <vt:variant>
        <vt:i4>26</vt:i4>
      </vt:variant>
      <vt:variant>
        <vt:i4>0</vt:i4>
      </vt:variant>
      <vt:variant>
        <vt:i4>5</vt:i4>
      </vt:variant>
      <vt:variant>
        <vt:lpwstr/>
      </vt:variant>
      <vt:variant>
        <vt:lpwstr>_Toc156913979</vt:lpwstr>
      </vt:variant>
      <vt:variant>
        <vt:i4>2031679</vt:i4>
      </vt:variant>
      <vt:variant>
        <vt:i4>20</vt:i4>
      </vt:variant>
      <vt:variant>
        <vt:i4>0</vt:i4>
      </vt:variant>
      <vt:variant>
        <vt:i4>5</vt:i4>
      </vt:variant>
      <vt:variant>
        <vt:lpwstr/>
      </vt:variant>
      <vt:variant>
        <vt:lpwstr>_Toc156913978</vt:lpwstr>
      </vt:variant>
      <vt:variant>
        <vt:i4>2031679</vt:i4>
      </vt:variant>
      <vt:variant>
        <vt:i4>14</vt:i4>
      </vt:variant>
      <vt:variant>
        <vt:i4>0</vt:i4>
      </vt:variant>
      <vt:variant>
        <vt:i4>5</vt:i4>
      </vt:variant>
      <vt:variant>
        <vt:lpwstr/>
      </vt:variant>
      <vt:variant>
        <vt:lpwstr>_Toc156913977</vt:lpwstr>
      </vt:variant>
      <vt:variant>
        <vt:i4>2031679</vt:i4>
      </vt:variant>
      <vt:variant>
        <vt:i4>8</vt:i4>
      </vt:variant>
      <vt:variant>
        <vt:i4>0</vt:i4>
      </vt:variant>
      <vt:variant>
        <vt:i4>5</vt:i4>
      </vt:variant>
      <vt:variant>
        <vt:lpwstr/>
      </vt:variant>
      <vt:variant>
        <vt:lpwstr>_Toc156913976</vt:lpwstr>
      </vt:variant>
      <vt:variant>
        <vt:i4>2031679</vt:i4>
      </vt:variant>
      <vt:variant>
        <vt:i4>2</vt:i4>
      </vt:variant>
      <vt:variant>
        <vt:i4>0</vt:i4>
      </vt:variant>
      <vt:variant>
        <vt:i4>5</vt:i4>
      </vt:variant>
      <vt:variant>
        <vt:lpwstr/>
      </vt:variant>
      <vt:variant>
        <vt:lpwstr>_Toc156913975</vt:lpwstr>
      </vt:variant>
      <vt:variant>
        <vt:i4>4259911</vt:i4>
      </vt:variant>
      <vt:variant>
        <vt:i4>159</vt:i4>
      </vt:variant>
      <vt:variant>
        <vt:i4>0</vt:i4>
      </vt:variant>
      <vt:variant>
        <vt:i4>5</vt:i4>
      </vt:variant>
      <vt:variant>
        <vt:lpwstr>https://nordnews.md/anuntul-public-privind-consultarea-documentatiei-privind-evaluarea-impactului-asupra-mediului-si-participarea-la-dezbaterea-publica/</vt:lpwstr>
      </vt:variant>
      <vt:variant>
        <vt:lpwstr/>
      </vt:variant>
      <vt:variant>
        <vt:i4>1966162</vt:i4>
      </vt:variant>
      <vt:variant>
        <vt:i4>156</vt:i4>
      </vt:variant>
      <vt:variant>
        <vt:i4>0</vt:i4>
      </vt:variant>
      <vt:variant>
        <vt:i4>5</vt:i4>
      </vt:variant>
      <vt:variant>
        <vt:lpwstr>https://moldelectrica.md/ro/finances/mold_rom_project</vt:lpwstr>
      </vt:variant>
      <vt:variant>
        <vt:lpwstr/>
      </vt:variant>
      <vt:variant>
        <vt:i4>1376256</vt:i4>
      </vt:variant>
      <vt:variant>
        <vt:i4>153</vt:i4>
      </vt:variant>
      <vt:variant>
        <vt:i4>0</vt:i4>
      </vt:variant>
      <vt:variant>
        <vt:i4>5</vt:i4>
      </vt:variant>
      <vt:variant>
        <vt:lpwstr>https://www.infotag.md/populis-ru/310763/</vt:lpwstr>
      </vt:variant>
      <vt:variant>
        <vt:lpwstr/>
      </vt:variant>
      <vt:variant>
        <vt:i4>4325457</vt:i4>
      </vt:variant>
      <vt:variant>
        <vt:i4>150</vt:i4>
      </vt:variant>
      <vt:variant>
        <vt:i4>0</vt:i4>
      </vt:variant>
      <vt:variant>
        <vt:i4>5</vt:i4>
      </vt:variant>
      <vt:variant>
        <vt:lpwstr>https://moldelectrica.md/files/docs/md_ro_project/Acord_de_Mediu_BtB_LEA_400 kV_Vulcanesti-Chisinau.pdf</vt:lpwstr>
      </vt:variant>
      <vt:variant>
        <vt:lpwstr/>
      </vt:variant>
      <vt:variant>
        <vt:i4>3801148</vt:i4>
      </vt:variant>
      <vt:variant>
        <vt:i4>147</vt:i4>
      </vt:variant>
      <vt:variant>
        <vt:i4>0</vt:i4>
      </vt:variant>
      <vt:variant>
        <vt:i4>5</vt:i4>
      </vt:variant>
      <vt:variant>
        <vt:lpwstr>https://www.eurobats.org/publications/other_available_publications/eurobats_implementation_guide</vt:lpwstr>
      </vt:variant>
      <vt:variant>
        <vt:lpwstr/>
      </vt:variant>
      <vt:variant>
        <vt:i4>7733288</vt:i4>
      </vt:variant>
      <vt:variant>
        <vt:i4>144</vt:i4>
      </vt:variant>
      <vt:variant>
        <vt:i4>0</vt:i4>
      </vt:variant>
      <vt:variant>
        <vt:i4>5</vt:i4>
      </vt:variant>
      <vt:variant>
        <vt:lpwstr>https://eur-lex.europa.eu/legal-content/EN-RO/TXT/?from=EN&amp;uri=CELEX%3A52021DC0572</vt:lpwstr>
      </vt:variant>
      <vt:variant>
        <vt:lpwstr/>
      </vt:variant>
      <vt:variant>
        <vt:i4>5243002</vt:i4>
      </vt:variant>
      <vt:variant>
        <vt:i4>141</vt:i4>
      </vt:variant>
      <vt:variant>
        <vt:i4>0</vt:i4>
      </vt:variant>
      <vt:variant>
        <vt:i4>5</vt:i4>
      </vt:variant>
      <vt:variant>
        <vt:lpwstr>https://archive.ipcc.ch/ipccreports/sres/land_use/index.php?idp=154</vt:lpwstr>
      </vt:variant>
      <vt:variant>
        <vt:lpwstr/>
      </vt:variant>
      <vt:variant>
        <vt:i4>7209077</vt:i4>
      </vt:variant>
      <vt:variant>
        <vt:i4>138</vt:i4>
      </vt:variant>
      <vt:variant>
        <vt:i4>0</vt:i4>
      </vt:variant>
      <vt:variant>
        <vt:i4>5</vt:i4>
      </vt:variant>
      <vt:variant>
        <vt:lpwstr>https://mediu.gov.md/ro/content/consultarea-proiectului-planuluiprogramului</vt:lpwstr>
      </vt:variant>
      <vt:variant>
        <vt:lpwstr/>
      </vt:variant>
      <vt:variant>
        <vt:i4>6815802</vt:i4>
      </vt:variant>
      <vt:variant>
        <vt:i4>135</vt:i4>
      </vt:variant>
      <vt:variant>
        <vt:i4>0</vt:i4>
      </vt:variant>
      <vt:variant>
        <vt:i4>5</vt:i4>
      </vt:variant>
      <vt:variant>
        <vt:lpwstr>https://energie.gov.md/ro/content/proiecte-initiate</vt:lpwstr>
      </vt:variant>
      <vt:variant>
        <vt:lpwstr/>
      </vt:variant>
      <vt:variant>
        <vt:i4>4259911</vt:i4>
      </vt:variant>
      <vt:variant>
        <vt:i4>132</vt:i4>
      </vt:variant>
      <vt:variant>
        <vt:i4>0</vt:i4>
      </vt:variant>
      <vt:variant>
        <vt:i4>5</vt:i4>
      </vt:variant>
      <vt:variant>
        <vt:lpwstr>https://nordnews.md/anuntul-public-privind-consultarea-documentatiei-privind-evaluarea-impactului-asupra-mediului-si-participarea-la-dezbaterea-publica/</vt:lpwstr>
      </vt:variant>
      <vt:variant>
        <vt:lpwstr/>
      </vt:variant>
      <vt:variant>
        <vt:i4>1966162</vt:i4>
      </vt:variant>
      <vt:variant>
        <vt:i4>129</vt:i4>
      </vt:variant>
      <vt:variant>
        <vt:i4>0</vt:i4>
      </vt:variant>
      <vt:variant>
        <vt:i4>5</vt:i4>
      </vt:variant>
      <vt:variant>
        <vt:lpwstr>https://moldelectrica.md/ro/finances/mold_rom_project</vt:lpwstr>
      </vt:variant>
      <vt:variant>
        <vt:lpwstr/>
      </vt:variant>
      <vt:variant>
        <vt:i4>1376256</vt:i4>
      </vt:variant>
      <vt:variant>
        <vt:i4>126</vt:i4>
      </vt:variant>
      <vt:variant>
        <vt:i4>0</vt:i4>
      </vt:variant>
      <vt:variant>
        <vt:i4>5</vt:i4>
      </vt:variant>
      <vt:variant>
        <vt:lpwstr>https://www.infotag.md/populis-ru/310763/</vt:lpwstr>
      </vt:variant>
      <vt:variant>
        <vt:lpwstr/>
      </vt:variant>
      <vt:variant>
        <vt:i4>4325457</vt:i4>
      </vt:variant>
      <vt:variant>
        <vt:i4>123</vt:i4>
      </vt:variant>
      <vt:variant>
        <vt:i4>0</vt:i4>
      </vt:variant>
      <vt:variant>
        <vt:i4>5</vt:i4>
      </vt:variant>
      <vt:variant>
        <vt:lpwstr>https://moldelectrica.md/files/docs/md_ro_project/Acord_de_Mediu_BtB_LEA_400 kV_Vulcanesti-Chisinau.pdf</vt:lpwstr>
      </vt:variant>
      <vt:variant>
        <vt:lpwstr/>
      </vt:variant>
      <vt:variant>
        <vt:i4>1310779</vt:i4>
      </vt:variant>
      <vt:variant>
        <vt:i4>120</vt:i4>
      </vt:variant>
      <vt:variant>
        <vt:i4>0</vt:i4>
      </vt:variant>
      <vt:variant>
        <vt:i4>5</vt:i4>
      </vt:variant>
      <vt:variant>
        <vt:lpwstr>https://statistica.gov.md/ro/populatia-cu-resedinta-obisnuita-in-profil-teritorial-pentru-perioada-9578_59589.html</vt:lpwstr>
      </vt:variant>
      <vt:variant>
        <vt:lpwstr/>
      </vt:variant>
      <vt:variant>
        <vt:i4>4521999</vt:i4>
      </vt:variant>
      <vt:variant>
        <vt:i4>117</vt:i4>
      </vt:variant>
      <vt:variant>
        <vt:i4>0</vt:i4>
      </vt:variant>
      <vt:variant>
        <vt:i4>5</vt:i4>
      </vt:variant>
      <vt:variant>
        <vt:lpwstr>https://www.meteo.md/index.php/meteo/caracterizari-ale-vremii/anul-precedent/</vt:lpwstr>
      </vt:variant>
      <vt:variant>
        <vt:lpwstr/>
      </vt:variant>
      <vt:variant>
        <vt:i4>1441834</vt:i4>
      </vt:variant>
      <vt:variant>
        <vt:i4>114</vt:i4>
      </vt:variant>
      <vt:variant>
        <vt:i4>0</vt:i4>
      </vt:variant>
      <vt:variant>
        <vt:i4>5</vt:i4>
      </vt:variant>
      <vt:variant>
        <vt:lpwstr>https://statistica.gov.md/ro/activitatea-de-cercetare-dezvoltare-in-anul-2022-9454_60396.html</vt:lpwstr>
      </vt:variant>
      <vt:variant>
        <vt:lpwstr/>
      </vt:variant>
      <vt:variant>
        <vt:i4>3211372</vt:i4>
      </vt:variant>
      <vt:variant>
        <vt:i4>111</vt:i4>
      </vt:variant>
      <vt:variant>
        <vt:i4>0</vt:i4>
      </vt:variant>
      <vt:variant>
        <vt:i4>5</vt:i4>
      </vt:variant>
      <vt:variant>
        <vt:lpwstr>https://statistica.gov.md/ro/statistic_indicator_details/12</vt:lpwstr>
      </vt:variant>
      <vt:variant>
        <vt:lpwstr>excel_tables_pages</vt:lpwstr>
      </vt:variant>
      <vt:variant>
        <vt:i4>3801120</vt:i4>
      </vt:variant>
      <vt:variant>
        <vt:i4>108</vt:i4>
      </vt:variant>
      <vt:variant>
        <vt:i4>0</vt:i4>
      </vt:variant>
      <vt:variant>
        <vt:i4>5</vt:i4>
      </vt:variant>
      <vt:variant>
        <vt:lpwstr>https://ceelegalmatters.com/renewable-energy-2023/renewable-energy-moldova-2023</vt:lpwstr>
      </vt:variant>
      <vt:variant>
        <vt:lpwstr/>
      </vt:variant>
      <vt:variant>
        <vt:i4>262149</vt:i4>
      </vt:variant>
      <vt:variant>
        <vt:i4>105</vt:i4>
      </vt:variant>
      <vt:variant>
        <vt:i4>0</vt:i4>
      </vt:variant>
      <vt:variant>
        <vt:i4>5</vt:i4>
      </vt:variant>
      <vt:variant>
        <vt:lpwstr>https://asp.gov.md/ro/date-deschise/date-statistice/rst-raion</vt:lpwstr>
      </vt:variant>
      <vt:variant>
        <vt:lpwstr/>
      </vt:variant>
      <vt:variant>
        <vt:i4>524359</vt:i4>
      </vt:variant>
      <vt:variant>
        <vt:i4>102</vt:i4>
      </vt:variant>
      <vt:variant>
        <vt:i4>0</vt:i4>
      </vt:variant>
      <vt:variant>
        <vt:i4>5</vt:i4>
      </vt:variant>
      <vt:variant>
        <vt:lpwstr>https://am.gov.md/ro/content/h4-v%C3%A2rsta-parc-de-autovehicule</vt:lpwstr>
      </vt:variant>
      <vt:variant>
        <vt:lpwstr/>
      </vt:variant>
      <vt:variant>
        <vt:i4>7274568</vt:i4>
      </vt:variant>
      <vt:variant>
        <vt:i4>99</vt:i4>
      </vt:variant>
      <vt:variant>
        <vt:i4>0</vt:i4>
      </vt:variant>
      <vt:variant>
        <vt:i4>5</vt:i4>
      </vt:variant>
      <vt:variant>
        <vt:lpwstr>https://www.legis.md/cautare/getResults?doc_id=91513&amp;lang=ro</vt:lpwstr>
      </vt:variant>
      <vt:variant>
        <vt:lpwstr/>
      </vt:variant>
      <vt:variant>
        <vt:i4>7143503</vt:i4>
      </vt:variant>
      <vt:variant>
        <vt:i4>96</vt:i4>
      </vt:variant>
      <vt:variant>
        <vt:i4>0</vt:i4>
      </vt:variant>
      <vt:variant>
        <vt:i4>5</vt:i4>
      </vt:variant>
      <vt:variant>
        <vt:lpwstr>https://www.legis.md/cautare/getResults?doc_id=91763&amp;lang=ro</vt:lpwstr>
      </vt:variant>
      <vt:variant>
        <vt:lpwstr/>
      </vt:variant>
      <vt:variant>
        <vt:i4>6488089</vt:i4>
      </vt:variant>
      <vt:variant>
        <vt:i4>93</vt:i4>
      </vt:variant>
      <vt:variant>
        <vt:i4>0</vt:i4>
      </vt:variant>
      <vt:variant>
        <vt:i4>5</vt:i4>
      </vt:variant>
      <vt:variant>
        <vt:lpwstr>https://www.legis.md/cautare/getResults?doc_id=128987&amp;lang=ro</vt:lpwstr>
      </vt:variant>
      <vt:variant>
        <vt:lpwstr/>
      </vt:variant>
      <vt:variant>
        <vt:i4>5505039</vt:i4>
      </vt:variant>
      <vt:variant>
        <vt:i4>90</vt:i4>
      </vt:variant>
      <vt:variant>
        <vt:i4>0</vt:i4>
      </vt:variant>
      <vt:variant>
        <vt:i4>5</vt:i4>
      </vt:variant>
      <vt:variant>
        <vt:lpwstr>https://ansp.md/rapoarte/</vt:lpwstr>
      </vt:variant>
      <vt:variant>
        <vt:lpwstr/>
      </vt:variant>
      <vt:variant>
        <vt:i4>4128779</vt:i4>
      </vt:variant>
      <vt:variant>
        <vt:i4>87</vt:i4>
      </vt:variant>
      <vt:variant>
        <vt:i4>0</vt:i4>
      </vt:variant>
      <vt:variant>
        <vt:i4>5</vt:i4>
      </vt:variant>
      <vt:variant>
        <vt:lpwstr>https://www.who.int/health-topics/climate-change</vt:lpwstr>
      </vt:variant>
      <vt:variant>
        <vt:lpwstr>tab=tab_1</vt:lpwstr>
      </vt:variant>
      <vt:variant>
        <vt:i4>8257583</vt:i4>
      </vt:variant>
      <vt:variant>
        <vt:i4>84</vt:i4>
      </vt:variant>
      <vt:variant>
        <vt:i4>0</vt:i4>
      </vt:variant>
      <vt:variant>
        <vt:i4>5</vt:i4>
      </vt:variant>
      <vt:variant>
        <vt:lpwstr>https://www.eea.europa.eu/data-and-maps/figures/biogeographical-regions-in-europe-2</vt:lpwstr>
      </vt:variant>
      <vt:variant>
        <vt:lpwstr/>
      </vt:variant>
      <vt:variant>
        <vt:i4>6357099</vt:i4>
      </vt:variant>
      <vt:variant>
        <vt:i4>81</vt:i4>
      </vt:variant>
      <vt:variant>
        <vt:i4>0</vt:i4>
      </vt:variant>
      <vt:variant>
        <vt:i4>5</vt:i4>
      </vt:variant>
      <vt:variant>
        <vt:lpwstr>https://www.coe.int/en/web/bern-convention/presentation</vt:lpwstr>
      </vt:variant>
      <vt:variant>
        <vt:lpwstr/>
      </vt:variant>
      <vt:variant>
        <vt:i4>6553622</vt:i4>
      </vt:variant>
      <vt:variant>
        <vt:i4>78</vt:i4>
      </vt:variant>
      <vt:variant>
        <vt:i4>0</vt:i4>
      </vt:variant>
      <vt:variant>
        <vt:i4>5</vt:i4>
      </vt:variant>
      <vt:variant>
        <vt:lpwstr>https://ec.europa.eu/environment/nature/natura2000/biogeog_regions/</vt:lpwstr>
      </vt:variant>
      <vt:variant>
        <vt:lpwstr/>
      </vt:variant>
      <vt:variant>
        <vt:i4>2818146</vt:i4>
      </vt:variant>
      <vt:variant>
        <vt:i4>75</vt:i4>
      </vt:variant>
      <vt:variant>
        <vt:i4>0</vt:i4>
      </vt:variant>
      <vt:variant>
        <vt:i4>5</vt:i4>
      </vt:variant>
      <vt:variant>
        <vt:lpwstr>https://moldova.md/ro/content/geografie</vt:lpwstr>
      </vt:variant>
      <vt:variant>
        <vt:lpwstr/>
      </vt:variant>
      <vt:variant>
        <vt:i4>2031642</vt:i4>
      </vt:variant>
      <vt:variant>
        <vt:i4>72</vt:i4>
      </vt:variant>
      <vt:variant>
        <vt:i4>0</vt:i4>
      </vt:variant>
      <vt:variant>
        <vt:i4>5</vt:i4>
      </vt:variant>
      <vt:variant>
        <vt:lpwstr>http://www.meteo.md/</vt:lpwstr>
      </vt:variant>
      <vt:variant>
        <vt:lpwstr/>
      </vt:variant>
      <vt:variant>
        <vt:i4>5963781</vt:i4>
      </vt:variant>
      <vt:variant>
        <vt:i4>69</vt:i4>
      </vt:variant>
      <vt:variant>
        <vt:i4>0</vt:i4>
      </vt:variant>
      <vt:variant>
        <vt:i4>5</vt:i4>
      </vt:variant>
      <vt:variant>
        <vt:lpwstr>https://meteo.md/images/uploads/news/2023/05/ghid_clime_2023.pdf</vt:lpwstr>
      </vt:variant>
      <vt:variant>
        <vt:lpwstr/>
      </vt:variant>
      <vt:variant>
        <vt:i4>4521999</vt:i4>
      </vt:variant>
      <vt:variant>
        <vt:i4>66</vt:i4>
      </vt:variant>
      <vt:variant>
        <vt:i4>0</vt:i4>
      </vt:variant>
      <vt:variant>
        <vt:i4>5</vt:i4>
      </vt:variant>
      <vt:variant>
        <vt:lpwstr>https://www.meteo.md/index.php/meteo/caracterizari-ale-vremii/anul-precedent/</vt:lpwstr>
      </vt:variant>
      <vt:variant>
        <vt:lpwstr/>
      </vt:variant>
      <vt:variant>
        <vt:i4>2162801</vt:i4>
      </vt:variant>
      <vt:variant>
        <vt:i4>63</vt:i4>
      </vt:variant>
      <vt:variant>
        <vt:i4>0</vt:i4>
      </vt:variant>
      <vt:variant>
        <vt:i4>5</vt:i4>
      </vt:variant>
      <vt:variant>
        <vt:lpwstr>https://moldova.md/ro/content/organizarea-administrativ-teritoriala</vt:lpwstr>
      </vt:variant>
      <vt:variant>
        <vt:lpwstr/>
      </vt:variant>
      <vt:variant>
        <vt:i4>1179687</vt:i4>
      </vt:variant>
      <vt:variant>
        <vt:i4>60</vt:i4>
      </vt:variant>
      <vt:variant>
        <vt:i4>0</vt:i4>
      </vt:variant>
      <vt:variant>
        <vt:i4>5</vt:i4>
      </vt:variant>
      <vt:variant>
        <vt:lpwstr>https://www.europarl.europa.eu/doceo/document/TA-9-2023-0112_RO.html</vt:lpwstr>
      </vt:variant>
      <vt:variant>
        <vt:lpwstr/>
      </vt:variant>
      <vt:variant>
        <vt:i4>7077935</vt:i4>
      </vt:variant>
      <vt:variant>
        <vt:i4>57</vt:i4>
      </vt:variant>
      <vt:variant>
        <vt:i4>0</vt:i4>
      </vt:variant>
      <vt:variant>
        <vt:i4>5</vt:i4>
      </vt:variant>
      <vt:variant>
        <vt:lpwstr>https://www.energy-community.org/implementation/report.html</vt:lpwstr>
      </vt:variant>
      <vt:variant>
        <vt:lpwstr/>
      </vt:variant>
      <vt:variant>
        <vt:i4>8126507</vt:i4>
      </vt:variant>
      <vt:variant>
        <vt:i4>54</vt:i4>
      </vt:variant>
      <vt:variant>
        <vt:i4>0</vt:i4>
      </vt:variant>
      <vt:variant>
        <vt:i4>5</vt:i4>
      </vt:variant>
      <vt:variant>
        <vt:lpwstr>https://statistica.gov.md/files/files/publicatii_electronice/balanta_energetica/Balanta_energetica_editia_2022_rom.pdf</vt:lpwstr>
      </vt:variant>
      <vt:variant>
        <vt:lpwstr/>
      </vt:variant>
      <vt:variant>
        <vt:i4>6815804</vt:i4>
      </vt:variant>
      <vt:variant>
        <vt:i4>51</vt:i4>
      </vt:variant>
      <vt:variant>
        <vt:i4>0</vt:i4>
      </vt:variant>
      <vt:variant>
        <vt:i4>5</vt:i4>
      </vt:variant>
      <vt:variant>
        <vt:lpwstr>https://particip.gov.md/ro/document/stages/anunt-privind-organizarea-consultarilor-publice-asupra-proiectului-de-hotarare-cuprivire-la-aprobarea-programului-national-pentru-gestionarea-deseurilor-pentru-anii-2023-2027-si-planului-de-actiuni-pentru-implementarea-acestuia-pentru-perioada-2023-2027/10958</vt:lpwstr>
      </vt:variant>
      <vt:variant>
        <vt:lpwstr/>
      </vt:variant>
      <vt:variant>
        <vt:i4>6488143</vt:i4>
      </vt:variant>
      <vt:variant>
        <vt:i4>48</vt:i4>
      </vt:variant>
      <vt:variant>
        <vt:i4>0</vt:i4>
      </vt:variant>
      <vt:variant>
        <vt:i4>5</vt:i4>
      </vt:variant>
      <vt:variant>
        <vt:lpwstr>https://www.legis.md/cautare/getResults?doc_id=67104&amp;lang=ro</vt:lpwstr>
      </vt:variant>
      <vt:variant>
        <vt:lpwstr/>
      </vt:variant>
      <vt:variant>
        <vt:i4>3080295</vt:i4>
      </vt:variant>
      <vt:variant>
        <vt:i4>45</vt:i4>
      </vt:variant>
      <vt:variant>
        <vt:i4>0</vt:i4>
      </vt:variant>
      <vt:variant>
        <vt:i4>5</vt:i4>
      </vt:variant>
      <vt:variant>
        <vt:lpwstr>https://particip.gov.md/ro/document/stages/anunt-privind-initierea-elaborarii-strategiei-de-mobilitate-pentru-anii-2023-2030/10176</vt:lpwstr>
      </vt:variant>
      <vt:variant>
        <vt:lpwstr/>
      </vt:variant>
      <vt:variant>
        <vt:i4>3866687</vt:i4>
      </vt:variant>
      <vt:variant>
        <vt:i4>42</vt:i4>
      </vt:variant>
      <vt:variant>
        <vt:i4>0</vt:i4>
      </vt:variant>
      <vt:variant>
        <vt:i4>5</vt:i4>
      </vt:variant>
      <vt:variant>
        <vt:lpwstr>http://files.asd.md/legislatie/transport si logisitica.pdf</vt:lpwstr>
      </vt:variant>
      <vt:variant>
        <vt:lpwstr/>
      </vt:variant>
      <vt:variant>
        <vt:i4>8061026</vt:i4>
      </vt:variant>
      <vt:variant>
        <vt:i4>39</vt:i4>
      </vt:variant>
      <vt:variant>
        <vt:i4>0</vt:i4>
      </vt:variant>
      <vt:variant>
        <vt:i4>5</vt:i4>
      </vt:variant>
      <vt:variant>
        <vt:lpwstr>https://midr.gov.md/files/shares/Plan_ac__iuni_eficienta_energetica_2019-2021.pdf</vt:lpwstr>
      </vt:variant>
      <vt:variant>
        <vt:lpwstr/>
      </vt:variant>
      <vt:variant>
        <vt:i4>6946864</vt:i4>
      </vt:variant>
      <vt:variant>
        <vt:i4>36</vt:i4>
      </vt:variant>
      <vt:variant>
        <vt:i4>0</vt:i4>
      </vt:variant>
      <vt:variant>
        <vt:i4>5</vt:i4>
      </vt:variant>
      <vt:variant>
        <vt:lpwstr>https://midr.gov.md/files/shares/Concept_Strategia_Enenergetica__act__.pdf</vt:lpwstr>
      </vt:variant>
      <vt:variant>
        <vt:lpwstr/>
      </vt:variant>
      <vt:variant>
        <vt:i4>6553664</vt:i4>
      </vt:variant>
      <vt:variant>
        <vt:i4>33</vt:i4>
      </vt:variant>
      <vt:variant>
        <vt:i4>0</vt:i4>
      </vt:variant>
      <vt:variant>
        <vt:i4>5</vt:i4>
      </vt:variant>
      <vt:variant>
        <vt:lpwstr>https://www.legis.md/cautare/getResults?doc_id=68103&amp;lang=ro</vt:lpwstr>
      </vt:variant>
      <vt:variant>
        <vt:lpwstr/>
      </vt:variant>
      <vt:variant>
        <vt:i4>1441892</vt:i4>
      </vt:variant>
      <vt:variant>
        <vt:i4>30</vt:i4>
      </vt:variant>
      <vt:variant>
        <vt:i4>0</vt:i4>
      </vt:variant>
      <vt:variant>
        <vt:i4>5</vt:i4>
      </vt:variant>
      <vt:variant>
        <vt:lpwstr>https://gov.md/sites/default/files/document/attachments/subiect-02-nu-1012-mm-2022_1.pdf</vt:lpwstr>
      </vt:variant>
      <vt:variant>
        <vt:lpwstr/>
      </vt:variant>
      <vt:variant>
        <vt:i4>262250</vt:i4>
      </vt:variant>
      <vt:variant>
        <vt:i4>27</vt:i4>
      </vt:variant>
      <vt:variant>
        <vt:i4>0</vt:i4>
      </vt:variant>
      <vt:variant>
        <vt:i4>5</vt:i4>
      </vt:variant>
      <vt:variant>
        <vt:lpwstr>https://gov.md/sites/default/files/document/attachments/intr02_21.pdf</vt:lpwstr>
      </vt:variant>
      <vt:variant>
        <vt:lpwstr/>
      </vt:variant>
      <vt:variant>
        <vt:i4>6815762</vt:i4>
      </vt:variant>
      <vt:variant>
        <vt:i4>24</vt:i4>
      </vt:variant>
      <vt:variant>
        <vt:i4>0</vt:i4>
      </vt:variant>
      <vt:variant>
        <vt:i4>5</vt:i4>
      </vt:variant>
      <vt:variant>
        <vt:lpwstr>https://www.legis.md/cautare/getResults?doc_id=122590&amp;lang=ro</vt:lpwstr>
      </vt:variant>
      <vt:variant>
        <vt:lpwstr/>
      </vt:variant>
      <vt:variant>
        <vt:i4>1114236</vt:i4>
      </vt:variant>
      <vt:variant>
        <vt:i4>21</vt:i4>
      </vt:variant>
      <vt:variant>
        <vt:i4>0</vt:i4>
      </vt:variant>
      <vt:variant>
        <vt:i4>5</vt:i4>
      </vt:variant>
      <vt:variant>
        <vt:lpwstr>https://gov.md/sites/default/files/document/attachments/subiect-04_3.pdf</vt:lpwstr>
      </vt:variant>
      <vt:variant>
        <vt:lpwstr/>
      </vt:variant>
      <vt:variant>
        <vt:i4>4915201</vt:i4>
      </vt:variant>
      <vt:variant>
        <vt:i4>18</vt:i4>
      </vt:variant>
      <vt:variant>
        <vt:i4>0</vt:i4>
      </vt:variant>
      <vt:variant>
        <vt:i4>5</vt:i4>
      </vt:variant>
      <vt:variant>
        <vt:lpwstr>https://mediu.gov.md/ro/content/7-strategia-na%C5%A3ional%C4%83-cu-privire-la-reducerea-%C5%9Fi-eliminarea-poluan%C5%A3ilor-organici-persisten%C5%A3i</vt:lpwstr>
      </vt:variant>
      <vt:variant>
        <vt:lpwstr/>
      </vt:variant>
      <vt:variant>
        <vt:i4>524386</vt:i4>
      </vt:variant>
      <vt:variant>
        <vt:i4>15</vt:i4>
      </vt:variant>
      <vt:variant>
        <vt:i4>0</vt:i4>
      </vt:variant>
      <vt:variant>
        <vt:i4>5</vt:i4>
      </vt:variant>
      <vt:variant>
        <vt:lpwstr>https://www.gov.md/sites/default/files/document/attachments/intr31_8.pdf</vt:lpwstr>
      </vt:variant>
      <vt:variant>
        <vt:lpwstr/>
      </vt:variant>
      <vt:variant>
        <vt:i4>1835093</vt:i4>
      </vt:variant>
      <vt:variant>
        <vt:i4>12</vt:i4>
      </vt:variant>
      <vt:variant>
        <vt:i4>0</vt:i4>
      </vt:variant>
      <vt:variant>
        <vt:i4>5</vt:i4>
      </vt:variant>
      <vt:variant>
        <vt:lpwstr>https://gov.md/ro/content/hg-proiect-de-hotarare-cu-privire-la-aprobarea-programului-national-de-adaptare-la</vt:lpwstr>
      </vt:variant>
      <vt:variant>
        <vt:lpwstr/>
      </vt:variant>
      <vt:variant>
        <vt:i4>3014688</vt:i4>
      </vt:variant>
      <vt:variant>
        <vt:i4>9</vt:i4>
      </vt:variant>
      <vt:variant>
        <vt:i4>0</vt:i4>
      </vt:variant>
      <vt:variant>
        <vt:i4>5</vt:i4>
      </vt:variant>
      <vt:variant>
        <vt:lpwstr>https://particip.gov.md/ro/document/stages/ministerul-infrastructurii-si-dezvoltarii-regionale-anunta-despre-initierea-elaborarii-documentului-de-politici-publice-strategia-energetica-a-republicii-moldova-pana-in-anul-2050/9942</vt:lpwstr>
      </vt:variant>
      <vt:variant>
        <vt:lpwstr/>
      </vt:variant>
      <vt:variant>
        <vt:i4>7209015</vt:i4>
      </vt:variant>
      <vt:variant>
        <vt:i4>6</vt:i4>
      </vt:variant>
      <vt:variant>
        <vt:i4>0</vt:i4>
      </vt:variant>
      <vt:variant>
        <vt:i4>5</vt:i4>
      </vt:variant>
      <vt:variant>
        <vt:lpwstr>https://mediu.gov.md/ro/content/1-strategia-de-mediu-pentru-anii-2014-2023-%C8%99i-planul-de-ac%C8%9Biuni-pentru-implementarea</vt:lpwstr>
      </vt:variant>
      <vt:variant>
        <vt:lpwstr/>
      </vt:variant>
      <vt:variant>
        <vt:i4>5963776</vt:i4>
      </vt:variant>
      <vt:variant>
        <vt:i4>3</vt:i4>
      </vt:variant>
      <vt:variant>
        <vt:i4>0</vt:i4>
      </vt:variant>
      <vt:variant>
        <vt:i4>5</vt:i4>
      </vt:variant>
      <vt:variant>
        <vt:lpwstr>https://monitorul.gov.md/ro/monitorul/view/pdf/2579/part/1</vt:lpwstr>
      </vt:variant>
      <vt:variant>
        <vt:lpwstr>page=1</vt:lpwstr>
      </vt:variant>
      <vt:variant>
        <vt:i4>393220</vt:i4>
      </vt:variant>
      <vt:variant>
        <vt:i4>0</vt:i4>
      </vt:variant>
      <vt:variant>
        <vt:i4>0</vt:i4>
      </vt:variant>
      <vt:variant>
        <vt:i4>5</vt:i4>
      </vt:variant>
      <vt:variant>
        <vt:lpwstr>https://www.energy-community.org/implementation/package/CEP.html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Codruta Groze</dc:creator>
  <cp:keywords>, docId:9ACBA8980C4640D03D2BB724C278B981</cp:keywords>
  <dc:description/>
  <cp:lastModifiedBy>Тест</cp:lastModifiedBy>
  <cp:revision>2</cp:revision>
  <cp:lastPrinted>2024-01-23T15:53:00Z</cp:lastPrinted>
  <dcterms:created xsi:type="dcterms:W3CDTF">2024-02-21T10:20:00Z</dcterms:created>
  <dcterms:modified xsi:type="dcterms:W3CDTF">2024-02-21T10:20:00Z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y fmtid="{D5CDD505-2E9C-101B-9397-08002B2CF9AE}" pid="3" name="ContentTypeId">
    <vt:lpwstr>0x010100DA8BD57F96374947A9864A5BA44FD26D</vt:lpwstr>
  </property>
  <property fmtid="{D5CDD505-2E9C-101B-9397-08002B2CF9AE}" pid="4" name="MediaServiceImageTags">
    <vt:lpwstr/>
  </property>
  <property fmtid="{D5CDD505-2E9C-101B-9397-08002B2CF9AE}" pid="5" name="GrammarlyDocumentId">
    <vt:lpwstr>ea3325e90d23d4186a5e770bfbaeb1e8195cfb235d7a4d04aa4badfff814ce2e</vt:lpwstr>
  </property>
</Properties>
</file>