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09" w:rsidRPr="000525AE" w:rsidRDefault="00B01209" w:rsidP="00494373">
      <w:pPr>
        <w:pStyle w:val="ShapkaDocumentu"/>
        <w:spacing w:after="0"/>
        <w:ind w:left="4678"/>
        <w:rPr>
          <w:rFonts w:ascii="Times New Roman" w:hAnsi="Times New Roman"/>
          <w:sz w:val="28"/>
          <w:szCs w:val="28"/>
        </w:rPr>
      </w:pPr>
      <w:r w:rsidRPr="000525AE">
        <w:rPr>
          <w:rFonts w:ascii="Times New Roman" w:hAnsi="Times New Roman"/>
          <w:sz w:val="28"/>
          <w:szCs w:val="28"/>
        </w:rPr>
        <w:t>ЗАТВЕРДЖЕНО</w:t>
      </w:r>
      <w:r w:rsidRPr="000525AE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0525AE">
        <w:rPr>
          <w:rFonts w:ascii="Times New Roman" w:hAnsi="Times New Roman"/>
          <w:sz w:val="28"/>
          <w:szCs w:val="28"/>
        </w:rPr>
        <w:br/>
        <w:t xml:space="preserve">від </w:t>
      </w:r>
      <w:r w:rsidRPr="000525AE">
        <w:rPr>
          <w:rFonts w:ascii="Times New Roman" w:hAnsi="Times New Roman"/>
          <w:sz w:val="28"/>
          <w:szCs w:val="28"/>
        </w:rPr>
        <w:tab/>
      </w:r>
      <w:r w:rsidRPr="000525AE">
        <w:rPr>
          <w:rFonts w:ascii="Times New Roman" w:hAnsi="Times New Roman"/>
          <w:sz w:val="28"/>
          <w:szCs w:val="28"/>
        </w:rPr>
        <w:tab/>
        <w:t>202</w:t>
      </w:r>
      <w:r>
        <w:rPr>
          <w:rFonts w:ascii="Times New Roman" w:hAnsi="Times New Roman"/>
          <w:sz w:val="28"/>
          <w:szCs w:val="28"/>
        </w:rPr>
        <w:t>__</w:t>
      </w:r>
      <w:r w:rsidRPr="000525AE">
        <w:rPr>
          <w:rFonts w:ascii="Times New Roman" w:hAnsi="Times New Roman"/>
          <w:sz w:val="28"/>
          <w:szCs w:val="28"/>
        </w:rPr>
        <w:t xml:space="preserve"> р. № </w:t>
      </w:r>
    </w:p>
    <w:p w:rsidR="00E42CB7" w:rsidRPr="00B01209" w:rsidRDefault="00E42CB7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42CB7" w:rsidRDefault="00E42CB7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42CB7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b/>
          <w:sz w:val="28"/>
          <w:szCs w:val="28"/>
        </w:rPr>
        <w:t>здійснення моніторингу біологічного та ландшафтного різноманіття</w:t>
      </w:r>
    </w:p>
    <w:p w:rsidR="006E0500" w:rsidRPr="006A4393" w:rsidRDefault="006E0500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CB7" w:rsidRDefault="006A4393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832F89">
        <w:rPr>
          <w:rFonts w:ascii="Times New Roman" w:eastAsia="Times New Roman" w:hAnsi="Times New Roman" w:cs="Times New Roman"/>
          <w:sz w:val="28"/>
          <w:szCs w:val="28"/>
        </w:rPr>
        <w:t>Цей Порядок визначає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вимоги до організації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здійснення моніторингу біологічного та ландшафтного різноманіття</w:t>
      </w:r>
      <w:r w:rsidR="00CE17F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proofErr w:type="spellStart"/>
      <w:r w:rsidR="002A5AF7"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2A5AF7" w:rsidRPr="002A5AF7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="00567627">
        <w:rPr>
          <w:rFonts w:ascii="Times New Roman" w:eastAsia="Times New Roman" w:hAnsi="Times New Roman" w:cs="Times New Roman"/>
          <w:sz w:val="28"/>
          <w:szCs w:val="28"/>
          <w:lang w:val="uk-UA"/>
        </w:rPr>
        <w:t>єкт</w:t>
      </w:r>
      <w:r w:rsidR="006F3F54" w:rsidRPr="002A5AF7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567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моніторингу у процесі його здійснення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та забезпечення органів державної влади </w:t>
      </w:r>
      <w:r w:rsidR="00CE17F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органів місцевого самоврядування інформацією </w:t>
      </w:r>
      <w:r w:rsidR="00CE17F3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прийняття рішень щодо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стану збереження біологічного та ландшафтного різноманіття.</w:t>
      </w:r>
    </w:p>
    <w:p w:rsidR="00E44573" w:rsidRDefault="00E44573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7" w:rsidRDefault="006A4393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2B0F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цьому Порядку терміни вживаються у значенні, наведеному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74377A">
        <w:rPr>
          <w:rFonts w:ascii="Times New Roman" w:eastAsia="Times New Roman" w:hAnsi="Times New Roman" w:cs="Times New Roman"/>
          <w:sz w:val="28"/>
          <w:szCs w:val="28"/>
        </w:rPr>
        <w:t>Лісово</w:t>
      </w:r>
      <w:proofErr w:type="spellEnd"/>
      <w:r w:rsidR="002B0FCD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3D0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кодексі України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, Водно</w:t>
      </w:r>
      <w:r w:rsidR="002B0FCD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3D0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кодексі України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4377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2B0FCD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3D0FD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A5AF7">
        <w:rPr>
          <w:rFonts w:ascii="Times New Roman" w:eastAsia="Times New Roman" w:hAnsi="Times New Roman" w:cs="Times New Roman"/>
          <w:sz w:val="28"/>
          <w:szCs w:val="28"/>
        </w:rPr>
        <w:t xml:space="preserve"> України, </w:t>
      </w:r>
      <w:r w:rsidR="00DF477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74377A">
        <w:rPr>
          <w:rFonts w:ascii="Times New Roman" w:eastAsia="Times New Roman" w:hAnsi="Times New Roman" w:cs="Times New Roman"/>
          <w:sz w:val="28"/>
          <w:szCs w:val="28"/>
        </w:rPr>
        <w:t>акон</w:t>
      </w:r>
      <w:proofErr w:type="spellEnd"/>
      <w:r w:rsidR="000169D0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охорону навколишнього природного середовища», «Про рослинний світ», «Про тваринний світ», «Про мисливське господарство та полювання»,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>«Про рибне господарство, промислове рибальство та охорону водних біоресурсів»,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«Про екологічну мережу України», «Про природно-заповідний фонд України», «Про національну інфраструктуру </w:t>
      </w:r>
      <w:proofErr w:type="spellStart"/>
      <w:r w:rsidR="0074377A">
        <w:rPr>
          <w:rFonts w:ascii="Times New Roman" w:eastAsia="Times New Roman" w:hAnsi="Times New Roman" w:cs="Times New Roman"/>
          <w:sz w:val="28"/>
          <w:szCs w:val="28"/>
        </w:rPr>
        <w:t>геопросторових</w:t>
      </w:r>
      <w:proofErr w:type="spellEnd"/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даних»</w:t>
      </w:r>
      <w:r w:rsidR="006C08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Порядку здійснення державного моніторингу вод</w:t>
      </w:r>
      <w:r w:rsidR="002B0FC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затверджено</w:t>
      </w:r>
      <w:r w:rsidR="006C08C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му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постановою Кабінету Міністрів України від 19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вересня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2018 </w:t>
      </w:r>
      <w:r w:rsidR="003D0FD4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="003D0FD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  <w:r w:rsidR="003D0FD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>№ 758</w:t>
      </w:r>
      <w:r w:rsidR="003D0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(Офіційний вісник 2018 р., № 76, ст. 2537)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4573" w:rsidRDefault="00E44573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7F3" w:rsidRPr="00CE17F3" w:rsidRDefault="00CE17F3" w:rsidP="00CE17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CE17F3">
        <w:rPr>
          <w:rFonts w:ascii="Times New Roman" w:eastAsia="Times New Roman" w:hAnsi="Times New Roman" w:cs="Times New Roman"/>
          <w:sz w:val="28"/>
          <w:szCs w:val="28"/>
        </w:rPr>
        <w:t>Моніторинг біологічного і ландшафтного різноманіття здійснюється з метою забезпечення збирання, обробки, збереження, узагальнення та аналізу інформації про стан біологічного та ландшафтного різноманіття, а також його компонентів, оцінки і прогнозування його змін та розроблення науково обґрунтованих рекомендацій для прийняття ефективних управлінських рішень у галузі охорони та відтворення біологічного та ландшафтного різноманіття.</w:t>
      </w:r>
    </w:p>
    <w:p w:rsidR="00CE17F3" w:rsidRPr="00CE17F3" w:rsidRDefault="00CE17F3" w:rsidP="00CE17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CE17F3">
        <w:rPr>
          <w:rFonts w:ascii="Times New Roman" w:eastAsia="Times New Roman" w:hAnsi="Times New Roman" w:cs="Times New Roman"/>
          <w:sz w:val="28"/>
          <w:szCs w:val="28"/>
        </w:rPr>
        <w:t>Моніторинг біологічного та ландшафтного різноманіття є підсистемою державної системи моніторингу довкілля.</w:t>
      </w:r>
    </w:p>
    <w:p w:rsidR="00E42CB7" w:rsidRDefault="00800538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A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01209" w:rsidRPr="004103CB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єктами моніторингу біологічного та ландшафтного різноманіття є:</w:t>
      </w:r>
    </w:p>
    <w:p w:rsidR="00E42CB7" w:rsidRPr="006A4393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а) види рослинного і тваринного світу, занесені до Червоної книги України; </w:t>
      </w:r>
    </w:p>
    <w:p w:rsidR="00E42CB7" w:rsidRPr="006A4393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б) рідкісні і такі, що перебувають під загрозою зникнення, та типові природні рослинні угруповання, занесені до Зеленої книги України;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в) види рослинного і тваринного світу, природні середовища існування, природні оселища, біотопи, угіддя та території, які знаходяться під загрозою зникнення, підлягають охороні,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збереженню та регулюванню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використання, управлінню відповідно до </w:t>
      </w:r>
      <w:r w:rsidR="00B44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міжнародних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B01209" w:rsidRPr="006A4393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язань</w:t>
      </w:r>
      <w:r w:rsidR="00236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види рослин і тварин, </w:t>
      </w:r>
      <w:r w:rsidR="006C08C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що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занесені </w:t>
      </w:r>
      <w:r w:rsidR="006C08C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до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додатк</w:t>
      </w:r>
      <w:r w:rsidR="006C08C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ів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І, ІІ, ІІІ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Конвенції про міжнародну торгівлю видами дикої фауни і флори, що перебувають під загрозою зникнення;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lastRenderedPageBreak/>
        <w:t>мігруючі види диких тварин,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C08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занесені до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додат</w:t>
      </w:r>
      <w:r w:rsidR="006C08C0">
        <w:rPr>
          <w:rFonts w:ascii="Times New Roman" w:eastAsia="Times New Roman" w:hAnsi="Times New Roman" w:cs="Times New Roman"/>
          <w:sz w:val="28"/>
          <w:szCs w:val="28"/>
          <w:lang w:val="uk-UA"/>
        </w:rPr>
        <w:t>ків</w:t>
      </w:r>
      <w:proofErr w:type="spellEnd"/>
      <w:r w:rsidR="006C08C0">
        <w:rPr>
          <w:rFonts w:ascii="Times New Roman" w:eastAsia="Times New Roman" w:hAnsi="Times New Roman" w:cs="Times New Roman"/>
          <w:sz w:val="28"/>
          <w:szCs w:val="28"/>
        </w:rPr>
        <w:t xml:space="preserve"> І,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ІІ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Конвенції про збереження мігруючих видів диких тварин;</w:t>
      </w:r>
    </w:p>
    <w:p w:rsidR="00E42CB7" w:rsidRPr="00F95BCC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highlight w:val="white"/>
          <w:specVanish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види китоподібних, </w:t>
      </w:r>
      <w:r w:rsidR="006C08C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що </w:t>
      </w:r>
      <w:r w:rsidR="006C08C0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занесені до Додатку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Угоди про збереження китоподібних Чорного моря, Середземного моря та прилеглої акваторії Атлантичного океану;</w:t>
      </w:r>
    </w:p>
    <w:p w:rsidR="008D1259" w:rsidRDefault="008D1259" w:rsidP="008D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2CB7" w:rsidRPr="006A4393" w:rsidRDefault="0074377A" w:rsidP="008D1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види водно-болотних птахів, </w:t>
      </w:r>
      <w:r w:rsidR="0020485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що </w:t>
      </w:r>
      <w:r w:rsidR="00204859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занесені до Д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одатку ІІ Угоди про збереження афро-євразійських мігруючих водно-болотних птахів; 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види кажанів, </w:t>
      </w:r>
      <w:r w:rsidR="0020485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що </w:t>
      </w:r>
      <w:r w:rsidR="002048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занесені до </w:t>
      </w:r>
      <w:proofErr w:type="spellStart"/>
      <w:r w:rsidR="00204859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одат</w:t>
      </w:r>
      <w:proofErr w:type="spellEnd"/>
      <w:r w:rsidR="0020485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ку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Угоди про збереження популяцій європейських кажанів відповідно до Резолюції 3.7 Поправка до Угоди про збереження кажанів в Європі; 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види флори, що </w:t>
      </w:r>
      <w:r w:rsidR="002048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занесені </w:t>
      </w:r>
      <w:r w:rsidR="00897A7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до</w:t>
      </w:r>
      <w:r w:rsidR="002048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</w:t>
      </w:r>
      <w:r w:rsidR="00897A7B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одатку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І, види фауни, що </w:t>
      </w:r>
      <w:r w:rsidR="004234E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занесені </w:t>
      </w:r>
      <w:r w:rsidR="00897A7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до</w:t>
      </w:r>
      <w:r w:rsidR="00552D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552D07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одат</w:t>
      </w:r>
      <w:r w:rsidR="00897A7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</w:t>
      </w:r>
      <w:r w:rsidR="00552D0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ів</w:t>
      </w:r>
      <w:proofErr w:type="spellEnd"/>
      <w:r w:rsidR="00897A7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ІІ, ІІІ Конвенції про охорону дикої флори та фауни і природних середовищ існування в Європі (далі</w:t>
      </w:r>
      <w:r w:rsidR="002366B4" w:rsidRPr="006A43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Бернська конвенція), типи природних середовищ існування (природних оселищ, біотопів), що перебувають під загрозою зникнення, занесені </w:t>
      </w:r>
      <w:r w:rsidR="004234E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до Д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одат</w:t>
      </w:r>
      <w:proofErr w:type="spellEnd"/>
      <w:r w:rsidR="004234E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ку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Резолюції 4 та природні середовища існування (оселища, біотопи, місцезростання) видів, що занесені </w:t>
      </w:r>
      <w:r w:rsidR="004234E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до</w:t>
      </w:r>
      <w:r w:rsidR="004234E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4234E6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одат</w:t>
      </w:r>
      <w:proofErr w:type="spellEnd"/>
      <w:r w:rsidR="004234E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ку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Резолюції 6 Постійного комітету Бернської конвенції,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території включені до Списку офіційно номінованих територій Смарагдової мереж</w:t>
      </w:r>
      <w:r w:rsidR="00897A7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та Списку офіційно схвалених територій Смарагдової мережі; 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види птахів,</w:t>
      </w:r>
      <w:r w:rsidR="004234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занесені </w:t>
      </w:r>
      <w:r w:rsidR="004234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додатк</w:t>
      </w:r>
      <w:r w:rsidR="004234E6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І, ІІ</w:t>
      </w:r>
      <w:r w:rsidR="004234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ІІІ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Директиви Європейського Парламенту і Ради </w:t>
      </w:r>
      <w:r w:rsidR="00E2510B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 30 листопада 2009 р</w:t>
      </w:r>
      <w:r w:rsidR="00E2510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№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2009/147/ЄС про збереження диких птахів;</w:t>
      </w:r>
    </w:p>
    <w:p w:rsidR="00E42CB7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типи природних оселищ, </w:t>
      </w:r>
      <w:r w:rsidR="004234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занесені </w:t>
      </w:r>
      <w:r w:rsidR="004234E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42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34E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одат</w:t>
      </w:r>
      <w:proofErr w:type="spellEnd"/>
      <w:r w:rsidR="004234E6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І, види тварин та рослин</w:t>
      </w:r>
      <w:r w:rsidR="004234E6">
        <w:rPr>
          <w:rFonts w:ascii="Times New Roman" w:eastAsia="Times New Roman" w:hAnsi="Times New Roman" w:cs="Times New Roman"/>
          <w:sz w:val="28"/>
          <w:szCs w:val="28"/>
          <w:lang w:val="uk-UA"/>
        </w:rPr>
        <w:t>, що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занесені </w:t>
      </w:r>
      <w:r w:rsidR="004234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додатків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ІІ, IV і V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Директиви Ради ЄС </w:t>
      </w:r>
      <w:r w:rsidR="00E2510B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 21 травня 1992 р</w:t>
      </w:r>
      <w:r w:rsidR="00E2510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  <w:r w:rsidR="00E2510B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2510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№ 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92/43/ЄЕС про збереження природни</w:t>
      </w:r>
      <w:r w:rsidR="00897A7B">
        <w:rPr>
          <w:rFonts w:ascii="Times New Roman" w:eastAsia="Times New Roman" w:hAnsi="Times New Roman" w:cs="Times New Roman"/>
          <w:sz w:val="28"/>
          <w:szCs w:val="28"/>
          <w:highlight w:val="white"/>
        </w:rPr>
        <w:t>х оселищ та дикої фауни і флор</w:t>
      </w:r>
      <w:r w:rsidR="00897A7B" w:rsidRPr="00897A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7A7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B9">
        <w:rPr>
          <w:rFonts w:ascii="Times New Roman" w:eastAsia="Times New Roman" w:hAnsi="Times New Roman" w:cs="Times New Roman"/>
          <w:sz w:val="28"/>
          <w:szCs w:val="28"/>
        </w:rPr>
        <w:t>водно-болотні угіддя, включені до Списку водно-болотних угідь міжнародного значення відповідно до Конвенції про водно-болотні угіддя, що мають міжнародне значення, головним чином як середовище існування водоплавних птахів;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біосферні резервати ЮНЕСКО;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01209" w:rsidRPr="00897A7B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єкти всесвітньої природної спадщини ЮНЕСКО;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г) інвазійні (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інвазивні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) чужорідні види рослинного і тваринного світу, занесені до переліків, затверджених </w:t>
      </w:r>
      <w:r w:rsidR="002366B4">
        <w:rPr>
          <w:rFonts w:ascii="Times New Roman" w:eastAsia="Times New Roman" w:hAnsi="Times New Roman" w:cs="Times New Roman"/>
          <w:sz w:val="28"/>
          <w:szCs w:val="28"/>
          <w:lang w:val="uk-UA"/>
        </w:rPr>
        <w:t>Міндовкілля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ґ) об</w:t>
      </w:r>
      <w:r w:rsidR="00B01209" w:rsidRPr="006A4393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єкти рослинного (за винятком лісових ресурсів, моніторинг яких здійснюється в підсистемі моніторингу лісів державної системи моніторингу довкілля) і тваринного світу, віднесені до природних ресурсів загальнодержавного значення, використання яких здійснюється в порядку спеціального використання;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д)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індикаторні види рослинного і тваринного світу, перелік яких визначається за необхідності відповідно до обраних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оцінок та визначення стану природоохоронних та інших територій (елементів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екомережі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, прибережних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lastRenderedPageBreak/>
        <w:t>захисних смуг, лісосмуг, сільськогосподарських угідь, земель лісового фонду, водних об’єктів тощо);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282184">
        <w:rPr>
          <w:rFonts w:ascii="Times New Roman" w:eastAsia="Times New Roman" w:hAnsi="Times New Roman" w:cs="Times New Roman"/>
          <w:sz w:val="28"/>
          <w:szCs w:val="28"/>
          <w:lang w:val="uk-UA"/>
        </w:rPr>
        <w:t>генетично модифіковані організми;</w:t>
      </w:r>
    </w:p>
    <w:p w:rsidR="00D10368" w:rsidRPr="00F95BCC" w:rsidRDefault="0074377A" w:rsidP="006E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96">
        <w:rPr>
          <w:rFonts w:ascii="Times New Roman" w:eastAsia="Times New Roman" w:hAnsi="Times New Roman" w:cs="Times New Roman"/>
          <w:sz w:val="28"/>
          <w:szCs w:val="28"/>
        </w:rPr>
        <w:t>є</w:t>
      </w:r>
      <w:r w:rsidR="007745F8" w:rsidRPr="006A43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2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>природн</w:t>
      </w:r>
      <w:proofErr w:type="spellEnd"/>
      <w:r w:rsidR="00D10368" w:rsidRPr="00AF5A9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>напівприродн</w:t>
      </w:r>
      <w:proofErr w:type="spellEnd"/>
      <w:r w:rsidR="00D10368" w:rsidRPr="00AF5A9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>територі</w:t>
      </w:r>
      <w:proofErr w:type="spellEnd"/>
      <w:r w:rsidR="00D10368" w:rsidRPr="00AF5A9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>призначен</w:t>
      </w:r>
      <w:proofErr w:type="spellEnd"/>
      <w:r w:rsidR="00D10368" w:rsidRPr="00AF5A9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 xml:space="preserve"> для здійснення природоохоронної або господарської діяльності</w:t>
      </w:r>
      <w:r w:rsidR="00507C5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10368" w:rsidRPr="00AF5A96">
        <w:rPr>
          <w:rFonts w:ascii="Times New Roman" w:eastAsia="Times New Roman" w:hAnsi="Times New Roman" w:cs="Times New Roman"/>
          <w:sz w:val="28"/>
          <w:szCs w:val="28"/>
        </w:rPr>
        <w:t xml:space="preserve"> пов’язаної з використанням об’єктів рослинного і тваринного світу</w:t>
      </w:r>
      <w:r w:rsidR="00D10368" w:rsidRPr="00AF5A9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42CB7" w:rsidRPr="006A4393" w:rsidRDefault="00B01209" w:rsidP="006E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</w:t>
      </w:r>
      <w:proofErr w:type="spellEnd"/>
      <w:r w:rsidR="00EA308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ї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об’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єкт</w:t>
      </w:r>
      <w:r w:rsidR="00EA308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и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природно-заповідного фонду</w:t>
      </w:r>
      <w:r w:rsidR="00015E9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(далі – ПЗФ)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42CB7" w:rsidRPr="006A4393" w:rsidRDefault="00D10368" w:rsidP="006E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ї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об’єкт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и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екомережі</w:t>
      </w:r>
      <w:proofErr w:type="spellEnd"/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сільськогосподарськ</w:t>
      </w:r>
      <w:proofErr w:type="spellEnd"/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угід</w:t>
      </w:r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дя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водн</w:t>
      </w:r>
      <w:proofErr w:type="spellEnd"/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об’єкт</w:t>
      </w:r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рибогосподарськ</w:t>
      </w:r>
      <w:proofErr w:type="spellEnd"/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водойм</w:t>
      </w:r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мисливськ</w:t>
      </w:r>
      <w:proofErr w:type="spellEnd"/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угід</w:t>
      </w:r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дя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</w:rPr>
        <w:t>, степ</w:t>
      </w:r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і лук</w:t>
      </w:r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бол</w:t>
      </w:r>
      <w:proofErr w:type="spellEnd"/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торфяник</w:t>
      </w:r>
      <w:proofErr w:type="spellEnd"/>
      <w:r w:rsidR="00D1036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CB7" w:rsidRDefault="0074377A" w:rsidP="006E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F5A96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AF5A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4775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r w:rsidRPr="00AF5A96">
        <w:rPr>
          <w:rFonts w:ascii="Times New Roman" w:eastAsia="Times New Roman" w:hAnsi="Times New Roman" w:cs="Times New Roman"/>
          <w:sz w:val="28"/>
          <w:szCs w:val="28"/>
        </w:rPr>
        <w:t xml:space="preserve"> ландшафту</w:t>
      </w:r>
      <w:r w:rsidRPr="00AF5A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A77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44573" w:rsidRPr="00F95BCC" w:rsidRDefault="00E44573" w:rsidP="006E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42CB7" w:rsidRDefault="00800538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A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01209">
        <w:rPr>
          <w:rFonts w:ascii="Times New Roman" w:eastAsia="Times New Roman" w:hAnsi="Times New Roman" w:cs="Times New Roman"/>
          <w:sz w:val="28"/>
          <w:szCs w:val="28"/>
        </w:rPr>
        <w:t>Суб’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єктами моніторингу біологічного та ландшафтного різноманіття</w:t>
      </w:r>
      <w:r w:rsidR="000A66A5" w:rsidRPr="000A6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є:</w:t>
      </w:r>
    </w:p>
    <w:p w:rsidR="00E42CB7" w:rsidRPr="006A4393" w:rsidRDefault="00AC00EF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r w:rsidR="00FC6FA3">
        <w:rPr>
          <w:rFonts w:ascii="Times New Roman" w:eastAsia="Times New Roman" w:hAnsi="Times New Roman" w:cs="Times New Roman"/>
          <w:sz w:val="28"/>
          <w:szCs w:val="28"/>
          <w:lang w:val="uk-UA"/>
        </w:rPr>
        <w:t>Міндовкілля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– у частині: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абезпечення функціонування підсистеми моніторингу біологічного та ландшафтного різноманіття державної системи моніторингу довкілля;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створення та забезпечення функціонування інформаційно-аналітичних систем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рослинного і тваринного світу та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екомережі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, у сфері охорони біологічного та ландшафтного різноманіття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та їх інтеграції із загальнодержавною екологічною автоматизованою інформаційно-аналітичною системою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забезпечення ведення моніторингу біологічного і ландшафтного різноманіття прибережних та морських вод з урахуванням даних, зібраних в рамках функціонування підсистеми моніторингу вод державної системи моніторингу довкілля;</w:t>
      </w:r>
    </w:p>
    <w:p w:rsidR="00E42CB7" w:rsidRPr="006A4393" w:rsidRDefault="00A15A6D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забезпечення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організації короткострокового і довгострокового прогнозування змін навколишнього природного середовища, які мають враховуватися під час розроблення та виконання програм і заходів щодо економічного та соціального розвитку України, у тому числі щодо охорони навколишнього природного середовища, використання і відтворення природних ресурсів та забезпечення екологічної безпеки;</w:t>
      </w:r>
    </w:p>
    <w:p w:rsidR="00E42CB7" w:rsidRPr="006A4393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7F3">
        <w:rPr>
          <w:rFonts w:ascii="Times New Roman" w:eastAsia="Times New Roman" w:hAnsi="Times New Roman" w:cs="Times New Roman"/>
          <w:sz w:val="28"/>
          <w:szCs w:val="28"/>
        </w:rPr>
        <w:t xml:space="preserve">створення </w:t>
      </w:r>
      <w:r w:rsidR="00816A37" w:rsidRPr="00CE17F3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 ц</w:t>
      </w:r>
      <w:proofErr w:type="spellStart"/>
      <w:r w:rsidRPr="00CE17F3">
        <w:rPr>
          <w:rFonts w:ascii="Times New Roman" w:eastAsia="Times New Roman" w:hAnsi="Times New Roman" w:cs="Times New Roman"/>
          <w:sz w:val="28"/>
          <w:szCs w:val="28"/>
        </w:rPr>
        <w:t>ентру</w:t>
      </w:r>
      <w:proofErr w:type="spellEnd"/>
      <w:r w:rsidRPr="00CE17F3">
        <w:rPr>
          <w:rFonts w:ascii="Times New Roman" w:eastAsia="Times New Roman" w:hAnsi="Times New Roman" w:cs="Times New Roman"/>
          <w:sz w:val="28"/>
          <w:szCs w:val="28"/>
        </w:rPr>
        <w:t xml:space="preserve"> моніторингу біологічного </w:t>
      </w:r>
      <w:r w:rsidR="00C32BA4" w:rsidRPr="00CE17F3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C32BA4" w:rsidRPr="00CE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7F3">
        <w:rPr>
          <w:rFonts w:ascii="Times New Roman" w:eastAsia="Times New Roman" w:hAnsi="Times New Roman" w:cs="Times New Roman"/>
          <w:sz w:val="28"/>
          <w:szCs w:val="28"/>
        </w:rPr>
        <w:t xml:space="preserve">ландшафтного різноманіття та ведення державних кадастрів рослинного і тваринного світу </w:t>
      </w:r>
      <w:r w:rsidR="00816A37" w:rsidRPr="00CE17F3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E17F3">
        <w:rPr>
          <w:rFonts w:ascii="Times New Roman" w:eastAsia="Times New Roman" w:hAnsi="Times New Roman" w:cs="Times New Roman"/>
          <w:sz w:val="28"/>
          <w:szCs w:val="28"/>
        </w:rPr>
        <w:t xml:space="preserve"> збору</w:t>
      </w:r>
      <w:r w:rsidR="00816A37" w:rsidRPr="00CE17F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E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A37" w:rsidRPr="00CE17F3">
        <w:rPr>
          <w:rFonts w:ascii="Times New Roman" w:eastAsia="Times New Roman" w:hAnsi="Times New Roman" w:cs="Times New Roman"/>
          <w:sz w:val="28"/>
          <w:szCs w:val="28"/>
        </w:rPr>
        <w:t>верифікації, аналіз</w:t>
      </w:r>
      <w:r w:rsidR="00816A37" w:rsidRPr="00CE1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та збереження </w:t>
      </w:r>
      <w:r w:rsidRPr="00CE17F3">
        <w:rPr>
          <w:rFonts w:ascii="Times New Roman" w:eastAsia="Times New Roman" w:hAnsi="Times New Roman" w:cs="Times New Roman"/>
          <w:sz w:val="28"/>
          <w:szCs w:val="28"/>
        </w:rPr>
        <w:t>даних</w:t>
      </w:r>
      <w:r w:rsidR="00E1316F" w:rsidRPr="00CE1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CE17F3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функціонування інформаційно-аналітичних систем рослинного, тваринного світу, </w:t>
      </w:r>
      <w:proofErr w:type="spellStart"/>
      <w:r w:rsidRPr="00CE17F3">
        <w:rPr>
          <w:rFonts w:ascii="Times New Roman" w:eastAsia="Times New Roman" w:hAnsi="Times New Roman" w:cs="Times New Roman"/>
          <w:sz w:val="28"/>
          <w:szCs w:val="28"/>
        </w:rPr>
        <w:t>екомережі</w:t>
      </w:r>
      <w:proofErr w:type="spellEnd"/>
      <w:r w:rsidRPr="00CE17F3">
        <w:rPr>
          <w:rFonts w:ascii="Times New Roman" w:eastAsia="Times New Roman" w:hAnsi="Times New Roman" w:cs="Times New Roman"/>
          <w:sz w:val="28"/>
          <w:szCs w:val="28"/>
        </w:rPr>
        <w:t xml:space="preserve"> та ландшафтного різноманіття;</w:t>
      </w:r>
    </w:p>
    <w:p w:rsidR="00E42CB7" w:rsidRPr="00F77A30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здійснення міжнародного співробітництва з питань моніторингу  біологічного та ландшафтного різноманіття, вивчення, узагальнення і поширення міжнародного досвіду, організації виконання зобов</w:t>
      </w:r>
      <w:r w:rsidR="00B01209" w:rsidRPr="006A4393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язань України відповідно до міжнародних природоохоронних договорів у частині підготовки національних звітів та оновлення інформації про види та території з міжнародними природоохоронними статусами на підставі даних моніторингу біологічно</w:t>
      </w:r>
      <w:r w:rsidR="00F77A30">
        <w:rPr>
          <w:rFonts w:ascii="Times New Roman" w:eastAsia="Times New Roman" w:hAnsi="Times New Roman" w:cs="Times New Roman"/>
          <w:sz w:val="28"/>
          <w:szCs w:val="28"/>
        </w:rPr>
        <w:t>го та ландшафтного різноманіття</w:t>
      </w:r>
      <w:r w:rsidR="00F77A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42CB7" w:rsidRPr="006A4393" w:rsidRDefault="00142F6F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2) </w:t>
      </w:r>
      <w:r w:rsidR="00FC6FA3">
        <w:rPr>
          <w:rFonts w:ascii="Times New Roman" w:eastAsia="Times New Roman" w:hAnsi="Times New Roman" w:cs="Times New Roman"/>
          <w:sz w:val="28"/>
          <w:szCs w:val="28"/>
          <w:lang w:val="uk-UA"/>
        </w:rPr>
        <w:t>МОН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– у частині:</w:t>
      </w:r>
    </w:p>
    <w:p w:rsidR="00E42CB7" w:rsidRPr="00A35028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залучення закладів вищої освіти та інших установ, зокрема, </w:t>
      </w:r>
      <w:r w:rsidR="00015E9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ПЗФ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які перебувають у сфері його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управ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ління, у якості виконавців моніторингових робіт та внесення відповідних змін до їх установчих документів, і фінансового забезпечення виконання відповідних моніторингових робіт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;</w:t>
      </w:r>
      <w:r w:rsidR="00495B26" w:rsidRPr="00F95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CB7" w:rsidRPr="006A4393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сприяння підготовки та перепідготовки,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підвищенню кваліфікації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наукових та науково-технічних кадрів, необхідних для ведення моніторингу біологічного та ландшафтного різноманіття;</w:t>
      </w:r>
    </w:p>
    <w:p w:rsidR="00E42CB7" w:rsidRPr="006A4393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врахування </w:t>
      </w:r>
      <w:r w:rsidRPr="00AF5A96">
        <w:rPr>
          <w:rFonts w:ascii="Times New Roman" w:eastAsia="Times New Roman" w:hAnsi="Times New Roman" w:cs="Times New Roman"/>
          <w:sz w:val="28"/>
          <w:szCs w:val="28"/>
        </w:rPr>
        <w:t>науково-технічних потреб</w:t>
      </w:r>
      <w:r w:rsidR="00495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для організації та здійснення моніторингу біологічного і ландшафтного різноманіття при формуванні тематики державного замовлення на </w:t>
      </w:r>
      <w:r w:rsidRPr="00AF5A96">
        <w:rPr>
          <w:rFonts w:ascii="Times New Roman" w:eastAsia="Times New Roman" w:hAnsi="Times New Roman" w:cs="Times New Roman"/>
          <w:sz w:val="28"/>
          <w:szCs w:val="28"/>
        </w:rPr>
        <w:t>найважливіші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науково-технічні (експериментальні) розробки та науково-технічну продукцію у вигляді переліку науково-технічних (експериментальних) розробок і надання відповідної фінансової підтримки на їх вико</w:t>
      </w:r>
      <w:r w:rsidR="00E1316F">
        <w:rPr>
          <w:rFonts w:ascii="Times New Roman" w:eastAsia="Times New Roman" w:hAnsi="Times New Roman" w:cs="Times New Roman"/>
          <w:sz w:val="28"/>
          <w:szCs w:val="28"/>
        </w:rPr>
        <w:t>нання;</w:t>
      </w:r>
    </w:p>
    <w:p w:rsidR="00315531" w:rsidRDefault="00142F6F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</w:t>
      </w:r>
      <w:r w:rsidR="00FC6FA3">
        <w:rPr>
          <w:rFonts w:ascii="Times New Roman" w:eastAsia="Times New Roman" w:hAnsi="Times New Roman" w:cs="Times New Roman"/>
          <w:sz w:val="28"/>
          <w:szCs w:val="28"/>
          <w:lang w:val="uk-UA"/>
        </w:rPr>
        <w:t>Мінагрополітики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– у частині</w:t>
      </w:r>
      <w:r w:rsidR="0031553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залучення центральних органів виконавчої влади, </w:t>
      </w:r>
      <w:r w:rsidR="003155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підприємств,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установ і організацій, які перебувають у сфері його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управ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ління, у якості виконавців моніторингових робіт та внесення відповідних змін до їх установчих документів і фінансового забезпечення виконання відповідних моніторингових робіт;</w:t>
      </w:r>
    </w:p>
    <w:p w:rsidR="00E42CB7" w:rsidRPr="006A4393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сприяння підготовки та перепідготовки, підвищенню кваліфікації фахівців, необхідних для ведення моніторингу біологічного та ландшафтного різноманіття</w:t>
      </w:r>
      <w:r w:rsidR="00142F6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пов’язаного з с</w:t>
      </w:r>
      <w:r w:rsidR="00E1316F">
        <w:rPr>
          <w:rFonts w:ascii="Times New Roman" w:eastAsia="Times New Roman" w:hAnsi="Times New Roman" w:cs="Times New Roman"/>
          <w:sz w:val="28"/>
          <w:szCs w:val="28"/>
        </w:rPr>
        <w:t>ільськогосподарською діяльністю;</w:t>
      </w:r>
    </w:p>
    <w:p w:rsidR="00E645F7" w:rsidRDefault="00142F6F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="00FC6FA3">
        <w:rPr>
          <w:rFonts w:ascii="Times New Roman" w:eastAsia="Times New Roman" w:hAnsi="Times New Roman" w:cs="Times New Roman"/>
          <w:sz w:val="28"/>
          <w:szCs w:val="28"/>
          <w:lang w:val="uk-UA"/>
        </w:rPr>
        <w:t>Держгеокадастр</w:t>
      </w:r>
      <w:proofErr w:type="spellEnd"/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– у частині</w:t>
      </w:r>
      <w:r w:rsidR="00E645F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надання базових та тематичних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геопросторових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даних і метаданих, відомостей про землі, їх цільове призначення, обмеження у їх використанні, а також дані про кількісну і якісну характеристику земель, про розподіл земель між власниками і користувачами, про меліоративні мережі та складові частини меліоративних мереж</w:t>
      </w:r>
      <w:r w:rsidR="00495F1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необхідні для організації та здійснення моніторингу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біологічного та ландшафтного різноманіття</w:t>
      </w:r>
      <w:r w:rsidR="00E1316F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3F3B16" w:rsidRDefault="00142F6F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="00495F11">
        <w:rPr>
          <w:rFonts w:ascii="Times New Roman" w:eastAsia="Times New Roman" w:hAnsi="Times New Roman" w:cs="Times New Roman"/>
          <w:sz w:val="28"/>
          <w:szCs w:val="28"/>
          <w:lang w:val="uk-UA"/>
        </w:rPr>
        <w:t>Держлісагентство</w:t>
      </w:r>
      <w:proofErr w:type="spellEnd"/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– у частині</w:t>
      </w:r>
      <w:r w:rsidR="003F3B1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F3B16" w:rsidRDefault="00167451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інформації про лісовий фонд, отриманої під час здійснення лісовпорядкування, національної інвентаризації лісів, обліку лісів та обміну даними, зібраними в рамках функціонування підсистеми моніторингу лісів;</w:t>
      </w:r>
    </w:p>
    <w:p w:rsidR="00E42CB7" w:rsidRPr="006A4393" w:rsidRDefault="00167451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інформації, отриманої в результаті ведення державного обліку мисливських тварин</w:t>
      </w:r>
      <w:r w:rsidR="00A055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CB7" w:rsidRPr="006A4393" w:rsidRDefault="00A845FD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495F1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Держрибагентство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– у частині:</w:t>
      </w:r>
    </w:p>
    <w:p w:rsidR="00E42CB7" w:rsidRPr="002D759F" w:rsidRDefault="002D759F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9F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отриманої у </w:t>
      </w:r>
      <w:r w:rsidRPr="002D759F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D7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</w:t>
      </w:r>
      <w:r w:rsidRPr="002D759F">
        <w:rPr>
          <w:rFonts w:ascii="Times New Roman" w:hAnsi="Times New Roman" w:cs="Times New Roman"/>
          <w:sz w:val="28"/>
          <w:szCs w:val="28"/>
        </w:rPr>
        <w:t xml:space="preserve"> </w:t>
      </w:r>
      <w:r w:rsidRPr="002D759F">
        <w:rPr>
          <w:rStyle w:val="rvts0"/>
          <w:rFonts w:ascii="Times New Roman" w:hAnsi="Times New Roman" w:cs="Times New Roman"/>
          <w:sz w:val="28"/>
          <w:szCs w:val="28"/>
        </w:rPr>
        <w:t>державного облік</w:t>
      </w:r>
      <w:r w:rsidRPr="002D759F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 w:rsidRPr="002D759F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9F">
        <w:rPr>
          <w:rStyle w:val="rvts0"/>
          <w:rFonts w:ascii="Times New Roman" w:hAnsi="Times New Roman" w:cs="Times New Roman"/>
          <w:sz w:val="28"/>
          <w:szCs w:val="28"/>
        </w:rPr>
        <w:t>державн</w:t>
      </w:r>
      <w:proofErr w:type="spellEnd"/>
      <w:r w:rsidRPr="002D759F">
        <w:rPr>
          <w:rStyle w:val="rvts0"/>
          <w:rFonts w:ascii="Times New Roman" w:hAnsi="Times New Roman" w:cs="Times New Roman"/>
          <w:sz w:val="28"/>
          <w:szCs w:val="28"/>
          <w:lang w:val="uk-UA"/>
        </w:rPr>
        <w:t>ого</w:t>
      </w:r>
      <w:r w:rsidRPr="002D759F">
        <w:rPr>
          <w:rStyle w:val="rvts0"/>
          <w:rFonts w:ascii="Times New Roman" w:hAnsi="Times New Roman" w:cs="Times New Roman"/>
          <w:sz w:val="28"/>
          <w:szCs w:val="28"/>
        </w:rPr>
        <w:t xml:space="preserve"> моніторинг</w:t>
      </w:r>
      <w:r w:rsidRPr="002D759F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 w:rsidRPr="002D759F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9F">
        <w:rPr>
          <w:rStyle w:val="rvts0"/>
          <w:rFonts w:ascii="Times New Roman" w:hAnsi="Times New Roman" w:cs="Times New Roman"/>
          <w:sz w:val="28"/>
          <w:szCs w:val="28"/>
        </w:rPr>
        <w:t>державн</w:t>
      </w:r>
      <w:proofErr w:type="spellEnd"/>
      <w:r w:rsidRPr="002D759F">
        <w:rPr>
          <w:rStyle w:val="rvts0"/>
          <w:rFonts w:ascii="Times New Roman" w:hAnsi="Times New Roman" w:cs="Times New Roman"/>
          <w:sz w:val="28"/>
          <w:szCs w:val="28"/>
          <w:lang w:val="uk-UA"/>
        </w:rPr>
        <w:t>ого</w:t>
      </w:r>
      <w:r w:rsidRPr="002D759F">
        <w:rPr>
          <w:rStyle w:val="rvts0"/>
          <w:rFonts w:ascii="Times New Roman" w:hAnsi="Times New Roman" w:cs="Times New Roman"/>
          <w:sz w:val="28"/>
          <w:szCs w:val="28"/>
        </w:rPr>
        <w:t xml:space="preserve"> кадастр водни</w:t>
      </w:r>
      <w:r>
        <w:rPr>
          <w:rStyle w:val="rvts0"/>
          <w:rFonts w:ascii="Times New Roman" w:hAnsi="Times New Roman" w:cs="Times New Roman"/>
          <w:sz w:val="28"/>
          <w:szCs w:val="28"/>
        </w:rPr>
        <w:t>х біоресурсів, а також державного</w:t>
      </w:r>
      <w:r w:rsidRPr="002D759F">
        <w:rPr>
          <w:rStyle w:val="rvts0"/>
          <w:rFonts w:ascii="Times New Roman" w:hAnsi="Times New Roman" w:cs="Times New Roman"/>
          <w:sz w:val="28"/>
          <w:szCs w:val="28"/>
        </w:rPr>
        <w:t xml:space="preserve"> облік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та державного</w:t>
      </w:r>
      <w:r w:rsidRPr="002D759F">
        <w:rPr>
          <w:rStyle w:val="rvts0"/>
          <w:rFonts w:ascii="Times New Roman" w:hAnsi="Times New Roman" w:cs="Times New Roman"/>
          <w:sz w:val="28"/>
          <w:szCs w:val="28"/>
        </w:rPr>
        <w:t xml:space="preserve"> реєстр</w:t>
      </w:r>
      <w:r w:rsidRPr="002D759F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рибогосподарських водних об</w:t>
      </w:r>
      <w:r w:rsidRPr="002D759F">
        <w:rPr>
          <w:rStyle w:val="rvts0"/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2D759F">
        <w:rPr>
          <w:rStyle w:val="rvts0"/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2D759F">
        <w:rPr>
          <w:rStyle w:val="rvts0"/>
          <w:rFonts w:ascii="Times New Roman" w:hAnsi="Times New Roman" w:cs="Times New Roman"/>
          <w:sz w:val="28"/>
          <w:szCs w:val="28"/>
        </w:rPr>
        <w:t xml:space="preserve"> (їх частин)</w:t>
      </w:r>
      <w:r w:rsidR="00E1316F" w:rsidRPr="002D7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45F7" w:rsidRDefault="00A845FD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Держводагенство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– у частині</w:t>
      </w:r>
      <w:r w:rsidR="00E645F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 w:rsidR="00A845FD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</w:t>
      </w:r>
      <w:r w:rsidR="00AF61E0">
        <w:rPr>
          <w:rFonts w:ascii="Times New Roman" w:eastAsia="Times New Roman" w:hAnsi="Times New Roman" w:cs="Times New Roman"/>
          <w:sz w:val="28"/>
          <w:szCs w:val="28"/>
          <w:lang w:val="uk-UA"/>
        </w:rPr>
        <w:t>, отриманої у результаті здійснення моніторингу вод</w:t>
      </w:r>
      <w:r w:rsidR="003B73B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A845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45F7" w:rsidRDefault="00A845FD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8) </w:t>
      </w:r>
      <w:r w:rsidR="00197329">
        <w:rPr>
          <w:rFonts w:ascii="Times New Roman" w:eastAsia="Times New Roman" w:hAnsi="Times New Roman" w:cs="Times New Roman"/>
          <w:sz w:val="28"/>
          <w:szCs w:val="28"/>
          <w:lang w:val="uk-UA"/>
        </w:rPr>
        <w:t>ДКА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України – у частині</w:t>
      </w:r>
      <w:r w:rsidR="00E645F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42CB7" w:rsidRPr="006A4393" w:rsidRDefault="0004715B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архівної та оперативної аерокосмічної інформації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дистанційного зондування Землі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України;</w:t>
      </w:r>
    </w:p>
    <w:p w:rsidR="00E645F7" w:rsidRDefault="00EE39FC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9) </w:t>
      </w:r>
      <w:r w:rsidR="00197329">
        <w:rPr>
          <w:rFonts w:ascii="Times New Roman" w:eastAsia="Times New Roman" w:hAnsi="Times New Roman" w:cs="Times New Roman"/>
          <w:sz w:val="28"/>
          <w:szCs w:val="28"/>
          <w:lang w:val="uk-UA"/>
        </w:rPr>
        <w:t>ДАЗВ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– у частині</w:t>
      </w:r>
      <w:r w:rsidR="00E645F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42CB7" w:rsidRPr="006A4393" w:rsidRDefault="003B73B5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B5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 w:rsidRPr="003B73B5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інформації, отриманої у результаті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</w:t>
      </w:r>
      <w:r w:rsidRPr="003B7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B73B5">
        <w:rPr>
          <w:rStyle w:val="rvts0"/>
          <w:rFonts w:ascii="Times New Roman" w:hAnsi="Times New Roman" w:cs="Times New Roman"/>
          <w:sz w:val="28"/>
          <w:szCs w:val="28"/>
        </w:rPr>
        <w:t>моніторингу стану природного середовища</w:t>
      </w:r>
      <w:r w:rsidR="00CE17F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у зоні відчуження та зоні безумовного (обов’язкового) відселення території, що зазнала радіоактивного забруднення внас</w:t>
      </w:r>
      <w:r>
        <w:rPr>
          <w:rFonts w:ascii="Times New Roman" w:eastAsia="Times New Roman" w:hAnsi="Times New Roman" w:cs="Times New Roman"/>
          <w:sz w:val="28"/>
          <w:szCs w:val="28"/>
        </w:rPr>
        <w:t>лідок Чорнобильської катастрофи;</w:t>
      </w:r>
    </w:p>
    <w:p w:rsidR="00E645F7" w:rsidRDefault="00EE39FC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10) </w:t>
      </w:r>
      <w:proofErr w:type="spellStart"/>
      <w:r w:rsidR="00197329" w:rsidRPr="00197329">
        <w:rPr>
          <w:rFonts w:ascii="Times New Roman" w:eastAsia="Times New Roman" w:hAnsi="Times New Roman" w:cs="Times New Roman"/>
          <w:sz w:val="28"/>
          <w:szCs w:val="28"/>
        </w:rPr>
        <w:t>Держпродспоживслужба</w:t>
      </w:r>
      <w:proofErr w:type="spellEnd"/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– у частині</w:t>
      </w:r>
      <w:r w:rsidR="00E645F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організації та </w:t>
      </w:r>
      <w:r w:rsidR="006179D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ведення</w:t>
      </w:r>
      <w:r w:rsidR="006179D6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моніторингу за індикаторними видами (зокрема, запилювачами), 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інваз</w:t>
      </w:r>
      <w:r w:rsidR="00E645F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ій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ними чужорідними видами, </w:t>
      </w:r>
      <w:r w:rsidR="006179D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регульованими шкідливими організмами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генетич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 модифікованими організмами у відкритих системах на підприємствах, в установах та організаціях агропромислового комплексу незалежно від їх підпорядкування і форми </w:t>
      </w:r>
      <w:r w:rsidR="00A05547">
        <w:rPr>
          <w:rFonts w:ascii="Times New Roman" w:eastAsia="Times New Roman" w:hAnsi="Times New Roman" w:cs="Times New Roman"/>
          <w:sz w:val="28"/>
          <w:szCs w:val="28"/>
          <w:highlight w:val="white"/>
        </w:rPr>
        <w:t>власності;</w:t>
      </w:r>
    </w:p>
    <w:p w:rsidR="00E42CB7" w:rsidRPr="006A4393" w:rsidRDefault="002000B2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11) </w:t>
      </w:r>
      <w:r w:rsidR="00E645F7">
        <w:rPr>
          <w:rFonts w:ascii="Times New Roman" w:eastAsia="Times New Roman" w:hAnsi="Times New Roman" w:cs="Times New Roman"/>
          <w:sz w:val="28"/>
          <w:szCs w:val="28"/>
          <w:lang w:val="uk-UA"/>
        </w:rPr>
        <w:t>НАН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74377A" w:rsidRPr="006A4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– у частині: </w:t>
      </w:r>
    </w:p>
    <w:p w:rsidR="00E42CB7" w:rsidRPr="00800538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залучення наукових</w:t>
      </w:r>
      <w:r w:rsidR="00E645F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установ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установ</w:t>
      </w:r>
      <w:r w:rsidR="00006FB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015E9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ПЗФ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які перебувають у сфері </w:t>
      </w:r>
      <w:r w:rsidR="00E64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управ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ління, визначення провідних наукових установ та організацій </w:t>
      </w:r>
      <w:r w:rsidR="00DC785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науково-методичного забезпечення моніторингу біологічного та ландшафтного різноманіття за окремими групами об</w:t>
      </w:r>
      <w:r w:rsidR="00B01209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єктів моніторингу</w:t>
      </w:r>
      <w:r w:rsidRPr="00800538">
        <w:rPr>
          <w:rFonts w:ascii="Times New Roman" w:eastAsia="Times New Roman" w:hAnsi="Times New Roman" w:cs="Times New Roman"/>
          <w:sz w:val="28"/>
          <w:szCs w:val="28"/>
        </w:rPr>
        <w:t xml:space="preserve">, внесення відповідних змін до їх </w:t>
      </w:r>
      <w:r w:rsidR="00774A7C" w:rsidRPr="00800538">
        <w:rPr>
          <w:rFonts w:ascii="Times New Roman" w:eastAsia="Times New Roman" w:hAnsi="Times New Roman" w:cs="Times New Roman"/>
          <w:sz w:val="28"/>
          <w:szCs w:val="28"/>
        </w:rPr>
        <w:t>установчих документів</w:t>
      </w:r>
      <w:r w:rsidR="00774A7C" w:rsidRPr="00800538" w:rsidDel="00774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538">
        <w:rPr>
          <w:rFonts w:ascii="Times New Roman" w:eastAsia="Times New Roman" w:hAnsi="Times New Roman" w:cs="Times New Roman"/>
          <w:sz w:val="28"/>
          <w:szCs w:val="28"/>
        </w:rPr>
        <w:t>та фінансового забезпечення виконання відповідних моніторингових робіт;</w:t>
      </w:r>
    </w:p>
    <w:p w:rsidR="00E42CB7" w:rsidRPr="00DC7857" w:rsidRDefault="00DB3E00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00538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</w:t>
      </w:r>
      <w:r w:rsidRPr="0080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77A" w:rsidRPr="00800538">
        <w:rPr>
          <w:rFonts w:ascii="Times New Roman" w:eastAsia="Times New Roman" w:hAnsi="Times New Roman" w:cs="Times New Roman"/>
          <w:sz w:val="28"/>
          <w:szCs w:val="28"/>
        </w:rPr>
        <w:t>науково-дослідного моніторингу об</w:t>
      </w:r>
      <w:r w:rsidR="00B01209" w:rsidRPr="00800538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74377A" w:rsidRPr="00800538">
        <w:rPr>
          <w:rFonts w:ascii="Times New Roman" w:eastAsia="Times New Roman" w:hAnsi="Times New Roman" w:cs="Times New Roman"/>
          <w:sz w:val="28"/>
          <w:szCs w:val="28"/>
        </w:rPr>
        <w:t>єктів тваринного і рослинного світу, середовищ існування, оселищ, біотопів та ландшафтів</w:t>
      </w:r>
      <w:r w:rsidR="00800538" w:rsidRPr="0080053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74377A" w:rsidRPr="00DC7857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E42CB7" w:rsidRPr="006A4393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створення та збереження наукових колекцій, науково-дослідних матеріалів і банків науково-дослідних матеріалів, генетичних зразків, формування референтних зразків, зібраних під час здійснення моніторингу біологічного та ландшафтного різноманіття;</w:t>
      </w:r>
    </w:p>
    <w:p w:rsidR="00E42CB7" w:rsidRPr="00A05547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ведення баз даних за відповідними об’єктами моніторингу біологічного та ландшафтного різноманіття, здійснення короткострокового і довгострокового прогнозування змін біологічного </w:t>
      </w:r>
      <w:r w:rsidR="00774A7C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ландшафтного різноманіття</w:t>
      </w:r>
      <w:r w:rsidR="00A055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42CB7" w:rsidRPr="006A4393" w:rsidRDefault="002000B2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12) </w:t>
      </w:r>
      <w:r w:rsidR="00774A7C">
        <w:rPr>
          <w:rFonts w:ascii="Times New Roman" w:eastAsia="Times New Roman" w:hAnsi="Times New Roman" w:cs="Times New Roman"/>
          <w:sz w:val="28"/>
          <w:szCs w:val="28"/>
          <w:lang w:val="uk-UA"/>
        </w:rPr>
        <w:t>НААН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України – у частині:</w:t>
      </w:r>
    </w:p>
    <w:p w:rsidR="00E42CB7" w:rsidRPr="00800538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залучення наукових </w:t>
      </w:r>
      <w:r w:rsidR="00774A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установ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та установ</w:t>
      </w:r>
      <w:r w:rsidR="00006FB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015E9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ПЗФ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які перебувають у сфері її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управ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ління, визначення провідних наукових установ та організацій </w:t>
      </w:r>
      <w:r w:rsidR="00DC785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науково-методичного забезпечення моніторингу біологічного та ландшафтного різноманіття за окремими групами об</w:t>
      </w:r>
      <w:r w:rsidR="00B01209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єктів моніторингу</w:t>
      </w:r>
      <w:r w:rsidRPr="00800538">
        <w:rPr>
          <w:rFonts w:ascii="Times New Roman" w:eastAsia="Times New Roman" w:hAnsi="Times New Roman" w:cs="Times New Roman"/>
          <w:sz w:val="28"/>
          <w:szCs w:val="28"/>
        </w:rPr>
        <w:t xml:space="preserve">, внесення відповідних змін до їх </w:t>
      </w:r>
      <w:r w:rsidR="00774A7C" w:rsidRPr="00800538">
        <w:rPr>
          <w:rFonts w:ascii="Times New Roman" w:eastAsia="Times New Roman" w:hAnsi="Times New Roman" w:cs="Times New Roman"/>
          <w:sz w:val="28"/>
          <w:szCs w:val="28"/>
        </w:rPr>
        <w:t>установчих документів</w:t>
      </w:r>
      <w:r w:rsidRPr="00800538">
        <w:rPr>
          <w:rFonts w:ascii="Times New Roman" w:eastAsia="Times New Roman" w:hAnsi="Times New Roman" w:cs="Times New Roman"/>
          <w:sz w:val="28"/>
          <w:szCs w:val="28"/>
        </w:rPr>
        <w:t xml:space="preserve"> та фінансового забезпечення виконання відповідних моніторингових робіт;</w:t>
      </w:r>
    </w:p>
    <w:p w:rsidR="00E42CB7" w:rsidRPr="00800538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38">
        <w:rPr>
          <w:rFonts w:ascii="Times New Roman" w:eastAsia="Times New Roman" w:hAnsi="Times New Roman" w:cs="Times New Roman"/>
          <w:sz w:val="28"/>
          <w:szCs w:val="28"/>
        </w:rPr>
        <w:t>організації дослідницького моніторингу об</w:t>
      </w:r>
      <w:r w:rsidR="00B01209" w:rsidRPr="00800538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800538">
        <w:rPr>
          <w:rFonts w:ascii="Times New Roman" w:eastAsia="Times New Roman" w:hAnsi="Times New Roman" w:cs="Times New Roman"/>
          <w:sz w:val="28"/>
          <w:szCs w:val="28"/>
        </w:rPr>
        <w:t>єктів тваринного і рослинного світу та ландшафтів, пов</w:t>
      </w:r>
      <w:r w:rsidR="00B01209" w:rsidRPr="00800538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800538">
        <w:rPr>
          <w:rFonts w:ascii="Times New Roman" w:eastAsia="Times New Roman" w:hAnsi="Times New Roman" w:cs="Times New Roman"/>
          <w:sz w:val="28"/>
          <w:szCs w:val="28"/>
        </w:rPr>
        <w:t xml:space="preserve">язаних з сільськогосподарською діяльністю; </w:t>
      </w:r>
    </w:p>
    <w:p w:rsidR="00E42CB7" w:rsidRPr="00F42217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здійснення короткострокового і довгострокового прогнозування змін біологічного і ландшафтного різноманіття в сфері сільського господарства та тваринництва</w:t>
      </w:r>
      <w:r w:rsidR="00F4221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74A7C" w:rsidRDefault="002000B2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13) </w:t>
      </w:r>
      <w:r w:rsidR="0074377A" w:rsidRPr="00897A7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Рада міністрів </w:t>
      </w:r>
      <w:r w:rsidR="00147A6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втономної </w:t>
      </w:r>
      <w:r w:rsidR="00147A6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еспубліки</w:t>
      </w:r>
      <w:r w:rsidR="0074377A" w:rsidRPr="00897A7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Крим, обласні, Київська та Севастопольська міські державні адміністрації</w:t>
      </w:r>
      <w:r w:rsidR="0074377A" w:rsidRPr="00897A7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="0074377A" w:rsidRPr="00897A7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– </w:t>
      </w:r>
      <w:r w:rsidR="0074377A" w:rsidRPr="00897A7B">
        <w:rPr>
          <w:rFonts w:ascii="Times New Roman" w:eastAsia="Times New Roman" w:hAnsi="Times New Roman" w:cs="Times New Roman"/>
          <w:sz w:val="28"/>
          <w:szCs w:val="28"/>
          <w:highlight w:val="white"/>
        </w:rPr>
        <w:t>у частині</w:t>
      </w:r>
      <w:r w:rsidR="00774A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147A61" w:rsidRPr="00147A61" w:rsidRDefault="009F35CC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моніторингових робіт</w:t>
      </w:r>
      <w:r w:rsidR="00F42217" w:rsidRPr="009658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7A61" w:rsidRPr="009658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межах територій </w:t>
      </w:r>
      <w:r w:rsidR="00147A61" w:rsidRPr="008005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за рахунок бюджетів</w:t>
      </w:r>
      <w:r w:rsidR="00147A61" w:rsidRPr="009658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6580F" w:rsidRPr="0096580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Автономної Республіки</w:t>
      </w:r>
      <w:r w:rsidR="0096580F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Крим</w:t>
      </w:r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>обласн</w:t>
      </w:r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их</w:t>
      </w:r>
      <w:proofErr w:type="spellEnd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>Київськ</w:t>
      </w:r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ої</w:t>
      </w:r>
      <w:proofErr w:type="spellEnd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>Севастопольськ</w:t>
      </w:r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ої</w:t>
      </w:r>
      <w:proofErr w:type="spellEnd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</w:t>
      </w:r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их</w:t>
      </w:r>
      <w:proofErr w:type="spellEnd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</w:t>
      </w:r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их</w:t>
      </w:r>
      <w:proofErr w:type="spellEnd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47A61" w:rsidRPr="0096580F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адміністраці</w:t>
      </w:r>
      <w:proofErr w:type="spellEnd"/>
      <w:r w:rsidR="00147A61" w:rsidRPr="0096580F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147A6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147A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42CB7" w:rsidRPr="00F95BCC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7A7B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організаційного та фінансового забезпечення моніторингу біологічного та ландшафтного різноманіття</w:t>
      </w:r>
      <w:r w:rsidR="009145E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що в</w:t>
      </w:r>
      <w:r w:rsidR="00C8040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едуться</w:t>
      </w:r>
      <w:r w:rsidR="00D52AD7" w:rsidRPr="00897A7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97A7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поза межами установ </w:t>
      </w:r>
      <w:r w:rsidR="00015E9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ПЗФ</w:t>
      </w:r>
      <w:r w:rsidR="006E050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загальнодержавного значення</w:t>
      </w:r>
      <w:r w:rsidR="009F35C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  <w:r w:rsidR="004A0BBE" w:rsidRPr="00897A7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D52AD7" w:rsidRDefault="002000B2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14) </w:t>
      </w:r>
      <w:r w:rsidR="001B0A46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аукові установи та організації </w:t>
      </w:r>
      <w:r w:rsidR="0074377A" w:rsidRPr="006A439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–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частині</w:t>
      </w:r>
      <w:r w:rsidR="00D52AD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E42CB7" w:rsidRPr="006A4393" w:rsidRDefault="00D52AD7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виконання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моніторингових робіт у обсягах</w:t>
      </w:r>
      <w:r w:rsidR="00A3502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визначених </w:t>
      </w:r>
      <w:r w:rsidR="001B0A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Програмою моніторингу</w:t>
      </w:r>
      <w:r w:rsidR="00800538" w:rsidRPr="0080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538" w:rsidRPr="00F95BCC">
        <w:rPr>
          <w:rFonts w:ascii="Times New Roman" w:eastAsia="Times New Roman" w:hAnsi="Times New Roman" w:cs="Times New Roman"/>
          <w:sz w:val="28"/>
          <w:szCs w:val="28"/>
        </w:rPr>
        <w:t>біологічного та ландшафтного різноманіття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наявності фінансування або за згодою</w:t>
      </w:r>
      <w:r w:rsidRPr="00D52AD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 безоплатній основі</w:t>
      </w:r>
      <w:r w:rsidR="001B0A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E42CB7" w:rsidRPr="006A4393" w:rsidRDefault="002000B2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15) </w:t>
      </w:r>
      <w:r w:rsidR="001B0A4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станови ПЗФ</w:t>
      </w:r>
      <w:r w:rsidR="0074377A" w:rsidRPr="006A4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4377A" w:rsidRPr="006A4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у частині:</w:t>
      </w:r>
    </w:p>
    <w:p w:rsidR="00E42CB7" w:rsidRPr="006A4393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ведення фонового моніторингу навколишнього природного середовища та моніторингу окремих об</w:t>
      </w:r>
      <w:r w:rsidR="00B01209" w:rsidRPr="006A4393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A4393">
        <w:rPr>
          <w:rFonts w:ascii="Times New Roman" w:eastAsia="Times New Roman" w:hAnsi="Times New Roman" w:cs="Times New Roman"/>
          <w:sz w:val="28"/>
          <w:szCs w:val="28"/>
        </w:rPr>
        <w:t>єктів</w:t>
      </w:r>
      <w:proofErr w:type="spellEnd"/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біологічного та ландшафтного різноманіття у власних межах; </w:t>
      </w:r>
    </w:p>
    <w:p w:rsidR="00E42CB7" w:rsidRPr="006A4393" w:rsidRDefault="00DB3E00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моніторингових робіт та верифікація первинних даних</w:t>
      </w:r>
      <w:r w:rsidR="00CA151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зібраних у межах інших територій</w:t>
      </w:r>
      <w:r w:rsidR="00CA1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151E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у обсягах</w:t>
      </w:r>
      <w:r w:rsidR="00CA151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</w:t>
      </w:r>
      <w:r w:rsidR="00CA151E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визначених </w:t>
      </w:r>
      <w:r w:rsidR="001B0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Програмою </w:t>
      </w:r>
      <w:r w:rsidR="00800538" w:rsidRPr="00F95BCC">
        <w:rPr>
          <w:rFonts w:ascii="Times New Roman" w:eastAsia="Times New Roman" w:hAnsi="Times New Roman" w:cs="Times New Roman"/>
          <w:sz w:val="28"/>
          <w:szCs w:val="28"/>
        </w:rPr>
        <w:t>моніторингу біологічного та ландшафтного різноманіття</w:t>
      </w:r>
      <w:r w:rsidR="0080053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B3E00" w:rsidRDefault="002000B2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16) </w:t>
      </w:r>
      <w:r w:rsidR="00184AA6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ористувачі об</w:t>
      </w:r>
      <w:r w:rsidR="00B01209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єктами тваринного світу, які здійснюють ведення 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>мисли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вського та рибного господарства – у частині</w:t>
      </w:r>
      <w:r w:rsidR="00DB3E0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E42CB7" w:rsidRPr="00184AA6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 первинного обліку чисельності і використання диких тварин, вивчення стану та характеристик</w:t>
      </w:r>
      <w:r w:rsidR="00F6376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и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угідь, де перебувають об</w:t>
      </w:r>
      <w:r w:rsidR="00B01209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єкти тваринного світу, подання цієї інформації </w:t>
      </w:r>
      <w:r w:rsidR="00DB3E0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уповноваженим державним органам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, що здійснюють</w:t>
      </w:r>
      <w:r w:rsidR="00DB3E0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організацію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ведення моніторингу тваринного світу</w:t>
      </w:r>
      <w:r w:rsidR="00184AA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DB3E00" w:rsidRDefault="0096580F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17) </w:t>
      </w:r>
      <w:r w:rsidR="00184AA6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ибогосподарські та інші спеціалізовані науково-дослідні установи (наукові спостерігачі), наукові підприємства та організації, селекційні центри –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</w:rPr>
        <w:t xml:space="preserve"> у частин</w:t>
      </w:r>
      <w:r w:rsidR="0074377A"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r w:rsidR="00DB3E0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E42CB7" w:rsidRPr="00800538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збору первинних даних моніторингу біологічно</w:t>
      </w:r>
      <w:r w:rsidR="00800538">
        <w:rPr>
          <w:rFonts w:ascii="Times New Roman" w:eastAsia="Times New Roman" w:hAnsi="Times New Roman" w:cs="Times New Roman"/>
          <w:sz w:val="28"/>
          <w:szCs w:val="28"/>
        </w:rPr>
        <w:t>го та ландшафтного різноманіття.</w:t>
      </w:r>
    </w:p>
    <w:p w:rsidR="00E44573" w:rsidRPr="006A4393" w:rsidRDefault="00E44573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7" w:rsidRDefault="00800538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7</w:t>
      </w:r>
      <w:r w:rsidR="006A439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Моніторинг біологічного та ландшафтного різноманіття здійснюється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даних інших підсистем державної системи моніторингу довкілля, даних дистанційного (космічного) зондування земної поверхні та </w:t>
      </w:r>
      <w:proofErr w:type="spellStart"/>
      <w:r w:rsidR="0074377A">
        <w:rPr>
          <w:rFonts w:ascii="Times New Roman" w:eastAsia="Times New Roman" w:hAnsi="Times New Roman" w:cs="Times New Roman"/>
          <w:sz w:val="28"/>
          <w:szCs w:val="28"/>
        </w:rPr>
        <w:t>геопросторових</w:t>
      </w:r>
      <w:proofErr w:type="spellEnd"/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даних, обмін якими здійснюється через загальнодержавну екологічну автоматизовану інформаційно-аналітичну систему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забезпечення прийняття управлінських рішень </w:t>
      </w:r>
      <w:r w:rsidR="008D1259" w:rsidRPr="008D1259">
        <w:rPr>
          <w:rFonts w:ascii="Times New Roman" w:hAnsi="Times New Roman" w:cs="Times New Roman"/>
          <w:sz w:val="28"/>
          <w:szCs w:val="28"/>
        </w:rPr>
        <w:t>та доступу до екологічної інформації та її мережі</w:t>
      </w:r>
      <w:r w:rsidR="008D1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або в іншому порядку відповідно до законодавства.</w:t>
      </w:r>
    </w:p>
    <w:p w:rsidR="00E42CB7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Суб’єкти моніторингу біологічного та ландшафтного різноманіття забезпечу</w:t>
      </w:r>
      <w:r w:rsidR="00E2457F">
        <w:rPr>
          <w:rFonts w:ascii="Times New Roman" w:eastAsia="Times New Roman" w:hAnsi="Times New Roman" w:cs="Times New Roman"/>
          <w:sz w:val="28"/>
          <w:szCs w:val="28"/>
          <w:highlight w:val="white"/>
        </w:rPr>
        <w:t>ють обмін інформацією між собою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даними та результатами здійснення моніторингу на безоплатній основі.</w:t>
      </w:r>
    </w:p>
    <w:p w:rsidR="00C5589E" w:rsidRPr="00DD0CF5" w:rsidRDefault="00DD0CF5" w:rsidP="00C55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0CF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>Суб’єкти</w:t>
      </w:r>
      <w:r w:rsidR="00C5589E" w:rsidRPr="00DD0C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що здійснюють державний соціально-гігієнічний моніторинг, державний нагляд </w:t>
      </w:r>
      <w:r w:rsidR="00C5589E" w:rsidRPr="00DD0CF5">
        <w:rPr>
          <w:rFonts w:ascii="Times New Roman" w:eastAsia="Times New Roman" w:hAnsi="Times New Roman" w:cs="Times New Roman"/>
          <w:sz w:val="28"/>
          <w:szCs w:val="28"/>
        </w:rPr>
        <w:t>(контроль</w:t>
      </w:r>
      <w:r w:rsidR="00C5589E" w:rsidRPr="00DD0C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за додержанням законодавства про охорону навколишнього природного середовища, санітарного законодавства, законодавства у сфері рибного, мисливського, сільського господарства безоплатно подають </w:t>
      </w:r>
      <w:r w:rsidR="00C5589E" w:rsidRPr="00DD0CF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Міндовкілля</w:t>
      </w:r>
      <w:r w:rsidR="00C5589E" w:rsidRPr="00DD0C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5589E" w:rsidRPr="00DD0CF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інформацію</w:t>
      </w:r>
      <w:r w:rsidR="00C5589E" w:rsidRPr="00DD0C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DD0CF5">
        <w:rPr>
          <w:rFonts w:ascii="Times New Roman" w:eastAsia="Times New Roman" w:hAnsi="Times New Roman" w:cs="Times New Roman"/>
          <w:sz w:val="28"/>
          <w:szCs w:val="28"/>
          <w:highlight w:val="white"/>
        </w:rPr>
        <w:t>одержану</w:t>
      </w:r>
      <w:r w:rsidR="00C5589E" w:rsidRPr="00DD0C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результатами такого моніторингу або нагляду </w:t>
      </w:r>
      <w:r w:rsidR="00C5589E" w:rsidRPr="00DD0CF5">
        <w:rPr>
          <w:rFonts w:ascii="Times New Roman" w:eastAsia="Times New Roman" w:hAnsi="Times New Roman" w:cs="Times New Roman"/>
          <w:sz w:val="28"/>
          <w:szCs w:val="28"/>
        </w:rPr>
        <w:t>(контролю)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щоквартально до 5 числа місяця, наступного за звітнім.</w:t>
      </w:r>
    </w:p>
    <w:p w:rsidR="00E42CB7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Інформація про походження даних та результатів моніторингу (авторство) зберігається в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загальнодержавній екологічній автоматизованій інформаційно-аналітичній системі </w:t>
      </w:r>
      <w:r w:rsidRPr="006A439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забезпечення прийняття управлін</w:t>
      </w:r>
      <w:r w:rsidR="00E2457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ських </w:t>
      </w:r>
      <w:r w:rsidR="00E2457F" w:rsidRPr="008D1259">
        <w:rPr>
          <w:rFonts w:ascii="Times New Roman" w:eastAsia="Times New Roman" w:hAnsi="Times New Roman" w:cs="Times New Roman"/>
          <w:sz w:val="28"/>
          <w:szCs w:val="28"/>
        </w:rPr>
        <w:t>рішень</w:t>
      </w:r>
      <w:r w:rsidR="008D1259" w:rsidRPr="008D1259">
        <w:rPr>
          <w:rFonts w:ascii="Times New Roman" w:hAnsi="Times New Roman" w:cs="Times New Roman"/>
          <w:sz w:val="28"/>
          <w:szCs w:val="28"/>
        </w:rPr>
        <w:t xml:space="preserve"> та доступу до екологічної інформації та її мережі</w:t>
      </w:r>
      <w:r w:rsidR="00E2457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25516" w:rsidRDefault="00F25516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4573" w:rsidRDefault="00C078D0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8</w:t>
      </w:r>
      <w:r w:rsidR="00DD0CF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 Загальна координація та організація моніторингу біологічного та ландшафтного різноманіття здійснюється Міндовкілля.</w:t>
      </w:r>
    </w:p>
    <w:p w:rsidR="00F25516" w:rsidRPr="00DD0CF5" w:rsidRDefault="00F25516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E42CB7" w:rsidRPr="0027226C" w:rsidRDefault="00C078D0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A4393" w:rsidRPr="00AF5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4377A" w:rsidRPr="0027226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7226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</w:t>
      </w:r>
      <w:r w:rsidR="0074377A" w:rsidRPr="0027226C">
        <w:rPr>
          <w:rFonts w:ascii="Times New Roman" w:eastAsia="Times New Roman" w:hAnsi="Times New Roman" w:cs="Times New Roman"/>
          <w:sz w:val="28"/>
          <w:szCs w:val="28"/>
        </w:rPr>
        <w:t xml:space="preserve"> моніторингу біологічного та ландшафтного різноманіття, </w:t>
      </w:r>
      <w:r w:rsidR="00C8040E" w:rsidRPr="0027226C">
        <w:rPr>
          <w:rFonts w:ascii="Times New Roman" w:eastAsia="Times New Roman" w:hAnsi="Times New Roman" w:cs="Times New Roman"/>
          <w:sz w:val="28"/>
          <w:szCs w:val="28"/>
          <w:lang w:val="uk-UA"/>
        </w:rPr>
        <w:t>Міндовкілля</w:t>
      </w:r>
      <w:r w:rsidR="00272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пропозицій суб’єктів </w:t>
      </w:r>
      <w:r w:rsidR="0027226C">
        <w:rPr>
          <w:rFonts w:ascii="Times New Roman" w:eastAsia="Times New Roman" w:hAnsi="Times New Roman" w:cs="Times New Roman"/>
          <w:sz w:val="28"/>
          <w:szCs w:val="28"/>
        </w:rPr>
        <w:t>моніторингу біологічного та ландшафтного різноманіття</w:t>
      </w:r>
      <w:r w:rsidR="0074377A" w:rsidRPr="0027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розробляє </w:t>
      </w:r>
      <w:r w:rsidR="0027226C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27226C" w:rsidRPr="0027226C"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r w:rsidR="009E6B7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4377A" w:rsidRPr="0027226C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2722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4377A" w:rsidRPr="0027226C">
        <w:rPr>
          <w:rFonts w:ascii="Times New Roman" w:eastAsia="Times New Roman" w:hAnsi="Times New Roman" w:cs="Times New Roman"/>
          <w:sz w:val="28"/>
          <w:szCs w:val="28"/>
        </w:rPr>
        <w:t xml:space="preserve"> моніторингу біологічного та ландшафтного різноманіття</w:t>
      </w:r>
      <w:r w:rsidR="00B8296F" w:rsidRPr="0027226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6B7C" w:rsidRDefault="009E6B7C" w:rsidP="009E6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моніторингу біологічного та ландшафтного різноманіття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містити: </w:t>
      </w:r>
    </w:p>
    <w:p w:rsidR="00EE32B5" w:rsidRPr="0023414E" w:rsidRDefault="00EE32B5" w:rsidP="00EE32B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4E">
        <w:rPr>
          <w:rFonts w:ascii="Times New Roman" w:eastAsia="Times New Roman" w:hAnsi="Times New Roman" w:cs="Times New Roman"/>
          <w:sz w:val="28"/>
          <w:szCs w:val="28"/>
        </w:rPr>
        <w:t>інформацію про об’єкт моніторингу біологічного та ландшафтного різноманіття (код, найменування об’єкта, місце розташування та інші характеристики);</w:t>
      </w:r>
    </w:p>
    <w:p w:rsidR="00EE32B5" w:rsidRPr="0023414E" w:rsidRDefault="00EE32B5" w:rsidP="00EE32B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30"/>
      <w:bookmarkEnd w:id="0"/>
      <w:r w:rsidRPr="0023414E">
        <w:rPr>
          <w:rFonts w:ascii="Times New Roman" w:eastAsia="Times New Roman" w:hAnsi="Times New Roman" w:cs="Times New Roman"/>
          <w:sz w:val="28"/>
          <w:szCs w:val="28"/>
        </w:rPr>
        <w:t>показники, періодичність здійснення моніторингу, інформацію про суб’єкта та виконавця моніторингу біологічного та ландшафтного різноманіття.</w:t>
      </w:r>
    </w:p>
    <w:p w:rsidR="00EE32B5" w:rsidRPr="0023414E" w:rsidRDefault="00EE32B5" w:rsidP="00EE32B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31"/>
      <w:bookmarkStart w:id="2" w:name="n32"/>
      <w:bookmarkEnd w:id="1"/>
      <w:bookmarkEnd w:id="2"/>
      <w:r w:rsidRPr="0023414E">
        <w:rPr>
          <w:rFonts w:ascii="Times New Roman" w:eastAsia="Times New Roman" w:hAnsi="Times New Roman" w:cs="Times New Roman"/>
          <w:sz w:val="28"/>
          <w:szCs w:val="28"/>
        </w:rPr>
        <w:t>первинні дані (дані спостережень за цільовими об’єктами моніторингу та супутні дані), зафіксовані способом достатнім для його верифікації;</w:t>
      </w:r>
    </w:p>
    <w:p w:rsidR="00EE32B5" w:rsidRPr="0023414E" w:rsidRDefault="00EE32B5" w:rsidP="00EE32B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4E">
        <w:rPr>
          <w:rFonts w:ascii="Times New Roman" w:eastAsia="Times New Roman" w:hAnsi="Times New Roman" w:cs="Times New Roman"/>
          <w:sz w:val="28"/>
          <w:szCs w:val="28"/>
        </w:rPr>
        <w:t>узагальнені дані, що стосуються кількісних і якісних характеристик об’єктів моніторингу в певний проміжок часу та/або в межах певної території;</w:t>
      </w:r>
    </w:p>
    <w:p w:rsidR="00EE32B5" w:rsidRPr="0023414E" w:rsidRDefault="00EE32B5" w:rsidP="00EE32B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4E">
        <w:rPr>
          <w:rFonts w:ascii="Times New Roman" w:eastAsia="Times New Roman" w:hAnsi="Times New Roman" w:cs="Times New Roman"/>
          <w:sz w:val="28"/>
          <w:szCs w:val="28"/>
        </w:rPr>
        <w:t>дані щодо оцінки стану біологічного та ландшафтного різноманіття, обчислення індексів та показників визначених вимогами для офіційної статистики та відповідно до міжнародних договорів України;</w:t>
      </w:r>
    </w:p>
    <w:p w:rsidR="00EE32B5" w:rsidRPr="0023414E" w:rsidRDefault="00EE32B5" w:rsidP="00EE32B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4E">
        <w:rPr>
          <w:rFonts w:ascii="Times New Roman" w:eastAsia="Times New Roman" w:hAnsi="Times New Roman" w:cs="Times New Roman"/>
          <w:sz w:val="28"/>
          <w:szCs w:val="28"/>
        </w:rPr>
        <w:t>інформація щодо джерел негативного впливу на біологічне та ландшафтне різноманіття, короткострокові та довгострокові прогнози зміни стану біологічного та ландшафтного різноманіття;</w:t>
      </w:r>
    </w:p>
    <w:p w:rsidR="00EE32B5" w:rsidRPr="0023414E" w:rsidRDefault="00EE32B5" w:rsidP="00EE32B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4E">
        <w:rPr>
          <w:rFonts w:ascii="Times New Roman" w:eastAsia="Times New Roman" w:hAnsi="Times New Roman" w:cs="Times New Roman"/>
          <w:sz w:val="28"/>
          <w:szCs w:val="28"/>
        </w:rPr>
        <w:t>науково обґрунтовані рекомендації, необхідні для прийняття управлінських рішень у галузі охорони, збереження, відтворення та використання біологічно</w:t>
      </w:r>
      <w:r w:rsidR="0023414E">
        <w:rPr>
          <w:rFonts w:ascii="Times New Roman" w:eastAsia="Times New Roman" w:hAnsi="Times New Roman" w:cs="Times New Roman"/>
          <w:sz w:val="28"/>
          <w:szCs w:val="28"/>
        </w:rPr>
        <w:t>го та ландшафтного різноманіття.</w:t>
      </w:r>
    </w:p>
    <w:p w:rsidR="00E44573" w:rsidRPr="009E6B7C" w:rsidRDefault="00E44573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42CB7" w:rsidRDefault="00C078D0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10</w:t>
      </w:r>
      <w:r w:rsidR="006A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На виконання міжнародних зобов’язань України можуть розроблятися спільні з іншими державами чи організаціями програми моніторингу біологічного та ландшафтного різноманіття, використовуватися методи моніторингу біологічного та ландшафтного різноманіття та аналізу даних, рекомендовані органами управління міжнародних договорів України та відповідними органами ЄС.</w:t>
      </w:r>
    </w:p>
    <w:p w:rsidR="00C610A3" w:rsidRPr="00C610A3" w:rsidRDefault="00C610A3" w:rsidP="00C610A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A3">
        <w:rPr>
          <w:rFonts w:ascii="Times New Roman" w:eastAsia="Times New Roman" w:hAnsi="Times New Roman" w:cs="Times New Roman"/>
          <w:sz w:val="28"/>
          <w:szCs w:val="28"/>
        </w:rPr>
        <w:t xml:space="preserve">11. На підставі даних, отриманих в результаті здійснення заходів державного нагляду (контролю) та державного соціально-гігієнічного моніторингу, даних передбаченої законодавством звітності (включаючи державну статистичну звітність), а також даних та інформації щодо об’єктів та видів діяльності, що підлягають оцінці впливу на довкілля згідно із </w:t>
      </w:r>
      <w:hyperlink r:id="rId9" w:tgtFrame="_blank" w:history="1">
        <w:r w:rsidRPr="00C610A3">
          <w:rPr>
            <w:rFonts w:ascii="Times New Roman" w:eastAsia="Times New Roman" w:hAnsi="Times New Roman" w:cs="Times New Roman"/>
            <w:sz w:val="28"/>
            <w:szCs w:val="28"/>
          </w:rPr>
          <w:t>Законом України</w:t>
        </w:r>
      </w:hyperlink>
      <w:r w:rsidRPr="00C610A3">
        <w:rPr>
          <w:rFonts w:ascii="Times New Roman" w:eastAsia="Times New Roman" w:hAnsi="Times New Roman" w:cs="Times New Roman"/>
          <w:sz w:val="28"/>
          <w:szCs w:val="28"/>
        </w:rPr>
        <w:t xml:space="preserve"> «Про оцінку впливу на довкілля», Міндовкілля може змінювати і доповнювати перелік показників, за якими здійснюється моніторинг біологічного та ландшафтного різноманіття, та змінювати періодичність їх вимірювання.</w:t>
      </w:r>
    </w:p>
    <w:p w:rsidR="00E42CB7" w:rsidRDefault="00C078D0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610A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A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Для встановлення референтного (початкового) стану об</w:t>
      </w:r>
      <w:r w:rsidR="00B01209" w:rsidRPr="00B01209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єктів біологічного та ландшафтного різноманіття можуть використовуватись дані </w:t>
      </w:r>
      <w:r w:rsidR="00DC7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державних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кадастрів рослинного і тваринного світу, </w:t>
      </w:r>
      <w:r w:rsidR="00015E97">
        <w:rPr>
          <w:rFonts w:ascii="Times New Roman" w:eastAsia="Times New Roman" w:hAnsi="Times New Roman" w:cs="Times New Roman"/>
          <w:sz w:val="28"/>
          <w:szCs w:val="28"/>
          <w:lang w:val="uk-UA"/>
        </w:rPr>
        <w:t>ПЗФ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, мисливських тварин та мисливських угідь, інвентаризацій, літописів природи установ </w:t>
      </w:r>
      <w:r w:rsidR="00015E97">
        <w:rPr>
          <w:rFonts w:ascii="Times New Roman" w:eastAsia="Times New Roman" w:hAnsi="Times New Roman" w:cs="Times New Roman"/>
          <w:sz w:val="28"/>
          <w:szCs w:val="28"/>
          <w:lang w:val="uk-UA"/>
        </w:rPr>
        <w:t>ПЗФ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, окремих наукових досліджень, а також інформація, отримана з Червоної книги України і Зеленої книги України та матеріалів, що слугують для їх формування і оновлення, дані з наукової літератури та відкритих баз даних. </w:t>
      </w:r>
    </w:p>
    <w:p w:rsidR="00E44573" w:rsidRDefault="00E44573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89E" w:rsidRPr="00333E60" w:rsidRDefault="00E44573" w:rsidP="008D1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E60">
        <w:rPr>
          <w:sz w:val="28"/>
          <w:szCs w:val="28"/>
        </w:rPr>
        <w:t>1</w:t>
      </w:r>
      <w:r w:rsidR="00C610A3">
        <w:rPr>
          <w:sz w:val="28"/>
          <w:szCs w:val="28"/>
        </w:rPr>
        <w:t>3</w:t>
      </w:r>
      <w:r w:rsidR="006A4393" w:rsidRPr="00333E60">
        <w:rPr>
          <w:sz w:val="28"/>
          <w:szCs w:val="28"/>
        </w:rPr>
        <w:t xml:space="preserve">. </w:t>
      </w:r>
      <w:r w:rsidR="00C5589E" w:rsidRPr="00333E60">
        <w:rPr>
          <w:sz w:val="28"/>
          <w:szCs w:val="28"/>
        </w:rPr>
        <w:t>Моніторинг біологічного та ландшафтного різноманіття в рамках функціонування державної системи моніторингу довкілля забезпечується на таких рівнях:</w:t>
      </w:r>
    </w:p>
    <w:p w:rsidR="00C5589E" w:rsidRPr="00333E60" w:rsidRDefault="00C5589E" w:rsidP="008D1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E60">
        <w:rPr>
          <w:sz w:val="28"/>
          <w:szCs w:val="28"/>
        </w:rPr>
        <w:t>а) національний (державний) рівень;</w:t>
      </w:r>
    </w:p>
    <w:p w:rsidR="00C5589E" w:rsidRPr="00333E60" w:rsidRDefault="00C5589E" w:rsidP="008D1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E60">
        <w:rPr>
          <w:sz w:val="28"/>
          <w:szCs w:val="28"/>
        </w:rPr>
        <w:t>б) регіональний рівень;</w:t>
      </w:r>
    </w:p>
    <w:p w:rsidR="00C5589E" w:rsidRPr="00333E60" w:rsidRDefault="00C5589E" w:rsidP="008D1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E60">
        <w:rPr>
          <w:sz w:val="28"/>
          <w:szCs w:val="28"/>
        </w:rPr>
        <w:t>в) локальний (місцевий) рівень;</w:t>
      </w:r>
    </w:p>
    <w:p w:rsidR="00C5589E" w:rsidRPr="00333E60" w:rsidRDefault="00C5589E" w:rsidP="008D1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E60">
        <w:rPr>
          <w:sz w:val="28"/>
          <w:szCs w:val="28"/>
        </w:rPr>
        <w:t>г) об’єктовий рівень.</w:t>
      </w:r>
    </w:p>
    <w:p w:rsidR="00E42CB7" w:rsidRPr="00333E60" w:rsidRDefault="00C5589E" w:rsidP="008D1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3" w:name="n89"/>
      <w:bookmarkStart w:id="4" w:name="n90"/>
      <w:bookmarkEnd w:id="3"/>
      <w:bookmarkEnd w:id="4"/>
      <w:r w:rsidRPr="00333E60">
        <w:rPr>
          <w:rFonts w:ascii="Times New Roman" w:hAnsi="Times New Roman" w:cs="Times New Roman"/>
          <w:sz w:val="28"/>
          <w:szCs w:val="28"/>
        </w:rPr>
        <w:t>Дані та інформація, отримані в порядку функціонування підсистеми моніторингу біологічного та ландшафтного різноманіття державної системи моніторингу довкілля, вносяться до загальнодержавної екологічної автоматизованої інформаційно-аналітичної системи забезпечення прийняття управлінських рішень та доступу до екологічної інформації та її мережі.</w:t>
      </w:r>
    </w:p>
    <w:p w:rsidR="00E44573" w:rsidRPr="006A4393" w:rsidRDefault="00E44573" w:rsidP="008D1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7" w:rsidRDefault="00E44573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</w:t>
      </w:r>
      <w:r w:rsidR="00C610A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4</w:t>
      </w:r>
      <w:r w:rsidR="006A439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Результатами здійснення моніторингу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>біологічного та ландшафтного різноманіття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є:</w:t>
      </w:r>
    </w:p>
    <w:p w:rsidR="00E42CB7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первинні дані (дані спостережень за цільовими об</w:t>
      </w:r>
      <w:r w:rsidR="00B01209" w:rsidRPr="00B01209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єктами моніторингу та супутні дані), зафіксовані способом достатнім для його верифікації;</w:t>
      </w:r>
    </w:p>
    <w:p w:rsidR="00E42CB7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узагальнені дані, що стосуються кількісних і якісних характеристик об</w:t>
      </w:r>
      <w:r w:rsidR="00B01209" w:rsidRPr="00B01209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єктів моніторингу в певний проміжок часу та/або в межах певної території;</w:t>
      </w:r>
    </w:p>
    <w:p w:rsidR="00E42CB7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дані щодо оцінки стану біологічного та ландшафтного різноманіття, обчислення індексів та показників визначених вимогами для </w:t>
      </w:r>
      <w:r w:rsidR="00F95BC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офіційної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статистики та відповідно до міжнародних договорів України;</w:t>
      </w:r>
    </w:p>
    <w:p w:rsidR="00E42CB7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інформація щодо джерел негативного впливу на біологічне та ландшафтне різноманіття, короткострокові та довгострокові прогнози зміни стану біологічного та ландшафтного різноманіття;</w:t>
      </w:r>
    </w:p>
    <w:p w:rsidR="00E42CB7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науково обґрунтовані рекомендації, необхідні для прийняття управлінських рішень у галузі охорони, збереження, відтворення та використання біологічного та ландшафтного різноманіття;</w:t>
      </w:r>
    </w:p>
    <w:p w:rsidR="00E42CB7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звіт про виконання </w:t>
      </w:r>
      <w:r w:rsidR="003C78F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Програми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моніторингу</w:t>
      </w:r>
      <w:r w:rsidR="00166D66" w:rsidRPr="00166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66" w:rsidRPr="00AF5A96">
        <w:rPr>
          <w:rFonts w:ascii="Times New Roman" w:eastAsia="Times New Roman" w:hAnsi="Times New Roman" w:cs="Times New Roman"/>
          <w:sz w:val="28"/>
          <w:szCs w:val="28"/>
        </w:rPr>
        <w:t>біологічно</w:t>
      </w:r>
      <w:r w:rsidR="00166D66">
        <w:rPr>
          <w:rFonts w:ascii="Times New Roman" w:eastAsia="Times New Roman" w:hAnsi="Times New Roman" w:cs="Times New Roman"/>
          <w:sz w:val="28"/>
          <w:szCs w:val="28"/>
        </w:rPr>
        <w:t>го та ландшафтного різноманіття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B19FF" w:rsidRPr="00FB19FF" w:rsidRDefault="00FB19FF" w:rsidP="00FB19F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FF">
        <w:rPr>
          <w:rFonts w:ascii="Times New Roman" w:eastAsia="Times New Roman" w:hAnsi="Times New Roman" w:cs="Times New Roman"/>
          <w:sz w:val="28"/>
          <w:szCs w:val="28"/>
        </w:rPr>
        <w:t>На підставі даних та інформації, отриманих в результаті здійснення моніторингу біологічного та ландшафтного різноманіття, визначається стан біологічного та ландшафтного різноманіття, розробляється державні, регіональні, місцеві плани з охорони та відтворення біологічного та ландшафтного різноманіття та оцінюється рівень досягнення цілей і завдань державної політики у галузі охорони та відтворення біологічного та ландшафтного різноманіття.</w:t>
      </w:r>
    </w:p>
    <w:p w:rsidR="00E44573" w:rsidRDefault="00E44573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2CB7" w:rsidRDefault="00E44573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610A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A4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Результати моніторингу біологічного та ландшафтного різноманіття можуть використовуватися для оновлення даних </w:t>
      </w:r>
      <w:r w:rsidR="00DC7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державних 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кадастрів рослинного і тваринного світу, </w:t>
      </w:r>
      <w:r w:rsidR="00015E97">
        <w:rPr>
          <w:rFonts w:ascii="Times New Roman" w:eastAsia="Times New Roman" w:hAnsi="Times New Roman" w:cs="Times New Roman"/>
          <w:sz w:val="28"/>
          <w:szCs w:val="28"/>
          <w:lang w:val="uk-UA"/>
        </w:rPr>
        <w:t>ПЗФ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, схем екологічної мережі, мисливських тварин та мисливських угідь,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>водних біоресурсів та стану рибогосподарських водних об</w:t>
      </w:r>
      <w:r w:rsidR="00B01209" w:rsidRPr="00B01209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>єктів,</w:t>
      </w:r>
      <w:r w:rsidR="0074377A">
        <w:rPr>
          <w:rFonts w:ascii="Times New Roman" w:eastAsia="Times New Roman" w:hAnsi="Times New Roman" w:cs="Times New Roman"/>
          <w:sz w:val="28"/>
          <w:szCs w:val="28"/>
        </w:rPr>
        <w:t xml:space="preserve"> Червоної книги України та Зеленої книги України, оновлення інформації щодо стану природоохоронних територій міжнародного значення та підготовки звітів відповідно до вимог міжнародних договорів України.</w:t>
      </w:r>
    </w:p>
    <w:p w:rsidR="00E44573" w:rsidRDefault="00E44573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7" w:rsidRDefault="00E44573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</w:t>
      </w:r>
      <w:r w:rsidR="00C610A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6</w:t>
      </w:r>
      <w:r w:rsidR="006A439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Суб’єкти</w:t>
      </w:r>
      <w:r w:rsidR="000A66A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моніторингу біологічного та ландшафтного різноманіття зобов’язані </w:t>
      </w:r>
      <w:r w:rsidR="00E53E1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безстроково зберігати інформацію, отриману в результаті здійснення</w:t>
      </w:r>
      <w:r w:rsidR="00E53E12" w:rsidRPr="00E53E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53E12"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моніторингу біологічного та ландшафтного різноманіття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E44573" w:rsidRDefault="00E53E12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Інформація, здобута і оброблена суб’єктами моніторингу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біологічного та ландшафтного різноманіття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є офіційною.</w:t>
      </w:r>
    </w:p>
    <w:p w:rsidR="00F25516" w:rsidRDefault="00F25516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FB19FF" w:rsidRPr="00F2488A" w:rsidRDefault="00FB19FF" w:rsidP="00F2488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8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610A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F2488A">
        <w:rPr>
          <w:rFonts w:ascii="Times New Roman" w:eastAsia="Times New Roman" w:hAnsi="Times New Roman" w:cs="Times New Roman"/>
          <w:sz w:val="28"/>
          <w:szCs w:val="28"/>
          <w:lang w:val="uk-UA"/>
        </w:rPr>
        <w:t>. Інформація</w:t>
      </w:r>
      <w:r w:rsidRPr="00F2488A">
        <w:rPr>
          <w:rFonts w:ascii="Times New Roman" w:eastAsia="Times New Roman" w:hAnsi="Times New Roman" w:cs="Times New Roman"/>
          <w:sz w:val="28"/>
          <w:szCs w:val="28"/>
        </w:rPr>
        <w:t xml:space="preserve">, узагальнені дані, результати оцінки, прогнози та рекомендації, результатів оцінки в результаті здійснення моніторингу біологічного та ландшафтного різноманіття, безоплатно подаються </w:t>
      </w:r>
      <w:r w:rsidR="00F25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2488A">
        <w:rPr>
          <w:rFonts w:ascii="Times New Roman" w:eastAsia="Times New Roman" w:hAnsi="Times New Roman" w:cs="Times New Roman"/>
          <w:sz w:val="28"/>
          <w:szCs w:val="28"/>
        </w:rPr>
        <w:t>Міндовкілл</w:t>
      </w:r>
      <w:proofErr w:type="spellEnd"/>
      <w:r w:rsidR="00F2551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F24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9FF" w:rsidRPr="00F2488A" w:rsidRDefault="00FB19FF" w:rsidP="00F2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10A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2488A">
        <w:rPr>
          <w:rFonts w:ascii="Times New Roman" w:eastAsia="Times New Roman" w:hAnsi="Times New Roman" w:cs="Times New Roman"/>
          <w:sz w:val="28"/>
          <w:szCs w:val="28"/>
        </w:rPr>
        <w:t>. Міндовкілля забезпечує безстрокове збереження даних шляхом підтримки функціонування інформаційно-аналітичних систем у сфері охорони біологічного і ландшафтного різноманіття та їх інтеграції із загальнодержавною екологічною автоматизованою інформаційно-аналітичною системою забезпечення прийняття управлінських рішень та доступу до екологічної інформації та її мережею.</w:t>
      </w:r>
    </w:p>
    <w:p w:rsidR="00E42CB7" w:rsidRDefault="00E44573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>1</w:t>
      </w:r>
      <w:r w:rsidR="00C610A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9</w:t>
      </w:r>
      <w:r w:rsidR="006A439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</w:t>
      </w:r>
      <w:r w:rsidR="00B01209" w:rsidRPr="00B01209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>єкти моніторингу</w:t>
      </w:r>
      <w:r w:rsidR="00E74D8B" w:rsidRPr="00E74D8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74D8B">
        <w:rPr>
          <w:rFonts w:ascii="Times New Roman" w:eastAsia="Times New Roman" w:hAnsi="Times New Roman" w:cs="Times New Roman"/>
          <w:sz w:val="28"/>
          <w:szCs w:val="28"/>
          <w:highlight w:val="white"/>
        </w:rPr>
        <w:t>біологічного та ландшафтного різноманіття</w:t>
      </w:r>
      <w:r w:rsidR="007437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здійснюють кадрове забезпечення моніторингу біологічного та ландшафтного різноманіття шляхом:</w:t>
      </w:r>
    </w:p>
    <w:p w:rsidR="00E42CB7" w:rsidRDefault="0074377A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забезпечення врахування в освітніх і навчальних програмах потреб у формуванні знань і компетенцій необхідних для здійснення моніторингу </w:t>
      </w:r>
      <w:r>
        <w:rPr>
          <w:rFonts w:ascii="Times New Roman" w:eastAsia="Times New Roman" w:hAnsi="Times New Roman" w:cs="Times New Roman"/>
          <w:sz w:val="28"/>
          <w:szCs w:val="28"/>
        </w:rPr>
        <w:t>біологічного і ландшафтного різноманіття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42CB7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здійснення аналізу потреб у фахівцях для здійснення моніторингу біологічного і ландшафтного різноманіття та внесення пропозиції щодо обсягів державної підтримки підг</w:t>
      </w:r>
      <w:r w:rsidR="006E0500">
        <w:rPr>
          <w:rFonts w:ascii="Times New Roman" w:eastAsia="Times New Roman" w:hAnsi="Times New Roman" w:cs="Times New Roman"/>
          <w:sz w:val="28"/>
          <w:szCs w:val="28"/>
        </w:rPr>
        <w:t>отовки фахівців з вищою освітою;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CB7" w:rsidRDefault="0074377A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доведення до підпорядкованих закладів освіти державного замовлення на підготовку фахівців, наукових кадрів, на підвищення кваліфікації та перепідготовку кадрів для державних потреб у сфері охорони навколишнього природного середовища.</w:t>
      </w:r>
    </w:p>
    <w:p w:rsidR="00E44573" w:rsidRDefault="00E44573" w:rsidP="006E0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7" w:rsidRPr="006C5D9B" w:rsidRDefault="00C610A3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20</w:t>
      </w:r>
      <w:r w:rsidR="006A439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="0074377A" w:rsidRPr="006C5D9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Ведення моніторингу </w:t>
      </w:r>
      <w:r w:rsidR="0074377A" w:rsidRPr="006C5D9B">
        <w:rPr>
          <w:rFonts w:ascii="Times New Roman" w:eastAsia="Times New Roman" w:hAnsi="Times New Roman" w:cs="Times New Roman"/>
          <w:sz w:val="28"/>
          <w:szCs w:val="28"/>
        </w:rPr>
        <w:t xml:space="preserve">біологічного та ландшафтного різноманіття </w:t>
      </w:r>
      <w:r w:rsidR="0074377A" w:rsidRPr="006C5D9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фінансується за рахунок коштів </w:t>
      </w:r>
      <w:r w:rsidR="00F2488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державного</w:t>
      </w:r>
      <w:r w:rsidR="0074377A" w:rsidRPr="006C5D9B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F2488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місцевих</w:t>
      </w:r>
      <w:r w:rsidR="0074377A" w:rsidRPr="006C5D9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C1F2B" w:rsidRPr="006C5D9B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</w:t>
      </w:r>
      <w:proofErr w:type="spellStart"/>
      <w:r w:rsidR="00F248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proofErr w:type="spellEnd"/>
      <w:r w:rsidR="00F248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також інших джерел, не заборонених законодавством. Фінансування зазначених заходів з державного бюджету здійснюється в межах видатків, передбачених у законі про Державний бюджет України на відповідний рік.</w:t>
      </w:r>
    </w:p>
    <w:p w:rsidR="00E42CB7" w:rsidRPr="006A4393" w:rsidRDefault="0074377A" w:rsidP="006E0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1209" w:rsidRPr="006A4393">
        <w:rPr>
          <w:rFonts w:ascii="Times New Roman" w:eastAsia="Times New Roman" w:hAnsi="Times New Roman" w:cs="Times New Roman"/>
          <w:sz w:val="28"/>
          <w:szCs w:val="28"/>
        </w:rPr>
        <w:t>уб’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 xml:space="preserve">єкти моніторингу біологічного та ландшафтного різноманіття, які є головними розпорядниками бюджетних коштів, відповідно до Бюджетного кодексу України готують бюджетні пропозиції з відповідним обґрунтуванням щодо обсягу бюджетних коштів, необхідних для досягнення цілей визначених </w:t>
      </w:r>
      <w:r w:rsidR="00F24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програмою </w:t>
      </w:r>
      <w:r w:rsidRPr="006A4393">
        <w:rPr>
          <w:rFonts w:ascii="Times New Roman" w:eastAsia="Times New Roman" w:hAnsi="Times New Roman" w:cs="Times New Roman"/>
          <w:sz w:val="28"/>
          <w:szCs w:val="28"/>
        </w:rPr>
        <w:t>моніторингу біологічного та ландшафтного різноманіття або Державною цільовою програмою моніторингу довкілля та визначають мережу розпорядників бюджетних коштів нижчого рівня та одержувачів бюджетних коштів відповідальних за виконання моніторингових робіт.</w:t>
      </w:r>
    </w:p>
    <w:p w:rsidR="00E42CB7" w:rsidRDefault="00E42CB7" w:rsidP="006E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6A4393" w:rsidRPr="000525AE" w:rsidRDefault="006A4393" w:rsidP="006E0500">
      <w:pPr>
        <w:pStyle w:val="aa"/>
        <w:tabs>
          <w:tab w:val="left" w:pos="993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525AE">
        <w:rPr>
          <w:sz w:val="28"/>
          <w:szCs w:val="28"/>
        </w:rPr>
        <w:t>______________________________</w:t>
      </w:r>
    </w:p>
    <w:p w:rsidR="00E42CB7" w:rsidRDefault="00E42CB7" w:rsidP="006E0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sectPr w:rsidR="00E42CB7" w:rsidSect="00C013E7">
      <w:headerReference w:type="default" r:id="rId10"/>
      <w:pgSz w:w="11906" w:h="16838"/>
      <w:pgMar w:top="425" w:right="425" w:bottom="1701" w:left="1701" w:header="709" w:footer="709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58212D" w16cex:dateUtc="2024-02-21T14:04:00Z"/>
  <w16cex:commentExtensible w16cex:durableId="68D22A7E" w16cex:dateUtc="2024-02-21T14:42:00Z"/>
  <w16cex:commentExtensible w16cex:durableId="168B84A3" w16cex:dateUtc="2024-02-21T13:55:00Z"/>
  <w16cex:commentExtensible w16cex:durableId="4D7CDBDB" w16cex:dateUtc="2024-02-21T14:21:00Z"/>
  <w16cex:commentExtensible w16cex:durableId="076B76DD" w16cex:dateUtc="2024-02-21T13:59:00Z"/>
  <w16cex:commentExtensible w16cex:durableId="606A882F" w16cex:dateUtc="2024-02-21T14:30:00Z"/>
  <w16cex:commentExtensible w16cex:durableId="5F543CC2" w16cex:dateUtc="2024-02-21T15:03:00Z"/>
  <w16cex:commentExtensible w16cex:durableId="463CCFCE" w16cex:dateUtc="2024-02-21T15:23:00Z"/>
  <w16cex:commentExtensible w16cex:durableId="77D1F658" w16cex:dateUtc="2024-02-21T16:12:00Z"/>
  <w16cex:commentExtensible w16cex:durableId="33228D07" w16cex:dateUtc="2024-02-21T16:17:00Z"/>
  <w16cex:commentExtensible w16cex:durableId="3A3D8EA0" w16cex:dateUtc="2024-02-21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888EDC" w16cid:durableId="1C58212D"/>
  <w16cid:commentId w16cid:paraId="7A27A3AB" w16cid:durableId="68D22A7E"/>
  <w16cid:commentId w16cid:paraId="74322AF8" w16cid:durableId="168B84A3"/>
  <w16cid:commentId w16cid:paraId="0271BBC0" w16cid:durableId="4D7CDBDB"/>
  <w16cid:commentId w16cid:paraId="6EC57445" w16cid:durableId="076B76DD"/>
  <w16cid:commentId w16cid:paraId="3BEFBD30" w16cid:durableId="606A882F"/>
  <w16cid:commentId w16cid:paraId="1E1909BF" w16cid:durableId="5F543CC2"/>
  <w16cid:commentId w16cid:paraId="6C4CDD2C" w16cid:durableId="463CCFCE"/>
  <w16cid:commentId w16cid:paraId="63B16E07" w16cid:durableId="77D1F658"/>
  <w16cid:commentId w16cid:paraId="0A67FF49" w16cid:durableId="33228D07"/>
  <w16cid:commentId w16cid:paraId="099FC995" w16cid:durableId="3A3D8E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6B" w:rsidRDefault="00536E6B" w:rsidP="00B01209">
      <w:pPr>
        <w:spacing w:after="0" w:line="240" w:lineRule="auto"/>
      </w:pPr>
      <w:r>
        <w:separator/>
      </w:r>
    </w:p>
  </w:endnote>
  <w:endnote w:type="continuationSeparator" w:id="0">
    <w:p w:rsidR="00536E6B" w:rsidRDefault="00536E6B" w:rsidP="00B0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6B" w:rsidRDefault="00536E6B" w:rsidP="00B01209">
      <w:pPr>
        <w:spacing w:after="0" w:line="240" w:lineRule="auto"/>
      </w:pPr>
      <w:r>
        <w:separator/>
      </w:r>
    </w:p>
  </w:footnote>
  <w:footnote w:type="continuationSeparator" w:id="0">
    <w:p w:rsidR="00536E6B" w:rsidRDefault="00536E6B" w:rsidP="00B0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670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1209" w:rsidRPr="00B01209" w:rsidRDefault="00B012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2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2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2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F61" w:rsidRPr="00527F61">
          <w:rPr>
            <w:rFonts w:ascii="Times New Roman" w:hAnsi="Times New Roman" w:cs="Times New Roman"/>
            <w:noProof/>
            <w:sz w:val="28"/>
            <w:szCs w:val="28"/>
            <w:lang w:val="uk-UA"/>
          </w:rPr>
          <w:t>10</w:t>
        </w:r>
        <w:r w:rsidRPr="00B012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1209" w:rsidRDefault="00B01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65E7"/>
    <w:multiLevelType w:val="multilevel"/>
    <w:tmpl w:val="2196D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E96AAE"/>
    <w:multiLevelType w:val="multilevel"/>
    <w:tmpl w:val="DC843A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D14E5C"/>
    <w:multiLevelType w:val="hybridMultilevel"/>
    <w:tmpl w:val="DDE67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76F8"/>
    <w:multiLevelType w:val="multilevel"/>
    <w:tmpl w:val="D1A8DB4A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2B7075"/>
    <w:multiLevelType w:val="multilevel"/>
    <w:tmpl w:val="F13AD7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B7"/>
    <w:rsid w:val="00006FBE"/>
    <w:rsid w:val="00015E97"/>
    <w:rsid w:val="000169D0"/>
    <w:rsid w:val="00036DAB"/>
    <w:rsid w:val="0004715B"/>
    <w:rsid w:val="0007129B"/>
    <w:rsid w:val="00073045"/>
    <w:rsid w:val="00095C0B"/>
    <w:rsid w:val="000A66A5"/>
    <w:rsid w:val="000E1C87"/>
    <w:rsid w:val="00126B71"/>
    <w:rsid w:val="00142F6F"/>
    <w:rsid w:val="00147A61"/>
    <w:rsid w:val="00166D66"/>
    <w:rsid w:val="00167451"/>
    <w:rsid w:val="00173EA1"/>
    <w:rsid w:val="00184AA6"/>
    <w:rsid w:val="00192DE9"/>
    <w:rsid w:val="00197329"/>
    <w:rsid w:val="001A0883"/>
    <w:rsid w:val="001B0A46"/>
    <w:rsid w:val="001B3532"/>
    <w:rsid w:val="001F32CC"/>
    <w:rsid w:val="001F5E75"/>
    <w:rsid w:val="002000B2"/>
    <w:rsid w:val="00204859"/>
    <w:rsid w:val="00220678"/>
    <w:rsid w:val="0023414E"/>
    <w:rsid w:val="002366B4"/>
    <w:rsid w:val="00240427"/>
    <w:rsid w:val="0027226C"/>
    <w:rsid w:val="00280236"/>
    <w:rsid w:val="002817E3"/>
    <w:rsid w:val="00282184"/>
    <w:rsid w:val="0028360D"/>
    <w:rsid w:val="002902B9"/>
    <w:rsid w:val="002A4505"/>
    <w:rsid w:val="002A5AF7"/>
    <w:rsid w:val="002B083A"/>
    <w:rsid w:val="002B0FCD"/>
    <w:rsid w:val="002D759F"/>
    <w:rsid w:val="003131CC"/>
    <w:rsid w:val="00315531"/>
    <w:rsid w:val="00317C6D"/>
    <w:rsid w:val="00322105"/>
    <w:rsid w:val="00333E60"/>
    <w:rsid w:val="003707D5"/>
    <w:rsid w:val="0039086D"/>
    <w:rsid w:val="003B73B5"/>
    <w:rsid w:val="003C2D22"/>
    <w:rsid w:val="003C2E82"/>
    <w:rsid w:val="003C78F0"/>
    <w:rsid w:val="003D0FD4"/>
    <w:rsid w:val="003F3B16"/>
    <w:rsid w:val="004103CB"/>
    <w:rsid w:val="004123A0"/>
    <w:rsid w:val="004234E6"/>
    <w:rsid w:val="00424815"/>
    <w:rsid w:val="004358E5"/>
    <w:rsid w:val="0043700F"/>
    <w:rsid w:val="00451D80"/>
    <w:rsid w:val="004930DD"/>
    <w:rsid w:val="00494373"/>
    <w:rsid w:val="00495B26"/>
    <w:rsid w:val="00495F11"/>
    <w:rsid w:val="004A0BBE"/>
    <w:rsid w:val="004A77B9"/>
    <w:rsid w:val="004B26BD"/>
    <w:rsid w:val="004C3AA2"/>
    <w:rsid w:val="004E048A"/>
    <w:rsid w:val="004F3282"/>
    <w:rsid w:val="00507C54"/>
    <w:rsid w:val="00510772"/>
    <w:rsid w:val="00527F61"/>
    <w:rsid w:val="00535FB6"/>
    <w:rsid w:val="00536E6B"/>
    <w:rsid w:val="00551C8A"/>
    <w:rsid w:val="00552D07"/>
    <w:rsid w:val="00567627"/>
    <w:rsid w:val="00581BE4"/>
    <w:rsid w:val="005F0E14"/>
    <w:rsid w:val="00600A50"/>
    <w:rsid w:val="006179D6"/>
    <w:rsid w:val="00697407"/>
    <w:rsid w:val="006A4393"/>
    <w:rsid w:val="006C08C0"/>
    <w:rsid w:val="006C2A0E"/>
    <w:rsid w:val="006C5D9B"/>
    <w:rsid w:val="006E0500"/>
    <w:rsid w:val="006F3F54"/>
    <w:rsid w:val="006F4DED"/>
    <w:rsid w:val="007001FC"/>
    <w:rsid w:val="0071063E"/>
    <w:rsid w:val="00715E62"/>
    <w:rsid w:val="00721725"/>
    <w:rsid w:val="00731867"/>
    <w:rsid w:val="0074377A"/>
    <w:rsid w:val="007745F8"/>
    <w:rsid w:val="00774A7C"/>
    <w:rsid w:val="007E3790"/>
    <w:rsid w:val="00800538"/>
    <w:rsid w:val="00816A37"/>
    <w:rsid w:val="00832F89"/>
    <w:rsid w:val="0086609B"/>
    <w:rsid w:val="00897A7B"/>
    <w:rsid w:val="008C4B75"/>
    <w:rsid w:val="008D1259"/>
    <w:rsid w:val="008E1CD7"/>
    <w:rsid w:val="009145E4"/>
    <w:rsid w:val="00915D95"/>
    <w:rsid w:val="0096580F"/>
    <w:rsid w:val="009917BA"/>
    <w:rsid w:val="009E6B7C"/>
    <w:rsid w:val="009E7BF0"/>
    <w:rsid w:val="009F35CC"/>
    <w:rsid w:val="00A05547"/>
    <w:rsid w:val="00A103C1"/>
    <w:rsid w:val="00A15A6D"/>
    <w:rsid w:val="00A35028"/>
    <w:rsid w:val="00A605C5"/>
    <w:rsid w:val="00A72026"/>
    <w:rsid w:val="00A724A0"/>
    <w:rsid w:val="00A845FD"/>
    <w:rsid w:val="00A84A69"/>
    <w:rsid w:val="00AC00EF"/>
    <w:rsid w:val="00AF5A96"/>
    <w:rsid w:val="00AF61E0"/>
    <w:rsid w:val="00B01209"/>
    <w:rsid w:val="00B15AD7"/>
    <w:rsid w:val="00B20D33"/>
    <w:rsid w:val="00B33895"/>
    <w:rsid w:val="00B446D1"/>
    <w:rsid w:val="00B70534"/>
    <w:rsid w:val="00B8296F"/>
    <w:rsid w:val="00BA5B75"/>
    <w:rsid w:val="00BC1F2B"/>
    <w:rsid w:val="00BC7A10"/>
    <w:rsid w:val="00BD1A52"/>
    <w:rsid w:val="00C013E7"/>
    <w:rsid w:val="00C078D0"/>
    <w:rsid w:val="00C32BA4"/>
    <w:rsid w:val="00C52E82"/>
    <w:rsid w:val="00C5589E"/>
    <w:rsid w:val="00C610A3"/>
    <w:rsid w:val="00C8040E"/>
    <w:rsid w:val="00CA0054"/>
    <w:rsid w:val="00CA151E"/>
    <w:rsid w:val="00CC1DEA"/>
    <w:rsid w:val="00CE17F3"/>
    <w:rsid w:val="00D06857"/>
    <w:rsid w:val="00D10368"/>
    <w:rsid w:val="00D52AD7"/>
    <w:rsid w:val="00D531B0"/>
    <w:rsid w:val="00D93B6B"/>
    <w:rsid w:val="00DA255D"/>
    <w:rsid w:val="00DB3E00"/>
    <w:rsid w:val="00DC377E"/>
    <w:rsid w:val="00DC4743"/>
    <w:rsid w:val="00DC73CB"/>
    <w:rsid w:val="00DC7857"/>
    <w:rsid w:val="00DD0CF5"/>
    <w:rsid w:val="00DD5335"/>
    <w:rsid w:val="00DF4775"/>
    <w:rsid w:val="00E121A7"/>
    <w:rsid w:val="00E1316F"/>
    <w:rsid w:val="00E2457F"/>
    <w:rsid w:val="00E2510B"/>
    <w:rsid w:val="00E42CB7"/>
    <w:rsid w:val="00E44573"/>
    <w:rsid w:val="00E53E12"/>
    <w:rsid w:val="00E645F7"/>
    <w:rsid w:val="00E74D8B"/>
    <w:rsid w:val="00E96482"/>
    <w:rsid w:val="00EA3088"/>
    <w:rsid w:val="00EA4B1B"/>
    <w:rsid w:val="00EE249A"/>
    <w:rsid w:val="00EE32B5"/>
    <w:rsid w:val="00EE39FC"/>
    <w:rsid w:val="00F2488A"/>
    <w:rsid w:val="00F25516"/>
    <w:rsid w:val="00F3180C"/>
    <w:rsid w:val="00F42217"/>
    <w:rsid w:val="00F63767"/>
    <w:rsid w:val="00F63A3E"/>
    <w:rsid w:val="00F77A30"/>
    <w:rsid w:val="00F95BCC"/>
    <w:rsid w:val="00FB19FF"/>
    <w:rsid w:val="00FC6FA3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ADAAE-568C-459B-9B17-5B99C360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hapkaDocumentu">
    <w:name w:val="Shapka Documentu"/>
    <w:basedOn w:val="a"/>
    <w:rsid w:val="00B0120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012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01209"/>
  </w:style>
  <w:style w:type="paragraph" w:styleId="a7">
    <w:name w:val="footer"/>
    <w:basedOn w:val="a"/>
    <w:link w:val="a8"/>
    <w:uiPriority w:val="99"/>
    <w:unhideWhenUsed/>
    <w:rsid w:val="00B012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01209"/>
  </w:style>
  <w:style w:type="paragraph" w:styleId="a9">
    <w:name w:val="List Paragraph"/>
    <w:basedOn w:val="a"/>
    <w:uiPriority w:val="34"/>
    <w:qFormat/>
    <w:rsid w:val="006A439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A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0">
    <w:name w:val="rvts0"/>
    <w:basedOn w:val="a0"/>
    <w:rsid w:val="002B0FCD"/>
  </w:style>
  <w:style w:type="character" w:styleId="ab">
    <w:name w:val="Hyperlink"/>
    <w:basedOn w:val="a0"/>
    <w:uiPriority w:val="99"/>
    <w:semiHidden/>
    <w:unhideWhenUsed/>
    <w:rsid w:val="002B0FCD"/>
    <w:rPr>
      <w:color w:val="0000FF"/>
      <w:u w:val="single"/>
    </w:rPr>
  </w:style>
  <w:style w:type="paragraph" w:styleId="ac">
    <w:name w:val="Revision"/>
    <w:hidden/>
    <w:uiPriority w:val="99"/>
    <w:semiHidden/>
    <w:rsid w:val="00B446D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B446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46D1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B446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46D1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B446D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3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C32BA4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567627"/>
    <w:pPr>
      <w:spacing w:after="0" w:line="240" w:lineRule="auto"/>
    </w:pPr>
    <w:rPr>
      <w:sz w:val="20"/>
      <w:szCs w:val="20"/>
    </w:rPr>
  </w:style>
  <w:style w:type="character" w:customStyle="1" w:styleId="af5">
    <w:name w:val="Текст виноски Знак"/>
    <w:basedOn w:val="a0"/>
    <w:link w:val="af4"/>
    <w:uiPriority w:val="99"/>
    <w:semiHidden/>
    <w:rsid w:val="0056762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67627"/>
    <w:rPr>
      <w:vertAlign w:val="superscript"/>
    </w:rPr>
  </w:style>
  <w:style w:type="paragraph" w:customStyle="1" w:styleId="rvps2">
    <w:name w:val="rvps2"/>
    <w:basedOn w:val="a"/>
    <w:rsid w:val="00C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059-19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ZymC38Xi7EcoSVvaKuRwXhJaJg==">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F53E46-97E8-4ECE-A10E-F64AE26C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15129</Words>
  <Characters>8624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Ірина Станіславівна</dc:creator>
  <cp:lastModifiedBy>Вовк Ірина Станіславівна</cp:lastModifiedBy>
  <cp:revision>4</cp:revision>
  <cp:lastPrinted>2024-02-29T11:17:00Z</cp:lastPrinted>
  <dcterms:created xsi:type="dcterms:W3CDTF">2024-02-29T10:15:00Z</dcterms:created>
  <dcterms:modified xsi:type="dcterms:W3CDTF">2024-02-29T12:24:00Z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23604a1024ea5ebd890e15777b3392c99db495c6587adc6ffd288894276cbee8</vt:lpwstr>
  </property>
</Properties>
</file>