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DCEC4" w14:textId="77777777" w:rsidR="002C788A" w:rsidRPr="00644B5D" w:rsidRDefault="002C788A" w:rsidP="00C923F3">
      <w:pPr>
        <w:autoSpaceDE w:val="0"/>
        <w:autoSpaceDN w:val="0"/>
        <w:adjustRightInd w:val="0"/>
        <w:jc w:val="center"/>
        <w:rPr>
          <w:b/>
          <w:bCs/>
          <w:sz w:val="28"/>
          <w:szCs w:val="28"/>
          <w:lang w:val="uk-UA"/>
        </w:rPr>
      </w:pPr>
      <w:r w:rsidRPr="00644B5D">
        <w:rPr>
          <w:b/>
          <w:bCs/>
          <w:sz w:val="28"/>
          <w:szCs w:val="28"/>
          <w:lang w:val="uk-UA"/>
        </w:rPr>
        <w:t>ПОЯСНЮВАЛЬНА ЗАПИСКА</w:t>
      </w:r>
    </w:p>
    <w:p w14:paraId="25E1F040" w14:textId="77777777" w:rsidR="002C788A" w:rsidRPr="00644B5D" w:rsidRDefault="002C788A" w:rsidP="00C923F3">
      <w:pPr>
        <w:autoSpaceDE w:val="0"/>
        <w:autoSpaceDN w:val="0"/>
        <w:adjustRightInd w:val="0"/>
        <w:jc w:val="center"/>
        <w:rPr>
          <w:b/>
          <w:bCs/>
          <w:sz w:val="28"/>
          <w:szCs w:val="28"/>
          <w:lang w:val="uk-UA"/>
        </w:rPr>
      </w:pPr>
      <w:r w:rsidRPr="00644B5D">
        <w:rPr>
          <w:b/>
          <w:bCs/>
          <w:sz w:val="28"/>
          <w:szCs w:val="28"/>
          <w:lang w:val="uk-UA"/>
        </w:rPr>
        <w:t xml:space="preserve">до </w:t>
      </w:r>
      <w:proofErr w:type="spellStart"/>
      <w:r w:rsidR="00CE29A5" w:rsidRPr="00644B5D">
        <w:rPr>
          <w:b/>
          <w:bCs/>
          <w:sz w:val="28"/>
          <w:szCs w:val="28"/>
          <w:lang w:val="uk-UA"/>
        </w:rPr>
        <w:t>проєкт</w:t>
      </w:r>
      <w:r w:rsidRPr="00644B5D">
        <w:rPr>
          <w:b/>
          <w:bCs/>
          <w:sz w:val="28"/>
          <w:szCs w:val="28"/>
          <w:lang w:val="uk-UA"/>
        </w:rPr>
        <w:t>у</w:t>
      </w:r>
      <w:proofErr w:type="spellEnd"/>
      <w:r w:rsidRPr="00644B5D">
        <w:rPr>
          <w:b/>
          <w:bCs/>
          <w:sz w:val="28"/>
          <w:szCs w:val="28"/>
          <w:lang w:val="uk-UA"/>
        </w:rPr>
        <w:t xml:space="preserve"> постанови Кабінету Міністрів України</w:t>
      </w:r>
    </w:p>
    <w:p w14:paraId="67CA7FD2" w14:textId="54C825A2" w:rsidR="00E73973" w:rsidRDefault="002C788A" w:rsidP="00C923F3">
      <w:pPr>
        <w:autoSpaceDE w:val="0"/>
        <w:autoSpaceDN w:val="0"/>
        <w:adjustRightInd w:val="0"/>
        <w:jc w:val="center"/>
        <w:rPr>
          <w:b/>
          <w:bCs/>
          <w:sz w:val="28"/>
          <w:szCs w:val="28"/>
          <w:lang w:val="uk-UA"/>
        </w:rPr>
      </w:pPr>
      <w:r w:rsidRPr="00644B5D">
        <w:rPr>
          <w:b/>
          <w:bCs/>
          <w:sz w:val="28"/>
          <w:szCs w:val="28"/>
          <w:lang w:val="uk-UA"/>
        </w:rPr>
        <w:t xml:space="preserve">«Про затвердження </w:t>
      </w:r>
      <w:r w:rsidR="00F63E03" w:rsidRPr="00644B5D">
        <w:rPr>
          <w:b/>
          <w:bCs/>
          <w:sz w:val="28"/>
          <w:szCs w:val="28"/>
          <w:lang w:val="uk-UA"/>
        </w:rPr>
        <w:t>Порядк</w:t>
      </w:r>
      <w:r w:rsidR="00A03C63">
        <w:rPr>
          <w:b/>
          <w:bCs/>
          <w:sz w:val="28"/>
          <w:szCs w:val="28"/>
          <w:lang w:val="uk-UA"/>
        </w:rPr>
        <w:t>у</w:t>
      </w:r>
      <w:r w:rsidR="00F63E03" w:rsidRPr="00644B5D">
        <w:rPr>
          <w:b/>
          <w:bCs/>
          <w:sz w:val="28"/>
          <w:szCs w:val="28"/>
          <w:lang w:val="uk-UA"/>
        </w:rPr>
        <w:t xml:space="preserve"> </w:t>
      </w:r>
      <w:r w:rsidR="00BE1032" w:rsidRPr="00BE1032">
        <w:rPr>
          <w:b/>
          <w:bCs/>
          <w:sz w:val="28"/>
          <w:szCs w:val="28"/>
          <w:lang w:val="uk-UA"/>
        </w:rPr>
        <w:t>створення та адміністрування</w:t>
      </w:r>
      <w:r w:rsidR="00BE1032">
        <w:rPr>
          <w:b/>
          <w:bCs/>
          <w:sz w:val="28"/>
          <w:szCs w:val="28"/>
          <w:lang w:val="uk-UA"/>
        </w:rPr>
        <w:t xml:space="preserve"> </w:t>
      </w:r>
      <w:r w:rsidR="00F339B0">
        <w:rPr>
          <w:b/>
          <w:bCs/>
          <w:sz w:val="28"/>
          <w:szCs w:val="28"/>
          <w:lang w:val="uk-UA"/>
        </w:rPr>
        <w:t>І</w:t>
      </w:r>
      <w:r w:rsidR="00BE1032" w:rsidRPr="00BE1032">
        <w:rPr>
          <w:b/>
          <w:bCs/>
          <w:sz w:val="28"/>
          <w:szCs w:val="28"/>
          <w:lang w:val="uk-UA"/>
        </w:rPr>
        <w:t>нформаційної системи забезпечення хімічної безпеки</w:t>
      </w:r>
      <w:r w:rsidRPr="00644B5D">
        <w:rPr>
          <w:b/>
          <w:bCs/>
          <w:sz w:val="28"/>
          <w:szCs w:val="28"/>
          <w:lang w:val="uk-UA"/>
        </w:rPr>
        <w:t>»</w:t>
      </w:r>
    </w:p>
    <w:p w14:paraId="6894EC72" w14:textId="77777777" w:rsidR="00A03C63" w:rsidRPr="00DC6560" w:rsidRDefault="00A03C63" w:rsidP="00C923F3">
      <w:pPr>
        <w:autoSpaceDE w:val="0"/>
        <w:autoSpaceDN w:val="0"/>
        <w:adjustRightInd w:val="0"/>
        <w:ind w:firstLine="567"/>
        <w:jc w:val="center"/>
        <w:rPr>
          <w:b/>
          <w:bCs/>
          <w:sz w:val="28"/>
          <w:szCs w:val="28"/>
          <w:lang w:val="uk-UA"/>
        </w:rPr>
      </w:pPr>
    </w:p>
    <w:p w14:paraId="5E967A72" w14:textId="5A19C910" w:rsidR="00E73973" w:rsidRPr="00A03C63" w:rsidRDefault="00A03C63" w:rsidP="00C923F3">
      <w:pPr>
        <w:pStyle w:val="a3"/>
        <w:autoSpaceDE w:val="0"/>
        <w:autoSpaceDN w:val="0"/>
        <w:adjustRightInd w:val="0"/>
        <w:ind w:left="567"/>
        <w:jc w:val="both"/>
        <w:rPr>
          <w:b/>
          <w:bCs/>
          <w:sz w:val="28"/>
          <w:szCs w:val="28"/>
          <w:lang w:val="uk-UA"/>
        </w:rPr>
      </w:pPr>
      <w:r>
        <w:rPr>
          <w:b/>
          <w:bCs/>
          <w:sz w:val="28"/>
          <w:szCs w:val="28"/>
          <w:lang w:val="uk-UA"/>
        </w:rPr>
        <w:t xml:space="preserve">1. </w:t>
      </w:r>
      <w:r w:rsidR="00E73973" w:rsidRPr="00A03C63">
        <w:rPr>
          <w:b/>
          <w:bCs/>
          <w:sz w:val="28"/>
          <w:szCs w:val="28"/>
          <w:lang w:val="uk-UA"/>
        </w:rPr>
        <w:t>Мета</w:t>
      </w:r>
    </w:p>
    <w:p w14:paraId="343FB811" w14:textId="77777777" w:rsidR="00A03C63" w:rsidRPr="00A03C63" w:rsidRDefault="00A03C63" w:rsidP="00C923F3">
      <w:pPr>
        <w:pStyle w:val="a3"/>
        <w:autoSpaceDE w:val="0"/>
        <w:autoSpaceDN w:val="0"/>
        <w:adjustRightInd w:val="0"/>
        <w:ind w:left="0" w:firstLine="567"/>
        <w:jc w:val="both"/>
        <w:rPr>
          <w:b/>
          <w:bCs/>
          <w:sz w:val="28"/>
          <w:szCs w:val="28"/>
          <w:lang w:val="uk-UA"/>
        </w:rPr>
      </w:pPr>
    </w:p>
    <w:p w14:paraId="7E300465" w14:textId="3CC82F8B" w:rsidR="00A03C63" w:rsidRPr="00020527" w:rsidRDefault="00A03C63" w:rsidP="00C923F3">
      <w:pPr>
        <w:pStyle w:val="af0"/>
        <w:ind w:firstLine="567"/>
        <w:jc w:val="both"/>
        <w:rPr>
          <w:sz w:val="28"/>
          <w:szCs w:val="28"/>
        </w:rPr>
      </w:pPr>
      <w:proofErr w:type="spellStart"/>
      <w:r>
        <w:rPr>
          <w:sz w:val="28"/>
          <w:szCs w:val="28"/>
        </w:rPr>
        <w:t>Проєкт</w:t>
      </w:r>
      <w:proofErr w:type="spellEnd"/>
      <w:r w:rsidR="00E73973" w:rsidRPr="00A03C63">
        <w:rPr>
          <w:sz w:val="28"/>
          <w:szCs w:val="28"/>
        </w:rPr>
        <w:t xml:space="preserve"> </w:t>
      </w:r>
      <w:r w:rsidR="00E44E15" w:rsidRPr="00A03C63">
        <w:rPr>
          <w:bCs/>
          <w:sz w:val="28"/>
          <w:szCs w:val="28"/>
        </w:rPr>
        <w:t>постанови Кабінету Міністрів України</w:t>
      </w:r>
      <w:r w:rsidR="00E44E15" w:rsidRPr="00A03C63">
        <w:rPr>
          <w:sz w:val="28"/>
          <w:szCs w:val="28"/>
        </w:rPr>
        <w:t xml:space="preserve"> «</w:t>
      </w:r>
      <w:r w:rsidR="00BE1032" w:rsidRPr="00A03C63">
        <w:rPr>
          <w:sz w:val="28"/>
          <w:szCs w:val="28"/>
        </w:rPr>
        <w:t>Про затвердження Порядк</w:t>
      </w:r>
      <w:r>
        <w:rPr>
          <w:sz w:val="28"/>
          <w:szCs w:val="28"/>
        </w:rPr>
        <w:t>у</w:t>
      </w:r>
      <w:r w:rsidR="00BE1032" w:rsidRPr="00A03C63">
        <w:rPr>
          <w:sz w:val="28"/>
          <w:szCs w:val="28"/>
        </w:rPr>
        <w:t xml:space="preserve"> створення та адміністрування </w:t>
      </w:r>
      <w:r w:rsidR="00F339B0">
        <w:rPr>
          <w:sz w:val="28"/>
          <w:szCs w:val="28"/>
        </w:rPr>
        <w:t>І</w:t>
      </w:r>
      <w:r w:rsidR="00BE1032" w:rsidRPr="00A03C63">
        <w:rPr>
          <w:sz w:val="28"/>
          <w:szCs w:val="28"/>
        </w:rPr>
        <w:t>нформаційної системи забезпечення хімічної безпеки</w:t>
      </w:r>
      <w:r w:rsidR="00E44E15" w:rsidRPr="00A03C63">
        <w:rPr>
          <w:sz w:val="28"/>
          <w:szCs w:val="28"/>
        </w:rPr>
        <w:t xml:space="preserve">» (далі – </w:t>
      </w:r>
      <w:proofErr w:type="spellStart"/>
      <w:r w:rsidR="00E44E15" w:rsidRPr="00A03C63">
        <w:rPr>
          <w:sz w:val="28"/>
          <w:szCs w:val="28"/>
        </w:rPr>
        <w:t>проєкт</w:t>
      </w:r>
      <w:proofErr w:type="spellEnd"/>
      <w:r w:rsidR="00E44E15" w:rsidRPr="00A03C63">
        <w:rPr>
          <w:sz w:val="28"/>
          <w:szCs w:val="28"/>
        </w:rPr>
        <w:t xml:space="preserve"> </w:t>
      </w:r>
      <w:proofErr w:type="spellStart"/>
      <w:r w:rsidR="00E44E15" w:rsidRPr="00A03C63">
        <w:rPr>
          <w:sz w:val="28"/>
          <w:szCs w:val="28"/>
        </w:rPr>
        <w:t>акта</w:t>
      </w:r>
      <w:proofErr w:type="spellEnd"/>
      <w:r w:rsidR="00E44E15" w:rsidRPr="00A03C63">
        <w:rPr>
          <w:sz w:val="28"/>
          <w:szCs w:val="28"/>
        </w:rPr>
        <w:t xml:space="preserve">) </w:t>
      </w:r>
      <w:r>
        <w:rPr>
          <w:sz w:val="28"/>
          <w:szCs w:val="28"/>
        </w:rPr>
        <w:t>розроблений з метою створення</w:t>
      </w:r>
      <w:r w:rsidRPr="00020527">
        <w:rPr>
          <w:sz w:val="28"/>
          <w:szCs w:val="28"/>
        </w:rPr>
        <w:t xml:space="preserve"> </w:t>
      </w:r>
      <w:r w:rsidR="00F339B0">
        <w:rPr>
          <w:sz w:val="28"/>
          <w:szCs w:val="28"/>
        </w:rPr>
        <w:t>І</w:t>
      </w:r>
      <w:r>
        <w:rPr>
          <w:sz w:val="28"/>
          <w:szCs w:val="28"/>
        </w:rPr>
        <w:t xml:space="preserve">нформаційної системи </w:t>
      </w:r>
      <w:r w:rsidR="00F017F7" w:rsidRPr="00A03C63">
        <w:rPr>
          <w:sz w:val="28"/>
          <w:szCs w:val="28"/>
        </w:rPr>
        <w:t>забезпечення хімічної безпеки</w:t>
      </w:r>
      <w:r>
        <w:rPr>
          <w:sz w:val="28"/>
          <w:szCs w:val="28"/>
        </w:rPr>
        <w:t>,</w:t>
      </w:r>
      <w:r w:rsidRPr="00020527">
        <w:rPr>
          <w:sz w:val="28"/>
          <w:szCs w:val="28"/>
        </w:rPr>
        <w:t xml:space="preserve"> для забезпечення реалізації державної політики у сфері </w:t>
      </w:r>
      <w:r w:rsidR="00F017F7" w:rsidRPr="00A03C63">
        <w:rPr>
          <w:sz w:val="28"/>
          <w:szCs w:val="28"/>
        </w:rPr>
        <w:t>забезпечення хімічної безпеки</w:t>
      </w:r>
      <w:r w:rsidR="00F017F7" w:rsidRPr="00020527">
        <w:rPr>
          <w:sz w:val="28"/>
          <w:szCs w:val="28"/>
        </w:rPr>
        <w:t xml:space="preserve"> </w:t>
      </w:r>
      <w:r w:rsidR="00F017F7">
        <w:rPr>
          <w:sz w:val="28"/>
          <w:szCs w:val="28"/>
        </w:rPr>
        <w:t xml:space="preserve">та управління хімічною продукцією </w:t>
      </w:r>
      <w:r w:rsidRPr="00020527">
        <w:rPr>
          <w:sz w:val="28"/>
          <w:szCs w:val="28"/>
        </w:rPr>
        <w:t xml:space="preserve">відповідно до вимог Закону України «Про </w:t>
      </w:r>
      <w:r w:rsidR="00F017F7" w:rsidRPr="00A03C63">
        <w:rPr>
          <w:sz w:val="28"/>
          <w:szCs w:val="28"/>
        </w:rPr>
        <w:t>забезпечення хімічної безпеки</w:t>
      </w:r>
      <w:r w:rsidR="00F017F7" w:rsidRPr="00020527">
        <w:rPr>
          <w:sz w:val="28"/>
          <w:szCs w:val="28"/>
        </w:rPr>
        <w:t xml:space="preserve"> </w:t>
      </w:r>
      <w:r w:rsidR="00F017F7">
        <w:rPr>
          <w:sz w:val="28"/>
          <w:szCs w:val="28"/>
        </w:rPr>
        <w:t>та управління хімічною продукцією</w:t>
      </w:r>
      <w:r w:rsidRPr="00020527">
        <w:rPr>
          <w:sz w:val="28"/>
          <w:szCs w:val="28"/>
        </w:rPr>
        <w:t xml:space="preserve">», зокрема щодо забезпечення достовірності процедури обліку і звітності, прозорості отримання документів дозвільного характеру, відстеження та легалізації </w:t>
      </w:r>
      <w:r w:rsidR="00F017F7">
        <w:rPr>
          <w:sz w:val="28"/>
          <w:szCs w:val="28"/>
        </w:rPr>
        <w:t>надання на ринку хімічної продукції</w:t>
      </w:r>
      <w:r w:rsidRPr="00020527">
        <w:rPr>
          <w:sz w:val="28"/>
          <w:szCs w:val="28"/>
        </w:rPr>
        <w:t xml:space="preserve"> і, як наслідок, покращення стану довкілля та здоров’я людей, збільшення доходів до бюджетів усіх рівнів.</w:t>
      </w:r>
    </w:p>
    <w:p w14:paraId="4C963F05" w14:textId="77777777" w:rsidR="002C788A" w:rsidRPr="00A03C63" w:rsidRDefault="002C788A" w:rsidP="00C923F3">
      <w:pPr>
        <w:pStyle w:val="a3"/>
        <w:tabs>
          <w:tab w:val="left" w:pos="1134"/>
        </w:tabs>
        <w:autoSpaceDE w:val="0"/>
        <w:autoSpaceDN w:val="0"/>
        <w:adjustRightInd w:val="0"/>
        <w:ind w:left="0" w:firstLine="567"/>
        <w:jc w:val="both"/>
        <w:rPr>
          <w:sz w:val="28"/>
          <w:szCs w:val="28"/>
          <w:lang w:val="uk-UA"/>
        </w:rPr>
      </w:pPr>
    </w:p>
    <w:p w14:paraId="3AFC8BA4" w14:textId="3C1A0E25" w:rsidR="00E73973" w:rsidRPr="00A03C63" w:rsidRDefault="00A03C63" w:rsidP="00C923F3">
      <w:pPr>
        <w:pStyle w:val="a3"/>
        <w:autoSpaceDE w:val="0"/>
        <w:autoSpaceDN w:val="0"/>
        <w:adjustRightInd w:val="0"/>
        <w:ind w:left="567"/>
        <w:jc w:val="both"/>
        <w:rPr>
          <w:b/>
          <w:bCs/>
          <w:sz w:val="28"/>
          <w:szCs w:val="28"/>
          <w:lang w:val="uk-UA"/>
        </w:rPr>
      </w:pPr>
      <w:r>
        <w:rPr>
          <w:b/>
          <w:bCs/>
          <w:sz w:val="28"/>
          <w:szCs w:val="28"/>
          <w:lang w:val="uk-UA"/>
        </w:rPr>
        <w:t xml:space="preserve">2. </w:t>
      </w:r>
      <w:r w:rsidR="00E73973" w:rsidRPr="00A03C63">
        <w:rPr>
          <w:b/>
          <w:bCs/>
          <w:sz w:val="28"/>
          <w:szCs w:val="28"/>
          <w:lang w:val="uk-UA"/>
        </w:rPr>
        <w:t xml:space="preserve">Обґрунтування необхідності прийняття </w:t>
      </w:r>
      <w:proofErr w:type="spellStart"/>
      <w:r w:rsidR="00E73973" w:rsidRPr="00A03C63">
        <w:rPr>
          <w:b/>
          <w:bCs/>
          <w:sz w:val="28"/>
          <w:szCs w:val="28"/>
          <w:lang w:val="uk-UA"/>
        </w:rPr>
        <w:t>акта</w:t>
      </w:r>
      <w:proofErr w:type="spellEnd"/>
    </w:p>
    <w:p w14:paraId="6D7EC80A" w14:textId="77777777" w:rsidR="00A03C63" w:rsidRPr="00A03C63" w:rsidRDefault="00A03C63" w:rsidP="00C923F3">
      <w:pPr>
        <w:pStyle w:val="a3"/>
        <w:autoSpaceDE w:val="0"/>
        <w:autoSpaceDN w:val="0"/>
        <w:adjustRightInd w:val="0"/>
        <w:ind w:left="0" w:firstLine="567"/>
        <w:jc w:val="both"/>
        <w:rPr>
          <w:b/>
          <w:bCs/>
          <w:sz w:val="28"/>
          <w:szCs w:val="28"/>
          <w:lang w:val="uk-UA"/>
        </w:rPr>
      </w:pPr>
    </w:p>
    <w:p w14:paraId="446EE3C2" w14:textId="1860F579" w:rsidR="00341B8F" w:rsidRPr="00A03C63" w:rsidRDefault="00E73973" w:rsidP="00C923F3">
      <w:pPr>
        <w:autoSpaceDE w:val="0"/>
        <w:autoSpaceDN w:val="0"/>
        <w:adjustRightInd w:val="0"/>
        <w:ind w:firstLine="567"/>
        <w:jc w:val="both"/>
        <w:rPr>
          <w:bCs/>
          <w:sz w:val="28"/>
          <w:szCs w:val="28"/>
          <w:lang w:val="uk-UA"/>
        </w:rPr>
      </w:pPr>
      <w:proofErr w:type="spellStart"/>
      <w:r w:rsidRPr="00A03C63">
        <w:rPr>
          <w:sz w:val="28"/>
          <w:szCs w:val="28"/>
          <w:lang w:val="uk-UA"/>
        </w:rPr>
        <w:t>Проєкт</w:t>
      </w:r>
      <w:proofErr w:type="spellEnd"/>
      <w:r w:rsidRPr="00A03C63">
        <w:rPr>
          <w:sz w:val="28"/>
          <w:szCs w:val="28"/>
          <w:lang w:val="uk-UA"/>
        </w:rPr>
        <w:t xml:space="preserve"> </w:t>
      </w:r>
      <w:proofErr w:type="spellStart"/>
      <w:r w:rsidR="00E44E15" w:rsidRPr="00A03C63">
        <w:rPr>
          <w:sz w:val="28"/>
          <w:szCs w:val="28"/>
          <w:lang w:val="uk-UA"/>
        </w:rPr>
        <w:t>акта</w:t>
      </w:r>
      <w:proofErr w:type="spellEnd"/>
      <w:r w:rsidRPr="00A03C63">
        <w:rPr>
          <w:sz w:val="28"/>
          <w:szCs w:val="28"/>
          <w:lang w:val="uk-UA"/>
        </w:rPr>
        <w:t xml:space="preserve"> розроблено </w:t>
      </w:r>
      <w:r w:rsidR="00F017F7">
        <w:rPr>
          <w:sz w:val="28"/>
          <w:szCs w:val="28"/>
          <w:lang w:val="uk-UA"/>
        </w:rPr>
        <w:t>з метою виконання</w:t>
      </w:r>
      <w:r w:rsidRPr="00A03C63">
        <w:rPr>
          <w:sz w:val="28"/>
          <w:szCs w:val="28"/>
          <w:lang w:val="uk-UA"/>
        </w:rPr>
        <w:t xml:space="preserve"> вимог</w:t>
      </w:r>
      <w:r w:rsidR="00DF5D63">
        <w:rPr>
          <w:sz w:val="28"/>
          <w:szCs w:val="28"/>
          <w:lang w:val="uk-UA"/>
        </w:rPr>
        <w:t xml:space="preserve"> статті 28</w:t>
      </w:r>
      <w:r w:rsidR="007E775A" w:rsidRPr="00A03C63">
        <w:rPr>
          <w:sz w:val="28"/>
          <w:szCs w:val="28"/>
          <w:lang w:val="uk-UA"/>
        </w:rPr>
        <w:t xml:space="preserve"> </w:t>
      </w:r>
      <w:r w:rsidR="00F72589" w:rsidRPr="00A03C63">
        <w:rPr>
          <w:sz w:val="28"/>
          <w:szCs w:val="28"/>
          <w:lang w:val="uk-UA"/>
        </w:rPr>
        <w:t>Закону України «Про забезпечення хімічної безпеки та управління хімічною продукцією»</w:t>
      </w:r>
      <w:r w:rsidR="00DF5D63">
        <w:rPr>
          <w:sz w:val="28"/>
          <w:szCs w:val="28"/>
          <w:lang w:val="uk-UA"/>
        </w:rPr>
        <w:t xml:space="preserve"> та</w:t>
      </w:r>
      <w:r w:rsidR="00537C60" w:rsidRPr="00A03C63">
        <w:rPr>
          <w:bCs/>
          <w:sz w:val="28"/>
          <w:szCs w:val="28"/>
          <w:lang w:val="uk-UA"/>
        </w:rPr>
        <w:t xml:space="preserve"> впровадження</w:t>
      </w:r>
      <w:r w:rsidRPr="00A03C63">
        <w:rPr>
          <w:bCs/>
          <w:sz w:val="28"/>
          <w:szCs w:val="28"/>
          <w:lang w:val="uk-UA"/>
        </w:rPr>
        <w:t xml:space="preserve"> </w:t>
      </w:r>
      <w:r w:rsidR="00F339B0">
        <w:rPr>
          <w:bCs/>
          <w:sz w:val="28"/>
          <w:szCs w:val="28"/>
          <w:lang w:val="uk-UA"/>
        </w:rPr>
        <w:t>І</w:t>
      </w:r>
      <w:r w:rsidR="00537C60" w:rsidRPr="00A03C63">
        <w:rPr>
          <w:bCs/>
          <w:sz w:val="28"/>
          <w:szCs w:val="28"/>
          <w:lang w:val="uk-UA"/>
        </w:rPr>
        <w:t xml:space="preserve">нформаційної системи забезпечення хімічної безпеки як </w:t>
      </w:r>
      <w:r w:rsidR="00DF5D63">
        <w:rPr>
          <w:bCs/>
          <w:sz w:val="28"/>
          <w:szCs w:val="28"/>
          <w:lang w:val="uk-UA"/>
        </w:rPr>
        <w:t xml:space="preserve">частини </w:t>
      </w:r>
      <w:r w:rsidR="00537C60" w:rsidRPr="00A03C63">
        <w:rPr>
          <w:bCs/>
          <w:sz w:val="28"/>
          <w:szCs w:val="28"/>
          <w:lang w:val="uk-UA"/>
        </w:rPr>
        <w:t>функціонального модуля Єдиної екологічної платформи «</w:t>
      </w:r>
      <w:proofErr w:type="spellStart"/>
      <w:r w:rsidR="00537C60" w:rsidRPr="00A03C63">
        <w:rPr>
          <w:bCs/>
          <w:sz w:val="28"/>
          <w:szCs w:val="28"/>
          <w:lang w:val="uk-UA"/>
        </w:rPr>
        <w:t>ЕкоСистема</w:t>
      </w:r>
      <w:proofErr w:type="spellEnd"/>
      <w:r w:rsidR="00537C60" w:rsidRPr="00A03C63">
        <w:rPr>
          <w:bCs/>
          <w:sz w:val="28"/>
          <w:szCs w:val="28"/>
          <w:lang w:val="uk-UA"/>
        </w:rPr>
        <w:t xml:space="preserve">», ведення якої передбачається у вигляді бази даних з метою забезпечення належного обліку, звітності, узагальнення та аналізу інформації у сфері забезпечення хімічної безпеки та управління хімічною продукцією, надання електронних публічних послуг, ведення та розміщення реєстрів та забезпечення </w:t>
      </w:r>
      <w:r w:rsidR="00F339B0">
        <w:rPr>
          <w:bCs/>
          <w:sz w:val="28"/>
          <w:szCs w:val="28"/>
          <w:lang w:val="uk-UA"/>
        </w:rPr>
        <w:t>І</w:t>
      </w:r>
      <w:r w:rsidR="00537C60" w:rsidRPr="00A03C63">
        <w:rPr>
          <w:bCs/>
          <w:sz w:val="28"/>
          <w:szCs w:val="28"/>
          <w:lang w:val="uk-UA"/>
        </w:rPr>
        <w:t>нформаційної взаємодії між суб’єктами в сфері забезпечення хімічної безпеки та управління хімічною продукцією.</w:t>
      </w:r>
    </w:p>
    <w:p w14:paraId="54FD863B" w14:textId="77777777" w:rsidR="00F017F7" w:rsidRDefault="00F017F7" w:rsidP="00C923F3">
      <w:pPr>
        <w:autoSpaceDE w:val="0"/>
        <w:autoSpaceDN w:val="0"/>
        <w:adjustRightInd w:val="0"/>
        <w:ind w:firstLine="567"/>
        <w:jc w:val="both"/>
        <w:rPr>
          <w:b/>
          <w:bCs/>
          <w:sz w:val="28"/>
          <w:szCs w:val="28"/>
          <w:lang w:val="uk-UA"/>
        </w:rPr>
      </w:pPr>
      <w:bookmarkStart w:id="0" w:name="n1090"/>
      <w:bookmarkStart w:id="1" w:name="n1208"/>
      <w:bookmarkEnd w:id="0"/>
      <w:bookmarkEnd w:id="1"/>
    </w:p>
    <w:p w14:paraId="5F44B36A" w14:textId="52A98CF3" w:rsidR="00E73973" w:rsidRPr="00A03C63" w:rsidRDefault="00A03C63" w:rsidP="00C923F3">
      <w:pPr>
        <w:autoSpaceDE w:val="0"/>
        <w:autoSpaceDN w:val="0"/>
        <w:adjustRightInd w:val="0"/>
        <w:ind w:firstLine="567"/>
        <w:jc w:val="both"/>
        <w:rPr>
          <w:b/>
          <w:bCs/>
          <w:sz w:val="28"/>
          <w:szCs w:val="28"/>
          <w:lang w:val="uk-UA"/>
        </w:rPr>
      </w:pPr>
      <w:r>
        <w:rPr>
          <w:b/>
          <w:bCs/>
          <w:sz w:val="28"/>
          <w:szCs w:val="28"/>
          <w:lang w:val="uk-UA"/>
        </w:rPr>
        <w:t xml:space="preserve">3. </w:t>
      </w:r>
      <w:r w:rsidR="00E73973" w:rsidRPr="00A03C63">
        <w:rPr>
          <w:b/>
          <w:bCs/>
          <w:sz w:val="28"/>
          <w:szCs w:val="28"/>
          <w:lang w:val="uk-UA"/>
        </w:rPr>
        <w:t xml:space="preserve">Основні положення </w:t>
      </w:r>
      <w:proofErr w:type="spellStart"/>
      <w:r w:rsidR="00E73973" w:rsidRPr="00A03C63">
        <w:rPr>
          <w:b/>
          <w:bCs/>
          <w:sz w:val="28"/>
          <w:szCs w:val="28"/>
          <w:lang w:val="uk-UA"/>
        </w:rPr>
        <w:t>проєкту</w:t>
      </w:r>
      <w:proofErr w:type="spellEnd"/>
      <w:r w:rsidR="00E73973" w:rsidRPr="00A03C63">
        <w:rPr>
          <w:b/>
          <w:bCs/>
          <w:sz w:val="28"/>
          <w:szCs w:val="28"/>
          <w:lang w:val="uk-UA"/>
        </w:rPr>
        <w:t xml:space="preserve"> </w:t>
      </w:r>
      <w:proofErr w:type="spellStart"/>
      <w:r w:rsidR="00E73973" w:rsidRPr="00A03C63">
        <w:rPr>
          <w:b/>
          <w:bCs/>
          <w:sz w:val="28"/>
          <w:szCs w:val="28"/>
          <w:lang w:val="uk-UA"/>
        </w:rPr>
        <w:t>акта</w:t>
      </w:r>
      <w:proofErr w:type="spellEnd"/>
    </w:p>
    <w:p w14:paraId="6D84CB42" w14:textId="77777777" w:rsidR="008D08AC" w:rsidRDefault="008D08AC" w:rsidP="00C923F3">
      <w:pPr>
        <w:pStyle w:val="a3"/>
        <w:tabs>
          <w:tab w:val="left" w:pos="851"/>
        </w:tabs>
        <w:autoSpaceDE w:val="0"/>
        <w:autoSpaceDN w:val="0"/>
        <w:adjustRightInd w:val="0"/>
        <w:ind w:left="0" w:firstLine="567"/>
        <w:jc w:val="both"/>
        <w:rPr>
          <w:b/>
          <w:bCs/>
          <w:sz w:val="28"/>
          <w:szCs w:val="28"/>
          <w:lang w:val="uk-UA"/>
        </w:rPr>
      </w:pPr>
    </w:p>
    <w:p w14:paraId="5B20899F" w14:textId="0C7A574D" w:rsidR="008D08AC" w:rsidRPr="00020527" w:rsidRDefault="00F017F7" w:rsidP="00DF5D63">
      <w:pPr>
        <w:pStyle w:val="af0"/>
        <w:ind w:firstLine="567"/>
        <w:jc w:val="both"/>
        <w:rPr>
          <w:sz w:val="28"/>
          <w:szCs w:val="28"/>
        </w:rPr>
      </w:pPr>
      <w:proofErr w:type="spellStart"/>
      <w:r>
        <w:rPr>
          <w:sz w:val="28"/>
          <w:szCs w:val="28"/>
        </w:rPr>
        <w:t>П</w:t>
      </w:r>
      <w:r w:rsidR="00CE29A5" w:rsidRPr="00A03C63">
        <w:rPr>
          <w:sz w:val="28"/>
          <w:szCs w:val="28"/>
        </w:rPr>
        <w:t>роєкт</w:t>
      </w:r>
      <w:r>
        <w:rPr>
          <w:sz w:val="28"/>
          <w:szCs w:val="28"/>
        </w:rPr>
        <w:t>ом</w:t>
      </w:r>
      <w:proofErr w:type="spellEnd"/>
      <w:r w:rsidR="00CE29A5" w:rsidRPr="00A03C63">
        <w:rPr>
          <w:sz w:val="28"/>
          <w:szCs w:val="28"/>
        </w:rPr>
        <w:t xml:space="preserve"> </w:t>
      </w:r>
      <w:proofErr w:type="spellStart"/>
      <w:r w:rsidR="00CE29A5" w:rsidRPr="00A03C63">
        <w:rPr>
          <w:sz w:val="28"/>
          <w:szCs w:val="28"/>
        </w:rPr>
        <w:t>акта</w:t>
      </w:r>
      <w:proofErr w:type="spellEnd"/>
      <w:r w:rsidR="00CE29A5" w:rsidRPr="00A03C63">
        <w:rPr>
          <w:sz w:val="28"/>
          <w:szCs w:val="28"/>
        </w:rPr>
        <w:t xml:space="preserve"> </w:t>
      </w:r>
      <w:r w:rsidR="00C923F3" w:rsidRPr="00C923F3">
        <w:rPr>
          <w:sz w:val="28"/>
          <w:szCs w:val="28"/>
        </w:rPr>
        <w:t xml:space="preserve">передбачено </w:t>
      </w:r>
      <w:r w:rsidR="00DF5D63">
        <w:rPr>
          <w:sz w:val="28"/>
          <w:szCs w:val="28"/>
        </w:rPr>
        <w:t xml:space="preserve">затвердити </w:t>
      </w:r>
      <w:r w:rsidR="00DF5D63" w:rsidRPr="00A03C63">
        <w:rPr>
          <w:sz w:val="28"/>
          <w:szCs w:val="28"/>
        </w:rPr>
        <w:t>Поряд</w:t>
      </w:r>
      <w:r w:rsidR="00DF5D63">
        <w:rPr>
          <w:sz w:val="28"/>
          <w:szCs w:val="28"/>
        </w:rPr>
        <w:t>о</w:t>
      </w:r>
      <w:r w:rsidR="00DF5D63" w:rsidRPr="00A03C63">
        <w:rPr>
          <w:sz w:val="28"/>
          <w:szCs w:val="28"/>
        </w:rPr>
        <w:t xml:space="preserve">к створення та адміністрування </w:t>
      </w:r>
      <w:r w:rsidR="00F339B0">
        <w:rPr>
          <w:sz w:val="28"/>
          <w:szCs w:val="28"/>
        </w:rPr>
        <w:t>І</w:t>
      </w:r>
      <w:r w:rsidR="00DF5D63" w:rsidRPr="00A03C63">
        <w:rPr>
          <w:sz w:val="28"/>
          <w:szCs w:val="28"/>
        </w:rPr>
        <w:t>нформаційної системи забезпечення хімічної безпеки</w:t>
      </w:r>
      <w:r w:rsidR="00DF5D63">
        <w:rPr>
          <w:sz w:val="28"/>
          <w:szCs w:val="28"/>
        </w:rPr>
        <w:t>.</w:t>
      </w:r>
    </w:p>
    <w:p w14:paraId="5D00EEBF" w14:textId="77777777" w:rsidR="00292A98" w:rsidRPr="00A03C63" w:rsidRDefault="00292A98" w:rsidP="00C923F3">
      <w:pPr>
        <w:autoSpaceDE w:val="0"/>
        <w:autoSpaceDN w:val="0"/>
        <w:adjustRightInd w:val="0"/>
        <w:ind w:firstLine="567"/>
        <w:jc w:val="both"/>
        <w:rPr>
          <w:b/>
          <w:bCs/>
          <w:sz w:val="28"/>
          <w:szCs w:val="28"/>
          <w:lang w:val="uk-UA"/>
        </w:rPr>
      </w:pPr>
    </w:p>
    <w:p w14:paraId="206D173E" w14:textId="5680CE6D" w:rsidR="00E73973" w:rsidRPr="00A03C63" w:rsidRDefault="00A03C63" w:rsidP="00C923F3">
      <w:pPr>
        <w:pStyle w:val="a3"/>
        <w:autoSpaceDE w:val="0"/>
        <w:autoSpaceDN w:val="0"/>
        <w:adjustRightInd w:val="0"/>
        <w:ind w:left="567"/>
        <w:jc w:val="both"/>
        <w:rPr>
          <w:b/>
          <w:bCs/>
          <w:sz w:val="28"/>
          <w:szCs w:val="28"/>
          <w:lang w:val="uk-UA"/>
        </w:rPr>
      </w:pPr>
      <w:r>
        <w:rPr>
          <w:b/>
          <w:bCs/>
          <w:sz w:val="28"/>
          <w:szCs w:val="28"/>
          <w:lang w:val="uk-UA"/>
        </w:rPr>
        <w:t xml:space="preserve">4. </w:t>
      </w:r>
      <w:r w:rsidR="00E73973" w:rsidRPr="00A03C63">
        <w:rPr>
          <w:b/>
          <w:bCs/>
          <w:sz w:val="28"/>
          <w:szCs w:val="28"/>
          <w:lang w:val="uk-UA"/>
        </w:rPr>
        <w:t>Правові аспекти</w:t>
      </w:r>
    </w:p>
    <w:p w14:paraId="65BDD9AC" w14:textId="77777777" w:rsidR="00A03C63" w:rsidRPr="00A03C63" w:rsidRDefault="00A03C63" w:rsidP="00C923F3">
      <w:pPr>
        <w:pStyle w:val="a3"/>
        <w:autoSpaceDE w:val="0"/>
        <w:autoSpaceDN w:val="0"/>
        <w:adjustRightInd w:val="0"/>
        <w:ind w:left="0" w:firstLine="567"/>
        <w:jc w:val="both"/>
        <w:rPr>
          <w:b/>
          <w:bCs/>
          <w:sz w:val="28"/>
          <w:szCs w:val="28"/>
          <w:lang w:val="uk-UA"/>
        </w:rPr>
      </w:pPr>
    </w:p>
    <w:p w14:paraId="35B1EED5" w14:textId="77777777" w:rsidR="0001697F" w:rsidRDefault="0001697F" w:rsidP="0001697F">
      <w:pPr>
        <w:pStyle w:val="af0"/>
        <w:ind w:right="-284" w:firstLine="567"/>
        <w:jc w:val="both"/>
        <w:rPr>
          <w:sz w:val="28"/>
          <w:szCs w:val="28"/>
        </w:rPr>
      </w:pPr>
      <w:r w:rsidRPr="005F5065">
        <w:rPr>
          <w:sz w:val="28"/>
          <w:szCs w:val="28"/>
        </w:rPr>
        <w:t xml:space="preserve">Закон України </w:t>
      </w:r>
      <w:r w:rsidRPr="00020527">
        <w:rPr>
          <w:sz w:val="28"/>
          <w:szCs w:val="28"/>
        </w:rPr>
        <w:t>«Про охорону навколишнього природного середовища»</w:t>
      </w:r>
      <w:r>
        <w:rPr>
          <w:sz w:val="28"/>
          <w:szCs w:val="28"/>
        </w:rPr>
        <w:t>;</w:t>
      </w:r>
    </w:p>
    <w:p w14:paraId="06242604" w14:textId="1D0D679E" w:rsidR="0001697F" w:rsidRDefault="0001697F" w:rsidP="0001697F">
      <w:pPr>
        <w:pStyle w:val="af0"/>
        <w:ind w:right="-284" w:firstLine="567"/>
        <w:jc w:val="both"/>
        <w:rPr>
          <w:sz w:val="28"/>
          <w:szCs w:val="28"/>
        </w:rPr>
      </w:pPr>
      <w:r w:rsidRPr="005F5065">
        <w:rPr>
          <w:sz w:val="28"/>
          <w:szCs w:val="28"/>
        </w:rPr>
        <w:t>Закон України</w:t>
      </w:r>
      <w:r>
        <w:rPr>
          <w:sz w:val="28"/>
          <w:szCs w:val="28"/>
        </w:rPr>
        <w:t xml:space="preserve"> «Про </w:t>
      </w:r>
      <w:r w:rsidRPr="00A03C63">
        <w:rPr>
          <w:sz w:val="28"/>
          <w:szCs w:val="28"/>
        </w:rPr>
        <w:t>забезпечення хімічної безпеки та управління хімічною продукцією</w:t>
      </w:r>
      <w:r>
        <w:rPr>
          <w:sz w:val="28"/>
          <w:szCs w:val="28"/>
        </w:rPr>
        <w:t>»;</w:t>
      </w:r>
    </w:p>
    <w:p w14:paraId="46F054C9" w14:textId="77777777" w:rsidR="0001697F" w:rsidRDefault="0001697F" w:rsidP="0001697F">
      <w:pPr>
        <w:pStyle w:val="af0"/>
        <w:ind w:right="-284" w:firstLine="567"/>
        <w:jc w:val="both"/>
        <w:rPr>
          <w:sz w:val="28"/>
          <w:szCs w:val="28"/>
        </w:rPr>
      </w:pPr>
      <w:r w:rsidRPr="005F5065">
        <w:rPr>
          <w:sz w:val="28"/>
          <w:szCs w:val="28"/>
        </w:rPr>
        <w:t>Закон України</w:t>
      </w:r>
      <w:r w:rsidRPr="00020527">
        <w:rPr>
          <w:sz w:val="28"/>
          <w:szCs w:val="28"/>
        </w:rPr>
        <w:t xml:space="preserve"> «Про дозвільну систему у </w:t>
      </w:r>
      <w:r>
        <w:rPr>
          <w:sz w:val="28"/>
          <w:szCs w:val="28"/>
        </w:rPr>
        <w:t>сфері господарської діяльності»;</w:t>
      </w:r>
    </w:p>
    <w:p w14:paraId="1767F154" w14:textId="77777777" w:rsidR="0001697F" w:rsidRDefault="0001697F" w:rsidP="0001697F">
      <w:pPr>
        <w:pStyle w:val="af0"/>
        <w:ind w:right="-284" w:firstLine="567"/>
        <w:jc w:val="both"/>
        <w:rPr>
          <w:sz w:val="28"/>
          <w:szCs w:val="28"/>
        </w:rPr>
      </w:pPr>
      <w:r w:rsidRPr="005F5065">
        <w:rPr>
          <w:sz w:val="28"/>
          <w:szCs w:val="28"/>
        </w:rPr>
        <w:t xml:space="preserve">Закон України </w:t>
      </w:r>
      <w:r>
        <w:rPr>
          <w:sz w:val="28"/>
          <w:szCs w:val="28"/>
        </w:rPr>
        <w:t>«Про інформацію»;</w:t>
      </w:r>
    </w:p>
    <w:p w14:paraId="09A1E502" w14:textId="6169E22F" w:rsidR="0001697F" w:rsidRDefault="0001697F" w:rsidP="0001697F">
      <w:pPr>
        <w:pStyle w:val="af0"/>
        <w:ind w:right="-284" w:firstLine="567"/>
        <w:jc w:val="both"/>
        <w:rPr>
          <w:sz w:val="28"/>
          <w:szCs w:val="28"/>
        </w:rPr>
      </w:pPr>
      <w:r w:rsidRPr="005F5065">
        <w:rPr>
          <w:sz w:val="28"/>
          <w:szCs w:val="28"/>
        </w:rPr>
        <w:t xml:space="preserve">Закон України </w:t>
      </w:r>
      <w:r w:rsidRPr="00020527">
        <w:rPr>
          <w:sz w:val="28"/>
          <w:szCs w:val="28"/>
        </w:rPr>
        <w:t xml:space="preserve">«Про </w:t>
      </w:r>
      <w:r w:rsidR="00DF5D63" w:rsidRPr="00DF5D63">
        <w:rPr>
          <w:sz w:val="28"/>
          <w:szCs w:val="28"/>
        </w:rPr>
        <w:t xml:space="preserve">електронну ідентифікацію та електронні довірчі </w:t>
      </w:r>
      <w:r w:rsidR="00DF5D63" w:rsidRPr="00DF5D63">
        <w:rPr>
          <w:sz w:val="28"/>
          <w:szCs w:val="28"/>
        </w:rPr>
        <w:lastRenderedPageBreak/>
        <w:t>послуги</w:t>
      </w:r>
      <w:r w:rsidRPr="00020527">
        <w:rPr>
          <w:sz w:val="28"/>
          <w:szCs w:val="28"/>
        </w:rPr>
        <w:t>»;</w:t>
      </w:r>
    </w:p>
    <w:p w14:paraId="264CD791" w14:textId="723E47AA" w:rsidR="0001697F" w:rsidRPr="00020527" w:rsidRDefault="0001697F" w:rsidP="0001697F">
      <w:pPr>
        <w:pStyle w:val="af0"/>
        <w:ind w:right="-284" w:firstLine="567"/>
        <w:jc w:val="both"/>
        <w:rPr>
          <w:sz w:val="28"/>
          <w:szCs w:val="28"/>
        </w:rPr>
      </w:pPr>
      <w:r w:rsidRPr="005F5065">
        <w:rPr>
          <w:sz w:val="28"/>
          <w:szCs w:val="28"/>
        </w:rPr>
        <w:t xml:space="preserve">Закон України </w:t>
      </w:r>
      <w:r w:rsidRPr="00020527">
        <w:rPr>
          <w:sz w:val="28"/>
          <w:szCs w:val="28"/>
        </w:rPr>
        <w:t xml:space="preserve">«Про </w:t>
      </w:r>
      <w:r>
        <w:rPr>
          <w:sz w:val="28"/>
          <w:szCs w:val="28"/>
        </w:rPr>
        <w:t>адміністративну процедуру».</w:t>
      </w:r>
    </w:p>
    <w:p w14:paraId="22C0FCAD" w14:textId="77777777" w:rsidR="00F64806" w:rsidRPr="00A03C63" w:rsidRDefault="00F64806" w:rsidP="00C923F3">
      <w:pPr>
        <w:autoSpaceDE w:val="0"/>
        <w:autoSpaceDN w:val="0"/>
        <w:adjustRightInd w:val="0"/>
        <w:ind w:firstLine="567"/>
        <w:jc w:val="both"/>
        <w:rPr>
          <w:b/>
          <w:bCs/>
          <w:sz w:val="28"/>
          <w:szCs w:val="28"/>
          <w:lang w:val="uk-UA"/>
        </w:rPr>
      </w:pPr>
    </w:p>
    <w:p w14:paraId="60AA3F34" w14:textId="028A9C3E" w:rsidR="00E73973" w:rsidRPr="00A03C63" w:rsidRDefault="00A03C63" w:rsidP="00C923F3">
      <w:pPr>
        <w:pStyle w:val="a3"/>
        <w:autoSpaceDE w:val="0"/>
        <w:autoSpaceDN w:val="0"/>
        <w:adjustRightInd w:val="0"/>
        <w:ind w:left="567"/>
        <w:jc w:val="both"/>
        <w:rPr>
          <w:b/>
          <w:bCs/>
          <w:sz w:val="28"/>
          <w:szCs w:val="28"/>
          <w:lang w:val="uk-UA"/>
        </w:rPr>
      </w:pPr>
      <w:r>
        <w:rPr>
          <w:b/>
          <w:bCs/>
          <w:sz w:val="28"/>
          <w:szCs w:val="28"/>
          <w:lang w:val="uk-UA"/>
        </w:rPr>
        <w:t xml:space="preserve">5. </w:t>
      </w:r>
      <w:r w:rsidR="00E73973" w:rsidRPr="00A03C63">
        <w:rPr>
          <w:b/>
          <w:bCs/>
          <w:sz w:val="28"/>
          <w:szCs w:val="28"/>
          <w:lang w:val="uk-UA"/>
        </w:rPr>
        <w:t>Фінансово-економічне обґрунтування</w:t>
      </w:r>
    </w:p>
    <w:p w14:paraId="355144F8" w14:textId="77777777" w:rsidR="00A03C63" w:rsidRPr="00A03C63" w:rsidRDefault="00A03C63" w:rsidP="00C923F3">
      <w:pPr>
        <w:pStyle w:val="a3"/>
        <w:autoSpaceDE w:val="0"/>
        <w:autoSpaceDN w:val="0"/>
        <w:adjustRightInd w:val="0"/>
        <w:ind w:left="0" w:firstLine="567"/>
        <w:jc w:val="both"/>
        <w:rPr>
          <w:b/>
          <w:bCs/>
          <w:sz w:val="28"/>
          <w:szCs w:val="28"/>
          <w:lang w:val="uk-UA"/>
        </w:rPr>
      </w:pPr>
    </w:p>
    <w:p w14:paraId="1F384DD0" w14:textId="77777777" w:rsidR="0001697F" w:rsidRDefault="0001697F" w:rsidP="0001697F">
      <w:pPr>
        <w:autoSpaceDE w:val="0"/>
        <w:autoSpaceDN w:val="0"/>
        <w:adjustRightInd w:val="0"/>
        <w:ind w:right="4" w:firstLine="567"/>
        <w:jc w:val="both"/>
        <w:rPr>
          <w:color w:val="000000" w:themeColor="text1"/>
          <w:sz w:val="28"/>
          <w:szCs w:val="28"/>
          <w:lang w:val="uk-UA"/>
        </w:rPr>
      </w:pPr>
      <w:r w:rsidRPr="00F15C82">
        <w:rPr>
          <w:color w:val="000000" w:themeColor="text1"/>
          <w:sz w:val="28"/>
          <w:szCs w:val="28"/>
          <w:lang w:val="uk-UA"/>
        </w:rPr>
        <w:t xml:space="preserve">Реалізація положень </w:t>
      </w:r>
      <w:proofErr w:type="spellStart"/>
      <w:r w:rsidRPr="00F15C82">
        <w:rPr>
          <w:color w:val="000000" w:themeColor="text1"/>
          <w:sz w:val="28"/>
          <w:szCs w:val="28"/>
          <w:lang w:val="uk-UA"/>
        </w:rPr>
        <w:t>проєкту</w:t>
      </w:r>
      <w:proofErr w:type="spellEnd"/>
      <w:r w:rsidRPr="00F15C82">
        <w:rPr>
          <w:color w:val="000000" w:themeColor="text1"/>
          <w:sz w:val="28"/>
          <w:szCs w:val="28"/>
          <w:lang w:val="uk-UA"/>
        </w:rPr>
        <w:t xml:space="preserve"> </w:t>
      </w:r>
      <w:proofErr w:type="spellStart"/>
      <w:r w:rsidRPr="00F15C82">
        <w:rPr>
          <w:color w:val="000000" w:themeColor="text1"/>
          <w:sz w:val="28"/>
          <w:szCs w:val="28"/>
          <w:lang w:val="uk-UA"/>
        </w:rPr>
        <w:t>акта</w:t>
      </w:r>
      <w:proofErr w:type="spellEnd"/>
      <w:r w:rsidRPr="00F15C82">
        <w:rPr>
          <w:color w:val="000000" w:themeColor="text1"/>
          <w:sz w:val="28"/>
          <w:szCs w:val="28"/>
          <w:lang w:val="uk-UA"/>
        </w:rPr>
        <w:t xml:space="preserve"> не потребує додаткових фінансових витрат з державного або місцевого бюджетів.</w:t>
      </w:r>
    </w:p>
    <w:p w14:paraId="4E0DEF44" w14:textId="77777777" w:rsidR="0001697F" w:rsidRDefault="0001697F" w:rsidP="0001697F">
      <w:pPr>
        <w:autoSpaceDE w:val="0"/>
        <w:autoSpaceDN w:val="0"/>
        <w:adjustRightInd w:val="0"/>
        <w:ind w:right="4" w:firstLine="567"/>
        <w:jc w:val="both"/>
        <w:rPr>
          <w:color w:val="000000" w:themeColor="text1"/>
          <w:sz w:val="28"/>
          <w:szCs w:val="28"/>
          <w:lang w:val="uk-UA"/>
        </w:rPr>
      </w:pPr>
      <w:r w:rsidRPr="00F15C82">
        <w:rPr>
          <w:color w:val="000000" w:themeColor="text1"/>
          <w:sz w:val="28"/>
          <w:szCs w:val="28"/>
          <w:lang w:val="uk-UA"/>
        </w:rPr>
        <w:t xml:space="preserve">Заходи із реалізації </w:t>
      </w:r>
      <w:proofErr w:type="spellStart"/>
      <w:r w:rsidRPr="00F15C82">
        <w:rPr>
          <w:color w:val="000000" w:themeColor="text1"/>
          <w:sz w:val="28"/>
          <w:szCs w:val="28"/>
          <w:lang w:val="uk-UA"/>
        </w:rPr>
        <w:t>про</w:t>
      </w:r>
      <w:r>
        <w:rPr>
          <w:color w:val="000000" w:themeColor="text1"/>
          <w:sz w:val="28"/>
          <w:szCs w:val="28"/>
          <w:lang w:val="uk-UA"/>
        </w:rPr>
        <w:t>є</w:t>
      </w:r>
      <w:r w:rsidRPr="00F15C82">
        <w:rPr>
          <w:color w:val="000000" w:themeColor="text1"/>
          <w:sz w:val="28"/>
          <w:szCs w:val="28"/>
          <w:lang w:val="uk-UA"/>
        </w:rPr>
        <w:t>кту</w:t>
      </w:r>
      <w:proofErr w:type="spellEnd"/>
      <w:r w:rsidRPr="00F15C82">
        <w:rPr>
          <w:color w:val="000000" w:themeColor="text1"/>
          <w:sz w:val="28"/>
          <w:szCs w:val="28"/>
          <w:lang w:val="uk-UA"/>
        </w:rPr>
        <w:t xml:space="preserve"> </w:t>
      </w:r>
      <w:proofErr w:type="spellStart"/>
      <w:r w:rsidRPr="00F15C82">
        <w:rPr>
          <w:color w:val="000000" w:themeColor="text1"/>
          <w:sz w:val="28"/>
          <w:szCs w:val="28"/>
          <w:lang w:val="uk-UA"/>
        </w:rPr>
        <w:t>акта</w:t>
      </w:r>
      <w:proofErr w:type="spellEnd"/>
      <w:r>
        <w:rPr>
          <w:color w:val="000000" w:themeColor="text1"/>
          <w:sz w:val="28"/>
          <w:szCs w:val="28"/>
          <w:lang w:val="uk-UA"/>
        </w:rPr>
        <w:t>, у тому числі розробка та запровадження електронних систем,</w:t>
      </w:r>
      <w:r w:rsidRPr="00F15C82">
        <w:rPr>
          <w:color w:val="000000" w:themeColor="text1"/>
          <w:sz w:val="28"/>
          <w:szCs w:val="28"/>
          <w:lang w:val="uk-UA"/>
        </w:rPr>
        <w:t xml:space="preserve"> планується здійснювати за рахунок коштів </w:t>
      </w:r>
      <w:proofErr w:type="spellStart"/>
      <w:r w:rsidRPr="00F15C82">
        <w:rPr>
          <w:color w:val="000000" w:themeColor="text1"/>
          <w:sz w:val="28"/>
          <w:szCs w:val="28"/>
          <w:lang w:val="uk-UA"/>
        </w:rPr>
        <w:t>проєктів</w:t>
      </w:r>
      <w:proofErr w:type="spellEnd"/>
      <w:r w:rsidRPr="00F15C82">
        <w:rPr>
          <w:color w:val="000000" w:themeColor="text1"/>
          <w:sz w:val="28"/>
          <w:szCs w:val="28"/>
          <w:lang w:val="uk-UA"/>
        </w:rPr>
        <w:t xml:space="preserve"> міжнародної технічної допомоги та інших джерел, не заборонених законодавством.</w:t>
      </w:r>
    </w:p>
    <w:p w14:paraId="07A0E138" w14:textId="77777777" w:rsidR="0001697F" w:rsidRDefault="0001697F" w:rsidP="0001697F">
      <w:pPr>
        <w:autoSpaceDE w:val="0"/>
        <w:autoSpaceDN w:val="0"/>
        <w:adjustRightInd w:val="0"/>
        <w:ind w:right="4" w:firstLine="567"/>
        <w:jc w:val="both"/>
        <w:rPr>
          <w:color w:val="000000" w:themeColor="text1"/>
          <w:sz w:val="28"/>
          <w:szCs w:val="28"/>
          <w:lang w:val="uk-UA"/>
        </w:rPr>
      </w:pPr>
      <w:r>
        <w:rPr>
          <w:sz w:val="28"/>
          <w:szCs w:val="28"/>
          <w:lang w:val="uk-UA"/>
        </w:rPr>
        <w:t>Планується проведення консультацій з міжнародними партнерами та узгодження напрямків</w:t>
      </w:r>
      <w:r w:rsidRPr="005B6B0D">
        <w:rPr>
          <w:sz w:val="28"/>
          <w:szCs w:val="28"/>
          <w:lang w:val="uk-UA"/>
        </w:rPr>
        <w:t xml:space="preserve"> співпраці</w:t>
      </w:r>
      <w:r>
        <w:rPr>
          <w:sz w:val="28"/>
          <w:szCs w:val="28"/>
          <w:lang w:val="uk-UA"/>
        </w:rPr>
        <w:t xml:space="preserve"> та обсягів фінансування необхідних для реалізації запланованих заходів.</w:t>
      </w:r>
    </w:p>
    <w:p w14:paraId="12038DEB" w14:textId="77777777" w:rsidR="00F65019" w:rsidRPr="0001697F" w:rsidRDefault="00F65019" w:rsidP="00C923F3">
      <w:pPr>
        <w:autoSpaceDE w:val="0"/>
        <w:autoSpaceDN w:val="0"/>
        <w:adjustRightInd w:val="0"/>
        <w:ind w:firstLine="567"/>
        <w:jc w:val="both"/>
        <w:rPr>
          <w:sz w:val="28"/>
          <w:szCs w:val="28"/>
        </w:rPr>
      </w:pPr>
    </w:p>
    <w:p w14:paraId="57A8E464" w14:textId="0C17BC79" w:rsidR="00E73973" w:rsidRPr="00A03C63" w:rsidRDefault="00A03C63" w:rsidP="00C923F3">
      <w:pPr>
        <w:pStyle w:val="a3"/>
        <w:autoSpaceDE w:val="0"/>
        <w:autoSpaceDN w:val="0"/>
        <w:adjustRightInd w:val="0"/>
        <w:ind w:left="567"/>
        <w:jc w:val="both"/>
        <w:rPr>
          <w:b/>
          <w:bCs/>
          <w:sz w:val="28"/>
          <w:szCs w:val="28"/>
          <w:lang w:val="uk-UA"/>
        </w:rPr>
      </w:pPr>
      <w:r>
        <w:rPr>
          <w:b/>
          <w:bCs/>
          <w:sz w:val="28"/>
          <w:szCs w:val="28"/>
          <w:lang w:val="uk-UA"/>
        </w:rPr>
        <w:t xml:space="preserve">6. </w:t>
      </w:r>
      <w:r w:rsidR="00C923F3">
        <w:rPr>
          <w:b/>
          <w:bCs/>
          <w:sz w:val="28"/>
          <w:szCs w:val="28"/>
          <w:lang w:val="uk-UA"/>
        </w:rPr>
        <w:t>П</w:t>
      </w:r>
      <w:r w:rsidR="00E73973" w:rsidRPr="00A03C63">
        <w:rPr>
          <w:b/>
          <w:bCs/>
          <w:sz w:val="28"/>
          <w:szCs w:val="28"/>
          <w:lang w:val="uk-UA"/>
        </w:rPr>
        <w:t>озиція заінтересованих сторін</w:t>
      </w:r>
    </w:p>
    <w:p w14:paraId="4283B32C" w14:textId="77777777" w:rsidR="00A03C63" w:rsidRPr="009C1398" w:rsidRDefault="00A03C63" w:rsidP="00C923F3">
      <w:pPr>
        <w:pStyle w:val="a3"/>
        <w:autoSpaceDE w:val="0"/>
        <w:autoSpaceDN w:val="0"/>
        <w:adjustRightInd w:val="0"/>
        <w:ind w:left="0" w:firstLine="567"/>
        <w:jc w:val="both"/>
        <w:rPr>
          <w:color w:val="000000" w:themeColor="text1"/>
          <w:sz w:val="28"/>
          <w:szCs w:val="28"/>
          <w:lang w:val="uk-UA"/>
        </w:rPr>
      </w:pPr>
    </w:p>
    <w:p w14:paraId="44255A88" w14:textId="77777777" w:rsidR="00915FFB" w:rsidRDefault="00915FFB" w:rsidP="00915FFB">
      <w:pPr>
        <w:pStyle w:val="a3"/>
        <w:shd w:val="clear" w:color="auto" w:fill="FFFFFF"/>
        <w:ind w:left="0" w:firstLine="567"/>
        <w:jc w:val="both"/>
        <w:rPr>
          <w:sz w:val="28"/>
          <w:szCs w:val="28"/>
          <w:lang w:val="uk-UA"/>
        </w:rPr>
      </w:pPr>
      <w:bookmarkStart w:id="2" w:name="n3498"/>
      <w:bookmarkStart w:id="3" w:name="n3499"/>
      <w:bookmarkEnd w:id="2"/>
      <w:bookmarkEnd w:id="3"/>
      <w:proofErr w:type="spellStart"/>
      <w:r>
        <w:rPr>
          <w:sz w:val="28"/>
          <w:szCs w:val="28"/>
          <w:lang w:val="uk-UA"/>
        </w:rPr>
        <w:t>Проєкт</w:t>
      </w:r>
      <w:proofErr w:type="spellEnd"/>
      <w:r>
        <w:rPr>
          <w:sz w:val="28"/>
          <w:szCs w:val="28"/>
          <w:lang w:val="uk-UA"/>
        </w:rPr>
        <w:t xml:space="preserve"> </w:t>
      </w:r>
      <w:proofErr w:type="spellStart"/>
      <w:r>
        <w:rPr>
          <w:sz w:val="28"/>
          <w:szCs w:val="28"/>
          <w:lang w:val="uk-UA"/>
        </w:rPr>
        <w:t>акта</w:t>
      </w:r>
      <w:proofErr w:type="spellEnd"/>
      <w:r>
        <w:rPr>
          <w:sz w:val="28"/>
          <w:szCs w:val="28"/>
          <w:lang w:val="uk-UA"/>
        </w:rPr>
        <w:t xml:space="preserve"> не потребує проведення публічних консультацій, проведених 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від 3 листопада 2010 р. № 996.</w:t>
      </w:r>
    </w:p>
    <w:p w14:paraId="586ED541" w14:textId="77777777" w:rsidR="008429B5" w:rsidRPr="00735AAF" w:rsidRDefault="008429B5" w:rsidP="008429B5">
      <w:pPr>
        <w:pStyle w:val="af3"/>
        <w:spacing w:before="0" w:line="240" w:lineRule="auto"/>
        <w:jc w:val="both"/>
        <w:rPr>
          <w:rFonts w:ascii="Times New Roman" w:hAnsi="Times New Roman" w:cs="Times New Roman"/>
          <w:sz w:val="28"/>
          <w:szCs w:val="28"/>
        </w:rPr>
      </w:pPr>
      <w:bookmarkStart w:id="4" w:name="_GoBack"/>
      <w:bookmarkEnd w:id="4"/>
      <w:proofErr w:type="spellStart"/>
      <w:r w:rsidRPr="00735AAF">
        <w:rPr>
          <w:rFonts w:ascii="Times New Roman" w:hAnsi="Times New Roman" w:cs="Times New Roman"/>
          <w:sz w:val="28"/>
          <w:szCs w:val="28"/>
        </w:rPr>
        <w:t>Проєкт</w:t>
      </w:r>
      <w:proofErr w:type="spellEnd"/>
      <w:r w:rsidRPr="00735AAF">
        <w:rPr>
          <w:rFonts w:ascii="Times New Roman" w:hAnsi="Times New Roman" w:cs="Times New Roman"/>
          <w:sz w:val="28"/>
          <w:szCs w:val="28"/>
        </w:rPr>
        <w:t xml:space="preserve"> </w:t>
      </w:r>
      <w:proofErr w:type="spellStart"/>
      <w:r w:rsidRPr="00735AAF">
        <w:rPr>
          <w:rFonts w:ascii="Times New Roman" w:hAnsi="Times New Roman" w:cs="Times New Roman"/>
          <w:sz w:val="28"/>
          <w:szCs w:val="28"/>
        </w:rPr>
        <w:t>акта</w:t>
      </w:r>
      <w:proofErr w:type="spellEnd"/>
      <w:r w:rsidRPr="00735AAF">
        <w:rPr>
          <w:rFonts w:ascii="Times New Roman" w:hAnsi="Times New Roman" w:cs="Times New Roman"/>
          <w:sz w:val="28"/>
          <w:szCs w:val="28"/>
        </w:rPr>
        <w:t xml:space="preserve"> не стосується сфери наукової та науково-технічної діяльності та не потребує розгляду Науковим комітетом Національної ради з питань розвитку науки і технологій.</w:t>
      </w:r>
    </w:p>
    <w:p w14:paraId="2EF7F17C" w14:textId="77777777" w:rsidR="008429B5" w:rsidRDefault="008429B5" w:rsidP="008429B5">
      <w:pPr>
        <w:pStyle w:val="af3"/>
        <w:spacing w:before="0" w:line="240" w:lineRule="auto"/>
        <w:jc w:val="both"/>
        <w:rPr>
          <w:rFonts w:ascii="Times New Roman" w:hAnsi="Times New Roman" w:cs="Times New Roman"/>
          <w:sz w:val="28"/>
          <w:szCs w:val="28"/>
        </w:rPr>
      </w:pPr>
      <w:proofErr w:type="spellStart"/>
      <w:r w:rsidRPr="00735AAF">
        <w:rPr>
          <w:rFonts w:ascii="Times New Roman" w:hAnsi="Times New Roman" w:cs="Times New Roman"/>
          <w:sz w:val="28"/>
          <w:szCs w:val="28"/>
        </w:rPr>
        <w:t>Проєкт</w:t>
      </w:r>
      <w:proofErr w:type="spellEnd"/>
      <w:r w:rsidRPr="00735AAF">
        <w:rPr>
          <w:rFonts w:ascii="Times New Roman" w:hAnsi="Times New Roman" w:cs="Times New Roman"/>
          <w:sz w:val="28"/>
          <w:szCs w:val="28"/>
        </w:rPr>
        <w:t xml:space="preserve"> </w:t>
      </w:r>
      <w:proofErr w:type="spellStart"/>
      <w:r w:rsidRPr="00735AAF">
        <w:rPr>
          <w:rFonts w:ascii="Times New Roman" w:hAnsi="Times New Roman" w:cs="Times New Roman"/>
          <w:sz w:val="28"/>
          <w:szCs w:val="28"/>
        </w:rPr>
        <w:t>акта</w:t>
      </w:r>
      <w:proofErr w:type="spellEnd"/>
      <w:r w:rsidRPr="00735AAF">
        <w:rPr>
          <w:rFonts w:ascii="Times New Roman" w:hAnsi="Times New Roman" w:cs="Times New Roman"/>
          <w:sz w:val="28"/>
          <w:szCs w:val="28"/>
        </w:rPr>
        <w:t xml:space="preserve">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w:t>
      </w:r>
      <w:r w:rsidRPr="00735AAF">
        <w:rPr>
          <w:rFonts w:ascii="Times New Roman" w:hAnsi="Times New Roman" w:cs="Times New Roman"/>
          <w:sz w:val="28"/>
          <w:szCs w:val="28"/>
          <w:shd w:val="clear" w:color="auto" w:fill="FFFFFF"/>
        </w:rPr>
        <w:t>функціонування і застосування української мови як державної, тому не зазначається позиція уповноважених представників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профспілок, їх об’єднань та всеукраїнських об’єднань організацій роботодавців, Урядового</w:t>
      </w:r>
      <w:r w:rsidRPr="00735AAF">
        <w:rPr>
          <w:rFonts w:ascii="Times New Roman" w:hAnsi="Times New Roman" w:cs="Times New Roman"/>
          <w:sz w:val="28"/>
          <w:szCs w:val="28"/>
        </w:rPr>
        <w:t xml:space="preserve">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w:t>
      </w:r>
    </w:p>
    <w:p w14:paraId="6AA2817E" w14:textId="1926696A" w:rsidR="0001697F" w:rsidRDefault="008429B5" w:rsidP="008429B5">
      <w:pPr>
        <w:autoSpaceDE w:val="0"/>
        <w:autoSpaceDN w:val="0"/>
        <w:adjustRightInd w:val="0"/>
        <w:ind w:firstLine="567"/>
        <w:jc w:val="both"/>
        <w:rPr>
          <w:sz w:val="28"/>
          <w:szCs w:val="28"/>
          <w:lang w:val="uk-UA"/>
        </w:rPr>
      </w:pPr>
      <w:proofErr w:type="spellStart"/>
      <w:r>
        <w:rPr>
          <w:sz w:val="28"/>
          <w:szCs w:val="28"/>
        </w:rPr>
        <w:t>Проєт</w:t>
      </w:r>
      <w:proofErr w:type="spellEnd"/>
      <w:r>
        <w:rPr>
          <w:sz w:val="28"/>
          <w:szCs w:val="28"/>
        </w:rPr>
        <w:t xml:space="preserve"> акта з метою </w:t>
      </w:r>
      <w:proofErr w:type="spellStart"/>
      <w:r>
        <w:rPr>
          <w:sz w:val="28"/>
          <w:szCs w:val="28"/>
        </w:rPr>
        <w:t>проведення</w:t>
      </w:r>
      <w:proofErr w:type="spellEnd"/>
      <w:r>
        <w:rPr>
          <w:sz w:val="28"/>
          <w:szCs w:val="28"/>
        </w:rPr>
        <w:t xml:space="preserve"> </w:t>
      </w:r>
      <w:proofErr w:type="spellStart"/>
      <w:r>
        <w:rPr>
          <w:sz w:val="28"/>
          <w:szCs w:val="28"/>
        </w:rPr>
        <w:t>громадських</w:t>
      </w:r>
      <w:proofErr w:type="spellEnd"/>
      <w:r>
        <w:rPr>
          <w:sz w:val="28"/>
          <w:szCs w:val="28"/>
        </w:rPr>
        <w:t xml:space="preserve"> </w:t>
      </w:r>
      <w:proofErr w:type="spellStart"/>
      <w:r>
        <w:rPr>
          <w:sz w:val="28"/>
          <w:szCs w:val="28"/>
        </w:rPr>
        <w:t>обговорень</w:t>
      </w:r>
      <w:proofErr w:type="spellEnd"/>
      <w:r>
        <w:rPr>
          <w:sz w:val="28"/>
          <w:szCs w:val="28"/>
        </w:rPr>
        <w:t xml:space="preserve"> </w:t>
      </w:r>
      <w:proofErr w:type="spellStart"/>
      <w:r>
        <w:rPr>
          <w:sz w:val="28"/>
          <w:szCs w:val="28"/>
        </w:rPr>
        <w:t>опублікований</w:t>
      </w:r>
      <w:proofErr w:type="spellEnd"/>
      <w:r>
        <w:rPr>
          <w:sz w:val="28"/>
          <w:szCs w:val="28"/>
        </w:rPr>
        <w:t xml:space="preserve"> на </w:t>
      </w:r>
      <w:proofErr w:type="spellStart"/>
      <w:r>
        <w:rPr>
          <w:sz w:val="28"/>
          <w:szCs w:val="28"/>
        </w:rPr>
        <w:t>офіційному</w:t>
      </w:r>
      <w:proofErr w:type="spellEnd"/>
      <w:r>
        <w:rPr>
          <w:sz w:val="28"/>
          <w:szCs w:val="28"/>
        </w:rPr>
        <w:t xml:space="preserve"> </w:t>
      </w:r>
      <w:proofErr w:type="spellStart"/>
      <w:r>
        <w:rPr>
          <w:sz w:val="28"/>
          <w:szCs w:val="28"/>
        </w:rPr>
        <w:t>вебсайті</w:t>
      </w:r>
      <w:proofErr w:type="spellEnd"/>
      <w:r>
        <w:rPr>
          <w:sz w:val="28"/>
          <w:szCs w:val="28"/>
        </w:rPr>
        <w:t xml:space="preserve"> </w:t>
      </w:r>
      <w:proofErr w:type="spellStart"/>
      <w:r>
        <w:rPr>
          <w:sz w:val="28"/>
          <w:szCs w:val="28"/>
        </w:rPr>
        <w:t>Міндовкілля</w:t>
      </w:r>
      <w:proofErr w:type="spellEnd"/>
      <w:r>
        <w:rPr>
          <w:sz w:val="28"/>
          <w:szCs w:val="28"/>
        </w:rPr>
        <w:t xml:space="preserve"> (</w:t>
      </w:r>
      <w:r w:rsidRPr="008429B5">
        <w:rPr>
          <w:sz w:val="28"/>
          <w:szCs w:val="28"/>
          <w:lang w:val="en-US"/>
        </w:rPr>
        <w:t>https</w:t>
      </w:r>
      <w:r w:rsidRPr="008429B5">
        <w:rPr>
          <w:sz w:val="28"/>
          <w:szCs w:val="28"/>
        </w:rPr>
        <w:t>://</w:t>
      </w:r>
      <w:proofErr w:type="spellStart"/>
      <w:r w:rsidRPr="008429B5">
        <w:rPr>
          <w:sz w:val="28"/>
          <w:szCs w:val="28"/>
          <w:lang w:val="en-US"/>
        </w:rPr>
        <w:t>mepr</w:t>
      </w:r>
      <w:proofErr w:type="spellEnd"/>
      <w:r w:rsidRPr="008429B5">
        <w:rPr>
          <w:sz w:val="28"/>
          <w:szCs w:val="28"/>
        </w:rPr>
        <w:t>.</w:t>
      </w:r>
      <w:proofErr w:type="spellStart"/>
      <w:r w:rsidRPr="008429B5">
        <w:rPr>
          <w:sz w:val="28"/>
          <w:szCs w:val="28"/>
          <w:lang w:val="en-US"/>
        </w:rPr>
        <w:t>gov</w:t>
      </w:r>
      <w:proofErr w:type="spellEnd"/>
      <w:r w:rsidRPr="008429B5">
        <w:rPr>
          <w:sz w:val="28"/>
          <w:szCs w:val="28"/>
        </w:rPr>
        <w:t>.</w:t>
      </w:r>
      <w:proofErr w:type="spellStart"/>
      <w:r w:rsidRPr="008429B5">
        <w:rPr>
          <w:sz w:val="28"/>
          <w:szCs w:val="28"/>
          <w:lang w:val="en-US"/>
        </w:rPr>
        <w:t>ua</w:t>
      </w:r>
      <w:proofErr w:type="spellEnd"/>
      <w:r w:rsidRPr="008429B5">
        <w:rPr>
          <w:sz w:val="28"/>
          <w:szCs w:val="28"/>
        </w:rPr>
        <w:t>/</w:t>
      </w:r>
      <w:r>
        <w:rPr>
          <w:sz w:val="28"/>
          <w:szCs w:val="28"/>
        </w:rPr>
        <w:t>).</w:t>
      </w:r>
    </w:p>
    <w:p w14:paraId="5BEBCC1E" w14:textId="77777777" w:rsidR="008429B5" w:rsidRPr="008429B5" w:rsidRDefault="008429B5" w:rsidP="008429B5">
      <w:pPr>
        <w:autoSpaceDE w:val="0"/>
        <w:autoSpaceDN w:val="0"/>
        <w:adjustRightInd w:val="0"/>
        <w:ind w:firstLine="567"/>
        <w:jc w:val="both"/>
        <w:rPr>
          <w:color w:val="000000" w:themeColor="text1"/>
          <w:sz w:val="28"/>
          <w:szCs w:val="28"/>
          <w:lang w:val="uk-UA"/>
        </w:rPr>
      </w:pPr>
    </w:p>
    <w:p w14:paraId="2A227D35" w14:textId="7C536E84" w:rsidR="00E73973" w:rsidRPr="00A03C63" w:rsidRDefault="00A03C63" w:rsidP="00C923F3">
      <w:pPr>
        <w:pStyle w:val="a3"/>
        <w:autoSpaceDE w:val="0"/>
        <w:autoSpaceDN w:val="0"/>
        <w:adjustRightInd w:val="0"/>
        <w:ind w:left="567"/>
        <w:jc w:val="both"/>
        <w:rPr>
          <w:b/>
          <w:bCs/>
          <w:sz w:val="28"/>
          <w:szCs w:val="28"/>
          <w:lang w:val="uk-UA"/>
        </w:rPr>
      </w:pPr>
      <w:r>
        <w:rPr>
          <w:b/>
          <w:bCs/>
          <w:sz w:val="28"/>
          <w:szCs w:val="28"/>
          <w:lang w:val="uk-UA"/>
        </w:rPr>
        <w:t xml:space="preserve">7. </w:t>
      </w:r>
      <w:r w:rsidR="00E73973" w:rsidRPr="00A03C63">
        <w:rPr>
          <w:b/>
          <w:bCs/>
          <w:sz w:val="28"/>
          <w:szCs w:val="28"/>
          <w:lang w:val="uk-UA"/>
        </w:rPr>
        <w:t>Оцінка відповідності</w:t>
      </w:r>
    </w:p>
    <w:p w14:paraId="1D2C0609" w14:textId="77777777" w:rsidR="00A03C63" w:rsidRPr="00A03C63" w:rsidRDefault="00A03C63" w:rsidP="00C923F3">
      <w:pPr>
        <w:pStyle w:val="a3"/>
        <w:autoSpaceDE w:val="0"/>
        <w:autoSpaceDN w:val="0"/>
        <w:adjustRightInd w:val="0"/>
        <w:ind w:left="0" w:firstLine="567"/>
        <w:jc w:val="both"/>
        <w:rPr>
          <w:b/>
          <w:bCs/>
          <w:sz w:val="28"/>
          <w:szCs w:val="28"/>
          <w:lang w:val="uk-UA"/>
        </w:rPr>
      </w:pPr>
    </w:p>
    <w:p w14:paraId="082A2496" w14:textId="7C0C0699" w:rsidR="00CE29A5" w:rsidRPr="00A03C63" w:rsidRDefault="00F64806" w:rsidP="009C1398">
      <w:pPr>
        <w:autoSpaceDE w:val="0"/>
        <w:autoSpaceDN w:val="0"/>
        <w:adjustRightInd w:val="0"/>
        <w:ind w:firstLine="567"/>
        <w:jc w:val="both"/>
        <w:rPr>
          <w:bCs/>
          <w:color w:val="000000" w:themeColor="text1"/>
          <w:sz w:val="28"/>
          <w:szCs w:val="28"/>
          <w:lang w:val="uk-UA"/>
        </w:rPr>
      </w:pPr>
      <w:proofErr w:type="spellStart"/>
      <w:r w:rsidRPr="00A03C63">
        <w:rPr>
          <w:bCs/>
          <w:color w:val="000000" w:themeColor="text1"/>
          <w:sz w:val="28"/>
          <w:szCs w:val="28"/>
          <w:lang w:val="uk-UA"/>
        </w:rPr>
        <w:t>Проєкт</w:t>
      </w:r>
      <w:proofErr w:type="spellEnd"/>
      <w:r w:rsidRPr="00A03C63">
        <w:rPr>
          <w:bCs/>
          <w:color w:val="000000" w:themeColor="text1"/>
          <w:sz w:val="28"/>
          <w:szCs w:val="28"/>
          <w:lang w:val="uk-UA"/>
        </w:rPr>
        <w:t xml:space="preserve"> </w:t>
      </w:r>
      <w:proofErr w:type="spellStart"/>
      <w:r w:rsidR="009C1398">
        <w:rPr>
          <w:bCs/>
          <w:color w:val="000000" w:themeColor="text1"/>
          <w:sz w:val="28"/>
          <w:szCs w:val="28"/>
          <w:lang w:val="uk-UA"/>
        </w:rPr>
        <w:t>акта</w:t>
      </w:r>
      <w:proofErr w:type="spellEnd"/>
      <w:r w:rsidRPr="00A03C63">
        <w:rPr>
          <w:bCs/>
          <w:color w:val="000000" w:themeColor="text1"/>
          <w:sz w:val="28"/>
          <w:szCs w:val="28"/>
          <w:lang w:val="uk-UA"/>
        </w:rPr>
        <w:t xml:space="preserve"> </w:t>
      </w:r>
      <w:r w:rsidR="009C1398">
        <w:rPr>
          <w:bCs/>
          <w:color w:val="000000" w:themeColor="text1"/>
          <w:sz w:val="28"/>
          <w:szCs w:val="28"/>
          <w:lang w:val="uk-UA"/>
        </w:rPr>
        <w:t>розроблено на виконання вимог євроінтеграційного Закону України «</w:t>
      </w:r>
      <w:r w:rsidR="009C1398" w:rsidRPr="00A03C63">
        <w:rPr>
          <w:sz w:val="28"/>
          <w:szCs w:val="28"/>
          <w:lang w:val="uk-UA"/>
        </w:rPr>
        <w:t>Про забезпечення хімічної безпеки та управління хімічною продукцією</w:t>
      </w:r>
      <w:r w:rsidR="009C1398">
        <w:rPr>
          <w:sz w:val="28"/>
          <w:szCs w:val="28"/>
          <w:lang w:val="uk-UA"/>
        </w:rPr>
        <w:t xml:space="preserve">», яким в свою чергу </w:t>
      </w:r>
      <w:r w:rsidR="009C1398">
        <w:rPr>
          <w:bCs/>
          <w:color w:val="000000" w:themeColor="text1"/>
          <w:sz w:val="28"/>
          <w:szCs w:val="28"/>
          <w:lang w:val="uk-UA"/>
        </w:rPr>
        <w:t>впроваджені</w:t>
      </w:r>
      <w:r w:rsidRPr="00A03C63">
        <w:rPr>
          <w:bCs/>
          <w:color w:val="000000" w:themeColor="text1"/>
          <w:sz w:val="28"/>
          <w:szCs w:val="28"/>
          <w:lang w:val="uk-UA"/>
        </w:rPr>
        <w:t xml:space="preserve"> положення</w:t>
      </w:r>
      <w:r w:rsidR="00AB3C80" w:rsidRPr="00A03C63">
        <w:rPr>
          <w:bCs/>
          <w:color w:val="000000" w:themeColor="text1"/>
          <w:sz w:val="28"/>
          <w:szCs w:val="28"/>
          <w:lang w:val="uk-UA"/>
        </w:rPr>
        <w:t xml:space="preserve"> </w:t>
      </w:r>
      <w:r w:rsidR="00D13A45">
        <w:rPr>
          <w:bCs/>
          <w:color w:val="000000" w:themeColor="text1"/>
          <w:sz w:val="28"/>
          <w:szCs w:val="28"/>
          <w:lang w:val="uk-UA"/>
        </w:rPr>
        <w:t>Регламенту (ЄС)</w:t>
      </w:r>
      <w:r w:rsidR="00D13A45">
        <w:rPr>
          <w:bCs/>
          <w:color w:val="000000" w:themeColor="text1"/>
          <w:sz w:val="28"/>
          <w:szCs w:val="28"/>
          <w:lang w:val="uk-UA"/>
        </w:rPr>
        <w:br/>
      </w:r>
      <w:r w:rsidR="00AB3C80" w:rsidRPr="00A03C63">
        <w:rPr>
          <w:bCs/>
          <w:color w:val="000000" w:themeColor="text1"/>
          <w:sz w:val="28"/>
          <w:szCs w:val="28"/>
          <w:lang w:val="uk-UA"/>
        </w:rPr>
        <w:t xml:space="preserve">№ 1907/2006 Європейського парламенту та Ради від 18 грудня 2006 року щодо </w:t>
      </w:r>
      <w:r w:rsidR="00AB3C80" w:rsidRPr="00A03C63">
        <w:rPr>
          <w:bCs/>
          <w:color w:val="000000" w:themeColor="text1"/>
          <w:sz w:val="28"/>
          <w:szCs w:val="28"/>
          <w:lang w:val="uk-UA"/>
        </w:rPr>
        <w:lastRenderedPageBreak/>
        <w:t>реєстрації, оцінки, авторизації і обмеження хімічних речовин (REACH), створення Європейського хімічного агентства, внесення змін до Директиви 1999/45/ЄС та скасування Регламенту Ради (ЄЕС) № 793/93 і Регламенту Комісії (ЄС) № 1488/94, а також Директиви Ради № 76/769/ЄЕС і Директив Комісії № 91/155 /ЄЕС, 93/67/ЄЕС, 93/105/ЄС та 2000/21/ЄС</w:t>
      </w:r>
      <w:r w:rsidR="00D52F3A" w:rsidRPr="00A03C63">
        <w:rPr>
          <w:bCs/>
          <w:color w:val="000000" w:themeColor="text1"/>
          <w:sz w:val="28"/>
          <w:szCs w:val="28"/>
          <w:lang w:val="uk-UA"/>
        </w:rPr>
        <w:t xml:space="preserve"> та статті 42 Регламенту (ЄС) № 1272/2008 Європейського Парламенту та Ради від 16 грудня 2008 року щодо класифікації, маркування та пакування речовин і сумішей, внесення змін та скасування Директив 67/548/ЄЕС та 1999/45/ЄС та внесення змін до Регламенту (ЄС) № 1907/2006.</w:t>
      </w:r>
    </w:p>
    <w:p w14:paraId="21D09884" w14:textId="77777777" w:rsidR="009C1398" w:rsidRPr="009C1398" w:rsidRDefault="009C1398" w:rsidP="009C1398">
      <w:pPr>
        <w:widowControl w:val="0"/>
        <w:tabs>
          <w:tab w:val="left" w:pos="1134"/>
        </w:tabs>
        <w:ind w:firstLine="567"/>
        <w:jc w:val="both"/>
        <w:rPr>
          <w:bCs/>
          <w:color w:val="000000" w:themeColor="text1"/>
          <w:sz w:val="28"/>
          <w:szCs w:val="28"/>
          <w:lang w:val="uk-UA"/>
        </w:rPr>
      </w:pPr>
      <w:r w:rsidRPr="009C1398">
        <w:rPr>
          <w:bCs/>
          <w:color w:val="000000" w:themeColor="text1"/>
          <w:sz w:val="28"/>
          <w:szCs w:val="28"/>
          <w:lang w:val="uk-UA"/>
        </w:rPr>
        <w:t xml:space="preserve">Положення </w:t>
      </w:r>
      <w:proofErr w:type="spellStart"/>
      <w:r w:rsidRPr="009C1398">
        <w:rPr>
          <w:bCs/>
          <w:color w:val="000000" w:themeColor="text1"/>
          <w:sz w:val="28"/>
          <w:szCs w:val="28"/>
          <w:lang w:val="uk-UA"/>
        </w:rPr>
        <w:t>проєкту</w:t>
      </w:r>
      <w:proofErr w:type="spellEnd"/>
      <w:r w:rsidRPr="009C1398">
        <w:rPr>
          <w:bCs/>
          <w:color w:val="000000" w:themeColor="text1"/>
          <w:sz w:val="28"/>
          <w:szCs w:val="28"/>
          <w:lang w:val="uk-UA"/>
        </w:rPr>
        <w:t xml:space="preserve"> </w:t>
      </w:r>
      <w:proofErr w:type="spellStart"/>
      <w:r w:rsidRPr="009C1398">
        <w:rPr>
          <w:bCs/>
          <w:color w:val="000000" w:themeColor="text1"/>
          <w:sz w:val="28"/>
          <w:szCs w:val="28"/>
          <w:lang w:val="uk-UA"/>
        </w:rPr>
        <w:t>акта</w:t>
      </w:r>
      <w:proofErr w:type="spellEnd"/>
      <w:r w:rsidRPr="009C1398">
        <w:rPr>
          <w:bCs/>
          <w:color w:val="000000" w:themeColor="text1"/>
          <w:sz w:val="28"/>
          <w:szCs w:val="28"/>
          <w:lang w:val="uk-UA"/>
        </w:rPr>
        <w:t xml:space="preserve"> не стосуються прав та свобод, гарантованих Конвенцією про захист прав людини і основоположних свобод.</w:t>
      </w:r>
    </w:p>
    <w:p w14:paraId="5A77BA9F" w14:textId="77777777" w:rsidR="009C1398" w:rsidRPr="009C1398" w:rsidRDefault="009C1398" w:rsidP="009C1398">
      <w:pPr>
        <w:widowControl w:val="0"/>
        <w:tabs>
          <w:tab w:val="left" w:pos="1134"/>
        </w:tabs>
        <w:ind w:firstLine="567"/>
        <w:jc w:val="both"/>
        <w:rPr>
          <w:bCs/>
          <w:color w:val="000000" w:themeColor="text1"/>
          <w:sz w:val="28"/>
          <w:szCs w:val="28"/>
          <w:lang w:val="uk-UA"/>
        </w:rPr>
      </w:pPr>
      <w:r w:rsidRPr="009C1398">
        <w:rPr>
          <w:bCs/>
          <w:color w:val="000000" w:themeColor="text1"/>
          <w:sz w:val="28"/>
          <w:szCs w:val="28"/>
          <w:lang w:val="uk-UA"/>
        </w:rPr>
        <w:t xml:space="preserve">У </w:t>
      </w:r>
      <w:proofErr w:type="spellStart"/>
      <w:r w:rsidRPr="009C1398">
        <w:rPr>
          <w:bCs/>
          <w:color w:val="000000" w:themeColor="text1"/>
          <w:sz w:val="28"/>
          <w:szCs w:val="28"/>
          <w:lang w:val="uk-UA"/>
        </w:rPr>
        <w:t>проєкті</w:t>
      </w:r>
      <w:proofErr w:type="spellEnd"/>
      <w:r w:rsidRPr="009C1398">
        <w:rPr>
          <w:bCs/>
          <w:color w:val="000000" w:themeColor="text1"/>
          <w:sz w:val="28"/>
          <w:szCs w:val="28"/>
          <w:lang w:val="uk-UA"/>
        </w:rPr>
        <w:t xml:space="preserve"> </w:t>
      </w:r>
      <w:proofErr w:type="spellStart"/>
      <w:r w:rsidRPr="009C1398">
        <w:rPr>
          <w:bCs/>
          <w:color w:val="000000" w:themeColor="text1"/>
          <w:sz w:val="28"/>
          <w:szCs w:val="28"/>
          <w:lang w:val="uk-UA"/>
        </w:rPr>
        <w:t>акта</w:t>
      </w:r>
      <w:proofErr w:type="spellEnd"/>
      <w:r w:rsidRPr="009C1398">
        <w:rPr>
          <w:bCs/>
          <w:color w:val="000000" w:themeColor="text1"/>
          <w:sz w:val="28"/>
          <w:szCs w:val="28"/>
          <w:lang w:val="uk-UA"/>
        </w:rPr>
        <w:t xml:space="preserve"> відсутні положення, які порушують принцип забезпечення рівних прав та можливостей жінок і чоловіків. </w:t>
      </w:r>
    </w:p>
    <w:p w14:paraId="3E3F4838" w14:textId="77777777" w:rsidR="009C1398" w:rsidRPr="009C1398" w:rsidRDefault="009C1398" w:rsidP="009C1398">
      <w:pPr>
        <w:widowControl w:val="0"/>
        <w:tabs>
          <w:tab w:val="left" w:pos="1134"/>
        </w:tabs>
        <w:ind w:firstLine="567"/>
        <w:jc w:val="both"/>
        <w:rPr>
          <w:bCs/>
          <w:color w:val="000000" w:themeColor="text1"/>
          <w:sz w:val="28"/>
          <w:szCs w:val="28"/>
          <w:lang w:val="uk-UA"/>
        </w:rPr>
      </w:pPr>
      <w:r w:rsidRPr="009C1398">
        <w:rPr>
          <w:bCs/>
          <w:color w:val="000000" w:themeColor="text1"/>
          <w:sz w:val="28"/>
          <w:szCs w:val="28"/>
          <w:lang w:val="uk-UA"/>
        </w:rPr>
        <w:t xml:space="preserve">У </w:t>
      </w:r>
      <w:proofErr w:type="spellStart"/>
      <w:r w:rsidRPr="009C1398">
        <w:rPr>
          <w:bCs/>
          <w:color w:val="000000" w:themeColor="text1"/>
          <w:sz w:val="28"/>
          <w:szCs w:val="28"/>
          <w:lang w:val="uk-UA"/>
        </w:rPr>
        <w:t>проєкті</w:t>
      </w:r>
      <w:proofErr w:type="spellEnd"/>
      <w:r w:rsidRPr="009C1398">
        <w:rPr>
          <w:bCs/>
          <w:color w:val="000000" w:themeColor="text1"/>
          <w:sz w:val="28"/>
          <w:szCs w:val="28"/>
          <w:lang w:val="uk-UA"/>
        </w:rPr>
        <w:t xml:space="preserve"> </w:t>
      </w:r>
      <w:proofErr w:type="spellStart"/>
      <w:r w:rsidRPr="009C1398">
        <w:rPr>
          <w:bCs/>
          <w:color w:val="000000" w:themeColor="text1"/>
          <w:sz w:val="28"/>
          <w:szCs w:val="28"/>
          <w:lang w:val="uk-UA"/>
        </w:rPr>
        <w:t>акта</w:t>
      </w:r>
      <w:proofErr w:type="spellEnd"/>
      <w:r w:rsidRPr="009C1398">
        <w:rPr>
          <w:bCs/>
          <w:color w:val="000000" w:themeColor="text1"/>
          <w:sz w:val="28"/>
          <w:szCs w:val="28"/>
          <w:lang w:val="uk-UA"/>
        </w:rPr>
        <w:t xml:space="preserve"> відсутні правила і процедури, які можуть містити ризики вчинення корупційних правопорушень та правопорушень, пов’язаних з корупцією. </w:t>
      </w:r>
    </w:p>
    <w:p w14:paraId="1CC259BF" w14:textId="77777777" w:rsidR="009C1398" w:rsidRPr="009C1398" w:rsidRDefault="009C1398" w:rsidP="009C1398">
      <w:pPr>
        <w:widowControl w:val="0"/>
        <w:tabs>
          <w:tab w:val="left" w:pos="1134"/>
        </w:tabs>
        <w:ind w:firstLine="567"/>
        <w:jc w:val="both"/>
        <w:rPr>
          <w:bCs/>
          <w:color w:val="000000" w:themeColor="text1"/>
          <w:sz w:val="28"/>
          <w:szCs w:val="28"/>
          <w:lang w:val="uk-UA"/>
        </w:rPr>
      </w:pPr>
      <w:r w:rsidRPr="009C1398">
        <w:rPr>
          <w:bCs/>
          <w:color w:val="000000" w:themeColor="text1"/>
          <w:sz w:val="28"/>
          <w:szCs w:val="28"/>
          <w:lang w:val="uk-UA"/>
        </w:rPr>
        <w:t xml:space="preserve">У зв’язку із цим громадська антикорупційна експертиза не передбачається. </w:t>
      </w:r>
    </w:p>
    <w:p w14:paraId="66F9C036" w14:textId="77777777" w:rsidR="009C1398" w:rsidRPr="009C1398" w:rsidRDefault="009C1398" w:rsidP="009C1398">
      <w:pPr>
        <w:widowControl w:val="0"/>
        <w:tabs>
          <w:tab w:val="left" w:pos="1134"/>
        </w:tabs>
        <w:ind w:firstLine="567"/>
        <w:jc w:val="both"/>
        <w:rPr>
          <w:bCs/>
          <w:color w:val="000000" w:themeColor="text1"/>
          <w:sz w:val="28"/>
          <w:szCs w:val="28"/>
          <w:lang w:val="uk-UA"/>
        </w:rPr>
      </w:pPr>
      <w:r w:rsidRPr="009C1398">
        <w:rPr>
          <w:bCs/>
          <w:color w:val="000000" w:themeColor="text1"/>
          <w:sz w:val="28"/>
          <w:szCs w:val="28"/>
          <w:lang w:val="uk-UA"/>
        </w:rPr>
        <w:t xml:space="preserve">У </w:t>
      </w:r>
      <w:proofErr w:type="spellStart"/>
      <w:r w:rsidRPr="009C1398">
        <w:rPr>
          <w:bCs/>
          <w:color w:val="000000" w:themeColor="text1"/>
          <w:sz w:val="28"/>
          <w:szCs w:val="28"/>
          <w:lang w:val="uk-UA"/>
        </w:rPr>
        <w:t>проєкті</w:t>
      </w:r>
      <w:proofErr w:type="spellEnd"/>
      <w:r w:rsidRPr="009C1398">
        <w:rPr>
          <w:bCs/>
          <w:color w:val="000000" w:themeColor="text1"/>
          <w:sz w:val="28"/>
          <w:szCs w:val="28"/>
          <w:lang w:val="uk-UA"/>
        </w:rPr>
        <w:t xml:space="preserve"> </w:t>
      </w:r>
      <w:proofErr w:type="spellStart"/>
      <w:r w:rsidRPr="009C1398">
        <w:rPr>
          <w:bCs/>
          <w:color w:val="000000" w:themeColor="text1"/>
          <w:sz w:val="28"/>
          <w:szCs w:val="28"/>
          <w:lang w:val="uk-UA"/>
        </w:rPr>
        <w:t>акта</w:t>
      </w:r>
      <w:proofErr w:type="spellEnd"/>
      <w:r w:rsidRPr="009C1398">
        <w:rPr>
          <w:bCs/>
          <w:color w:val="000000" w:themeColor="text1"/>
          <w:sz w:val="28"/>
          <w:szCs w:val="28"/>
          <w:lang w:val="uk-UA"/>
        </w:rPr>
        <w:t xml:space="preserve"> відсутні положення, які містять ознаки дискримінації, інші ризики та обмеження, які можуть виникнути під час реалізації </w:t>
      </w:r>
      <w:proofErr w:type="spellStart"/>
      <w:r w:rsidRPr="009C1398">
        <w:rPr>
          <w:bCs/>
          <w:color w:val="000000" w:themeColor="text1"/>
          <w:sz w:val="28"/>
          <w:szCs w:val="28"/>
          <w:lang w:val="uk-UA"/>
        </w:rPr>
        <w:t>акта</w:t>
      </w:r>
      <w:proofErr w:type="spellEnd"/>
      <w:r w:rsidRPr="009C1398">
        <w:rPr>
          <w:bCs/>
          <w:color w:val="000000" w:themeColor="text1"/>
          <w:sz w:val="28"/>
          <w:szCs w:val="28"/>
          <w:lang w:val="uk-UA"/>
        </w:rPr>
        <w:t xml:space="preserve">. У зв’язку із цим, громадська </w:t>
      </w:r>
      <w:proofErr w:type="spellStart"/>
      <w:r w:rsidRPr="009C1398">
        <w:rPr>
          <w:bCs/>
          <w:color w:val="000000" w:themeColor="text1"/>
          <w:sz w:val="28"/>
          <w:szCs w:val="28"/>
          <w:lang w:val="uk-UA"/>
        </w:rPr>
        <w:t>антидискримінаційна</w:t>
      </w:r>
      <w:proofErr w:type="spellEnd"/>
      <w:r w:rsidRPr="009C1398">
        <w:rPr>
          <w:bCs/>
          <w:color w:val="000000" w:themeColor="text1"/>
          <w:sz w:val="28"/>
          <w:szCs w:val="28"/>
          <w:lang w:val="uk-UA"/>
        </w:rPr>
        <w:t xml:space="preserve"> та громадська </w:t>
      </w:r>
      <w:proofErr w:type="spellStart"/>
      <w:r w:rsidRPr="009C1398">
        <w:rPr>
          <w:bCs/>
          <w:color w:val="000000" w:themeColor="text1"/>
          <w:sz w:val="28"/>
          <w:szCs w:val="28"/>
          <w:lang w:val="uk-UA"/>
        </w:rPr>
        <w:t>гендерно</w:t>
      </w:r>
      <w:proofErr w:type="spellEnd"/>
      <w:r w:rsidRPr="009C1398">
        <w:rPr>
          <w:bCs/>
          <w:color w:val="000000" w:themeColor="text1"/>
          <w:sz w:val="28"/>
          <w:szCs w:val="28"/>
          <w:lang w:val="uk-UA"/>
        </w:rPr>
        <w:t>-правова експертизи не плануються.</w:t>
      </w:r>
    </w:p>
    <w:p w14:paraId="604FB597" w14:textId="164FD0EE" w:rsidR="001536B5" w:rsidRDefault="009C1398" w:rsidP="009C1398">
      <w:pPr>
        <w:autoSpaceDE w:val="0"/>
        <w:autoSpaceDN w:val="0"/>
        <w:adjustRightInd w:val="0"/>
        <w:ind w:firstLine="567"/>
        <w:rPr>
          <w:bCs/>
          <w:color w:val="000000" w:themeColor="text1"/>
          <w:sz w:val="28"/>
          <w:szCs w:val="28"/>
          <w:lang w:val="uk-UA"/>
        </w:rPr>
      </w:pPr>
      <w:proofErr w:type="spellStart"/>
      <w:r w:rsidRPr="009C1398">
        <w:rPr>
          <w:bCs/>
          <w:color w:val="000000" w:themeColor="text1"/>
          <w:sz w:val="28"/>
          <w:szCs w:val="28"/>
          <w:lang w:val="uk-UA"/>
        </w:rPr>
        <w:t>Проєк</w:t>
      </w:r>
      <w:proofErr w:type="spellEnd"/>
      <w:r w:rsidRPr="009C1398">
        <w:rPr>
          <w:bCs/>
          <w:color w:val="000000" w:themeColor="text1"/>
          <w:sz w:val="28"/>
          <w:szCs w:val="28"/>
          <w:lang w:val="uk-UA"/>
        </w:rPr>
        <w:t xml:space="preserve"> </w:t>
      </w:r>
      <w:proofErr w:type="spellStart"/>
      <w:r w:rsidRPr="009C1398">
        <w:rPr>
          <w:bCs/>
          <w:color w:val="000000" w:themeColor="text1"/>
          <w:sz w:val="28"/>
          <w:szCs w:val="28"/>
          <w:lang w:val="uk-UA"/>
        </w:rPr>
        <w:t>акта</w:t>
      </w:r>
      <w:proofErr w:type="spellEnd"/>
      <w:r w:rsidRPr="009C1398">
        <w:rPr>
          <w:bCs/>
          <w:color w:val="000000" w:themeColor="text1"/>
          <w:sz w:val="28"/>
          <w:szCs w:val="28"/>
          <w:lang w:val="uk-UA"/>
        </w:rPr>
        <w:t xml:space="preserve"> буде надіслано до Національного </w:t>
      </w:r>
      <w:proofErr w:type="spellStart"/>
      <w:r w:rsidRPr="009C1398">
        <w:rPr>
          <w:bCs/>
          <w:color w:val="000000" w:themeColor="text1"/>
          <w:sz w:val="28"/>
          <w:szCs w:val="28"/>
          <w:lang w:val="uk-UA"/>
        </w:rPr>
        <w:t>агенства</w:t>
      </w:r>
      <w:proofErr w:type="spellEnd"/>
      <w:r w:rsidRPr="009C1398">
        <w:rPr>
          <w:bCs/>
          <w:color w:val="000000" w:themeColor="text1"/>
          <w:sz w:val="28"/>
          <w:szCs w:val="28"/>
          <w:lang w:val="uk-UA"/>
        </w:rPr>
        <w:t xml:space="preserve"> з питань запобігання корупції для визначення необхідності проведення антикорупційної експертизи.</w:t>
      </w:r>
    </w:p>
    <w:p w14:paraId="3101B00C" w14:textId="77777777" w:rsidR="009C1398" w:rsidRPr="009C1398" w:rsidRDefault="009C1398" w:rsidP="009C1398">
      <w:pPr>
        <w:autoSpaceDE w:val="0"/>
        <w:autoSpaceDN w:val="0"/>
        <w:adjustRightInd w:val="0"/>
        <w:ind w:firstLine="567"/>
        <w:rPr>
          <w:bCs/>
          <w:color w:val="000000" w:themeColor="text1"/>
          <w:sz w:val="28"/>
          <w:szCs w:val="28"/>
          <w:lang w:val="uk-UA"/>
        </w:rPr>
      </w:pPr>
    </w:p>
    <w:p w14:paraId="6CF63E9D" w14:textId="5526ABF0" w:rsidR="00E73973" w:rsidRPr="00A03C63" w:rsidRDefault="00A03C63" w:rsidP="00C923F3">
      <w:pPr>
        <w:pStyle w:val="a3"/>
        <w:autoSpaceDE w:val="0"/>
        <w:autoSpaceDN w:val="0"/>
        <w:adjustRightInd w:val="0"/>
        <w:ind w:left="567"/>
        <w:rPr>
          <w:b/>
          <w:bCs/>
          <w:sz w:val="28"/>
          <w:szCs w:val="28"/>
          <w:lang w:val="uk-UA"/>
        </w:rPr>
      </w:pPr>
      <w:r>
        <w:rPr>
          <w:b/>
          <w:bCs/>
          <w:sz w:val="28"/>
          <w:szCs w:val="28"/>
          <w:lang w:val="uk-UA"/>
        </w:rPr>
        <w:t xml:space="preserve">8. </w:t>
      </w:r>
      <w:r w:rsidR="00E73973" w:rsidRPr="00A03C63">
        <w:rPr>
          <w:b/>
          <w:bCs/>
          <w:sz w:val="28"/>
          <w:szCs w:val="28"/>
          <w:lang w:val="uk-UA"/>
        </w:rPr>
        <w:t>Прогноз результатів</w:t>
      </w:r>
    </w:p>
    <w:p w14:paraId="5FF3ACD0" w14:textId="77777777" w:rsidR="00A03C63" w:rsidRPr="00A03C63" w:rsidRDefault="00A03C63" w:rsidP="00C923F3">
      <w:pPr>
        <w:pStyle w:val="a3"/>
        <w:autoSpaceDE w:val="0"/>
        <w:autoSpaceDN w:val="0"/>
        <w:adjustRightInd w:val="0"/>
        <w:ind w:left="0" w:firstLine="567"/>
        <w:rPr>
          <w:b/>
          <w:bCs/>
          <w:sz w:val="28"/>
          <w:szCs w:val="28"/>
          <w:lang w:val="uk-UA"/>
        </w:rPr>
      </w:pPr>
    </w:p>
    <w:p w14:paraId="3DCD084B" w14:textId="77777777" w:rsidR="00E73973" w:rsidRPr="00A03C63" w:rsidRDefault="00E73973" w:rsidP="00C923F3">
      <w:pPr>
        <w:autoSpaceDE w:val="0"/>
        <w:autoSpaceDN w:val="0"/>
        <w:adjustRightInd w:val="0"/>
        <w:ind w:firstLine="567"/>
        <w:jc w:val="both"/>
        <w:rPr>
          <w:sz w:val="28"/>
          <w:szCs w:val="28"/>
          <w:lang w:val="uk-UA"/>
        </w:rPr>
      </w:pPr>
      <w:r w:rsidRPr="00A03C63">
        <w:rPr>
          <w:sz w:val="28"/>
          <w:szCs w:val="28"/>
          <w:lang w:val="uk-UA"/>
        </w:rPr>
        <w:t xml:space="preserve">Реалізація </w:t>
      </w:r>
      <w:proofErr w:type="spellStart"/>
      <w:r w:rsidRPr="00A03C63">
        <w:rPr>
          <w:sz w:val="28"/>
          <w:szCs w:val="28"/>
          <w:lang w:val="uk-UA"/>
        </w:rPr>
        <w:t>проєкту</w:t>
      </w:r>
      <w:proofErr w:type="spellEnd"/>
      <w:r w:rsidRPr="00A03C63">
        <w:rPr>
          <w:sz w:val="28"/>
          <w:szCs w:val="28"/>
          <w:lang w:val="uk-UA"/>
        </w:rPr>
        <w:t xml:space="preserve"> </w:t>
      </w:r>
      <w:proofErr w:type="spellStart"/>
      <w:r w:rsidRPr="00A03C63">
        <w:rPr>
          <w:sz w:val="28"/>
          <w:szCs w:val="28"/>
          <w:lang w:val="uk-UA"/>
        </w:rPr>
        <w:t>акта</w:t>
      </w:r>
      <w:proofErr w:type="spellEnd"/>
      <w:r w:rsidRPr="00A03C63">
        <w:rPr>
          <w:sz w:val="28"/>
          <w:szCs w:val="28"/>
          <w:lang w:val="uk-UA"/>
        </w:rPr>
        <w:t xml:space="preserve"> матиме вплив на інтереси заінтересованих сторін:</w:t>
      </w:r>
    </w:p>
    <w:tbl>
      <w:tblPr>
        <w:tblW w:w="10173"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802"/>
        <w:gridCol w:w="3118"/>
        <w:gridCol w:w="4253"/>
      </w:tblGrid>
      <w:tr w:rsidR="00E73973" w:rsidRPr="00A03C63" w14:paraId="61047259" w14:textId="77777777" w:rsidTr="007558CE">
        <w:tc>
          <w:tcPr>
            <w:tcW w:w="2802" w:type="dxa"/>
            <w:tcBorders>
              <w:top w:val="single" w:sz="4" w:space="0" w:color="auto"/>
              <w:left w:val="single" w:sz="4" w:space="0" w:color="auto"/>
              <w:bottom w:val="single" w:sz="4" w:space="0" w:color="auto"/>
              <w:right w:val="single" w:sz="4" w:space="0" w:color="BFBFBF"/>
            </w:tcBorders>
            <w:tcMar>
              <w:top w:w="100" w:type="nil"/>
              <w:right w:w="100" w:type="nil"/>
            </w:tcMar>
          </w:tcPr>
          <w:p w14:paraId="7DC3F770" w14:textId="77777777" w:rsidR="00E73973" w:rsidRPr="00EF6F33" w:rsidRDefault="00E73973" w:rsidP="00C923F3">
            <w:pPr>
              <w:autoSpaceDE w:val="0"/>
              <w:autoSpaceDN w:val="0"/>
              <w:adjustRightInd w:val="0"/>
              <w:jc w:val="center"/>
              <w:rPr>
                <w:bCs/>
                <w:lang w:val="uk-UA"/>
              </w:rPr>
            </w:pPr>
            <w:r w:rsidRPr="00EF6F33">
              <w:rPr>
                <w:bCs/>
                <w:lang w:val="uk-UA"/>
              </w:rPr>
              <w:t>Заінтересована сторона</w:t>
            </w:r>
          </w:p>
        </w:tc>
        <w:tc>
          <w:tcPr>
            <w:tcW w:w="3118" w:type="dxa"/>
            <w:tcBorders>
              <w:top w:val="single" w:sz="6" w:space="0" w:color="auto"/>
              <w:left w:val="single" w:sz="6" w:space="0" w:color="auto"/>
              <w:bottom w:val="single" w:sz="6" w:space="0" w:color="auto"/>
              <w:right w:val="single" w:sz="6" w:space="0" w:color="auto"/>
            </w:tcBorders>
            <w:tcMar>
              <w:top w:w="100" w:type="nil"/>
              <w:right w:w="100" w:type="nil"/>
            </w:tcMar>
          </w:tcPr>
          <w:p w14:paraId="61F88DDB" w14:textId="77777777" w:rsidR="00E73973" w:rsidRPr="00EF6F33" w:rsidRDefault="00E73973" w:rsidP="00C923F3">
            <w:pPr>
              <w:autoSpaceDE w:val="0"/>
              <w:autoSpaceDN w:val="0"/>
              <w:adjustRightInd w:val="0"/>
              <w:jc w:val="center"/>
              <w:rPr>
                <w:bCs/>
                <w:lang w:val="uk-UA"/>
              </w:rPr>
            </w:pPr>
            <w:r w:rsidRPr="00EF6F33">
              <w:rPr>
                <w:bCs/>
                <w:lang w:val="uk-UA"/>
              </w:rPr>
              <w:t xml:space="preserve">Вплив реалізації </w:t>
            </w:r>
            <w:proofErr w:type="spellStart"/>
            <w:r w:rsidRPr="00EF6F33">
              <w:rPr>
                <w:bCs/>
                <w:lang w:val="uk-UA"/>
              </w:rPr>
              <w:t>акта</w:t>
            </w:r>
            <w:proofErr w:type="spellEnd"/>
            <w:r w:rsidRPr="00EF6F33">
              <w:rPr>
                <w:bCs/>
                <w:lang w:val="uk-UA"/>
              </w:rPr>
              <w:t xml:space="preserve"> на заінтересовану сторону</w:t>
            </w:r>
          </w:p>
        </w:tc>
        <w:tc>
          <w:tcPr>
            <w:tcW w:w="4253" w:type="dxa"/>
            <w:tcBorders>
              <w:top w:val="single" w:sz="4" w:space="0" w:color="auto"/>
              <w:left w:val="single" w:sz="4" w:space="0" w:color="BFBFBF"/>
              <w:bottom w:val="single" w:sz="4" w:space="0" w:color="auto"/>
              <w:right w:val="single" w:sz="4" w:space="0" w:color="auto"/>
            </w:tcBorders>
            <w:tcMar>
              <w:top w:w="100" w:type="nil"/>
              <w:right w:w="100" w:type="nil"/>
            </w:tcMar>
          </w:tcPr>
          <w:p w14:paraId="1766E24D" w14:textId="77777777" w:rsidR="00E73973" w:rsidRPr="00EF6F33" w:rsidRDefault="00E73973" w:rsidP="00C923F3">
            <w:pPr>
              <w:autoSpaceDE w:val="0"/>
              <w:autoSpaceDN w:val="0"/>
              <w:adjustRightInd w:val="0"/>
              <w:jc w:val="center"/>
              <w:rPr>
                <w:bCs/>
                <w:lang w:val="uk-UA"/>
              </w:rPr>
            </w:pPr>
            <w:r w:rsidRPr="00EF6F33">
              <w:rPr>
                <w:bCs/>
                <w:lang w:val="uk-UA"/>
              </w:rPr>
              <w:t>Пояснення очікуваного впливу</w:t>
            </w:r>
          </w:p>
        </w:tc>
      </w:tr>
      <w:tr w:rsidR="00E73973" w:rsidRPr="003F7DBE" w14:paraId="1796765D" w14:textId="77777777" w:rsidTr="007558CE">
        <w:tblPrEx>
          <w:tblBorders>
            <w:top w:val="none" w:sz="0" w:space="0" w:color="auto"/>
            <w:bottom w:val="single" w:sz="4" w:space="0" w:color="BFBFBF"/>
          </w:tblBorders>
        </w:tblPrEx>
        <w:tc>
          <w:tcPr>
            <w:tcW w:w="2802" w:type="dxa"/>
            <w:tcBorders>
              <w:top w:val="single" w:sz="4" w:space="0" w:color="auto"/>
              <w:left w:val="single" w:sz="4" w:space="0" w:color="auto"/>
              <w:bottom w:val="single" w:sz="4" w:space="0" w:color="BFBFBF"/>
              <w:right w:val="single" w:sz="4" w:space="0" w:color="BFBFBF"/>
            </w:tcBorders>
            <w:tcMar>
              <w:top w:w="100" w:type="nil"/>
              <w:right w:w="100" w:type="nil"/>
            </w:tcMar>
          </w:tcPr>
          <w:p w14:paraId="02A39A06" w14:textId="77406060" w:rsidR="00E73973" w:rsidRPr="00A03C63" w:rsidRDefault="00E73973" w:rsidP="00C923F3">
            <w:pPr>
              <w:autoSpaceDE w:val="0"/>
              <w:autoSpaceDN w:val="0"/>
              <w:adjustRightInd w:val="0"/>
              <w:jc w:val="both"/>
              <w:rPr>
                <w:lang w:val="uk-UA"/>
              </w:rPr>
            </w:pPr>
            <w:r w:rsidRPr="00A03C63">
              <w:rPr>
                <w:lang w:val="uk-UA"/>
              </w:rPr>
              <w:t>Суб’єкт</w:t>
            </w:r>
            <w:r w:rsidR="007558CE" w:rsidRPr="00A03C63">
              <w:rPr>
                <w:lang w:val="uk-UA"/>
              </w:rPr>
              <w:t>и</w:t>
            </w:r>
            <w:r w:rsidR="003F7DBE">
              <w:rPr>
                <w:lang w:val="uk-UA"/>
              </w:rPr>
              <w:t xml:space="preserve"> господарювання</w:t>
            </w:r>
            <w:r w:rsidRPr="00A03C63">
              <w:rPr>
                <w:lang w:val="uk-UA"/>
              </w:rPr>
              <w:t xml:space="preserve"> </w:t>
            </w:r>
          </w:p>
        </w:tc>
        <w:tc>
          <w:tcPr>
            <w:tcW w:w="3118" w:type="dxa"/>
            <w:tcBorders>
              <w:top w:val="single" w:sz="6" w:space="0" w:color="auto"/>
              <w:left w:val="single" w:sz="6" w:space="0" w:color="auto"/>
              <w:bottom w:val="single" w:sz="6" w:space="0" w:color="auto"/>
              <w:right w:val="single" w:sz="6" w:space="0" w:color="auto"/>
            </w:tcBorders>
            <w:tcMar>
              <w:top w:w="100" w:type="nil"/>
              <w:right w:w="100" w:type="nil"/>
            </w:tcMar>
          </w:tcPr>
          <w:p w14:paraId="59589BEA" w14:textId="77777777" w:rsidR="00E73973" w:rsidRPr="00A03C63" w:rsidRDefault="00E73973" w:rsidP="00C923F3">
            <w:pPr>
              <w:autoSpaceDE w:val="0"/>
              <w:autoSpaceDN w:val="0"/>
              <w:adjustRightInd w:val="0"/>
              <w:rPr>
                <w:lang w:val="uk-UA"/>
              </w:rPr>
            </w:pPr>
            <w:r w:rsidRPr="00A03C63">
              <w:rPr>
                <w:lang w:val="uk-UA"/>
              </w:rPr>
              <w:t>Короткостроковий вплив (до року): позитивний.</w:t>
            </w:r>
          </w:p>
          <w:p w14:paraId="376241A4" w14:textId="77777777" w:rsidR="00E73973" w:rsidRPr="00A03C63" w:rsidRDefault="00E73973" w:rsidP="00C923F3">
            <w:pPr>
              <w:autoSpaceDE w:val="0"/>
              <w:autoSpaceDN w:val="0"/>
              <w:adjustRightInd w:val="0"/>
              <w:rPr>
                <w:lang w:val="uk-UA"/>
              </w:rPr>
            </w:pPr>
            <w:r w:rsidRPr="00A03C63">
              <w:rPr>
                <w:lang w:val="uk-UA"/>
              </w:rPr>
              <w:t>Середньостроковий вплив (більше року): позитивний.</w:t>
            </w:r>
          </w:p>
        </w:tc>
        <w:tc>
          <w:tcPr>
            <w:tcW w:w="4253" w:type="dxa"/>
            <w:tcBorders>
              <w:top w:val="single" w:sz="4" w:space="0" w:color="auto"/>
              <w:left w:val="single" w:sz="4" w:space="0" w:color="BFBFBF"/>
              <w:bottom w:val="single" w:sz="4" w:space="0" w:color="BFBFBF"/>
              <w:right w:val="single" w:sz="4" w:space="0" w:color="auto"/>
            </w:tcBorders>
            <w:tcMar>
              <w:top w:w="100" w:type="nil"/>
              <w:right w:w="100" w:type="nil"/>
            </w:tcMar>
          </w:tcPr>
          <w:p w14:paraId="0FA5D20C" w14:textId="2E109DDD" w:rsidR="00AB3C80" w:rsidRDefault="00EF6F33" w:rsidP="00C923F3">
            <w:pPr>
              <w:autoSpaceDE w:val="0"/>
              <w:autoSpaceDN w:val="0"/>
              <w:adjustRightInd w:val="0"/>
              <w:jc w:val="both"/>
              <w:rPr>
                <w:lang w:val="uk-UA"/>
              </w:rPr>
            </w:pPr>
            <w:r>
              <w:rPr>
                <w:lang w:val="uk-UA"/>
              </w:rPr>
              <w:t>В</w:t>
            </w:r>
            <w:r w:rsidRPr="00EF6F33">
              <w:rPr>
                <w:lang w:val="uk-UA"/>
              </w:rPr>
              <w:t>становленн</w:t>
            </w:r>
            <w:r>
              <w:rPr>
                <w:lang w:val="uk-UA"/>
              </w:rPr>
              <w:t>я</w:t>
            </w:r>
            <w:r w:rsidRPr="00EF6F33">
              <w:rPr>
                <w:lang w:val="uk-UA"/>
              </w:rPr>
              <w:t xml:space="preserve"> чітких процедур та прозорих відносин для суб’єктів господарювання</w:t>
            </w:r>
            <w:r>
              <w:rPr>
                <w:lang w:val="uk-UA"/>
              </w:rPr>
              <w:t>,</w:t>
            </w:r>
            <w:r w:rsidRPr="00EF6F33">
              <w:rPr>
                <w:lang w:val="uk-UA"/>
              </w:rPr>
              <w:t xml:space="preserve"> які отримають якісн</w:t>
            </w:r>
            <w:r>
              <w:rPr>
                <w:lang w:val="uk-UA"/>
              </w:rPr>
              <w:t>і</w:t>
            </w:r>
            <w:r w:rsidRPr="00EF6F33">
              <w:rPr>
                <w:lang w:val="uk-UA"/>
              </w:rPr>
              <w:t xml:space="preserve"> умови для провадження підприємницької діяльності</w:t>
            </w:r>
            <w:r>
              <w:rPr>
                <w:lang w:val="uk-UA"/>
              </w:rPr>
              <w:t xml:space="preserve"> у сфері </w:t>
            </w:r>
            <w:r w:rsidRPr="00EF6F33">
              <w:rPr>
                <w:lang w:val="uk-UA"/>
              </w:rPr>
              <w:t>забезпечення хімічної безпеки та управління хімічною продукцією</w:t>
            </w:r>
            <w:r>
              <w:rPr>
                <w:lang w:val="uk-UA"/>
              </w:rPr>
              <w:t>;</w:t>
            </w:r>
          </w:p>
          <w:p w14:paraId="0C9DAA2F" w14:textId="2BF94D03" w:rsidR="00EF6F33" w:rsidRPr="00A03C63" w:rsidRDefault="00EF6F33" w:rsidP="00EF6F33">
            <w:pPr>
              <w:autoSpaceDE w:val="0"/>
              <w:autoSpaceDN w:val="0"/>
              <w:adjustRightInd w:val="0"/>
              <w:jc w:val="both"/>
              <w:rPr>
                <w:lang w:val="uk-UA"/>
              </w:rPr>
            </w:pPr>
            <w:r w:rsidRPr="00EF6F33">
              <w:rPr>
                <w:lang w:val="uk-UA"/>
              </w:rPr>
              <w:t>виключенн</w:t>
            </w:r>
            <w:r>
              <w:rPr>
                <w:lang w:val="uk-UA"/>
              </w:rPr>
              <w:t>я</w:t>
            </w:r>
            <w:r w:rsidRPr="00EF6F33">
              <w:rPr>
                <w:lang w:val="uk-UA"/>
              </w:rPr>
              <w:t xml:space="preserve"> корупційних ризиків</w:t>
            </w:r>
          </w:p>
        </w:tc>
      </w:tr>
      <w:tr w:rsidR="00E73973" w:rsidRPr="00A03C63" w14:paraId="740D1495" w14:textId="77777777" w:rsidTr="003F7DBE">
        <w:tblPrEx>
          <w:tblBorders>
            <w:top w:val="none" w:sz="0" w:space="0" w:color="auto"/>
            <w:bottom w:val="single" w:sz="4" w:space="0" w:color="BFBFBF"/>
          </w:tblBorders>
        </w:tblPrEx>
        <w:tc>
          <w:tcPr>
            <w:tcW w:w="2802" w:type="dxa"/>
            <w:tcBorders>
              <w:top w:val="single" w:sz="4" w:space="0" w:color="auto"/>
              <w:left w:val="single" w:sz="4" w:space="0" w:color="auto"/>
              <w:bottom w:val="single" w:sz="4" w:space="0" w:color="auto"/>
              <w:right w:val="single" w:sz="4" w:space="0" w:color="BFBFBF"/>
            </w:tcBorders>
            <w:tcMar>
              <w:top w:w="100" w:type="nil"/>
              <w:right w:w="100" w:type="nil"/>
            </w:tcMar>
          </w:tcPr>
          <w:p w14:paraId="0247847D" w14:textId="77777777" w:rsidR="00E73973" w:rsidRPr="00A03C63" w:rsidRDefault="00E73973" w:rsidP="00C923F3">
            <w:pPr>
              <w:autoSpaceDE w:val="0"/>
              <w:autoSpaceDN w:val="0"/>
              <w:adjustRightInd w:val="0"/>
              <w:jc w:val="both"/>
              <w:rPr>
                <w:lang w:val="uk-UA"/>
              </w:rPr>
            </w:pPr>
            <w:r w:rsidRPr="00A03C63">
              <w:rPr>
                <w:lang w:val="uk-UA"/>
              </w:rPr>
              <w:t>Громадяни</w:t>
            </w:r>
          </w:p>
        </w:tc>
        <w:tc>
          <w:tcPr>
            <w:tcW w:w="3118" w:type="dxa"/>
            <w:tcBorders>
              <w:top w:val="single" w:sz="4" w:space="0" w:color="auto"/>
              <w:left w:val="single" w:sz="6" w:space="0" w:color="auto"/>
              <w:bottom w:val="single" w:sz="4" w:space="0" w:color="auto"/>
              <w:right w:val="single" w:sz="6" w:space="0" w:color="auto"/>
            </w:tcBorders>
            <w:tcMar>
              <w:top w:w="100" w:type="nil"/>
              <w:right w:w="100" w:type="nil"/>
            </w:tcMar>
          </w:tcPr>
          <w:p w14:paraId="0CB25374" w14:textId="58AC0B6D" w:rsidR="00E73973" w:rsidRPr="00A03C63" w:rsidRDefault="00E73973" w:rsidP="00C923F3">
            <w:pPr>
              <w:autoSpaceDE w:val="0"/>
              <w:autoSpaceDN w:val="0"/>
              <w:adjustRightInd w:val="0"/>
              <w:rPr>
                <w:lang w:val="uk-UA"/>
              </w:rPr>
            </w:pPr>
            <w:r w:rsidRPr="00A03C63">
              <w:rPr>
                <w:lang w:val="uk-UA"/>
              </w:rPr>
              <w:t xml:space="preserve">Короткостроковий вплив (до року): </w:t>
            </w:r>
            <w:r w:rsidR="006E3B58" w:rsidRPr="00A03C63">
              <w:rPr>
                <w:lang w:val="uk-UA"/>
              </w:rPr>
              <w:t>позитивний</w:t>
            </w:r>
            <w:r w:rsidRPr="00A03C63">
              <w:rPr>
                <w:lang w:val="uk-UA"/>
              </w:rPr>
              <w:t>.</w:t>
            </w:r>
          </w:p>
          <w:p w14:paraId="30384AC8" w14:textId="261E1FBC" w:rsidR="00E73973" w:rsidRPr="00A03C63" w:rsidRDefault="00E73973" w:rsidP="00C923F3">
            <w:pPr>
              <w:autoSpaceDE w:val="0"/>
              <w:autoSpaceDN w:val="0"/>
              <w:adjustRightInd w:val="0"/>
              <w:rPr>
                <w:lang w:val="uk-UA"/>
              </w:rPr>
            </w:pPr>
            <w:r w:rsidRPr="00A03C63">
              <w:rPr>
                <w:lang w:val="uk-UA"/>
              </w:rPr>
              <w:t xml:space="preserve">Середньостроковий вплив (більше року): </w:t>
            </w:r>
            <w:r w:rsidR="006E3B58" w:rsidRPr="00A03C63">
              <w:rPr>
                <w:lang w:val="uk-UA"/>
              </w:rPr>
              <w:t>позитивний</w:t>
            </w:r>
            <w:r w:rsidR="00A24980" w:rsidRPr="00A03C63">
              <w:rPr>
                <w:lang w:val="uk-UA"/>
              </w:rPr>
              <w:t xml:space="preserve"> </w:t>
            </w:r>
            <w:r w:rsidRPr="00A03C63">
              <w:rPr>
                <w:lang w:val="uk-UA"/>
              </w:rPr>
              <w:t>.</w:t>
            </w:r>
          </w:p>
        </w:tc>
        <w:tc>
          <w:tcPr>
            <w:tcW w:w="4253" w:type="dxa"/>
            <w:tcBorders>
              <w:top w:val="single" w:sz="4" w:space="0" w:color="auto"/>
              <w:left w:val="single" w:sz="4" w:space="0" w:color="BFBFBF"/>
              <w:bottom w:val="single" w:sz="4" w:space="0" w:color="auto"/>
              <w:right w:val="single" w:sz="4" w:space="0" w:color="auto"/>
            </w:tcBorders>
            <w:tcMar>
              <w:top w:w="100" w:type="nil"/>
              <w:right w:w="100" w:type="nil"/>
            </w:tcMar>
          </w:tcPr>
          <w:p w14:paraId="7A99A99E" w14:textId="2CB7A866" w:rsidR="00E73973" w:rsidRPr="00A03C63" w:rsidRDefault="00EF6F33" w:rsidP="00EF6F33">
            <w:pPr>
              <w:tabs>
                <w:tab w:val="left" w:pos="851"/>
                <w:tab w:val="left" w:pos="1134"/>
              </w:tabs>
              <w:jc w:val="both"/>
              <w:rPr>
                <w:bCs/>
                <w:color w:val="000000" w:themeColor="text1"/>
                <w:lang w:val="uk-UA" w:eastAsia="uk-UA"/>
              </w:rPr>
            </w:pPr>
            <w:r>
              <w:rPr>
                <w:lang w:val="uk-UA"/>
              </w:rPr>
              <w:t>С</w:t>
            </w:r>
            <w:r w:rsidRPr="00EF6F33">
              <w:rPr>
                <w:lang w:val="uk-UA"/>
              </w:rPr>
              <w:t>творенн</w:t>
            </w:r>
            <w:r>
              <w:rPr>
                <w:lang w:val="uk-UA"/>
              </w:rPr>
              <w:t>я</w:t>
            </w:r>
            <w:r w:rsidRPr="00EF6F33">
              <w:rPr>
                <w:lang w:val="uk-UA"/>
              </w:rPr>
              <w:t xml:space="preserve"> передумов для відкритого діалогу у суспільстві у сфері захисту навколишнього природного середовища</w:t>
            </w:r>
            <w:r>
              <w:rPr>
                <w:lang w:val="uk-UA"/>
              </w:rPr>
              <w:t>, а також для</w:t>
            </w:r>
            <w:r w:rsidRPr="00EF6F33">
              <w:rPr>
                <w:lang w:val="uk-UA"/>
              </w:rPr>
              <w:t xml:space="preserve"> відкрито</w:t>
            </w:r>
            <w:r>
              <w:rPr>
                <w:lang w:val="uk-UA"/>
              </w:rPr>
              <w:t>го</w:t>
            </w:r>
            <w:r w:rsidRPr="00EF6F33">
              <w:rPr>
                <w:lang w:val="uk-UA"/>
              </w:rPr>
              <w:t xml:space="preserve"> та спрощено</w:t>
            </w:r>
            <w:r>
              <w:rPr>
                <w:lang w:val="uk-UA"/>
              </w:rPr>
              <w:t xml:space="preserve">го </w:t>
            </w:r>
            <w:r w:rsidRPr="00EF6F33">
              <w:rPr>
                <w:lang w:val="uk-UA"/>
              </w:rPr>
              <w:t>доступу до інформації</w:t>
            </w:r>
            <w:r>
              <w:rPr>
                <w:lang w:val="uk-UA"/>
              </w:rPr>
              <w:t xml:space="preserve"> про хімічну безпеку</w:t>
            </w:r>
          </w:p>
        </w:tc>
      </w:tr>
    </w:tbl>
    <w:p w14:paraId="160C3C91" w14:textId="77777777" w:rsidR="00EF6F33" w:rsidRDefault="00EF6F33" w:rsidP="00C923F3">
      <w:pPr>
        <w:tabs>
          <w:tab w:val="center" w:pos="4395"/>
          <w:tab w:val="right" w:pos="9498"/>
        </w:tabs>
        <w:autoSpaceDE w:val="0"/>
        <w:autoSpaceDN w:val="0"/>
        <w:adjustRightInd w:val="0"/>
        <w:ind w:hanging="142"/>
        <w:jc w:val="both"/>
        <w:rPr>
          <w:b/>
          <w:bCs/>
          <w:sz w:val="28"/>
          <w:szCs w:val="28"/>
          <w:lang w:val="uk-UA"/>
        </w:rPr>
      </w:pPr>
    </w:p>
    <w:p w14:paraId="6E7C3D4C" w14:textId="77777777" w:rsidR="00EF6F33" w:rsidRDefault="00EF6F33" w:rsidP="00C923F3">
      <w:pPr>
        <w:tabs>
          <w:tab w:val="center" w:pos="4395"/>
          <w:tab w:val="right" w:pos="9498"/>
        </w:tabs>
        <w:autoSpaceDE w:val="0"/>
        <w:autoSpaceDN w:val="0"/>
        <w:adjustRightInd w:val="0"/>
        <w:ind w:hanging="142"/>
        <w:jc w:val="both"/>
        <w:rPr>
          <w:b/>
          <w:bCs/>
          <w:sz w:val="28"/>
          <w:szCs w:val="28"/>
          <w:lang w:val="uk-UA"/>
        </w:rPr>
      </w:pPr>
    </w:p>
    <w:p w14:paraId="135F3B0E" w14:textId="77777777" w:rsidR="00A03C63" w:rsidRDefault="00A03C63" w:rsidP="00C923F3">
      <w:pPr>
        <w:tabs>
          <w:tab w:val="center" w:pos="4395"/>
          <w:tab w:val="right" w:pos="9498"/>
        </w:tabs>
        <w:autoSpaceDE w:val="0"/>
        <w:autoSpaceDN w:val="0"/>
        <w:adjustRightInd w:val="0"/>
        <w:ind w:hanging="142"/>
        <w:jc w:val="both"/>
        <w:rPr>
          <w:b/>
          <w:bCs/>
          <w:sz w:val="28"/>
          <w:szCs w:val="28"/>
          <w:lang w:val="uk-UA"/>
        </w:rPr>
      </w:pPr>
      <w:r>
        <w:rPr>
          <w:b/>
          <w:bCs/>
          <w:sz w:val="28"/>
          <w:szCs w:val="28"/>
          <w:lang w:val="uk-UA"/>
        </w:rPr>
        <w:t>Міністр захисту довкілля та</w:t>
      </w:r>
    </w:p>
    <w:p w14:paraId="114F51B3" w14:textId="662C1CDC" w:rsidR="00E73973" w:rsidRPr="00644B5D" w:rsidRDefault="00A03C63" w:rsidP="00C923F3">
      <w:pPr>
        <w:tabs>
          <w:tab w:val="center" w:pos="4395"/>
          <w:tab w:val="right" w:pos="9498"/>
        </w:tabs>
        <w:autoSpaceDE w:val="0"/>
        <w:autoSpaceDN w:val="0"/>
        <w:adjustRightInd w:val="0"/>
        <w:ind w:hanging="142"/>
        <w:jc w:val="both"/>
        <w:rPr>
          <w:b/>
          <w:bCs/>
          <w:sz w:val="28"/>
          <w:szCs w:val="28"/>
          <w:lang w:val="uk-UA"/>
        </w:rPr>
      </w:pPr>
      <w:r>
        <w:rPr>
          <w:b/>
          <w:bCs/>
          <w:sz w:val="28"/>
          <w:szCs w:val="28"/>
          <w:lang w:val="uk-UA"/>
        </w:rPr>
        <w:lastRenderedPageBreak/>
        <w:t>п</w:t>
      </w:r>
      <w:r w:rsidR="00E73973" w:rsidRPr="00644B5D">
        <w:rPr>
          <w:b/>
          <w:bCs/>
          <w:sz w:val="28"/>
          <w:szCs w:val="28"/>
          <w:lang w:val="uk-UA"/>
        </w:rPr>
        <w:t>риродних</w:t>
      </w:r>
      <w:r>
        <w:rPr>
          <w:b/>
          <w:bCs/>
          <w:sz w:val="28"/>
          <w:szCs w:val="28"/>
          <w:lang w:val="uk-UA"/>
        </w:rPr>
        <w:t xml:space="preserve"> </w:t>
      </w:r>
      <w:r w:rsidR="001536B5" w:rsidRPr="00644B5D">
        <w:rPr>
          <w:b/>
          <w:bCs/>
          <w:sz w:val="28"/>
          <w:szCs w:val="28"/>
          <w:lang w:val="uk-UA"/>
        </w:rPr>
        <w:t>ресурсів України</w:t>
      </w:r>
      <w:r w:rsidR="001536B5" w:rsidRPr="00644B5D">
        <w:rPr>
          <w:b/>
          <w:bCs/>
          <w:sz w:val="28"/>
          <w:szCs w:val="28"/>
          <w:lang w:val="uk-UA"/>
        </w:rPr>
        <w:tab/>
      </w:r>
      <w:r w:rsidR="001536B5" w:rsidRPr="00644B5D">
        <w:rPr>
          <w:b/>
          <w:bCs/>
          <w:sz w:val="28"/>
          <w:szCs w:val="28"/>
          <w:lang w:val="uk-UA"/>
        </w:rPr>
        <w:tab/>
        <w:t xml:space="preserve">             </w:t>
      </w:r>
      <w:r w:rsidR="00E73973" w:rsidRPr="00644B5D">
        <w:rPr>
          <w:b/>
          <w:bCs/>
          <w:sz w:val="28"/>
          <w:szCs w:val="28"/>
          <w:lang w:val="uk-UA"/>
        </w:rPr>
        <w:t>Руслан СТРІЛЕЦЬ</w:t>
      </w:r>
    </w:p>
    <w:p w14:paraId="2AFDEE7C" w14:textId="77777777" w:rsidR="001536B5" w:rsidRPr="00644B5D" w:rsidRDefault="001536B5" w:rsidP="00C923F3">
      <w:pPr>
        <w:autoSpaceDE w:val="0"/>
        <w:autoSpaceDN w:val="0"/>
        <w:adjustRightInd w:val="0"/>
        <w:ind w:hanging="142"/>
        <w:rPr>
          <w:sz w:val="28"/>
          <w:szCs w:val="28"/>
          <w:lang w:val="uk-UA"/>
        </w:rPr>
      </w:pPr>
    </w:p>
    <w:p w14:paraId="6AB2D633" w14:textId="4415B5B1" w:rsidR="00E73973" w:rsidRPr="00644B5D" w:rsidRDefault="001536B5" w:rsidP="00C923F3">
      <w:pPr>
        <w:autoSpaceDE w:val="0"/>
        <w:autoSpaceDN w:val="0"/>
        <w:adjustRightInd w:val="0"/>
        <w:ind w:hanging="142"/>
        <w:rPr>
          <w:sz w:val="28"/>
          <w:szCs w:val="28"/>
          <w:lang w:val="uk-UA"/>
        </w:rPr>
      </w:pPr>
      <w:r w:rsidRPr="00644B5D">
        <w:rPr>
          <w:sz w:val="28"/>
          <w:szCs w:val="28"/>
          <w:lang w:val="uk-UA"/>
        </w:rPr>
        <w:t>«</w:t>
      </w:r>
      <w:r w:rsidR="00E73973" w:rsidRPr="00644B5D">
        <w:rPr>
          <w:sz w:val="28"/>
          <w:szCs w:val="28"/>
          <w:lang w:val="uk-UA"/>
        </w:rPr>
        <w:t>____</w:t>
      </w:r>
      <w:r w:rsidRPr="00644B5D">
        <w:rPr>
          <w:sz w:val="28"/>
          <w:szCs w:val="28"/>
          <w:lang w:val="uk-UA"/>
        </w:rPr>
        <w:t xml:space="preserve">» </w:t>
      </w:r>
      <w:r w:rsidR="00E73973" w:rsidRPr="00644B5D">
        <w:rPr>
          <w:sz w:val="28"/>
          <w:szCs w:val="28"/>
          <w:lang w:val="uk-UA"/>
        </w:rPr>
        <w:t>_____</w:t>
      </w:r>
      <w:r w:rsidRPr="00644B5D">
        <w:rPr>
          <w:sz w:val="28"/>
          <w:szCs w:val="28"/>
          <w:lang w:val="uk-UA"/>
        </w:rPr>
        <w:t>___</w:t>
      </w:r>
      <w:r w:rsidR="00E73973" w:rsidRPr="00644B5D">
        <w:rPr>
          <w:sz w:val="28"/>
          <w:szCs w:val="28"/>
          <w:lang w:val="uk-UA"/>
        </w:rPr>
        <w:t>_____ 202</w:t>
      </w:r>
      <w:r w:rsidR="00A03C63">
        <w:rPr>
          <w:sz w:val="28"/>
          <w:szCs w:val="28"/>
          <w:lang w:val="uk-UA"/>
        </w:rPr>
        <w:t>4</w:t>
      </w:r>
      <w:r w:rsidR="00E73973" w:rsidRPr="00644B5D">
        <w:rPr>
          <w:sz w:val="28"/>
          <w:szCs w:val="28"/>
          <w:lang w:val="uk-UA"/>
        </w:rPr>
        <w:t xml:space="preserve"> р.</w:t>
      </w:r>
    </w:p>
    <w:p w14:paraId="69D0437B" w14:textId="77777777" w:rsidR="00706CA9" w:rsidRPr="00644B5D" w:rsidRDefault="00706CA9" w:rsidP="00C923F3">
      <w:pPr>
        <w:ind w:hanging="142"/>
        <w:rPr>
          <w:sz w:val="28"/>
          <w:szCs w:val="28"/>
          <w:lang w:val="uk-UA"/>
        </w:rPr>
      </w:pPr>
    </w:p>
    <w:sectPr w:rsidR="00706CA9" w:rsidRPr="00644B5D" w:rsidSect="00C923F3">
      <w:headerReference w:type="default" r:id="rId9"/>
      <w:pgSz w:w="11907" w:h="16839" w:code="9"/>
      <w:pgMar w:top="1134" w:right="567" w:bottom="1134" w:left="1701" w:header="720" w:footer="720" w:gutter="0"/>
      <w:cols w:space="720"/>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E01933" w15:done="0"/>
  <w15:commentEx w15:paraId="636E39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E01933" w16cid:durableId="291C2C30"/>
  <w16cid:commentId w16cid:paraId="636E3980" w16cid:durableId="29241F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5DE2A" w14:textId="77777777" w:rsidR="00FA40C8" w:rsidRDefault="00FA40C8" w:rsidP="001536B5">
      <w:r>
        <w:separator/>
      </w:r>
    </w:p>
  </w:endnote>
  <w:endnote w:type="continuationSeparator" w:id="0">
    <w:p w14:paraId="73057A2C" w14:textId="77777777" w:rsidR="00FA40C8" w:rsidRDefault="00FA40C8" w:rsidP="0015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Bahnschrift Light"/>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DAF99" w14:textId="77777777" w:rsidR="00FA40C8" w:rsidRDefault="00FA40C8" w:rsidP="001536B5">
      <w:r>
        <w:separator/>
      </w:r>
    </w:p>
  </w:footnote>
  <w:footnote w:type="continuationSeparator" w:id="0">
    <w:p w14:paraId="182D0B14" w14:textId="77777777" w:rsidR="00FA40C8" w:rsidRDefault="00FA40C8" w:rsidP="00153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583033"/>
      <w:docPartObj>
        <w:docPartGallery w:val="Page Numbers (Top of Page)"/>
        <w:docPartUnique/>
      </w:docPartObj>
    </w:sdtPr>
    <w:sdtEndPr/>
    <w:sdtContent>
      <w:p w14:paraId="6A38124F" w14:textId="77777777" w:rsidR="001536B5" w:rsidRDefault="001536B5">
        <w:pPr>
          <w:pStyle w:val="a5"/>
          <w:jc w:val="center"/>
        </w:pPr>
        <w:r>
          <w:fldChar w:fldCharType="begin"/>
        </w:r>
        <w:r>
          <w:instrText>PAGE   \* MERGEFORMAT</w:instrText>
        </w:r>
        <w:r>
          <w:fldChar w:fldCharType="separate"/>
        </w:r>
        <w:r w:rsidR="00915FFB" w:rsidRPr="00915FFB">
          <w:rPr>
            <w:noProof/>
            <w:lang w:val="uk-UA"/>
          </w:rPr>
          <w:t>3</w:t>
        </w:r>
        <w:r>
          <w:fldChar w:fldCharType="end"/>
        </w:r>
      </w:p>
    </w:sdtContent>
  </w:sdt>
  <w:p w14:paraId="04234E79" w14:textId="77777777" w:rsidR="001536B5" w:rsidRDefault="001536B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616"/>
    <w:multiLevelType w:val="hybridMultilevel"/>
    <w:tmpl w:val="65200756"/>
    <w:lvl w:ilvl="0" w:tplc="D794E30C">
      <w:start w:val="1"/>
      <w:numFmt w:val="decimal"/>
      <w:lvlText w:val="%1."/>
      <w:lvlJc w:val="left"/>
      <w:pPr>
        <w:ind w:left="3196"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54A5C"/>
    <w:multiLevelType w:val="hybridMultilevel"/>
    <w:tmpl w:val="201E9000"/>
    <w:lvl w:ilvl="0" w:tplc="8FBA3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C87FC1"/>
    <w:multiLevelType w:val="hybridMultilevel"/>
    <w:tmpl w:val="4C3291A6"/>
    <w:lvl w:ilvl="0" w:tplc="F9AAA5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420F0BDB"/>
    <w:multiLevelType w:val="hybridMultilevel"/>
    <w:tmpl w:val="F1109126"/>
    <w:lvl w:ilvl="0" w:tplc="58004B08">
      <w:start w:val="1"/>
      <w:numFmt w:val="decimal"/>
      <w:suff w:val="space"/>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nsid w:val="5C6A22AE"/>
    <w:multiLevelType w:val="hybridMultilevel"/>
    <w:tmpl w:val="9DCE58D2"/>
    <w:lvl w:ilvl="0" w:tplc="EE9A2D78">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3"/>
  </w:num>
  <w:num w:numId="2">
    <w:abstractNumId w:val="1"/>
  </w:num>
  <w:num w:numId="3">
    <w:abstractNumId w:val="0"/>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mumushi">
    <w15:presenceInfo w15:providerId="None" w15:userId="Yamumu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973"/>
    <w:rsid w:val="0001697F"/>
    <w:rsid w:val="0005522F"/>
    <w:rsid w:val="000A4E3B"/>
    <w:rsid w:val="001536B5"/>
    <w:rsid w:val="0017655E"/>
    <w:rsid w:val="0018544B"/>
    <w:rsid w:val="001A6CF6"/>
    <w:rsid w:val="001C06A8"/>
    <w:rsid w:val="001E02B3"/>
    <w:rsid w:val="00266103"/>
    <w:rsid w:val="00292A98"/>
    <w:rsid w:val="002C788A"/>
    <w:rsid w:val="00301F80"/>
    <w:rsid w:val="00341B8F"/>
    <w:rsid w:val="003F7DBE"/>
    <w:rsid w:val="00472188"/>
    <w:rsid w:val="00522A0A"/>
    <w:rsid w:val="005341AD"/>
    <w:rsid w:val="00537C60"/>
    <w:rsid w:val="0059372C"/>
    <w:rsid w:val="005E0CD6"/>
    <w:rsid w:val="00644B5D"/>
    <w:rsid w:val="00647886"/>
    <w:rsid w:val="00670BDD"/>
    <w:rsid w:val="006C4B18"/>
    <w:rsid w:val="006E3B58"/>
    <w:rsid w:val="006F2EA0"/>
    <w:rsid w:val="00706CA9"/>
    <w:rsid w:val="00711883"/>
    <w:rsid w:val="0073097E"/>
    <w:rsid w:val="00734BF0"/>
    <w:rsid w:val="007558CE"/>
    <w:rsid w:val="007A58E0"/>
    <w:rsid w:val="007E775A"/>
    <w:rsid w:val="00803447"/>
    <w:rsid w:val="00832D03"/>
    <w:rsid w:val="008429B5"/>
    <w:rsid w:val="008D08AC"/>
    <w:rsid w:val="008E0674"/>
    <w:rsid w:val="00915FFB"/>
    <w:rsid w:val="009C1398"/>
    <w:rsid w:val="009F5CC8"/>
    <w:rsid w:val="00A03C63"/>
    <w:rsid w:val="00A24980"/>
    <w:rsid w:val="00A33D7F"/>
    <w:rsid w:val="00AA49A9"/>
    <w:rsid w:val="00AB3C80"/>
    <w:rsid w:val="00B968A6"/>
    <w:rsid w:val="00BC7617"/>
    <w:rsid w:val="00BE1032"/>
    <w:rsid w:val="00C923F3"/>
    <w:rsid w:val="00CC5F88"/>
    <w:rsid w:val="00CE29A5"/>
    <w:rsid w:val="00CF61C6"/>
    <w:rsid w:val="00D13A45"/>
    <w:rsid w:val="00D24F0F"/>
    <w:rsid w:val="00D52F3A"/>
    <w:rsid w:val="00D7566C"/>
    <w:rsid w:val="00DB1EE6"/>
    <w:rsid w:val="00DB38D9"/>
    <w:rsid w:val="00DC6560"/>
    <w:rsid w:val="00DD478E"/>
    <w:rsid w:val="00DF5D63"/>
    <w:rsid w:val="00E06115"/>
    <w:rsid w:val="00E16D47"/>
    <w:rsid w:val="00E44E15"/>
    <w:rsid w:val="00E47C43"/>
    <w:rsid w:val="00E52034"/>
    <w:rsid w:val="00E54113"/>
    <w:rsid w:val="00E73973"/>
    <w:rsid w:val="00EA55CD"/>
    <w:rsid w:val="00EE1408"/>
    <w:rsid w:val="00EF6F33"/>
    <w:rsid w:val="00F017F7"/>
    <w:rsid w:val="00F339B0"/>
    <w:rsid w:val="00F63E03"/>
    <w:rsid w:val="00F64806"/>
    <w:rsid w:val="00F65019"/>
    <w:rsid w:val="00F72589"/>
    <w:rsid w:val="00FA0D35"/>
    <w:rsid w:val="00FA4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9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973"/>
    <w:pPr>
      <w:ind w:left="720"/>
      <w:contextualSpacing/>
    </w:pPr>
  </w:style>
  <w:style w:type="paragraph" w:styleId="a4">
    <w:name w:val="Normal (Web)"/>
    <w:basedOn w:val="a"/>
    <w:uiPriority w:val="99"/>
    <w:unhideWhenUsed/>
    <w:rsid w:val="00E73973"/>
    <w:pPr>
      <w:spacing w:before="100" w:beforeAutospacing="1" w:after="100" w:afterAutospacing="1"/>
    </w:pPr>
  </w:style>
  <w:style w:type="paragraph" w:customStyle="1" w:styleId="tj">
    <w:name w:val="tj"/>
    <w:basedOn w:val="a"/>
    <w:rsid w:val="00E73973"/>
    <w:pPr>
      <w:spacing w:before="100" w:beforeAutospacing="1" w:after="100" w:afterAutospacing="1"/>
    </w:pPr>
  </w:style>
  <w:style w:type="paragraph" w:styleId="a5">
    <w:name w:val="header"/>
    <w:basedOn w:val="a"/>
    <w:link w:val="a6"/>
    <w:uiPriority w:val="99"/>
    <w:unhideWhenUsed/>
    <w:rsid w:val="001536B5"/>
    <w:pPr>
      <w:tabs>
        <w:tab w:val="center" w:pos="4819"/>
        <w:tab w:val="right" w:pos="9639"/>
      </w:tabs>
    </w:pPr>
  </w:style>
  <w:style w:type="character" w:customStyle="1" w:styleId="a6">
    <w:name w:val="Верхний колонтитул Знак"/>
    <w:basedOn w:val="a0"/>
    <w:link w:val="a5"/>
    <w:uiPriority w:val="99"/>
    <w:rsid w:val="001536B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536B5"/>
    <w:pPr>
      <w:tabs>
        <w:tab w:val="center" w:pos="4819"/>
        <w:tab w:val="right" w:pos="9639"/>
      </w:tabs>
    </w:pPr>
  </w:style>
  <w:style w:type="character" w:customStyle="1" w:styleId="a8">
    <w:name w:val="Нижний колонтитул Знак"/>
    <w:basedOn w:val="a0"/>
    <w:link w:val="a7"/>
    <w:uiPriority w:val="99"/>
    <w:rsid w:val="001536B5"/>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E47C43"/>
    <w:rPr>
      <w:sz w:val="16"/>
      <w:szCs w:val="16"/>
    </w:rPr>
  </w:style>
  <w:style w:type="paragraph" w:styleId="aa">
    <w:name w:val="annotation text"/>
    <w:basedOn w:val="a"/>
    <w:link w:val="ab"/>
    <w:uiPriority w:val="99"/>
    <w:semiHidden/>
    <w:unhideWhenUsed/>
    <w:rsid w:val="00E47C43"/>
    <w:rPr>
      <w:sz w:val="20"/>
      <w:szCs w:val="20"/>
    </w:rPr>
  </w:style>
  <w:style w:type="character" w:customStyle="1" w:styleId="ab">
    <w:name w:val="Текст примечания Знак"/>
    <w:basedOn w:val="a0"/>
    <w:link w:val="aa"/>
    <w:uiPriority w:val="99"/>
    <w:semiHidden/>
    <w:rsid w:val="00E47C43"/>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E47C43"/>
    <w:rPr>
      <w:b/>
      <w:bCs/>
    </w:rPr>
  </w:style>
  <w:style w:type="character" w:customStyle="1" w:styleId="ad">
    <w:name w:val="Тема примечания Знак"/>
    <w:basedOn w:val="ab"/>
    <w:link w:val="ac"/>
    <w:uiPriority w:val="99"/>
    <w:semiHidden/>
    <w:rsid w:val="00E47C43"/>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E47C43"/>
    <w:rPr>
      <w:rFonts w:ascii="Segoe UI" w:hAnsi="Segoe UI" w:cs="Segoe UI"/>
      <w:sz w:val="18"/>
      <w:szCs w:val="18"/>
    </w:rPr>
  </w:style>
  <w:style w:type="character" w:customStyle="1" w:styleId="af">
    <w:name w:val="Текст выноски Знак"/>
    <w:basedOn w:val="a0"/>
    <w:link w:val="ae"/>
    <w:uiPriority w:val="99"/>
    <w:semiHidden/>
    <w:rsid w:val="00E47C43"/>
    <w:rPr>
      <w:rFonts w:ascii="Segoe UI" w:eastAsia="Times New Roman" w:hAnsi="Segoe UI" w:cs="Segoe UI"/>
      <w:sz w:val="18"/>
      <w:szCs w:val="18"/>
      <w:lang w:eastAsia="ru-RU"/>
    </w:rPr>
  </w:style>
  <w:style w:type="paragraph" w:styleId="af0">
    <w:name w:val="Body Text"/>
    <w:basedOn w:val="a"/>
    <w:link w:val="af1"/>
    <w:uiPriority w:val="1"/>
    <w:qFormat/>
    <w:rsid w:val="00A03C63"/>
    <w:pPr>
      <w:widowControl w:val="0"/>
      <w:autoSpaceDE w:val="0"/>
      <w:autoSpaceDN w:val="0"/>
    </w:pPr>
    <w:rPr>
      <w:lang w:val="uk-UA" w:eastAsia="en-US"/>
    </w:rPr>
  </w:style>
  <w:style w:type="character" w:customStyle="1" w:styleId="af1">
    <w:name w:val="Основной текст Знак"/>
    <w:basedOn w:val="a0"/>
    <w:link w:val="af0"/>
    <w:uiPriority w:val="1"/>
    <w:rsid w:val="00A03C63"/>
    <w:rPr>
      <w:rFonts w:ascii="Times New Roman" w:eastAsia="Times New Roman" w:hAnsi="Times New Roman" w:cs="Times New Roman"/>
      <w:sz w:val="24"/>
      <w:szCs w:val="24"/>
      <w:lang w:val="uk-UA"/>
    </w:rPr>
  </w:style>
  <w:style w:type="paragraph" w:customStyle="1" w:styleId="1">
    <w:name w:val="Без интервала1"/>
    <w:qFormat/>
    <w:rsid w:val="0001697F"/>
    <w:pPr>
      <w:spacing w:after="0" w:line="240" w:lineRule="auto"/>
    </w:pPr>
    <w:rPr>
      <w:rFonts w:ascii="Calibri" w:eastAsia="Times New Roman" w:hAnsi="Calibri" w:cs="Times New Roman"/>
    </w:rPr>
  </w:style>
  <w:style w:type="paragraph" w:customStyle="1" w:styleId="rvps2">
    <w:name w:val="rvps2"/>
    <w:basedOn w:val="a"/>
    <w:rsid w:val="001E02B3"/>
    <w:pPr>
      <w:spacing w:before="100" w:beforeAutospacing="1" w:after="100" w:afterAutospacing="1"/>
    </w:pPr>
    <w:rPr>
      <w:lang w:val="uk-UA" w:eastAsia="uk-UA"/>
    </w:rPr>
  </w:style>
  <w:style w:type="character" w:styleId="af2">
    <w:name w:val="Hyperlink"/>
    <w:basedOn w:val="a0"/>
    <w:uiPriority w:val="99"/>
    <w:unhideWhenUsed/>
    <w:rsid w:val="001E02B3"/>
    <w:rPr>
      <w:color w:val="0000FF"/>
      <w:u w:val="single"/>
    </w:rPr>
  </w:style>
  <w:style w:type="paragraph" w:customStyle="1" w:styleId="af3">
    <w:name w:val="Нормальний текст"/>
    <w:basedOn w:val="a"/>
    <w:uiPriority w:val="99"/>
    <w:rsid w:val="008429B5"/>
    <w:pPr>
      <w:suppressAutoHyphens/>
      <w:spacing w:before="120" w:line="100" w:lineRule="atLeast"/>
      <w:ind w:firstLine="567"/>
    </w:pPr>
    <w:rPr>
      <w:rFonts w:ascii="Antiqua" w:hAnsi="Antiqua" w:cs="Antiqua"/>
      <w:sz w:val="26"/>
      <w:szCs w:val="26"/>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9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973"/>
    <w:pPr>
      <w:ind w:left="720"/>
      <w:contextualSpacing/>
    </w:pPr>
  </w:style>
  <w:style w:type="paragraph" w:styleId="a4">
    <w:name w:val="Normal (Web)"/>
    <w:basedOn w:val="a"/>
    <w:uiPriority w:val="99"/>
    <w:unhideWhenUsed/>
    <w:rsid w:val="00E73973"/>
    <w:pPr>
      <w:spacing w:before="100" w:beforeAutospacing="1" w:after="100" w:afterAutospacing="1"/>
    </w:pPr>
  </w:style>
  <w:style w:type="paragraph" w:customStyle="1" w:styleId="tj">
    <w:name w:val="tj"/>
    <w:basedOn w:val="a"/>
    <w:rsid w:val="00E73973"/>
    <w:pPr>
      <w:spacing w:before="100" w:beforeAutospacing="1" w:after="100" w:afterAutospacing="1"/>
    </w:pPr>
  </w:style>
  <w:style w:type="paragraph" w:styleId="a5">
    <w:name w:val="header"/>
    <w:basedOn w:val="a"/>
    <w:link w:val="a6"/>
    <w:uiPriority w:val="99"/>
    <w:unhideWhenUsed/>
    <w:rsid w:val="001536B5"/>
    <w:pPr>
      <w:tabs>
        <w:tab w:val="center" w:pos="4819"/>
        <w:tab w:val="right" w:pos="9639"/>
      </w:tabs>
    </w:pPr>
  </w:style>
  <w:style w:type="character" w:customStyle="1" w:styleId="a6">
    <w:name w:val="Верхний колонтитул Знак"/>
    <w:basedOn w:val="a0"/>
    <w:link w:val="a5"/>
    <w:uiPriority w:val="99"/>
    <w:rsid w:val="001536B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536B5"/>
    <w:pPr>
      <w:tabs>
        <w:tab w:val="center" w:pos="4819"/>
        <w:tab w:val="right" w:pos="9639"/>
      </w:tabs>
    </w:pPr>
  </w:style>
  <w:style w:type="character" w:customStyle="1" w:styleId="a8">
    <w:name w:val="Нижний колонтитул Знак"/>
    <w:basedOn w:val="a0"/>
    <w:link w:val="a7"/>
    <w:uiPriority w:val="99"/>
    <w:rsid w:val="001536B5"/>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E47C43"/>
    <w:rPr>
      <w:sz w:val="16"/>
      <w:szCs w:val="16"/>
    </w:rPr>
  </w:style>
  <w:style w:type="paragraph" w:styleId="aa">
    <w:name w:val="annotation text"/>
    <w:basedOn w:val="a"/>
    <w:link w:val="ab"/>
    <w:uiPriority w:val="99"/>
    <w:semiHidden/>
    <w:unhideWhenUsed/>
    <w:rsid w:val="00E47C43"/>
    <w:rPr>
      <w:sz w:val="20"/>
      <w:szCs w:val="20"/>
    </w:rPr>
  </w:style>
  <w:style w:type="character" w:customStyle="1" w:styleId="ab">
    <w:name w:val="Текст примечания Знак"/>
    <w:basedOn w:val="a0"/>
    <w:link w:val="aa"/>
    <w:uiPriority w:val="99"/>
    <w:semiHidden/>
    <w:rsid w:val="00E47C43"/>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E47C43"/>
    <w:rPr>
      <w:b/>
      <w:bCs/>
    </w:rPr>
  </w:style>
  <w:style w:type="character" w:customStyle="1" w:styleId="ad">
    <w:name w:val="Тема примечания Знак"/>
    <w:basedOn w:val="ab"/>
    <w:link w:val="ac"/>
    <w:uiPriority w:val="99"/>
    <w:semiHidden/>
    <w:rsid w:val="00E47C43"/>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E47C43"/>
    <w:rPr>
      <w:rFonts w:ascii="Segoe UI" w:hAnsi="Segoe UI" w:cs="Segoe UI"/>
      <w:sz w:val="18"/>
      <w:szCs w:val="18"/>
    </w:rPr>
  </w:style>
  <w:style w:type="character" w:customStyle="1" w:styleId="af">
    <w:name w:val="Текст выноски Знак"/>
    <w:basedOn w:val="a0"/>
    <w:link w:val="ae"/>
    <w:uiPriority w:val="99"/>
    <w:semiHidden/>
    <w:rsid w:val="00E47C43"/>
    <w:rPr>
      <w:rFonts w:ascii="Segoe UI" w:eastAsia="Times New Roman" w:hAnsi="Segoe UI" w:cs="Segoe UI"/>
      <w:sz w:val="18"/>
      <w:szCs w:val="18"/>
      <w:lang w:eastAsia="ru-RU"/>
    </w:rPr>
  </w:style>
  <w:style w:type="paragraph" w:styleId="af0">
    <w:name w:val="Body Text"/>
    <w:basedOn w:val="a"/>
    <w:link w:val="af1"/>
    <w:uiPriority w:val="1"/>
    <w:qFormat/>
    <w:rsid w:val="00A03C63"/>
    <w:pPr>
      <w:widowControl w:val="0"/>
      <w:autoSpaceDE w:val="0"/>
      <w:autoSpaceDN w:val="0"/>
    </w:pPr>
    <w:rPr>
      <w:lang w:val="uk-UA" w:eastAsia="en-US"/>
    </w:rPr>
  </w:style>
  <w:style w:type="character" w:customStyle="1" w:styleId="af1">
    <w:name w:val="Основной текст Знак"/>
    <w:basedOn w:val="a0"/>
    <w:link w:val="af0"/>
    <w:uiPriority w:val="1"/>
    <w:rsid w:val="00A03C63"/>
    <w:rPr>
      <w:rFonts w:ascii="Times New Roman" w:eastAsia="Times New Roman" w:hAnsi="Times New Roman" w:cs="Times New Roman"/>
      <w:sz w:val="24"/>
      <w:szCs w:val="24"/>
      <w:lang w:val="uk-UA"/>
    </w:rPr>
  </w:style>
  <w:style w:type="paragraph" w:customStyle="1" w:styleId="1">
    <w:name w:val="Без интервала1"/>
    <w:qFormat/>
    <w:rsid w:val="0001697F"/>
    <w:pPr>
      <w:spacing w:after="0" w:line="240" w:lineRule="auto"/>
    </w:pPr>
    <w:rPr>
      <w:rFonts w:ascii="Calibri" w:eastAsia="Times New Roman" w:hAnsi="Calibri" w:cs="Times New Roman"/>
    </w:rPr>
  </w:style>
  <w:style w:type="paragraph" w:customStyle="1" w:styleId="rvps2">
    <w:name w:val="rvps2"/>
    <w:basedOn w:val="a"/>
    <w:rsid w:val="001E02B3"/>
    <w:pPr>
      <w:spacing w:before="100" w:beforeAutospacing="1" w:after="100" w:afterAutospacing="1"/>
    </w:pPr>
    <w:rPr>
      <w:lang w:val="uk-UA" w:eastAsia="uk-UA"/>
    </w:rPr>
  </w:style>
  <w:style w:type="character" w:styleId="af2">
    <w:name w:val="Hyperlink"/>
    <w:basedOn w:val="a0"/>
    <w:uiPriority w:val="99"/>
    <w:unhideWhenUsed/>
    <w:rsid w:val="001E02B3"/>
    <w:rPr>
      <w:color w:val="0000FF"/>
      <w:u w:val="single"/>
    </w:rPr>
  </w:style>
  <w:style w:type="paragraph" w:customStyle="1" w:styleId="af3">
    <w:name w:val="Нормальний текст"/>
    <w:basedOn w:val="a"/>
    <w:uiPriority w:val="99"/>
    <w:rsid w:val="008429B5"/>
    <w:pPr>
      <w:suppressAutoHyphens/>
      <w:spacing w:before="120" w:line="100" w:lineRule="atLeast"/>
      <w:ind w:firstLine="567"/>
    </w:pPr>
    <w:rPr>
      <w:rFonts w:ascii="Antiqua" w:hAnsi="Antiqua" w:cs="Antiqua"/>
      <w:sz w:val="26"/>
      <w:szCs w:val="26"/>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0807">
      <w:bodyDiv w:val="1"/>
      <w:marLeft w:val="0"/>
      <w:marRight w:val="0"/>
      <w:marTop w:val="0"/>
      <w:marBottom w:val="0"/>
      <w:divBdr>
        <w:top w:val="none" w:sz="0" w:space="0" w:color="auto"/>
        <w:left w:val="none" w:sz="0" w:space="0" w:color="auto"/>
        <w:bottom w:val="none" w:sz="0" w:space="0" w:color="auto"/>
        <w:right w:val="none" w:sz="0" w:space="0" w:color="auto"/>
      </w:divBdr>
    </w:div>
    <w:div w:id="1093167063">
      <w:bodyDiv w:val="1"/>
      <w:marLeft w:val="0"/>
      <w:marRight w:val="0"/>
      <w:marTop w:val="0"/>
      <w:marBottom w:val="0"/>
      <w:divBdr>
        <w:top w:val="none" w:sz="0" w:space="0" w:color="auto"/>
        <w:left w:val="none" w:sz="0" w:space="0" w:color="auto"/>
        <w:bottom w:val="none" w:sz="0" w:space="0" w:color="auto"/>
        <w:right w:val="none" w:sz="0" w:space="0" w:color="auto"/>
      </w:divBdr>
    </w:div>
    <w:div w:id="18301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0D082-8148-4C28-8659-81A53D63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4383</Words>
  <Characters>2499</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dc:creator>
  <cp:keywords/>
  <dc:description/>
  <cp:lastModifiedBy>ЖОВНІР Вікторія Володимирівна</cp:lastModifiedBy>
  <cp:revision>11</cp:revision>
  <dcterms:created xsi:type="dcterms:W3CDTF">2023-12-13T09:59:00Z</dcterms:created>
  <dcterms:modified xsi:type="dcterms:W3CDTF">2024-03-06T10:39:00Z</dcterms:modified>
</cp:coreProperties>
</file>