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CEC4" w14:textId="77777777" w:rsidR="002C788A" w:rsidRPr="00670004" w:rsidRDefault="002C788A" w:rsidP="001550A9">
      <w:pPr>
        <w:autoSpaceDE w:val="0"/>
        <w:autoSpaceDN w:val="0"/>
        <w:adjustRightInd w:val="0"/>
        <w:jc w:val="center"/>
        <w:rPr>
          <w:b/>
          <w:bCs/>
          <w:sz w:val="28"/>
          <w:szCs w:val="28"/>
          <w:lang w:val="uk-UA"/>
        </w:rPr>
      </w:pPr>
      <w:r w:rsidRPr="00670004">
        <w:rPr>
          <w:b/>
          <w:bCs/>
          <w:sz w:val="28"/>
          <w:szCs w:val="28"/>
          <w:lang w:val="uk-UA"/>
        </w:rPr>
        <w:t>ПОЯСНЮВАЛЬНА ЗАПИСКА</w:t>
      </w:r>
    </w:p>
    <w:p w14:paraId="25E1F040" w14:textId="77777777" w:rsidR="002C788A" w:rsidRPr="00670004" w:rsidRDefault="002C788A" w:rsidP="001550A9">
      <w:pPr>
        <w:autoSpaceDE w:val="0"/>
        <w:autoSpaceDN w:val="0"/>
        <w:adjustRightInd w:val="0"/>
        <w:jc w:val="center"/>
        <w:rPr>
          <w:b/>
          <w:bCs/>
          <w:sz w:val="28"/>
          <w:szCs w:val="28"/>
          <w:lang w:val="uk-UA"/>
        </w:rPr>
      </w:pPr>
      <w:r w:rsidRPr="00670004">
        <w:rPr>
          <w:b/>
          <w:bCs/>
          <w:sz w:val="28"/>
          <w:szCs w:val="28"/>
          <w:lang w:val="uk-UA"/>
        </w:rPr>
        <w:t xml:space="preserve">до </w:t>
      </w:r>
      <w:proofErr w:type="spellStart"/>
      <w:r w:rsidR="00CE29A5" w:rsidRPr="00670004">
        <w:rPr>
          <w:b/>
          <w:bCs/>
          <w:sz w:val="28"/>
          <w:szCs w:val="28"/>
          <w:lang w:val="uk-UA"/>
        </w:rPr>
        <w:t>проєкт</w:t>
      </w:r>
      <w:r w:rsidRPr="00670004">
        <w:rPr>
          <w:b/>
          <w:bCs/>
          <w:sz w:val="28"/>
          <w:szCs w:val="28"/>
          <w:lang w:val="uk-UA"/>
        </w:rPr>
        <w:t>у</w:t>
      </w:r>
      <w:proofErr w:type="spellEnd"/>
      <w:r w:rsidRPr="00670004">
        <w:rPr>
          <w:b/>
          <w:bCs/>
          <w:sz w:val="28"/>
          <w:szCs w:val="28"/>
          <w:lang w:val="uk-UA"/>
        </w:rPr>
        <w:t xml:space="preserve"> постанови Кабінету Міністрів України</w:t>
      </w:r>
    </w:p>
    <w:p w14:paraId="67CA7FD2" w14:textId="501CE8FE" w:rsidR="00E73973" w:rsidRDefault="002C788A" w:rsidP="001550A9">
      <w:pPr>
        <w:autoSpaceDE w:val="0"/>
        <w:autoSpaceDN w:val="0"/>
        <w:adjustRightInd w:val="0"/>
        <w:jc w:val="center"/>
        <w:rPr>
          <w:b/>
          <w:bCs/>
          <w:sz w:val="28"/>
          <w:szCs w:val="28"/>
          <w:lang w:val="uk-UA"/>
        </w:rPr>
      </w:pPr>
      <w:r w:rsidRPr="00670004">
        <w:rPr>
          <w:b/>
          <w:bCs/>
          <w:sz w:val="28"/>
          <w:szCs w:val="28"/>
          <w:lang w:val="uk-UA"/>
        </w:rPr>
        <w:t>«</w:t>
      </w:r>
      <w:r w:rsidR="0068546F" w:rsidRPr="0068546F">
        <w:rPr>
          <w:b/>
          <w:bCs/>
          <w:sz w:val="28"/>
          <w:szCs w:val="28"/>
          <w:lang w:val="uk-UA"/>
        </w:rPr>
        <w:t>Про затвердження Порядку формування та ведення переліку хімічних речовин подвійного використання</w:t>
      </w:r>
      <w:r w:rsidRPr="00670004">
        <w:rPr>
          <w:b/>
          <w:bCs/>
          <w:sz w:val="28"/>
          <w:szCs w:val="28"/>
          <w:lang w:val="uk-UA"/>
        </w:rPr>
        <w:t>»</w:t>
      </w:r>
    </w:p>
    <w:p w14:paraId="47186712" w14:textId="77777777" w:rsidR="002E0D38" w:rsidRDefault="002E0D38" w:rsidP="00BE1032">
      <w:pPr>
        <w:autoSpaceDE w:val="0"/>
        <w:autoSpaceDN w:val="0"/>
        <w:adjustRightInd w:val="0"/>
        <w:ind w:right="4" w:firstLine="567"/>
        <w:jc w:val="center"/>
        <w:rPr>
          <w:b/>
          <w:bCs/>
          <w:sz w:val="28"/>
          <w:szCs w:val="28"/>
          <w:lang w:val="uk-UA"/>
        </w:rPr>
      </w:pPr>
    </w:p>
    <w:p w14:paraId="1EDBA45E" w14:textId="77777777" w:rsidR="001550A9" w:rsidRDefault="001550A9" w:rsidP="00BE1032">
      <w:pPr>
        <w:autoSpaceDE w:val="0"/>
        <w:autoSpaceDN w:val="0"/>
        <w:adjustRightInd w:val="0"/>
        <w:ind w:right="4" w:firstLine="567"/>
        <w:jc w:val="center"/>
        <w:rPr>
          <w:b/>
          <w:bCs/>
          <w:sz w:val="28"/>
          <w:szCs w:val="28"/>
          <w:lang w:val="uk-UA"/>
        </w:rPr>
      </w:pPr>
    </w:p>
    <w:p w14:paraId="5E967A72" w14:textId="6EF0A812"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t>Мета</w:t>
      </w:r>
    </w:p>
    <w:p w14:paraId="119351A2"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4DE45B7A" w14:textId="10C5B17F" w:rsidR="00E44E15" w:rsidRPr="00670004" w:rsidRDefault="00E73973" w:rsidP="00E44E15">
      <w:pPr>
        <w:pStyle w:val="a3"/>
        <w:tabs>
          <w:tab w:val="left" w:pos="1134"/>
        </w:tabs>
        <w:autoSpaceDE w:val="0"/>
        <w:autoSpaceDN w:val="0"/>
        <w:adjustRightInd w:val="0"/>
        <w:ind w:left="0" w:right="4" w:firstLine="567"/>
        <w:jc w:val="both"/>
        <w:rPr>
          <w:sz w:val="28"/>
          <w:szCs w:val="28"/>
          <w:lang w:val="uk-UA"/>
        </w:rPr>
      </w:pPr>
      <w:r w:rsidRPr="00670004">
        <w:rPr>
          <w:sz w:val="28"/>
          <w:szCs w:val="28"/>
          <w:lang w:val="uk-UA"/>
        </w:rPr>
        <w:t xml:space="preserve">Метою </w:t>
      </w:r>
      <w:proofErr w:type="spellStart"/>
      <w:r w:rsidRPr="00670004">
        <w:rPr>
          <w:sz w:val="28"/>
          <w:szCs w:val="28"/>
          <w:lang w:val="uk-UA"/>
        </w:rPr>
        <w:t>проєкту</w:t>
      </w:r>
      <w:proofErr w:type="spellEnd"/>
      <w:r w:rsidRPr="00670004">
        <w:rPr>
          <w:sz w:val="28"/>
          <w:szCs w:val="28"/>
          <w:lang w:val="uk-UA"/>
        </w:rPr>
        <w:t xml:space="preserve"> </w:t>
      </w:r>
      <w:r w:rsidR="00E44E15" w:rsidRPr="00670004">
        <w:rPr>
          <w:bCs/>
          <w:sz w:val="28"/>
          <w:szCs w:val="28"/>
          <w:lang w:val="uk-UA"/>
        </w:rPr>
        <w:t>постанови Кабінету Міністрів України</w:t>
      </w:r>
      <w:r w:rsidR="00E44E15" w:rsidRPr="00670004">
        <w:rPr>
          <w:sz w:val="28"/>
          <w:szCs w:val="28"/>
          <w:lang w:val="uk-UA"/>
        </w:rPr>
        <w:t xml:space="preserve"> </w:t>
      </w:r>
      <w:r w:rsidR="00E44E15" w:rsidRPr="005F465B">
        <w:rPr>
          <w:sz w:val="28"/>
          <w:szCs w:val="28"/>
          <w:lang w:val="uk-UA"/>
        </w:rPr>
        <w:t>«</w:t>
      </w:r>
      <w:r w:rsidR="005F465B" w:rsidRPr="005F465B">
        <w:rPr>
          <w:sz w:val="28"/>
          <w:szCs w:val="28"/>
          <w:lang w:val="uk-UA"/>
        </w:rPr>
        <w:t>Про затвердження Порядку формування та ведення переліку хімічних речовин подвійного використання</w:t>
      </w:r>
      <w:r w:rsidR="00E44E15" w:rsidRPr="005F465B">
        <w:rPr>
          <w:sz w:val="28"/>
          <w:szCs w:val="28"/>
          <w:lang w:val="uk-UA"/>
        </w:rPr>
        <w:t xml:space="preserve">» (далі – </w:t>
      </w:r>
      <w:proofErr w:type="spellStart"/>
      <w:r w:rsidR="00E44E15" w:rsidRPr="005F465B">
        <w:rPr>
          <w:sz w:val="28"/>
          <w:szCs w:val="28"/>
          <w:lang w:val="uk-UA"/>
        </w:rPr>
        <w:t>проєкт</w:t>
      </w:r>
      <w:proofErr w:type="spellEnd"/>
      <w:r w:rsidR="00E44E15" w:rsidRPr="005F465B">
        <w:rPr>
          <w:sz w:val="28"/>
          <w:szCs w:val="28"/>
          <w:lang w:val="uk-UA"/>
        </w:rPr>
        <w:t xml:space="preserve"> </w:t>
      </w:r>
      <w:proofErr w:type="spellStart"/>
      <w:r w:rsidR="00E44E15" w:rsidRPr="005F465B">
        <w:rPr>
          <w:sz w:val="28"/>
          <w:szCs w:val="28"/>
          <w:lang w:val="uk-UA"/>
        </w:rPr>
        <w:t>акта</w:t>
      </w:r>
      <w:proofErr w:type="spellEnd"/>
      <w:r w:rsidR="00E44E15" w:rsidRPr="005F465B">
        <w:rPr>
          <w:sz w:val="28"/>
          <w:szCs w:val="28"/>
          <w:lang w:val="uk-UA"/>
        </w:rPr>
        <w:t xml:space="preserve">) </w:t>
      </w:r>
      <w:r w:rsidRPr="005F465B">
        <w:rPr>
          <w:sz w:val="28"/>
          <w:szCs w:val="28"/>
          <w:lang w:val="uk-UA"/>
        </w:rPr>
        <w:t xml:space="preserve">є </w:t>
      </w:r>
      <w:r w:rsidR="00C00213">
        <w:rPr>
          <w:sz w:val="28"/>
          <w:szCs w:val="28"/>
          <w:lang w:val="uk-UA"/>
        </w:rPr>
        <w:t>встановлення процедури</w:t>
      </w:r>
      <w:r w:rsidRPr="00670004">
        <w:rPr>
          <w:sz w:val="28"/>
          <w:szCs w:val="28"/>
          <w:lang w:val="uk-UA"/>
        </w:rPr>
        <w:t xml:space="preserve"> </w:t>
      </w:r>
      <w:r w:rsidR="005F465B" w:rsidRPr="005F465B">
        <w:rPr>
          <w:sz w:val="28"/>
          <w:szCs w:val="28"/>
          <w:lang w:val="uk-UA"/>
        </w:rPr>
        <w:t>формування та ведення переліку хімічних речовин подвійного використання</w:t>
      </w:r>
      <w:r w:rsidR="002C788A" w:rsidRPr="00670004">
        <w:rPr>
          <w:sz w:val="28"/>
          <w:szCs w:val="28"/>
          <w:lang w:val="uk-UA"/>
        </w:rPr>
        <w:t>.</w:t>
      </w:r>
    </w:p>
    <w:p w14:paraId="4C963F05" w14:textId="77777777" w:rsidR="002C788A" w:rsidRPr="00670004" w:rsidRDefault="002C788A" w:rsidP="00E44E15">
      <w:pPr>
        <w:pStyle w:val="a3"/>
        <w:tabs>
          <w:tab w:val="left" w:pos="1134"/>
        </w:tabs>
        <w:autoSpaceDE w:val="0"/>
        <w:autoSpaceDN w:val="0"/>
        <w:adjustRightInd w:val="0"/>
        <w:ind w:left="0" w:right="4" w:firstLine="567"/>
        <w:jc w:val="both"/>
        <w:rPr>
          <w:sz w:val="28"/>
          <w:szCs w:val="28"/>
          <w:lang w:val="uk-UA"/>
        </w:rPr>
      </w:pPr>
    </w:p>
    <w:p w14:paraId="3AFC8BA4" w14:textId="4CA05184"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t xml:space="preserve">Обґрунтування необхідності прийняття </w:t>
      </w:r>
      <w:proofErr w:type="spellStart"/>
      <w:r w:rsidRPr="002E0D38">
        <w:rPr>
          <w:b/>
          <w:bCs/>
          <w:sz w:val="28"/>
          <w:szCs w:val="28"/>
          <w:lang w:val="uk-UA"/>
        </w:rPr>
        <w:t>акта</w:t>
      </w:r>
      <w:proofErr w:type="spellEnd"/>
    </w:p>
    <w:p w14:paraId="5BAF7677"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04A9B793" w14:textId="13391606" w:rsidR="00CF61C6" w:rsidRPr="00670004" w:rsidRDefault="00E73973" w:rsidP="00CF61C6">
      <w:pPr>
        <w:autoSpaceDE w:val="0"/>
        <w:autoSpaceDN w:val="0"/>
        <w:adjustRightInd w:val="0"/>
        <w:ind w:right="4" w:firstLine="567"/>
        <w:jc w:val="both"/>
        <w:rPr>
          <w:sz w:val="28"/>
          <w:szCs w:val="28"/>
          <w:lang w:val="uk-UA"/>
        </w:rPr>
      </w:pPr>
      <w:proofErr w:type="spellStart"/>
      <w:r w:rsidRPr="00670004">
        <w:rPr>
          <w:sz w:val="28"/>
          <w:szCs w:val="28"/>
          <w:lang w:val="uk-UA"/>
        </w:rPr>
        <w:t>Проєкт</w:t>
      </w:r>
      <w:proofErr w:type="spellEnd"/>
      <w:r w:rsidRPr="00670004">
        <w:rPr>
          <w:sz w:val="28"/>
          <w:szCs w:val="28"/>
          <w:lang w:val="uk-UA"/>
        </w:rPr>
        <w:t xml:space="preserve"> </w:t>
      </w:r>
      <w:proofErr w:type="spellStart"/>
      <w:r w:rsidR="00E44E15" w:rsidRPr="00670004">
        <w:rPr>
          <w:sz w:val="28"/>
          <w:szCs w:val="28"/>
          <w:lang w:val="uk-UA"/>
        </w:rPr>
        <w:t>акта</w:t>
      </w:r>
      <w:proofErr w:type="spellEnd"/>
      <w:r w:rsidRPr="00670004">
        <w:rPr>
          <w:sz w:val="28"/>
          <w:szCs w:val="28"/>
          <w:lang w:val="uk-UA"/>
        </w:rPr>
        <w:t xml:space="preserve"> розроблено відповідно до вимог</w:t>
      </w:r>
      <w:r w:rsidR="007E775A" w:rsidRPr="00670004">
        <w:rPr>
          <w:sz w:val="28"/>
          <w:szCs w:val="28"/>
          <w:lang w:val="uk-UA"/>
        </w:rPr>
        <w:t xml:space="preserve"> статті </w:t>
      </w:r>
      <w:r w:rsidR="005F465B">
        <w:rPr>
          <w:sz w:val="28"/>
          <w:szCs w:val="28"/>
          <w:lang w:val="uk-UA"/>
        </w:rPr>
        <w:t>35</w:t>
      </w:r>
      <w:r w:rsidR="00F72589" w:rsidRPr="00670004">
        <w:rPr>
          <w:sz w:val="28"/>
          <w:szCs w:val="28"/>
          <w:lang w:val="uk-UA"/>
        </w:rPr>
        <w:t xml:space="preserve"> Закону України «Про забезпечення хімічної безпеки та управління хімічною продукцією»</w:t>
      </w:r>
      <w:r w:rsidR="00644B5D" w:rsidRPr="00670004">
        <w:rPr>
          <w:sz w:val="28"/>
          <w:szCs w:val="28"/>
          <w:lang w:val="uk-UA"/>
        </w:rPr>
        <w:t>.</w:t>
      </w:r>
      <w:r w:rsidR="00F72589" w:rsidRPr="00670004">
        <w:rPr>
          <w:sz w:val="28"/>
          <w:szCs w:val="28"/>
          <w:lang w:val="uk-UA"/>
        </w:rPr>
        <w:t xml:space="preserve"> </w:t>
      </w:r>
    </w:p>
    <w:p w14:paraId="446EE3C2" w14:textId="3923E088" w:rsidR="00341B8F" w:rsidRPr="00670004" w:rsidRDefault="00644B5D" w:rsidP="005F465B">
      <w:pPr>
        <w:autoSpaceDE w:val="0"/>
        <w:autoSpaceDN w:val="0"/>
        <w:adjustRightInd w:val="0"/>
        <w:ind w:right="4" w:firstLine="567"/>
        <w:jc w:val="both"/>
        <w:rPr>
          <w:bCs/>
          <w:sz w:val="28"/>
          <w:szCs w:val="28"/>
          <w:lang w:val="uk-UA"/>
        </w:rPr>
      </w:pPr>
      <w:proofErr w:type="spellStart"/>
      <w:r w:rsidRPr="00670004">
        <w:rPr>
          <w:sz w:val="28"/>
          <w:szCs w:val="28"/>
          <w:lang w:val="uk-UA"/>
        </w:rPr>
        <w:t>Проєкт</w:t>
      </w:r>
      <w:proofErr w:type="spellEnd"/>
      <w:r w:rsidRPr="00670004">
        <w:rPr>
          <w:sz w:val="28"/>
          <w:szCs w:val="28"/>
          <w:lang w:val="uk-UA"/>
        </w:rPr>
        <w:t xml:space="preserve"> </w:t>
      </w:r>
      <w:proofErr w:type="spellStart"/>
      <w:r w:rsidRPr="00670004">
        <w:rPr>
          <w:sz w:val="28"/>
          <w:szCs w:val="28"/>
          <w:lang w:val="uk-UA"/>
        </w:rPr>
        <w:t>акта</w:t>
      </w:r>
      <w:proofErr w:type="spellEnd"/>
      <w:r w:rsidRPr="00670004">
        <w:rPr>
          <w:sz w:val="28"/>
          <w:szCs w:val="28"/>
          <w:lang w:val="uk-UA"/>
        </w:rPr>
        <w:t xml:space="preserve"> розроблено</w:t>
      </w:r>
      <w:r w:rsidR="00E73973" w:rsidRPr="00670004">
        <w:rPr>
          <w:bCs/>
          <w:sz w:val="28"/>
          <w:szCs w:val="28"/>
          <w:lang w:val="uk-UA"/>
        </w:rPr>
        <w:t xml:space="preserve"> з метою</w:t>
      </w:r>
      <w:r w:rsidR="005F465B">
        <w:rPr>
          <w:bCs/>
          <w:sz w:val="28"/>
          <w:szCs w:val="28"/>
          <w:lang w:val="uk-UA"/>
        </w:rPr>
        <w:t xml:space="preserve"> </w:t>
      </w:r>
      <w:r w:rsidR="005F465B" w:rsidRPr="005F465B">
        <w:rPr>
          <w:bCs/>
          <w:sz w:val="28"/>
          <w:szCs w:val="28"/>
          <w:lang w:val="uk-UA"/>
        </w:rPr>
        <w:t>визначення хімічних речовин, щодо яких застосовуються вимоги статті 31 Закону України «Про забезпечення хімічної безпеки та управління хімічною продукцією» для суб’єктів господарювання, які виробляють, використовують або зберігають хімічні речовини подвійного використання</w:t>
      </w:r>
      <w:r w:rsidR="005F465B">
        <w:rPr>
          <w:bCs/>
          <w:sz w:val="28"/>
          <w:szCs w:val="28"/>
          <w:lang w:val="uk-UA"/>
        </w:rPr>
        <w:t xml:space="preserve">, </w:t>
      </w:r>
      <w:r w:rsidR="005F465B" w:rsidRPr="005F465B">
        <w:rPr>
          <w:bCs/>
          <w:sz w:val="28"/>
          <w:szCs w:val="28"/>
          <w:lang w:val="uk-UA"/>
        </w:rPr>
        <w:t>встановлення лімітів обсягу їх розміщення на будь-якому об’єкті, перевищення яких спричиняє визначення об’єктів як цільових</w:t>
      </w:r>
      <w:r w:rsidR="005F465B">
        <w:rPr>
          <w:bCs/>
          <w:sz w:val="28"/>
          <w:szCs w:val="28"/>
          <w:lang w:val="uk-UA"/>
        </w:rPr>
        <w:t xml:space="preserve">, </w:t>
      </w:r>
      <w:r w:rsidR="005F465B" w:rsidRPr="005F465B">
        <w:rPr>
          <w:bCs/>
          <w:sz w:val="28"/>
          <w:szCs w:val="28"/>
          <w:lang w:val="uk-UA"/>
        </w:rPr>
        <w:t>створення передумов подальшої ідентифікації цільових об’єктів та формування та ведення Реєстру цільових об’єктів</w:t>
      </w:r>
      <w:r w:rsidR="00537C60" w:rsidRPr="00670004">
        <w:rPr>
          <w:bCs/>
          <w:sz w:val="28"/>
          <w:szCs w:val="28"/>
          <w:lang w:val="uk-UA"/>
        </w:rPr>
        <w:t>.</w:t>
      </w:r>
    </w:p>
    <w:p w14:paraId="56BB01E6" w14:textId="77777777" w:rsidR="00E73973" w:rsidRPr="00670004" w:rsidRDefault="00E73973" w:rsidP="00E44E15">
      <w:pPr>
        <w:autoSpaceDE w:val="0"/>
        <w:autoSpaceDN w:val="0"/>
        <w:adjustRightInd w:val="0"/>
        <w:ind w:right="4" w:firstLine="567"/>
        <w:jc w:val="both"/>
        <w:rPr>
          <w:sz w:val="28"/>
          <w:szCs w:val="28"/>
          <w:lang w:val="uk-UA"/>
        </w:rPr>
      </w:pPr>
      <w:bookmarkStart w:id="0" w:name="n1090"/>
      <w:bookmarkStart w:id="1" w:name="n1208"/>
      <w:bookmarkEnd w:id="0"/>
      <w:bookmarkEnd w:id="1"/>
    </w:p>
    <w:p w14:paraId="5F44B36A" w14:textId="1AD913E7" w:rsidR="00E73973" w:rsidRDefault="00E73973" w:rsidP="002E0D38">
      <w:pPr>
        <w:pStyle w:val="a3"/>
        <w:numPr>
          <w:ilvl w:val="0"/>
          <w:numId w:val="5"/>
        </w:numPr>
        <w:tabs>
          <w:tab w:val="left" w:pos="851"/>
        </w:tabs>
        <w:autoSpaceDE w:val="0"/>
        <w:autoSpaceDN w:val="0"/>
        <w:adjustRightInd w:val="0"/>
        <w:ind w:right="4"/>
        <w:jc w:val="both"/>
        <w:rPr>
          <w:b/>
          <w:bCs/>
          <w:sz w:val="28"/>
          <w:szCs w:val="28"/>
          <w:lang w:val="uk-UA"/>
        </w:rPr>
      </w:pPr>
      <w:r w:rsidRPr="002E0D38">
        <w:rPr>
          <w:b/>
          <w:bCs/>
          <w:sz w:val="28"/>
          <w:szCs w:val="28"/>
          <w:lang w:val="uk-UA"/>
        </w:rPr>
        <w:t xml:space="preserve">Основні положення </w:t>
      </w:r>
      <w:proofErr w:type="spellStart"/>
      <w:r w:rsidRPr="002E0D38">
        <w:rPr>
          <w:b/>
          <w:bCs/>
          <w:sz w:val="28"/>
          <w:szCs w:val="28"/>
          <w:lang w:val="uk-UA"/>
        </w:rPr>
        <w:t>проєкту</w:t>
      </w:r>
      <w:proofErr w:type="spellEnd"/>
      <w:r w:rsidRPr="002E0D38">
        <w:rPr>
          <w:b/>
          <w:bCs/>
          <w:sz w:val="28"/>
          <w:szCs w:val="28"/>
          <w:lang w:val="uk-UA"/>
        </w:rPr>
        <w:t xml:space="preserve"> </w:t>
      </w:r>
      <w:proofErr w:type="spellStart"/>
      <w:r w:rsidRPr="002E0D38">
        <w:rPr>
          <w:b/>
          <w:bCs/>
          <w:sz w:val="28"/>
          <w:szCs w:val="28"/>
          <w:lang w:val="uk-UA"/>
        </w:rPr>
        <w:t>акта</w:t>
      </w:r>
      <w:proofErr w:type="spellEnd"/>
    </w:p>
    <w:p w14:paraId="75609010" w14:textId="77777777" w:rsidR="00D35FB1" w:rsidRPr="002E0D38" w:rsidRDefault="00D35FB1" w:rsidP="00D35FB1">
      <w:pPr>
        <w:pStyle w:val="a3"/>
        <w:tabs>
          <w:tab w:val="left" w:pos="851"/>
        </w:tabs>
        <w:autoSpaceDE w:val="0"/>
        <w:autoSpaceDN w:val="0"/>
        <w:adjustRightInd w:val="0"/>
        <w:ind w:left="927" w:right="4"/>
        <w:jc w:val="both"/>
        <w:rPr>
          <w:b/>
          <w:bCs/>
          <w:sz w:val="28"/>
          <w:szCs w:val="28"/>
          <w:lang w:val="uk-UA"/>
        </w:rPr>
      </w:pPr>
    </w:p>
    <w:p w14:paraId="66FC1B6D" w14:textId="51D9C30D" w:rsidR="00670004" w:rsidRDefault="00C00213" w:rsidP="0073097E">
      <w:pPr>
        <w:autoSpaceDE w:val="0"/>
        <w:autoSpaceDN w:val="0"/>
        <w:adjustRightInd w:val="0"/>
        <w:ind w:right="4" w:firstLine="567"/>
        <w:jc w:val="both"/>
        <w:rPr>
          <w:sz w:val="28"/>
          <w:szCs w:val="28"/>
          <w:lang w:val="uk-UA"/>
        </w:rPr>
      </w:pPr>
      <w:proofErr w:type="spellStart"/>
      <w:r>
        <w:rPr>
          <w:sz w:val="28"/>
          <w:szCs w:val="28"/>
          <w:lang w:val="uk-UA"/>
        </w:rPr>
        <w:t>Проєктом</w:t>
      </w:r>
      <w:proofErr w:type="spellEnd"/>
      <w:r>
        <w:rPr>
          <w:sz w:val="28"/>
          <w:szCs w:val="28"/>
          <w:lang w:val="uk-UA"/>
        </w:rPr>
        <w:t xml:space="preserve"> </w:t>
      </w:r>
      <w:proofErr w:type="spellStart"/>
      <w:r>
        <w:rPr>
          <w:sz w:val="28"/>
          <w:szCs w:val="28"/>
          <w:lang w:val="uk-UA"/>
        </w:rPr>
        <w:t>акта</w:t>
      </w:r>
      <w:proofErr w:type="spellEnd"/>
      <w:r>
        <w:rPr>
          <w:sz w:val="28"/>
          <w:szCs w:val="28"/>
          <w:lang w:val="uk-UA"/>
        </w:rPr>
        <w:t xml:space="preserve"> передбачається затвердити </w:t>
      </w:r>
      <w:r w:rsidRPr="005F465B">
        <w:rPr>
          <w:sz w:val="28"/>
          <w:szCs w:val="28"/>
          <w:lang w:val="uk-UA"/>
        </w:rPr>
        <w:t>Поряд</w:t>
      </w:r>
      <w:r>
        <w:rPr>
          <w:sz w:val="28"/>
          <w:szCs w:val="28"/>
          <w:lang w:val="uk-UA"/>
        </w:rPr>
        <w:t>ок</w:t>
      </w:r>
      <w:r w:rsidRPr="005F465B">
        <w:rPr>
          <w:sz w:val="28"/>
          <w:szCs w:val="28"/>
          <w:lang w:val="uk-UA"/>
        </w:rPr>
        <w:t xml:space="preserve"> формування та ведення переліку хімічних речовин подвійного використання</w:t>
      </w:r>
      <w:r>
        <w:rPr>
          <w:sz w:val="28"/>
          <w:szCs w:val="28"/>
          <w:lang w:val="uk-UA"/>
        </w:rPr>
        <w:t>.</w:t>
      </w:r>
    </w:p>
    <w:p w14:paraId="5D00EEBF" w14:textId="77777777" w:rsidR="00292A98" w:rsidRPr="00670004" w:rsidRDefault="00292A98" w:rsidP="00E44E15">
      <w:pPr>
        <w:autoSpaceDE w:val="0"/>
        <w:autoSpaceDN w:val="0"/>
        <w:adjustRightInd w:val="0"/>
        <w:ind w:right="4" w:firstLine="567"/>
        <w:jc w:val="both"/>
        <w:rPr>
          <w:b/>
          <w:bCs/>
          <w:sz w:val="28"/>
          <w:szCs w:val="28"/>
          <w:lang w:val="uk-UA"/>
        </w:rPr>
      </w:pPr>
    </w:p>
    <w:p w14:paraId="206D173E" w14:textId="6A01DF1D"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t>Правові аспекти</w:t>
      </w:r>
    </w:p>
    <w:p w14:paraId="1483B80A"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23D0F7D9" w14:textId="3836CEB9" w:rsidR="00CE29A5" w:rsidRPr="00670004" w:rsidRDefault="00F64806" w:rsidP="008D053E">
      <w:pPr>
        <w:ind w:firstLine="567"/>
        <w:jc w:val="both"/>
        <w:rPr>
          <w:bCs/>
          <w:color w:val="000000" w:themeColor="text1"/>
          <w:sz w:val="28"/>
          <w:szCs w:val="28"/>
          <w:lang w:val="uk-UA"/>
        </w:rPr>
      </w:pPr>
      <w:r w:rsidRPr="00670004">
        <w:rPr>
          <w:bCs/>
          <w:color w:val="000000" w:themeColor="text1"/>
          <w:sz w:val="28"/>
          <w:szCs w:val="28"/>
          <w:lang w:val="uk-UA"/>
        </w:rPr>
        <w:t>У цій сф</w:t>
      </w:r>
      <w:r w:rsidR="008D053E">
        <w:rPr>
          <w:bCs/>
          <w:color w:val="000000" w:themeColor="text1"/>
          <w:sz w:val="28"/>
          <w:szCs w:val="28"/>
          <w:lang w:val="uk-UA"/>
        </w:rPr>
        <w:t xml:space="preserve">ері правового регулювання є </w:t>
      </w:r>
      <w:r w:rsidR="00CE29A5" w:rsidRPr="00670004">
        <w:rPr>
          <w:color w:val="000000" w:themeColor="text1"/>
          <w:sz w:val="28"/>
          <w:szCs w:val="28"/>
          <w:lang w:val="uk-UA"/>
        </w:rPr>
        <w:t>Закон України «Про забезпечення хімічної безпеки та управління хімічною продукцією».</w:t>
      </w:r>
    </w:p>
    <w:p w14:paraId="7FB923EB" w14:textId="77777777" w:rsidR="00D35FB1" w:rsidRDefault="00D35FB1" w:rsidP="00E44E15">
      <w:pPr>
        <w:autoSpaceDE w:val="0"/>
        <w:autoSpaceDN w:val="0"/>
        <w:adjustRightInd w:val="0"/>
        <w:ind w:right="4" w:firstLine="567"/>
        <w:jc w:val="both"/>
        <w:rPr>
          <w:b/>
          <w:bCs/>
          <w:sz w:val="28"/>
          <w:szCs w:val="28"/>
          <w:lang w:val="uk-UA"/>
        </w:rPr>
      </w:pPr>
    </w:p>
    <w:p w14:paraId="60AA3F34" w14:textId="0863060B"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t>Фінансово-економічне обґрунтування</w:t>
      </w:r>
    </w:p>
    <w:p w14:paraId="1C3825C9"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63050EFD" w14:textId="2A1CA98F" w:rsidR="00D52F3A" w:rsidRDefault="001536B5" w:rsidP="00E44E15">
      <w:pPr>
        <w:autoSpaceDE w:val="0"/>
        <w:autoSpaceDN w:val="0"/>
        <w:adjustRightInd w:val="0"/>
        <w:ind w:right="4" w:firstLine="567"/>
        <w:jc w:val="both"/>
        <w:rPr>
          <w:color w:val="000000" w:themeColor="text1"/>
          <w:sz w:val="28"/>
          <w:szCs w:val="28"/>
          <w:lang w:val="uk-UA"/>
        </w:rPr>
      </w:pPr>
      <w:r w:rsidRPr="00670004">
        <w:rPr>
          <w:color w:val="000000" w:themeColor="text1"/>
          <w:sz w:val="28"/>
          <w:szCs w:val="28"/>
          <w:lang w:val="uk-UA"/>
        </w:rPr>
        <w:t xml:space="preserve">Упровадження положень </w:t>
      </w:r>
      <w:proofErr w:type="spellStart"/>
      <w:r w:rsidRPr="00670004">
        <w:rPr>
          <w:color w:val="000000" w:themeColor="text1"/>
          <w:sz w:val="28"/>
          <w:szCs w:val="28"/>
          <w:lang w:val="uk-UA"/>
        </w:rPr>
        <w:t>проєкту</w:t>
      </w:r>
      <w:proofErr w:type="spellEnd"/>
      <w:r w:rsidRPr="00670004">
        <w:rPr>
          <w:color w:val="000000" w:themeColor="text1"/>
          <w:sz w:val="28"/>
          <w:szCs w:val="28"/>
          <w:lang w:val="uk-UA"/>
        </w:rPr>
        <w:t xml:space="preserve"> </w:t>
      </w:r>
      <w:proofErr w:type="spellStart"/>
      <w:r w:rsidRPr="00670004">
        <w:rPr>
          <w:color w:val="000000" w:themeColor="text1"/>
          <w:sz w:val="28"/>
          <w:szCs w:val="28"/>
          <w:lang w:val="uk-UA"/>
        </w:rPr>
        <w:t>акта</w:t>
      </w:r>
      <w:proofErr w:type="spellEnd"/>
      <w:r w:rsidRPr="00670004">
        <w:rPr>
          <w:color w:val="000000" w:themeColor="text1"/>
          <w:sz w:val="28"/>
          <w:szCs w:val="28"/>
          <w:lang w:val="uk-UA"/>
        </w:rPr>
        <w:t xml:space="preserve"> </w:t>
      </w:r>
      <w:r w:rsidR="00670004">
        <w:rPr>
          <w:color w:val="000000" w:themeColor="text1"/>
          <w:sz w:val="28"/>
          <w:szCs w:val="28"/>
          <w:lang w:val="uk-UA"/>
        </w:rPr>
        <w:t xml:space="preserve">не </w:t>
      </w:r>
      <w:r w:rsidRPr="00670004">
        <w:rPr>
          <w:color w:val="000000" w:themeColor="text1"/>
          <w:sz w:val="28"/>
          <w:szCs w:val="28"/>
          <w:lang w:val="uk-UA"/>
        </w:rPr>
        <w:t>потребує додаткових фінансових витрат з державного або місцевого бюджетів.</w:t>
      </w:r>
    </w:p>
    <w:p w14:paraId="57A8E464" w14:textId="053B94AA"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lastRenderedPageBreak/>
        <w:t>Позиція заінтересованих сторін</w:t>
      </w:r>
    </w:p>
    <w:p w14:paraId="7CA3D89E"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7FBE0A8A" w14:textId="50EFC950" w:rsidR="00D35FB1" w:rsidRDefault="00D35FB1" w:rsidP="00C00213">
      <w:pPr>
        <w:pStyle w:val="af0"/>
        <w:spacing w:before="0"/>
        <w:jc w:val="both"/>
        <w:rPr>
          <w:rFonts w:ascii="Times New Roman" w:hAnsi="Times New Roman"/>
          <w:sz w:val="28"/>
          <w:szCs w:val="28"/>
        </w:rPr>
      </w:pPr>
      <w:proofErr w:type="spellStart"/>
      <w:r w:rsidRPr="00D35FB1">
        <w:rPr>
          <w:rFonts w:ascii="Times New Roman" w:hAnsi="Times New Roman"/>
          <w:sz w:val="28"/>
          <w:szCs w:val="28"/>
        </w:rPr>
        <w:t>Проєкт</w:t>
      </w:r>
      <w:proofErr w:type="spellEnd"/>
      <w:r w:rsidRPr="00D35FB1">
        <w:rPr>
          <w:rFonts w:ascii="Times New Roman" w:hAnsi="Times New Roman"/>
          <w:sz w:val="28"/>
          <w:szCs w:val="28"/>
        </w:rPr>
        <w:t xml:space="preserve"> </w:t>
      </w:r>
      <w:proofErr w:type="spellStart"/>
      <w:r w:rsidRPr="00D35FB1">
        <w:rPr>
          <w:rFonts w:ascii="Times New Roman" w:hAnsi="Times New Roman"/>
          <w:sz w:val="28"/>
          <w:szCs w:val="28"/>
        </w:rPr>
        <w:t>акта</w:t>
      </w:r>
      <w:proofErr w:type="spellEnd"/>
      <w:r w:rsidRPr="00D35FB1">
        <w:rPr>
          <w:rFonts w:ascii="Times New Roman" w:hAnsi="Times New Roman"/>
          <w:sz w:val="28"/>
          <w:szCs w:val="28"/>
        </w:rPr>
        <w:t xml:space="preserve"> не потребує проведення публічних консультацій, проведених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3 листопада 2010 р. № 996.</w:t>
      </w:r>
    </w:p>
    <w:p w14:paraId="71A91210" w14:textId="77777777" w:rsidR="00C00213" w:rsidRPr="00735AAF" w:rsidRDefault="00C00213" w:rsidP="00C00213">
      <w:pPr>
        <w:pStyle w:val="af0"/>
        <w:spacing w:before="0"/>
        <w:jc w:val="both"/>
        <w:rPr>
          <w:rFonts w:ascii="Times New Roman" w:hAnsi="Times New Roman"/>
          <w:sz w:val="28"/>
          <w:szCs w:val="28"/>
        </w:rPr>
      </w:pPr>
      <w:proofErr w:type="spellStart"/>
      <w:r w:rsidRPr="00735AAF">
        <w:rPr>
          <w:rFonts w:ascii="Times New Roman" w:hAnsi="Times New Roman"/>
          <w:sz w:val="28"/>
          <w:szCs w:val="28"/>
        </w:rPr>
        <w:t>Проєкт</w:t>
      </w:r>
      <w:proofErr w:type="spellEnd"/>
      <w:r w:rsidRPr="00735AAF">
        <w:rPr>
          <w:rFonts w:ascii="Times New Roman" w:hAnsi="Times New Roman"/>
          <w:sz w:val="28"/>
          <w:szCs w:val="28"/>
        </w:rPr>
        <w:t xml:space="preserve"> </w:t>
      </w:r>
      <w:proofErr w:type="spellStart"/>
      <w:r w:rsidRPr="00735AAF">
        <w:rPr>
          <w:rFonts w:ascii="Times New Roman" w:hAnsi="Times New Roman"/>
          <w:sz w:val="28"/>
          <w:szCs w:val="28"/>
        </w:rPr>
        <w:t>акта</w:t>
      </w:r>
      <w:proofErr w:type="spellEnd"/>
      <w:r w:rsidRPr="00735AAF">
        <w:rPr>
          <w:rFonts w:ascii="Times New Roman" w:hAnsi="Times New Roman"/>
          <w:sz w:val="28"/>
          <w:szCs w:val="28"/>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7E26F1CF" w14:textId="77777777" w:rsidR="00C00213" w:rsidRDefault="00C00213" w:rsidP="00C00213">
      <w:pPr>
        <w:pStyle w:val="af0"/>
        <w:spacing w:before="0"/>
        <w:jc w:val="both"/>
        <w:rPr>
          <w:rFonts w:ascii="Times New Roman" w:hAnsi="Times New Roman"/>
          <w:sz w:val="28"/>
          <w:szCs w:val="28"/>
        </w:rPr>
      </w:pPr>
      <w:proofErr w:type="spellStart"/>
      <w:r w:rsidRPr="00735AAF">
        <w:rPr>
          <w:rFonts w:ascii="Times New Roman" w:hAnsi="Times New Roman"/>
          <w:sz w:val="28"/>
          <w:szCs w:val="28"/>
        </w:rPr>
        <w:t>Проєкт</w:t>
      </w:r>
      <w:proofErr w:type="spellEnd"/>
      <w:r w:rsidRPr="00735AAF">
        <w:rPr>
          <w:rFonts w:ascii="Times New Roman" w:hAnsi="Times New Roman"/>
          <w:sz w:val="28"/>
          <w:szCs w:val="28"/>
        </w:rPr>
        <w:t xml:space="preserve"> </w:t>
      </w:r>
      <w:proofErr w:type="spellStart"/>
      <w:r w:rsidRPr="00735AAF">
        <w:rPr>
          <w:rFonts w:ascii="Times New Roman" w:hAnsi="Times New Roman"/>
          <w:sz w:val="28"/>
          <w:szCs w:val="28"/>
        </w:rPr>
        <w:t>акта</w:t>
      </w:r>
      <w:proofErr w:type="spellEnd"/>
      <w:r w:rsidRPr="00735AAF">
        <w:rPr>
          <w:rFonts w:ascii="Times New Roman" w:hAnsi="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374D437A" w14:textId="37179819" w:rsidR="001536B5" w:rsidRPr="00670004" w:rsidRDefault="00C00213" w:rsidP="00C00213">
      <w:pPr>
        <w:autoSpaceDE w:val="0"/>
        <w:autoSpaceDN w:val="0"/>
        <w:adjustRightInd w:val="0"/>
        <w:ind w:right="4" w:firstLine="567"/>
        <w:jc w:val="both"/>
        <w:rPr>
          <w:color w:val="000000" w:themeColor="text1"/>
          <w:sz w:val="28"/>
          <w:szCs w:val="28"/>
          <w:lang w:val="uk-UA"/>
        </w:rPr>
      </w:pPr>
      <w:proofErr w:type="spellStart"/>
      <w:r w:rsidRPr="00F72841">
        <w:rPr>
          <w:sz w:val="28"/>
          <w:szCs w:val="28"/>
        </w:rPr>
        <w:t>Проєт</w:t>
      </w:r>
      <w:proofErr w:type="spellEnd"/>
      <w:r w:rsidRPr="00F72841">
        <w:rPr>
          <w:sz w:val="28"/>
          <w:szCs w:val="28"/>
        </w:rPr>
        <w:t xml:space="preserve"> акта з метою </w:t>
      </w:r>
      <w:proofErr w:type="spellStart"/>
      <w:r w:rsidRPr="00F72841">
        <w:rPr>
          <w:sz w:val="28"/>
          <w:szCs w:val="28"/>
        </w:rPr>
        <w:t>проведення</w:t>
      </w:r>
      <w:proofErr w:type="spellEnd"/>
      <w:r w:rsidRPr="00F72841">
        <w:rPr>
          <w:sz w:val="28"/>
          <w:szCs w:val="28"/>
        </w:rPr>
        <w:t xml:space="preserve"> </w:t>
      </w:r>
      <w:proofErr w:type="spellStart"/>
      <w:r w:rsidRPr="00F72841">
        <w:rPr>
          <w:sz w:val="28"/>
          <w:szCs w:val="28"/>
        </w:rPr>
        <w:t>громадських</w:t>
      </w:r>
      <w:proofErr w:type="spellEnd"/>
      <w:r w:rsidRPr="00F72841">
        <w:rPr>
          <w:sz w:val="28"/>
          <w:szCs w:val="28"/>
        </w:rPr>
        <w:t xml:space="preserve"> </w:t>
      </w:r>
      <w:proofErr w:type="spellStart"/>
      <w:r w:rsidRPr="00F72841">
        <w:rPr>
          <w:sz w:val="28"/>
          <w:szCs w:val="28"/>
        </w:rPr>
        <w:t>обговорень</w:t>
      </w:r>
      <w:proofErr w:type="spellEnd"/>
      <w:r w:rsidRPr="00F72841">
        <w:rPr>
          <w:sz w:val="28"/>
          <w:szCs w:val="28"/>
        </w:rPr>
        <w:t xml:space="preserve"> </w:t>
      </w:r>
      <w:proofErr w:type="spellStart"/>
      <w:r w:rsidRPr="00F72841">
        <w:rPr>
          <w:sz w:val="28"/>
          <w:szCs w:val="28"/>
        </w:rPr>
        <w:t>опублікований</w:t>
      </w:r>
      <w:proofErr w:type="spellEnd"/>
      <w:r w:rsidRPr="00F72841">
        <w:rPr>
          <w:sz w:val="28"/>
          <w:szCs w:val="28"/>
        </w:rPr>
        <w:t xml:space="preserve"> на </w:t>
      </w:r>
      <w:proofErr w:type="spellStart"/>
      <w:r w:rsidRPr="00F72841">
        <w:rPr>
          <w:sz w:val="28"/>
          <w:szCs w:val="28"/>
        </w:rPr>
        <w:t>офіційному</w:t>
      </w:r>
      <w:proofErr w:type="spellEnd"/>
      <w:r w:rsidRPr="00F72841">
        <w:rPr>
          <w:sz w:val="28"/>
          <w:szCs w:val="28"/>
        </w:rPr>
        <w:t xml:space="preserve"> </w:t>
      </w:r>
      <w:proofErr w:type="spellStart"/>
      <w:r w:rsidRPr="00F72841">
        <w:rPr>
          <w:sz w:val="28"/>
          <w:szCs w:val="28"/>
        </w:rPr>
        <w:t>вебсайті</w:t>
      </w:r>
      <w:proofErr w:type="spellEnd"/>
      <w:r w:rsidRPr="00F72841">
        <w:rPr>
          <w:sz w:val="28"/>
          <w:szCs w:val="28"/>
        </w:rPr>
        <w:t xml:space="preserve"> </w:t>
      </w:r>
      <w:proofErr w:type="spellStart"/>
      <w:r w:rsidRPr="00F72841">
        <w:rPr>
          <w:sz w:val="28"/>
          <w:szCs w:val="28"/>
        </w:rPr>
        <w:t>Міндовкілля</w:t>
      </w:r>
      <w:proofErr w:type="spellEnd"/>
      <w:r w:rsidRPr="00F72841">
        <w:rPr>
          <w:sz w:val="28"/>
          <w:szCs w:val="28"/>
        </w:rPr>
        <w:t xml:space="preserve"> (</w:t>
      </w:r>
      <w:r w:rsidRPr="00F72841">
        <w:rPr>
          <w:sz w:val="28"/>
          <w:szCs w:val="28"/>
          <w:lang w:val="en-US"/>
        </w:rPr>
        <w:t>https</w:t>
      </w:r>
      <w:r w:rsidRPr="00F72841">
        <w:rPr>
          <w:sz w:val="28"/>
          <w:szCs w:val="28"/>
        </w:rPr>
        <w:t>://</w:t>
      </w:r>
      <w:proofErr w:type="spellStart"/>
      <w:r w:rsidRPr="00F72841">
        <w:rPr>
          <w:sz w:val="28"/>
          <w:szCs w:val="28"/>
          <w:lang w:val="en-US"/>
        </w:rPr>
        <w:t>mepr</w:t>
      </w:r>
      <w:proofErr w:type="spellEnd"/>
      <w:r w:rsidRPr="00F72841">
        <w:rPr>
          <w:sz w:val="28"/>
          <w:szCs w:val="28"/>
        </w:rPr>
        <w:t>.</w:t>
      </w:r>
      <w:proofErr w:type="spellStart"/>
      <w:r w:rsidRPr="00F72841">
        <w:rPr>
          <w:sz w:val="28"/>
          <w:szCs w:val="28"/>
          <w:lang w:val="en-US"/>
        </w:rPr>
        <w:t>gov</w:t>
      </w:r>
      <w:proofErr w:type="spellEnd"/>
      <w:r w:rsidRPr="00F72841">
        <w:rPr>
          <w:sz w:val="28"/>
          <w:szCs w:val="28"/>
        </w:rPr>
        <w:t>.</w:t>
      </w:r>
      <w:proofErr w:type="spellStart"/>
      <w:r w:rsidRPr="00F72841">
        <w:rPr>
          <w:sz w:val="28"/>
          <w:szCs w:val="28"/>
          <w:lang w:val="en-US"/>
        </w:rPr>
        <w:t>ua</w:t>
      </w:r>
      <w:proofErr w:type="spellEnd"/>
      <w:r w:rsidRPr="00F72841">
        <w:rPr>
          <w:sz w:val="28"/>
          <w:szCs w:val="28"/>
        </w:rPr>
        <w:t>/).</w:t>
      </w:r>
    </w:p>
    <w:p w14:paraId="213D1BEB" w14:textId="77777777" w:rsidR="006E3B58" w:rsidRPr="00670004" w:rsidRDefault="006E3B58" w:rsidP="001536B5">
      <w:pPr>
        <w:autoSpaceDE w:val="0"/>
        <w:autoSpaceDN w:val="0"/>
        <w:adjustRightInd w:val="0"/>
        <w:ind w:right="4" w:firstLine="567"/>
        <w:jc w:val="both"/>
        <w:rPr>
          <w:color w:val="000000" w:themeColor="text1"/>
          <w:sz w:val="28"/>
          <w:szCs w:val="28"/>
          <w:lang w:val="uk-UA"/>
        </w:rPr>
      </w:pPr>
    </w:p>
    <w:p w14:paraId="2A227D35" w14:textId="0D27638C" w:rsidR="00E73973" w:rsidRDefault="00E73973" w:rsidP="002E0D38">
      <w:pPr>
        <w:pStyle w:val="a3"/>
        <w:numPr>
          <w:ilvl w:val="0"/>
          <w:numId w:val="5"/>
        </w:numPr>
        <w:autoSpaceDE w:val="0"/>
        <w:autoSpaceDN w:val="0"/>
        <w:adjustRightInd w:val="0"/>
        <w:ind w:right="4"/>
        <w:jc w:val="both"/>
        <w:rPr>
          <w:b/>
          <w:bCs/>
          <w:sz w:val="28"/>
          <w:szCs w:val="28"/>
          <w:lang w:val="uk-UA"/>
        </w:rPr>
      </w:pPr>
      <w:r w:rsidRPr="002E0D38">
        <w:rPr>
          <w:b/>
          <w:bCs/>
          <w:sz w:val="28"/>
          <w:szCs w:val="28"/>
          <w:lang w:val="uk-UA"/>
        </w:rPr>
        <w:t>Оцінка відповідності</w:t>
      </w:r>
    </w:p>
    <w:p w14:paraId="34BA151E" w14:textId="77777777" w:rsidR="00D35FB1" w:rsidRPr="002E0D38" w:rsidRDefault="00D35FB1" w:rsidP="00D35FB1">
      <w:pPr>
        <w:pStyle w:val="a3"/>
        <w:autoSpaceDE w:val="0"/>
        <w:autoSpaceDN w:val="0"/>
        <w:adjustRightInd w:val="0"/>
        <w:ind w:left="927" w:right="4"/>
        <w:jc w:val="both"/>
        <w:rPr>
          <w:b/>
          <w:bCs/>
          <w:sz w:val="28"/>
          <w:szCs w:val="28"/>
          <w:lang w:val="uk-UA"/>
        </w:rPr>
      </w:pPr>
    </w:p>
    <w:p w14:paraId="7C450EE0" w14:textId="77777777" w:rsidR="001550A9" w:rsidRPr="00A03C63" w:rsidRDefault="001550A9" w:rsidP="001550A9">
      <w:pPr>
        <w:autoSpaceDE w:val="0"/>
        <w:autoSpaceDN w:val="0"/>
        <w:adjustRightInd w:val="0"/>
        <w:ind w:firstLine="567"/>
        <w:jc w:val="both"/>
        <w:rPr>
          <w:bCs/>
          <w:color w:val="000000" w:themeColor="text1"/>
          <w:sz w:val="28"/>
          <w:szCs w:val="28"/>
          <w:lang w:val="uk-UA"/>
        </w:rPr>
      </w:pPr>
      <w:proofErr w:type="spellStart"/>
      <w:r w:rsidRPr="00A03C63">
        <w:rPr>
          <w:bCs/>
          <w:color w:val="000000" w:themeColor="text1"/>
          <w:sz w:val="28"/>
          <w:szCs w:val="28"/>
          <w:lang w:val="uk-UA"/>
        </w:rPr>
        <w:t>Проєкт</w:t>
      </w:r>
      <w:proofErr w:type="spellEnd"/>
      <w:r w:rsidRPr="00A03C63">
        <w:rPr>
          <w:bCs/>
          <w:color w:val="000000" w:themeColor="text1"/>
          <w:sz w:val="28"/>
          <w:szCs w:val="28"/>
          <w:lang w:val="uk-UA"/>
        </w:rPr>
        <w:t xml:space="preserve"> </w:t>
      </w:r>
      <w:proofErr w:type="spellStart"/>
      <w:r>
        <w:rPr>
          <w:bCs/>
          <w:color w:val="000000" w:themeColor="text1"/>
          <w:sz w:val="28"/>
          <w:szCs w:val="28"/>
          <w:lang w:val="uk-UA"/>
        </w:rPr>
        <w:t>акта</w:t>
      </w:r>
      <w:proofErr w:type="spellEnd"/>
      <w:r w:rsidRPr="00A03C63">
        <w:rPr>
          <w:bCs/>
          <w:color w:val="000000" w:themeColor="text1"/>
          <w:sz w:val="28"/>
          <w:szCs w:val="28"/>
          <w:lang w:val="uk-UA"/>
        </w:rPr>
        <w:t xml:space="preserve"> </w:t>
      </w:r>
      <w:r>
        <w:rPr>
          <w:bCs/>
          <w:color w:val="000000" w:themeColor="text1"/>
          <w:sz w:val="28"/>
          <w:szCs w:val="28"/>
          <w:lang w:val="uk-UA"/>
        </w:rPr>
        <w:t>розроблено на виконання вимог євроінтеграційного Закону України «</w:t>
      </w:r>
      <w:r w:rsidRPr="00A03C63">
        <w:rPr>
          <w:sz w:val="28"/>
          <w:szCs w:val="28"/>
          <w:lang w:val="uk-UA"/>
        </w:rPr>
        <w:t>Про забезпечення хімічної безпеки та управління хімічною продукцією</w:t>
      </w:r>
      <w:r>
        <w:rPr>
          <w:sz w:val="28"/>
          <w:szCs w:val="28"/>
          <w:lang w:val="uk-UA"/>
        </w:rPr>
        <w:t xml:space="preserve">», яким в свою чергу </w:t>
      </w:r>
      <w:r>
        <w:rPr>
          <w:bCs/>
          <w:color w:val="000000" w:themeColor="text1"/>
          <w:sz w:val="28"/>
          <w:szCs w:val="28"/>
          <w:lang w:val="uk-UA"/>
        </w:rPr>
        <w:t>впроваджені</w:t>
      </w:r>
      <w:r w:rsidRPr="00A03C63">
        <w:rPr>
          <w:bCs/>
          <w:color w:val="000000" w:themeColor="text1"/>
          <w:sz w:val="28"/>
          <w:szCs w:val="28"/>
          <w:lang w:val="uk-UA"/>
        </w:rPr>
        <w:t xml:space="preserve"> положення </w:t>
      </w:r>
      <w:r>
        <w:rPr>
          <w:bCs/>
          <w:color w:val="000000" w:themeColor="text1"/>
          <w:sz w:val="28"/>
          <w:szCs w:val="28"/>
          <w:lang w:val="uk-UA"/>
        </w:rPr>
        <w:t>Регламенту (ЄС)</w:t>
      </w:r>
      <w:r>
        <w:rPr>
          <w:bCs/>
          <w:color w:val="000000" w:themeColor="text1"/>
          <w:sz w:val="28"/>
          <w:szCs w:val="28"/>
          <w:lang w:val="uk-UA"/>
        </w:rPr>
        <w:br/>
      </w:r>
      <w:r w:rsidRPr="00A03C63">
        <w:rPr>
          <w:bCs/>
          <w:color w:val="000000" w:themeColor="text1"/>
          <w:sz w:val="28"/>
          <w:szCs w:val="28"/>
          <w:lang w:val="uk-UA"/>
        </w:rPr>
        <w:t>№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 та статті 42 Регламенту (ЄС) № 1272/2008 Європейського Парламенту та Ради від 16 грудня 2008 року щодо класифікації, маркування та пакування речовин і сумішей, внесення змін та скасування Директив 67/548/ЄЕС та 1999/45/ЄС та внесення змін до Регламенту (ЄС) № 1907/2006.</w:t>
      </w:r>
    </w:p>
    <w:p w14:paraId="00589081" w14:textId="77777777" w:rsidR="001550A9" w:rsidRPr="009C1398" w:rsidRDefault="001550A9" w:rsidP="001550A9">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Положення </w:t>
      </w:r>
      <w:proofErr w:type="spellStart"/>
      <w:r w:rsidRPr="009C1398">
        <w:rPr>
          <w:bCs/>
          <w:color w:val="000000" w:themeColor="text1"/>
          <w:sz w:val="28"/>
          <w:szCs w:val="28"/>
          <w:lang w:val="uk-UA"/>
        </w:rPr>
        <w:t>проєкту</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не стосуються прав та свобод, гарантованих Конвенцією про захист прав людини і основоположних свобод.</w:t>
      </w:r>
    </w:p>
    <w:p w14:paraId="60AC5258" w14:textId="77777777" w:rsidR="001550A9" w:rsidRPr="009C1398" w:rsidRDefault="001550A9" w:rsidP="001550A9">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положення, які порушують принцип забезпечення </w:t>
      </w:r>
      <w:r w:rsidRPr="009C1398">
        <w:rPr>
          <w:bCs/>
          <w:color w:val="000000" w:themeColor="text1"/>
          <w:sz w:val="28"/>
          <w:szCs w:val="28"/>
          <w:lang w:val="uk-UA"/>
        </w:rPr>
        <w:lastRenderedPageBreak/>
        <w:t xml:space="preserve">рівних прав та можливостей жінок і чоловіків. </w:t>
      </w:r>
    </w:p>
    <w:p w14:paraId="4DDFDDA0" w14:textId="77777777" w:rsidR="001550A9" w:rsidRPr="009C1398" w:rsidRDefault="001550A9" w:rsidP="001550A9">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правила і процедури, які можуть містити ризики вчинення корупційних правопорушень та правопорушень, пов’язаних з корупцією. </w:t>
      </w:r>
    </w:p>
    <w:p w14:paraId="20461B51" w14:textId="77777777" w:rsidR="001550A9" w:rsidRPr="009C1398" w:rsidRDefault="001550A9" w:rsidP="001550A9">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зв’язку із цим громадська антикорупційна експертиза не передбачається. </w:t>
      </w:r>
    </w:p>
    <w:p w14:paraId="3C92C43F" w14:textId="77777777" w:rsidR="001550A9" w:rsidRPr="009C1398" w:rsidRDefault="001550A9" w:rsidP="001550A9">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положення, які містять ознаки дискримінації, інші ризики та обмеження, які можуть виникнути під час реалізації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У зв’язку із цим, громадська </w:t>
      </w:r>
      <w:proofErr w:type="spellStart"/>
      <w:r w:rsidRPr="009C1398">
        <w:rPr>
          <w:bCs/>
          <w:color w:val="000000" w:themeColor="text1"/>
          <w:sz w:val="28"/>
          <w:szCs w:val="28"/>
          <w:lang w:val="uk-UA"/>
        </w:rPr>
        <w:t>антидискримінаційна</w:t>
      </w:r>
      <w:proofErr w:type="spellEnd"/>
      <w:r w:rsidRPr="009C1398">
        <w:rPr>
          <w:bCs/>
          <w:color w:val="000000" w:themeColor="text1"/>
          <w:sz w:val="28"/>
          <w:szCs w:val="28"/>
          <w:lang w:val="uk-UA"/>
        </w:rPr>
        <w:t xml:space="preserve"> та громадська </w:t>
      </w:r>
      <w:proofErr w:type="spellStart"/>
      <w:r w:rsidRPr="009C1398">
        <w:rPr>
          <w:bCs/>
          <w:color w:val="000000" w:themeColor="text1"/>
          <w:sz w:val="28"/>
          <w:szCs w:val="28"/>
          <w:lang w:val="uk-UA"/>
        </w:rPr>
        <w:t>гендерно</w:t>
      </w:r>
      <w:proofErr w:type="spellEnd"/>
      <w:r w:rsidRPr="009C1398">
        <w:rPr>
          <w:bCs/>
          <w:color w:val="000000" w:themeColor="text1"/>
          <w:sz w:val="28"/>
          <w:szCs w:val="28"/>
          <w:lang w:val="uk-UA"/>
        </w:rPr>
        <w:t>-правова експертизи не плануються.</w:t>
      </w:r>
    </w:p>
    <w:p w14:paraId="604FB597" w14:textId="657F8C36" w:rsidR="001536B5" w:rsidRDefault="001550A9" w:rsidP="001550A9">
      <w:pPr>
        <w:autoSpaceDE w:val="0"/>
        <w:autoSpaceDN w:val="0"/>
        <w:adjustRightInd w:val="0"/>
        <w:ind w:right="4" w:firstLine="567"/>
        <w:rPr>
          <w:b/>
          <w:bCs/>
          <w:sz w:val="28"/>
          <w:szCs w:val="28"/>
          <w:lang w:val="uk-UA"/>
        </w:rPr>
      </w:pPr>
      <w:proofErr w:type="spellStart"/>
      <w:r w:rsidRPr="009C1398">
        <w:rPr>
          <w:bCs/>
          <w:color w:val="000000" w:themeColor="text1"/>
          <w:sz w:val="28"/>
          <w:szCs w:val="28"/>
          <w:lang w:val="uk-UA"/>
        </w:rPr>
        <w:t>Проєк</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буде надіслано до Національного </w:t>
      </w:r>
      <w:proofErr w:type="spellStart"/>
      <w:r w:rsidRPr="009C1398">
        <w:rPr>
          <w:bCs/>
          <w:color w:val="000000" w:themeColor="text1"/>
          <w:sz w:val="28"/>
          <w:szCs w:val="28"/>
          <w:lang w:val="uk-UA"/>
        </w:rPr>
        <w:t>агенства</w:t>
      </w:r>
      <w:proofErr w:type="spellEnd"/>
      <w:r w:rsidRPr="009C1398">
        <w:rPr>
          <w:bCs/>
          <w:color w:val="000000" w:themeColor="text1"/>
          <w:sz w:val="28"/>
          <w:szCs w:val="28"/>
          <w:lang w:val="uk-UA"/>
        </w:rPr>
        <w:t xml:space="preserve"> з питань запобігання корупції для визначення необхідності проведення антикорупційної експертизи.</w:t>
      </w:r>
    </w:p>
    <w:p w14:paraId="02E840D4" w14:textId="77777777" w:rsidR="001550A9" w:rsidRPr="00670004" w:rsidRDefault="001550A9" w:rsidP="001536B5">
      <w:pPr>
        <w:autoSpaceDE w:val="0"/>
        <w:autoSpaceDN w:val="0"/>
        <w:adjustRightInd w:val="0"/>
        <w:ind w:right="4" w:firstLine="567"/>
        <w:rPr>
          <w:b/>
          <w:bCs/>
          <w:sz w:val="28"/>
          <w:szCs w:val="28"/>
          <w:lang w:val="uk-UA"/>
        </w:rPr>
      </w:pPr>
      <w:bookmarkStart w:id="2" w:name="_GoBack"/>
      <w:bookmarkEnd w:id="2"/>
    </w:p>
    <w:p w14:paraId="6CF63E9D" w14:textId="7524A4B6" w:rsidR="00E73973" w:rsidRPr="00D35FB1" w:rsidRDefault="00E73973" w:rsidP="00D35FB1">
      <w:pPr>
        <w:pStyle w:val="a3"/>
        <w:numPr>
          <w:ilvl w:val="0"/>
          <w:numId w:val="5"/>
        </w:numPr>
        <w:autoSpaceDE w:val="0"/>
        <w:autoSpaceDN w:val="0"/>
        <w:adjustRightInd w:val="0"/>
        <w:ind w:right="4"/>
        <w:rPr>
          <w:b/>
          <w:bCs/>
          <w:sz w:val="28"/>
          <w:szCs w:val="28"/>
          <w:lang w:val="uk-UA"/>
        </w:rPr>
      </w:pPr>
      <w:r w:rsidRPr="00D35FB1">
        <w:rPr>
          <w:b/>
          <w:bCs/>
          <w:sz w:val="28"/>
          <w:szCs w:val="28"/>
          <w:lang w:val="uk-UA"/>
        </w:rPr>
        <w:t>Прогноз результатів</w:t>
      </w:r>
    </w:p>
    <w:p w14:paraId="61C8F324" w14:textId="77777777" w:rsidR="00D35FB1" w:rsidRPr="00D35FB1" w:rsidRDefault="00D35FB1" w:rsidP="00D35FB1">
      <w:pPr>
        <w:pStyle w:val="a3"/>
        <w:autoSpaceDE w:val="0"/>
        <w:autoSpaceDN w:val="0"/>
        <w:adjustRightInd w:val="0"/>
        <w:ind w:left="927" w:right="4"/>
        <w:rPr>
          <w:b/>
          <w:bCs/>
          <w:sz w:val="28"/>
          <w:szCs w:val="28"/>
          <w:lang w:val="uk-UA"/>
        </w:rPr>
      </w:pPr>
    </w:p>
    <w:p w14:paraId="3DCD084B" w14:textId="77777777" w:rsidR="00E73973" w:rsidRPr="00670004" w:rsidRDefault="00E73973" w:rsidP="00E44E15">
      <w:pPr>
        <w:autoSpaceDE w:val="0"/>
        <w:autoSpaceDN w:val="0"/>
        <w:adjustRightInd w:val="0"/>
        <w:ind w:right="-998" w:firstLine="567"/>
        <w:jc w:val="both"/>
        <w:rPr>
          <w:sz w:val="28"/>
          <w:szCs w:val="28"/>
          <w:lang w:val="uk-UA"/>
        </w:rPr>
      </w:pPr>
      <w:r w:rsidRPr="00670004">
        <w:rPr>
          <w:sz w:val="28"/>
          <w:szCs w:val="28"/>
          <w:lang w:val="uk-UA"/>
        </w:rPr>
        <w:t xml:space="preserve">Реалізація </w:t>
      </w:r>
      <w:proofErr w:type="spellStart"/>
      <w:r w:rsidRPr="00670004">
        <w:rPr>
          <w:sz w:val="28"/>
          <w:szCs w:val="28"/>
          <w:lang w:val="uk-UA"/>
        </w:rPr>
        <w:t>проєкту</w:t>
      </w:r>
      <w:proofErr w:type="spellEnd"/>
      <w:r w:rsidRPr="00670004">
        <w:rPr>
          <w:sz w:val="28"/>
          <w:szCs w:val="28"/>
          <w:lang w:val="uk-UA"/>
        </w:rPr>
        <w:t xml:space="preserve"> </w:t>
      </w:r>
      <w:proofErr w:type="spellStart"/>
      <w:r w:rsidRPr="00670004">
        <w:rPr>
          <w:sz w:val="28"/>
          <w:szCs w:val="28"/>
          <w:lang w:val="uk-UA"/>
        </w:rPr>
        <w:t>акта</w:t>
      </w:r>
      <w:proofErr w:type="spellEnd"/>
      <w:r w:rsidRPr="00670004">
        <w:rPr>
          <w:sz w:val="28"/>
          <w:szCs w:val="28"/>
          <w:lang w:val="uk-UA"/>
        </w:rPr>
        <w:t xml:space="preserve"> матиме вплив на інтереси заінтересованих сторін:</w:t>
      </w:r>
    </w:p>
    <w:tbl>
      <w:tblPr>
        <w:tblW w:w="10173"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02"/>
        <w:gridCol w:w="3118"/>
        <w:gridCol w:w="4253"/>
      </w:tblGrid>
      <w:tr w:rsidR="00E73973" w:rsidRPr="00670004" w14:paraId="61047259" w14:textId="77777777" w:rsidTr="007558CE">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7DC3F770" w14:textId="77777777" w:rsidR="00E73973" w:rsidRPr="002E0D38" w:rsidRDefault="00E73973" w:rsidP="00E44E15">
            <w:pPr>
              <w:autoSpaceDE w:val="0"/>
              <w:autoSpaceDN w:val="0"/>
              <w:adjustRightInd w:val="0"/>
              <w:jc w:val="center"/>
              <w:rPr>
                <w:b/>
                <w:bCs/>
                <w:lang w:val="uk-UA"/>
              </w:rPr>
            </w:pPr>
            <w:r w:rsidRPr="002E0D38">
              <w:rPr>
                <w:b/>
                <w:bCs/>
                <w:lang w:val="uk-UA"/>
              </w:rPr>
              <w:t>Заінтересована сторона</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61F88DDB" w14:textId="77777777" w:rsidR="00E73973" w:rsidRPr="002E0D38" w:rsidRDefault="00E73973" w:rsidP="00E44E15">
            <w:pPr>
              <w:autoSpaceDE w:val="0"/>
              <w:autoSpaceDN w:val="0"/>
              <w:adjustRightInd w:val="0"/>
              <w:jc w:val="center"/>
              <w:rPr>
                <w:b/>
                <w:bCs/>
                <w:lang w:val="uk-UA"/>
              </w:rPr>
            </w:pPr>
            <w:r w:rsidRPr="002E0D38">
              <w:rPr>
                <w:b/>
                <w:bCs/>
                <w:lang w:val="uk-UA"/>
              </w:rPr>
              <w:t xml:space="preserve">Вплив реалізації </w:t>
            </w:r>
            <w:proofErr w:type="spellStart"/>
            <w:r w:rsidRPr="002E0D38">
              <w:rPr>
                <w:b/>
                <w:bCs/>
                <w:lang w:val="uk-UA"/>
              </w:rPr>
              <w:t>акта</w:t>
            </w:r>
            <w:proofErr w:type="spellEnd"/>
            <w:r w:rsidRPr="002E0D38">
              <w:rPr>
                <w:b/>
                <w:bCs/>
                <w:lang w:val="uk-UA"/>
              </w:rPr>
              <w:t xml:space="preserve"> на заінтересовану сторону</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1766E24D" w14:textId="77777777" w:rsidR="00E73973" w:rsidRPr="002E0D38" w:rsidRDefault="00E73973" w:rsidP="00E44E15">
            <w:pPr>
              <w:autoSpaceDE w:val="0"/>
              <w:autoSpaceDN w:val="0"/>
              <w:adjustRightInd w:val="0"/>
              <w:jc w:val="center"/>
              <w:rPr>
                <w:b/>
                <w:bCs/>
                <w:lang w:val="uk-UA"/>
              </w:rPr>
            </w:pPr>
            <w:r w:rsidRPr="002E0D38">
              <w:rPr>
                <w:b/>
                <w:bCs/>
                <w:lang w:val="uk-UA"/>
              </w:rPr>
              <w:t>Пояснення очікуваного впливу</w:t>
            </w:r>
          </w:p>
        </w:tc>
      </w:tr>
      <w:tr w:rsidR="00E73973" w:rsidRPr="008D053E" w14:paraId="1796765D" w14:textId="77777777" w:rsidTr="007558C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BFBFBF"/>
              <w:right w:val="single" w:sz="4" w:space="0" w:color="BFBFBF"/>
            </w:tcBorders>
            <w:tcMar>
              <w:top w:w="100" w:type="nil"/>
              <w:right w:w="100" w:type="nil"/>
            </w:tcMar>
          </w:tcPr>
          <w:p w14:paraId="02A39A06" w14:textId="570B10DF" w:rsidR="00E73973" w:rsidRPr="00670004" w:rsidRDefault="00E73973" w:rsidP="007558CE">
            <w:pPr>
              <w:autoSpaceDE w:val="0"/>
              <w:autoSpaceDN w:val="0"/>
              <w:adjustRightInd w:val="0"/>
              <w:ind w:right="460"/>
              <w:jc w:val="both"/>
              <w:rPr>
                <w:lang w:val="uk-UA"/>
              </w:rPr>
            </w:pPr>
            <w:r w:rsidRPr="00670004">
              <w:rPr>
                <w:lang w:val="uk-UA"/>
              </w:rPr>
              <w:t>Суб’єкт</w:t>
            </w:r>
            <w:r w:rsidR="007558CE" w:rsidRPr="00670004">
              <w:rPr>
                <w:lang w:val="uk-UA"/>
              </w:rPr>
              <w:t>и</w:t>
            </w:r>
            <w:r w:rsidR="00C00213">
              <w:rPr>
                <w:lang w:val="uk-UA"/>
              </w:rPr>
              <w:t xml:space="preserve"> господарювання</w:t>
            </w:r>
            <w:r w:rsidRPr="00670004">
              <w:rPr>
                <w:lang w:val="uk-UA"/>
              </w:rPr>
              <w:t xml:space="preserve"> </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59589BEA" w14:textId="10A6FF48" w:rsidR="00E73973" w:rsidRPr="00670004" w:rsidRDefault="00E73973" w:rsidP="00E44E15">
            <w:pPr>
              <w:autoSpaceDE w:val="0"/>
              <w:autoSpaceDN w:val="0"/>
              <w:adjustRightInd w:val="0"/>
              <w:rPr>
                <w:lang w:val="uk-UA"/>
              </w:rPr>
            </w:pPr>
            <w:r w:rsidRPr="00670004">
              <w:rPr>
                <w:lang w:val="uk-UA"/>
              </w:rPr>
              <w:t xml:space="preserve">Короткостроковий вплив (до року): </w:t>
            </w:r>
            <w:r w:rsidR="00064A5F" w:rsidRPr="00670004">
              <w:rPr>
                <w:lang w:val="uk-UA"/>
              </w:rPr>
              <w:t>позитивний</w:t>
            </w:r>
            <w:r w:rsidRPr="00670004">
              <w:rPr>
                <w:lang w:val="uk-UA"/>
              </w:rPr>
              <w:t>.</w:t>
            </w:r>
          </w:p>
          <w:p w14:paraId="376241A4" w14:textId="116B2CAF" w:rsidR="00E73973" w:rsidRPr="00670004" w:rsidRDefault="00E73973" w:rsidP="00E44E15">
            <w:pPr>
              <w:autoSpaceDE w:val="0"/>
              <w:autoSpaceDN w:val="0"/>
              <w:adjustRightInd w:val="0"/>
              <w:rPr>
                <w:lang w:val="uk-UA"/>
              </w:rPr>
            </w:pPr>
            <w:r w:rsidRPr="00670004">
              <w:rPr>
                <w:lang w:val="uk-UA"/>
              </w:rPr>
              <w:t xml:space="preserve">Середньостроковий вплив (більше року): </w:t>
            </w:r>
            <w:r w:rsidR="00064A5F" w:rsidRPr="00670004">
              <w:rPr>
                <w:lang w:val="uk-UA"/>
              </w:rPr>
              <w:t>позитивний</w:t>
            </w:r>
            <w:r w:rsidRPr="00670004">
              <w:rPr>
                <w:lang w:val="uk-UA"/>
              </w:rPr>
              <w:t>.</w:t>
            </w:r>
          </w:p>
        </w:tc>
        <w:tc>
          <w:tcPr>
            <w:tcW w:w="4253" w:type="dxa"/>
            <w:tcBorders>
              <w:top w:val="single" w:sz="4" w:space="0" w:color="auto"/>
              <w:left w:val="single" w:sz="4" w:space="0" w:color="BFBFBF"/>
              <w:bottom w:val="single" w:sz="4" w:space="0" w:color="BFBFBF"/>
              <w:right w:val="single" w:sz="4" w:space="0" w:color="auto"/>
            </w:tcBorders>
            <w:tcMar>
              <w:top w:w="100" w:type="nil"/>
              <w:right w:w="100" w:type="nil"/>
            </w:tcMar>
          </w:tcPr>
          <w:p w14:paraId="0C9DAA2F" w14:textId="5E0A6A44" w:rsidR="00907DC9" w:rsidRPr="00670004" w:rsidRDefault="00907DC9" w:rsidP="00CE29A5">
            <w:pPr>
              <w:autoSpaceDE w:val="0"/>
              <w:autoSpaceDN w:val="0"/>
              <w:adjustRightInd w:val="0"/>
              <w:jc w:val="both"/>
              <w:rPr>
                <w:lang w:val="uk-UA"/>
              </w:rPr>
            </w:pPr>
            <w:r>
              <w:rPr>
                <w:lang w:val="uk-UA"/>
              </w:rPr>
              <w:t xml:space="preserve">Суб’єкти господарювання, які виробляють, використовують, зберігають хімічні речовини подвійного використання повинні будуть забезпечити належний захист своїх цільових об’єктів, що підвищить безпеку підприємств та складських приміщень в контексті захисту від </w:t>
            </w:r>
            <w:r w:rsidR="003F17D8">
              <w:rPr>
                <w:lang w:val="uk-UA"/>
              </w:rPr>
              <w:t xml:space="preserve">крадіжок продукції, </w:t>
            </w:r>
            <w:r>
              <w:rPr>
                <w:lang w:val="uk-UA"/>
              </w:rPr>
              <w:t xml:space="preserve">терористичних актів та диверсій. </w:t>
            </w:r>
          </w:p>
        </w:tc>
      </w:tr>
      <w:tr w:rsidR="00E73973" w:rsidRPr="008D053E" w14:paraId="740D1495" w14:textId="77777777" w:rsidTr="007558C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0247847D" w14:textId="77777777" w:rsidR="00E73973" w:rsidRPr="00670004" w:rsidRDefault="00E73973" w:rsidP="00E44E15">
            <w:pPr>
              <w:autoSpaceDE w:val="0"/>
              <w:autoSpaceDN w:val="0"/>
              <w:adjustRightInd w:val="0"/>
              <w:jc w:val="both"/>
              <w:rPr>
                <w:lang w:val="uk-UA"/>
              </w:rPr>
            </w:pPr>
            <w:r w:rsidRPr="00670004">
              <w:rPr>
                <w:lang w:val="uk-UA"/>
              </w:rPr>
              <w:t>Громадяни</w:t>
            </w:r>
          </w:p>
        </w:tc>
        <w:tc>
          <w:tcPr>
            <w:tcW w:w="3118" w:type="dxa"/>
            <w:tcBorders>
              <w:top w:val="single" w:sz="4" w:space="0" w:color="auto"/>
              <w:left w:val="single" w:sz="6" w:space="0" w:color="auto"/>
              <w:bottom w:val="single" w:sz="6" w:space="0" w:color="auto"/>
              <w:right w:val="single" w:sz="6" w:space="0" w:color="auto"/>
            </w:tcBorders>
            <w:tcMar>
              <w:top w:w="100" w:type="nil"/>
              <w:right w:w="100" w:type="nil"/>
            </w:tcMar>
          </w:tcPr>
          <w:p w14:paraId="0CB25374" w14:textId="58AC0B6D" w:rsidR="00E73973" w:rsidRPr="00670004" w:rsidRDefault="00E73973" w:rsidP="00E44E15">
            <w:pPr>
              <w:autoSpaceDE w:val="0"/>
              <w:autoSpaceDN w:val="0"/>
              <w:adjustRightInd w:val="0"/>
              <w:rPr>
                <w:lang w:val="uk-UA"/>
              </w:rPr>
            </w:pPr>
            <w:r w:rsidRPr="00670004">
              <w:rPr>
                <w:lang w:val="uk-UA"/>
              </w:rPr>
              <w:t xml:space="preserve">Короткостроковий вплив (до року): </w:t>
            </w:r>
            <w:r w:rsidR="006E3B58" w:rsidRPr="00670004">
              <w:rPr>
                <w:lang w:val="uk-UA"/>
              </w:rPr>
              <w:t>позитивний</w:t>
            </w:r>
            <w:r w:rsidRPr="00670004">
              <w:rPr>
                <w:lang w:val="uk-UA"/>
              </w:rPr>
              <w:t>.</w:t>
            </w:r>
          </w:p>
          <w:p w14:paraId="30384AC8" w14:textId="261E1FBC" w:rsidR="00E73973" w:rsidRPr="00670004" w:rsidRDefault="00E73973" w:rsidP="00E44E15">
            <w:pPr>
              <w:autoSpaceDE w:val="0"/>
              <w:autoSpaceDN w:val="0"/>
              <w:adjustRightInd w:val="0"/>
              <w:rPr>
                <w:lang w:val="uk-UA"/>
              </w:rPr>
            </w:pPr>
            <w:r w:rsidRPr="00670004">
              <w:rPr>
                <w:lang w:val="uk-UA"/>
              </w:rPr>
              <w:t xml:space="preserve">Середньостроковий вплив (більше року): </w:t>
            </w:r>
            <w:r w:rsidR="006E3B58" w:rsidRPr="00670004">
              <w:rPr>
                <w:lang w:val="uk-UA"/>
              </w:rPr>
              <w:t>позитивний</w:t>
            </w:r>
            <w:r w:rsidR="00A24980" w:rsidRPr="00670004">
              <w:rPr>
                <w:lang w:val="uk-UA"/>
              </w:rPr>
              <w:t xml:space="preserve"> </w:t>
            </w:r>
            <w:r w:rsidRPr="00670004">
              <w:rPr>
                <w:lang w:val="uk-UA"/>
              </w:rPr>
              <w:t>.</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7A99A99E" w14:textId="24235CC8" w:rsidR="00E73973" w:rsidRPr="00670004" w:rsidRDefault="00E73973" w:rsidP="00CE29A5">
            <w:pPr>
              <w:tabs>
                <w:tab w:val="left" w:pos="851"/>
                <w:tab w:val="left" w:pos="1134"/>
              </w:tabs>
              <w:jc w:val="both"/>
              <w:rPr>
                <w:bCs/>
                <w:color w:val="000000" w:themeColor="text1"/>
                <w:lang w:val="uk-UA" w:eastAsia="uk-UA"/>
              </w:rPr>
            </w:pPr>
            <w:r w:rsidRPr="00670004">
              <w:rPr>
                <w:lang w:val="uk-UA"/>
              </w:rPr>
              <w:t xml:space="preserve">Прийняття </w:t>
            </w:r>
            <w:proofErr w:type="spellStart"/>
            <w:r w:rsidRPr="00670004">
              <w:rPr>
                <w:lang w:val="uk-UA"/>
              </w:rPr>
              <w:t>про</w:t>
            </w:r>
            <w:r w:rsidR="001536B5" w:rsidRPr="00670004">
              <w:rPr>
                <w:lang w:val="uk-UA"/>
              </w:rPr>
              <w:t>є</w:t>
            </w:r>
            <w:r w:rsidRPr="00670004">
              <w:rPr>
                <w:lang w:val="uk-UA"/>
              </w:rPr>
              <w:t>кт</w:t>
            </w:r>
            <w:r w:rsidR="007558CE" w:rsidRPr="00670004">
              <w:rPr>
                <w:lang w:val="uk-UA"/>
              </w:rPr>
              <w:t>у</w:t>
            </w:r>
            <w:proofErr w:type="spellEnd"/>
            <w:r w:rsidRPr="00670004">
              <w:rPr>
                <w:lang w:val="uk-UA"/>
              </w:rPr>
              <w:t xml:space="preserve"> </w:t>
            </w:r>
            <w:proofErr w:type="spellStart"/>
            <w:r w:rsidR="001536B5" w:rsidRPr="00670004">
              <w:rPr>
                <w:lang w:val="uk-UA"/>
              </w:rPr>
              <w:t>акта</w:t>
            </w:r>
            <w:proofErr w:type="spellEnd"/>
            <w:r w:rsidRPr="00670004">
              <w:rPr>
                <w:lang w:val="uk-UA"/>
              </w:rPr>
              <w:t xml:space="preserve"> сприяти</w:t>
            </w:r>
            <w:r w:rsidR="007558CE" w:rsidRPr="00670004">
              <w:rPr>
                <w:lang w:val="uk-UA"/>
              </w:rPr>
              <w:t>ме</w:t>
            </w:r>
            <w:r w:rsidRPr="00670004">
              <w:rPr>
                <w:lang w:val="uk-UA"/>
              </w:rPr>
              <w:t xml:space="preserve"> </w:t>
            </w:r>
            <w:r w:rsidR="006E3B58" w:rsidRPr="00670004">
              <w:rPr>
                <w:lang w:val="uk-UA"/>
              </w:rPr>
              <w:t>суттєвому підсиленню</w:t>
            </w:r>
            <w:r w:rsidR="00A24980" w:rsidRPr="00670004">
              <w:rPr>
                <w:lang w:val="uk-UA"/>
              </w:rPr>
              <w:t xml:space="preserve"> </w:t>
            </w:r>
            <w:r w:rsidR="00064A5F">
              <w:rPr>
                <w:bCs/>
                <w:color w:val="000000" w:themeColor="text1"/>
                <w:lang w:val="uk-UA" w:eastAsia="uk-UA"/>
              </w:rPr>
              <w:t>захисту</w:t>
            </w:r>
            <w:r w:rsidR="00CE29A5" w:rsidRPr="00670004">
              <w:rPr>
                <w:bCs/>
                <w:color w:val="000000" w:themeColor="text1"/>
                <w:lang w:val="uk-UA" w:eastAsia="uk-UA"/>
              </w:rPr>
              <w:t xml:space="preserve"> населення </w:t>
            </w:r>
            <w:r w:rsidR="00064A5F">
              <w:rPr>
                <w:bCs/>
                <w:color w:val="000000" w:themeColor="text1"/>
                <w:lang w:val="uk-UA" w:eastAsia="uk-UA"/>
              </w:rPr>
              <w:t>від</w:t>
            </w:r>
            <w:r w:rsidR="00A24980" w:rsidRPr="00670004">
              <w:rPr>
                <w:bCs/>
                <w:color w:val="000000" w:themeColor="text1"/>
                <w:lang w:val="uk-UA" w:eastAsia="uk-UA"/>
              </w:rPr>
              <w:t xml:space="preserve"> </w:t>
            </w:r>
            <w:r w:rsidR="00064A5F">
              <w:rPr>
                <w:bCs/>
                <w:color w:val="000000" w:themeColor="text1"/>
                <w:lang w:val="uk-UA" w:eastAsia="uk-UA"/>
              </w:rPr>
              <w:t xml:space="preserve">загроз </w:t>
            </w:r>
            <w:r w:rsidR="003F17D8">
              <w:rPr>
                <w:bCs/>
                <w:color w:val="000000" w:themeColor="text1"/>
                <w:lang w:val="uk-UA" w:eastAsia="uk-UA"/>
              </w:rPr>
              <w:t>вчинення терористичних актів, диверсій та іншого негативного впливу небезпечних хімічних речовин</w:t>
            </w:r>
            <w:r w:rsidR="00CE29A5" w:rsidRPr="00670004">
              <w:rPr>
                <w:bCs/>
                <w:color w:val="000000" w:themeColor="text1"/>
                <w:lang w:val="uk-UA" w:eastAsia="uk-UA"/>
              </w:rPr>
              <w:t>.</w:t>
            </w:r>
            <w:r w:rsidR="00A24980" w:rsidRPr="00670004">
              <w:rPr>
                <w:bCs/>
                <w:color w:val="000000" w:themeColor="text1"/>
                <w:lang w:val="uk-UA" w:eastAsia="uk-UA"/>
              </w:rPr>
              <w:t xml:space="preserve"> </w:t>
            </w:r>
          </w:p>
        </w:tc>
      </w:tr>
    </w:tbl>
    <w:p w14:paraId="34DB9C3A" w14:textId="77777777" w:rsidR="00E73973" w:rsidRDefault="00E73973" w:rsidP="00E44E15">
      <w:pPr>
        <w:autoSpaceDE w:val="0"/>
        <w:autoSpaceDN w:val="0"/>
        <w:adjustRightInd w:val="0"/>
        <w:ind w:right="-998" w:firstLine="567"/>
        <w:jc w:val="both"/>
        <w:rPr>
          <w:sz w:val="28"/>
          <w:szCs w:val="28"/>
          <w:lang w:val="uk-UA"/>
        </w:rPr>
      </w:pPr>
    </w:p>
    <w:p w14:paraId="1FFB311C" w14:textId="77777777" w:rsidR="00D35FB1" w:rsidRPr="00670004" w:rsidRDefault="00D35FB1" w:rsidP="00E44E15">
      <w:pPr>
        <w:autoSpaceDE w:val="0"/>
        <w:autoSpaceDN w:val="0"/>
        <w:adjustRightInd w:val="0"/>
        <w:ind w:right="-998" w:firstLine="567"/>
        <w:jc w:val="both"/>
        <w:rPr>
          <w:sz w:val="28"/>
          <w:szCs w:val="28"/>
          <w:lang w:val="uk-UA"/>
        </w:rPr>
      </w:pPr>
    </w:p>
    <w:p w14:paraId="2C714ACC" w14:textId="77777777" w:rsidR="00E73973" w:rsidRPr="00670004" w:rsidRDefault="00E73973" w:rsidP="001536B5">
      <w:pPr>
        <w:tabs>
          <w:tab w:val="center" w:pos="4395"/>
          <w:tab w:val="right" w:pos="9498"/>
        </w:tabs>
        <w:autoSpaceDE w:val="0"/>
        <w:autoSpaceDN w:val="0"/>
        <w:adjustRightInd w:val="0"/>
        <w:ind w:right="-998" w:hanging="142"/>
        <w:jc w:val="both"/>
        <w:rPr>
          <w:b/>
          <w:bCs/>
          <w:sz w:val="28"/>
          <w:szCs w:val="28"/>
          <w:lang w:val="uk-UA"/>
        </w:rPr>
      </w:pPr>
      <w:r w:rsidRPr="00670004">
        <w:rPr>
          <w:b/>
          <w:bCs/>
          <w:sz w:val="28"/>
          <w:szCs w:val="28"/>
          <w:lang w:val="uk-UA"/>
        </w:rPr>
        <w:t>Міністр захисту довкілля та природних</w:t>
      </w:r>
    </w:p>
    <w:p w14:paraId="114F51B3" w14:textId="77777777" w:rsidR="00E73973" w:rsidRPr="00670004" w:rsidRDefault="001536B5" w:rsidP="001536B5">
      <w:pPr>
        <w:tabs>
          <w:tab w:val="center" w:pos="4395"/>
          <w:tab w:val="right" w:pos="9923"/>
        </w:tabs>
        <w:autoSpaceDE w:val="0"/>
        <w:autoSpaceDN w:val="0"/>
        <w:adjustRightInd w:val="0"/>
        <w:ind w:right="-998" w:hanging="142"/>
        <w:jc w:val="both"/>
        <w:rPr>
          <w:b/>
          <w:bCs/>
          <w:sz w:val="28"/>
          <w:szCs w:val="28"/>
          <w:lang w:val="uk-UA"/>
        </w:rPr>
      </w:pPr>
      <w:r w:rsidRPr="00670004">
        <w:rPr>
          <w:b/>
          <w:bCs/>
          <w:sz w:val="28"/>
          <w:szCs w:val="28"/>
          <w:lang w:val="uk-UA"/>
        </w:rPr>
        <w:t>ресурсів України</w:t>
      </w:r>
      <w:r w:rsidRPr="00670004">
        <w:rPr>
          <w:b/>
          <w:bCs/>
          <w:sz w:val="28"/>
          <w:szCs w:val="28"/>
          <w:lang w:val="uk-UA"/>
        </w:rPr>
        <w:tab/>
      </w:r>
      <w:r w:rsidRPr="00670004">
        <w:rPr>
          <w:b/>
          <w:bCs/>
          <w:sz w:val="28"/>
          <w:szCs w:val="28"/>
          <w:lang w:val="uk-UA"/>
        </w:rPr>
        <w:tab/>
        <w:t xml:space="preserve">             </w:t>
      </w:r>
      <w:r w:rsidR="00E73973" w:rsidRPr="00670004">
        <w:rPr>
          <w:b/>
          <w:bCs/>
          <w:sz w:val="28"/>
          <w:szCs w:val="28"/>
          <w:lang w:val="uk-UA"/>
        </w:rPr>
        <w:t>Руслан СТРІЛЕЦЬ</w:t>
      </w:r>
    </w:p>
    <w:p w14:paraId="2AFDEE7C" w14:textId="77777777" w:rsidR="001536B5" w:rsidRPr="00670004" w:rsidRDefault="001536B5" w:rsidP="001536B5">
      <w:pPr>
        <w:autoSpaceDE w:val="0"/>
        <w:autoSpaceDN w:val="0"/>
        <w:adjustRightInd w:val="0"/>
        <w:ind w:right="-998" w:hanging="142"/>
        <w:rPr>
          <w:sz w:val="28"/>
          <w:szCs w:val="28"/>
          <w:lang w:val="uk-UA"/>
        </w:rPr>
      </w:pPr>
    </w:p>
    <w:p w14:paraId="6AB2D633" w14:textId="7509A93E" w:rsidR="00E73973" w:rsidRPr="00670004" w:rsidRDefault="001536B5" w:rsidP="001536B5">
      <w:pPr>
        <w:autoSpaceDE w:val="0"/>
        <w:autoSpaceDN w:val="0"/>
        <w:adjustRightInd w:val="0"/>
        <w:ind w:right="-998" w:hanging="142"/>
        <w:rPr>
          <w:sz w:val="28"/>
          <w:szCs w:val="28"/>
          <w:lang w:val="uk-UA"/>
        </w:rPr>
      </w:pPr>
      <w:r w:rsidRPr="00670004">
        <w:rPr>
          <w:sz w:val="28"/>
          <w:szCs w:val="28"/>
          <w:lang w:val="uk-UA"/>
        </w:rPr>
        <w:t>«</w:t>
      </w:r>
      <w:r w:rsidR="00E73973" w:rsidRPr="00670004">
        <w:rPr>
          <w:sz w:val="28"/>
          <w:szCs w:val="28"/>
          <w:lang w:val="uk-UA"/>
        </w:rPr>
        <w:t>____</w:t>
      </w:r>
      <w:r w:rsidRPr="00670004">
        <w:rPr>
          <w:sz w:val="28"/>
          <w:szCs w:val="28"/>
          <w:lang w:val="uk-UA"/>
        </w:rPr>
        <w:t xml:space="preserve">» </w:t>
      </w:r>
      <w:r w:rsidR="00E73973" w:rsidRPr="00670004">
        <w:rPr>
          <w:sz w:val="28"/>
          <w:szCs w:val="28"/>
          <w:lang w:val="uk-UA"/>
        </w:rPr>
        <w:t>_____</w:t>
      </w:r>
      <w:r w:rsidRPr="00670004">
        <w:rPr>
          <w:sz w:val="28"/>
          <w:szCs w:val="28"/>
          <w:lang w:val="uk-UA"/>
        </w:rPr>
        <w:t>___</w:t>
      </w:r>
      <w:r w:rsidR="00E73973" w:rsidRPr="00670004">
        <w:rPr>
          <w:sz w:val="28"/>
          <w:szCs w:val="28"/>
          <w:lang w:val="uk-UA"/>
        </w:rPr>
        <w:t>_____ 202</w:t>
      </w:r>
      <w:r w:rsidR="000D6635">
        <w:rPr>
          <w:sz w:val="28"/>
          <w:szCs w:val="28"/>
          <w:lang w:val="uk-UA"/>
        </w:rPr>
        <w:t>4</w:t>
      </w:r>
      <w:r w:rsidR="00E73973" w:rsidRPr="00670004">
        <w:rPr>
          <w:sz w:val="28"/>
          <w:szCs w:val="28"/>
          <w:lang w:val="uk-UA"/>
        </w:rPr>
        <w:t xml:space="preserve"> р.</w:t>
      </w:r>
    </w:p>
    <w:p w14:paraId="69D0437B" w14:textId="77777777" w:rsidR="00706CA9" w:rsidRPr="00670004" w:rsidRDefault="00706CA9" w:rsidP="001536B5">
      <w:pPr>
        <w:ind w:hanging="142"/>
        <w:rPr>
          <w:sz w:val="28"/>
          <w:szCs w:val="28"/>
          <w:lang w:val="uk-UA"/>
        </w:rPr>
      </w:pPr>
    </w:p>
    <w:sectPr w:rsidR="00706CA9" w:rsidRPr="00670004" w:rsidSect="001550A9">
      <w:headerReference w:type="default" r:id="rId8"/>
      <w:pgSz w:w="12240" w:h="15840"/>
      <w:pgMar w:top="1418" w:right="567" w:bottom="147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E93C" w14:textId="77777777" w:rsidR="00C74576" w:rsidRDefault="00C74576" w:rsidP="001536B5">
      <w:r>
        <w:separator/>
      </w:r>
    </w:p>
  </w:endnote>
  <w:endnote w:type="continuationSeparator" w:id="0">
    <w:p w14:paraId="71F0CB58" w14:textId="77777777" w:rsidR="00C74576" w:rsidRDefault="00C74576"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8ED2" w14:textId="77777777" w:rsidR="00C74576" w:rsidRDefault="00C74576" w:rsidP="001536B5">
      <w:r>
        <w:separator/>
      </w:r>
    </w:p>
  </w:footnote>
  <w:footnote w:type="continuationSeparator" w:id="0">
    <w:p w14:paraId="0EA76B26" w14:textId="77777777" w:rsidR="00C74576" w:rsidRDefault="00C74576"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83033"/>
      <w:docPartObj>
        <w:docPartGallery w:val="Page Numbers (Top of Page)"/>
        <w:docPartUnique/>
      </w:docPartObj>
    </w:sdtPr>
    <w:sdtEndPr/>
    <w:sdtContent>
      <w:p w14:paraId="6A38124F" w14:textId="77777777" w:rsidR="00FD4755" w:rsidRDefault="00FD4755">
        <w:pPr>
          <w:pStyle w:val="a5"/>
          <w:jc w:val="center"/>
        </w:pPr>
        <w:r>
          <w:fldChar w:fldCharType="begin"/>
        </w:r>
        <w:r>
          <w:instrText>PAGE   \* MERGEFORMAT</w:instrText>
        </w:r>
        <w:r>
          <w:fldChar w:fldCharType="separate"/>
        </w:r>
        <w:r w:rsidR="001550A9" w:rsidRPr="001550A9">
          <w:rPr>
            <w:noProof/>
            <w:lang w:val="uk-UA"/>
          </w:rPr>
          <w:t>3</w:t>
        </w:r>
        <w:r>
          <w:fldChar w:fldCharType="end"/>
        </w:r>
      </w:p>
    </w:sdtContent>
  </w:sdt>
  <w:p w14:paraId="04234E79" w14:textId="77777777" w:rsidR="00FD4755" w:rsidRDefault="00FD47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6C605B"/>
    <w:multiLevelType w:val="hybridMultilevel"/>
    <w:tmpl w:val="5BC40346"/>
    <w:lvl w:ilvl="0" w:tplc="F68027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5EB22740"/>
    <w:multiLevelType w:val="hybridMultilevel"/>
    <w:tmpl w:val="D65AC46C"/>
    <w:lvl w:ilvl="0" w:tplc="57305958">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5522F"/>
    <w:rsid w:val="00064A5F"/>
    <w:rsid w:val="000A4E3B"/>
    <w:rsid w:val="000D6635"/>
    <w:rsid w:val="00132C0C"/>
    <w:rsid w:val="001536B5"/>
    <w:rsid w:val="001550A9"/>
    <w:rsid w:val="0017655E"/>
    <w:rsid w:val="001A6CF6"/>
    <w:rsid w:val="001C06A8"/>
    <w:rsid w:val="00292A98"/>
    <w:rsid w:val="002C788A"/>
    <w:rsid w:val="002E0D38"/>
    <w:rsid w:val="00301F80"/>
    <w:rsid w:val="00341B8F"/>
    <w:rsid w:val="0034727F"/>
    <w:rsid w:val="003F17D8"/>
    <w:rsid w:val="00453EAF"/>
    <w:rsid w:val="00472188"/>
    <w:rsid w:val="00522A0A"/>
    <w:rsid w:val="005341AD"/>
    <w:rsid w:val="00537C60"/>
    <w:rsid w:val="0059372C"/>
    <w:rsid w:val="005E0CD6"/>
    <w:rsid w:val="005F465B"/>
    <w:rsid w:val="00644B5D"/>
    <w:rsid w:val="00670004"/>
    <w:rsid w:val="00670BDD"/>
    <w:rsid w:val="0068546F"/>
    <w:rsid w:val="006C4B18"/>
    <w:rsid w:val="006E3B58"/>
    <w:rsid w:val="006F2EA0"/>
    <w:rsid w:val="00706CA9"/>
    <w:rsid w:val="00711883"/>
    <w:rsid w:val="0073097E"/>
    <w:rsid w:val="00731367"/>
    <w:rsid w:val="00734BF0"/>
    <w:rsid w:val="007558CE"/>
    <w:rsid w:val="00781831"/>
    <w:rsid w:val="007976BC"/>
    <w:rsid w:val="007A58E0"/>
    <w:rsid w:val="007E1A01"/>
    <w:rsid w:val="007E775A"/>
    <w:rsid w:val="00803447"/>
    <w:rsid w:val="00832D03"/>
    <w:rsid w:val="008854D7"/>
    <w:rsid w:val="008D053E"/>
    <w:rsid w:val="008E0674"/>
    <w:rsid w:val="00907DC9"/>
    <w:rsid w:val="009F5CC8"/>
    <w:rsid w:val="00A24980"/>
    <w:rsid w:val="00A33D7F"/>
    <w:rsid w:val="00AB3C80"/>
    <w:rsid w:val="00B968A6"/>
    <w:rsid w:val="00BC7617"/>
    <w:rsid w:val="00BE1032"/>
    <w:rsid w:val="00C00213"/>
    <w:rsid w:val="00C74576"/>
    <w:rsid w:val="00CC5F88"/>
    <w:rsid w:val="00CE29A5"/>
    <w:rsid w:val="00CF61C6"/>
    <w:rsid w:val="00D24F0F"/>
    <w:rsid w:val="00D35FB1"/>
    <w:rsid w:val="00D52F3A"/>
    <w:rsid w:val="00D7566C"/>
    <w:rsid w:val="00DB1EE6"/>
    <w:rsid w:val="00DB38D9"/>
    <w:rsid w:val="00E16D47"/>
    <w:rsid w:val="00E44E15"/>
    <w:rsid w:val="00E4677E"/>
    <w:rsid w:val="00E47C43"/>
    <w:rsid w:val="00E52034"/>
    <w:rsid w:val="00E54113"/>
    <w:rsid w:val="00E73973"/>
    <w:rsid w:val="00EA55CD"/>
    <w:rsid w:val="00EE1408"/>
    <w:rsid w:val="00F63E03"/>
    <w:rsid w:val="00F64806"/>
    <w:rsid w:val="00F65019"/>
    <w:rsid w:val="00F72589"/>
    <w:rsid w:val="00F72963"/>
    <w:rsid w:val="00FA0D35"/>
    <w:rsid w:val="00F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 w:type="paragraph" w:customStyle="1" w:styleId="af0">
    <w:name w:val="Нормальний текст"/>
    <w:basedOn w:val="a"/>
    <w:uiPriority w:val="99"/>
    <w:rsid w:val="00C00213"/>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 w:type="paragraph" w:customStyle="1" w:styleId="af0">
    <w:name w:val="Нормальний текст"/>
    <w:basedOn w:val="a"/>
    <w:uiPriority w:val="99"/>
    <w:rsid w:val="00C00213"/>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3654</Words>
  <Characters>2084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ЖОВНІР Вікторія Володимирівна</cp:lastModifiedBy>
  <cp:revision>8</cp:revision>
  <dcterms:created xsi:type="dcterms:W3CDTF">2024-02-29T13:39:00Z</dcterms:created>
  <dcterms:modified xsi:type="dcterms:W3CDTF">2024-03-07T09:25:00Z</dcterms:modified>
</cp:coreProperties>
</file>