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98BB" w14:textId="77777777" w:rsidR="003E41A0" w:rsidRPr="00D36A13" w:rsidRDefault="003E41A0" w:rsidP="003E41A0">
      <w:pPr>
        <w:spacing w:after="0" w:line="240" w:lineRule="auto"/>
        <w:ind w:left="2694" w:firstLine="2551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D36A13">
        <w:rPr>
          <w:rFonts w:ascii="Times New Roman" w:hAnsi="Times New Roman" w:cs="Times New Roman"/>
          <w:b/>
          <w:bCs/>
          <w:iCs/>
          <w:sz w:val="28"/>
          <w:szCs w:val="28"/>
        </w:rPr>
        <w:t>ЗАТВЕРДЖЕНО</w:t>
      </w:r>
    </w:p>
    <w:p w14:paraId="36D52F00" w14:textId="77777777" w:rsidR="003E41A0" w:rsidRPr="00D36A13" w:rsidRDefault="003E41A0" w:rsidP="003E41A0">
      <w:pPr>
        <w:spacing w:after="0" w:line="240" w:lineRule="auto"/>
        <w:ind w:left="1985" w:firstLine="241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/>
          <w:bCs/>
          <w:iCs/>
          <w:sz w:val="28"/>
          <w:szCs w:val="28"/>
        </w:rPr>
        <w:t>постановою Кабінету Міністрів України</w:t>
      </w:r>
    </w:p>
    <w:p w14:paraId="2B78F083" w14:textId="77777777" w:rsidR="003E41A0" w:rsidRPr="00D36A13" w:rsidRDefault="003E41A0" w:rsidP="003E41A0">
      <w:pPr>
        <w:spacing w:after="0" w:line="240" w:lineRule="auto"/>
        <w:ind w:left="1985" w:firstLine="241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/>
          <w:bCs/>
          <w:iCs/>
          <w:sz w:val="28"/>
          <w:szCs w:val="28"/>
        </w:rPr>
        <w:t>від _____ р. № _____</w:t>
      </w:r>
    </w:p>
    <w:p w14:paraId="59AF9F70" w14:textId="77777777" w:rsidR="003E41A0" w:rsidRPr="00D36A13" w:rsidRDefault="003E41A0" w:rsidP="003E41A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94C9C8A" w14:textId="77777777" w:rsidR="00D36A13" w:rsidRPr="00D36A13" w:rsidRDefault="00D36A13" w:rsidP="003E41A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848153" w14:textId="77777777" w:rsidR="003E41A0" w:rsidRPr="00D36A13" w:rsidRDefault="003E41A0" w:rsidP="001B29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/>
          <w:bCs/>
          <w:iCs/>
          <w:sz w:val="28"/>
          <w:szCs w:val="28"/>
        </w:rPr>
        <w:t>ПОРЯДОК</w:t>
      </w:r>
    </w:p>
    <w:p w14:paraId="13622DBD" w14:textId="56DEDADE" w:rsidR="003E41A0" w:rsidRPr="00D36A13" w:rsidRDefault="005B51A8" w:rsidP="001B29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/>
          <w:bCs/>
          <w:iCs/>
          <w:sz w:val="28"/>
          <w:szCs w:val="28"/>
        </w:rPr>
        <w:t>реєстрації повідомлень</w:t>
      </w:r>
      <w:r w:rsidR="003E41A0" w:rsidRPr="00D36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 використання альтернативної назви хімічної речовини</w:t>
      </w:r>
    </w:p>
    <w:p w14:paraId="1D2A0EB2" w14:textId="77777777" w:rsidR="001B29F7" w:rsidRPr="00D36A13" w:rsidRDefault="001B29F7" w:rsidP="003E41A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20CD599" w14:textId="78C66ED7" w:rsidR="00B05EBC" w:rsidRPr="00D36A13" w:rsidRDefault="003E41A0" w:rsidP="00EF6CC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1. Цей Порядок регулює питання реєстрації повідомлень про використання альтернативної назви хімічної речовини</w:t>
      </w:r>
      <w:r w:rsidR="00667EC0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(далі – повідомлення)</w:t>
      </w:r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9C648B4" w14:textId="05213147" w:rsidR="00B05EBC" w:rsidRPr="00D36A13" w:rsidRDefault="00A25125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Дія цього Порядку </w:t>
      </w:r>
      <w:r w:rsidR="00E36DD0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поширюється на </w:t>
      </w:r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>суб’єктів господарювання, які використовують альтернативні назви хімічних речовин в інформаційному супроводі хімічної продукції.</w:t>
      </w:r>
    </w:p>
    <w:p w14:paraId="0610C363" w14:textId="009BB0CF" w:rsidR="00E36DD0" w:rsidRPr="00D36A13" w:rsidRDefault="00CD1E3F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36DD0" w:rsidRPr="00D36A13">
        <w:rPr>
          <w:rFonts w:ascii="Times New Roman" w:hAnsi="Times New Roman" w:cs="Times New Roman"/>
          <w:bCs/>
          <w:iCs/>
          <w:sz w:val="28"/>
          <w:szCs w:val="28"/>
        </w:rPr>
        <w:t>. У цьому Порядку терміни вжив</w:t>
      </w:r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>аються у значенні, наведеному у</w:t>
      </w:r>
      <w:r w:rsidR="00E36DD0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Законі України «Про забезпечення хімічної безпеки та управління хімічною продукцією» (далі – Закон).</w:t>
      </w:r>
    </w:p>
    <w:p w14:paraId="456E0516" w14:textId="48D6EC20" w:rsidR="00E36DD0" w:rsidRPr="00D36A13" w:rsidRDefault="00CD1E3F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E36DD0" w:rsidRPr="00D36A13">
        <w:rPr>
          <w:rFonts w:ascii="Times New Roman" w:hAnsi="Times New Roman" w:cs="Times New Roman"/>
          <w:bCs/>
          <w:iCs/>
          <w:sz w:val="28"/>
          <w:szCs w:val="28"/>
        </w:rPr>
        <w:t>. Реєстрація (відмова у реєстрації, анулювання реєстрації) повідомлень здійсню</w:t>
      </w:r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ється </w:t>
      </w:r>
      <w:proofErr w:type="spellStart"/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>Міндовкілля</w:t>
      </w:r>
      <w:proofErr w:type="spellEnd"/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відповідно до</w:t>
      </w:r>
      <w:r w:rsidR="003300F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6DD0" w:rsidRPr="00D36A13">
        <w:rPr>
          <w:rFonts w:ascii="Times New Roman" w:hAnsi="Times New Roman" w:cs="Times New Roman"/>
          <w:bCs/>
          <w:iCs/>
          <w:sz w:val="28"/>
          <w:szCs w:val="28"/>
        </w:rPr>
        <w:t>Закону</w:t>
      </w:r>
      <w:r w:rsidR="003300F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>з урахуванням вимог Законів</w:t>
      </w:r>
      <w:r w:rsidR="003300F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України «Про дозвільну систему у сфері </w:t>
      </w:r>
      <w:r w:rsidR="00C77DF2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господарської діяльності» та </w:t>
      </w:r>
      <w:r w:rsidR="00B05EBC" w:rsidRPr="00D36A13">
        <w:rPr>
          <w:rFonts w:ascii="Times New Roman" w:hAnsi="Times New Roman" w:cs="Times New Roman"/>
          <w:bCs/>
          <w:iCs/>
          <w:sz w:val="28"/>
          <w:szCs w:val="28"/>
        </w:rPr>
        <w:t>«Про адміністративну процедуру».</w:t>
      </w:r>
    </w:p>
    <w:p w14:paraId="00E2117E" w14:textId="17A5AAF1" w:rsidR="003E41A0" w:rsidRPr="00D36A13" w:rsidRDefault="00CD1E3F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3E41A0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606B" w:rsidRPr="0087606B">
        <w:rPr>
          <w:rFonts w:ascii="Times New Roman" w:hAnsi="Times New Roman" w:cs="Times New Roman"/>
          <w:bCs/>
          <w:iCs/>
          <w:sz w:val="28"/>
          <w:szCs w:val="28"/>
        </w:rPr>
        <w:t xml:space="preserve">Суб’єкт господарювання надсилає повідомлення до </w:t>
      </w:r>
      <w:proofErr w:type="spellStart"/>
      <w:r w:rsidR="0087606B" w:rsidRPr="0087606B">
        <w:rPr>
          <w:rFonts w:ascii="Times New Roman" w:hAnsi="Times New Roman" w:cs="Times New Roman"/>
          <w:bCs/>
          <w:iCs/>
          <w:sz w:val="28"/>
          <w:szCs w:val="28"/>
        </w:rPr>
        <w:t>Міндовкілля</w:t>
      </w:r>
      <w:proofErr w:type="spellEnd"/>
      <w:r w:rsidR="0087606B" w:rsidRPr="0087606B">
        <w:rPr>
          <w:rFonts w:ascii="Times New Roman" w:hAnsi="Times New Roman" w:cs="Times New Roman"/>
          <w:bCs/>
          <w:iCs/>
          <w:sz w:val="28"/>
          <w:szCs w:val="28"/>
        </w:rPr>
        <w:t xml:space="preserve"> у паперовій або електронній формі через Єдиний державний веб-портал електронних послуг, у тому числі через інтегровані з ним інформаційні системи органів державної влади та органів місцевого самоврядування, Інформаційну систему управління хімічною безпекою, що є складовою частиною функціонального модулю Єдиної екологічної платформи «</w:t>
      </w:r>
      <w:proofErr w:type="spellStart"/>
      <w:r w:rsidR="0087606B" w:rsidRPr="0087606B">
        <w:rPr>
          <w:rFonts w:ascii="Times New Roman" w:hAnsi="Times New Roman" w:cs="Times New Roman"/>
          <w:bCs/>
          <w:iCs/>
          <w:sz w:val="28"/>
          <w:szCs w:val="28"/>
        </w:rPr>
        <w:t>ЕкоСистема</w:t>
      </w:r>
      <w:proofErr w:type="spellEnd"/>
      <w:r w:rsidR="0087606B" w:rsidRPr="0087606B">
        <w:rPr>
          <w:rFonts w:ascii="Times New Roman" w:hAnsi="Times New Roman" w:cs="Times New Roman"/>
          <w:bCs/>
          <w:iCs/>
          <w:sz w:val="28"/>
          <w:szCs w:val="28"/>
        </w:rPr>
        <w:t>» з урахуванням частини сьомої статті 48 Закону.</w:t>
      </w:r>
    </w:p>
    <w:p w14:paraId="5357F58D" w14:textId="5EC2EE1C" w:rsidR="00C8120B" w:rsidRPr="00D36A13" w:rsidRDefault="00EF6CCB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C8120B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До повідомлення про використання альтернативної назви хімічної речовини додаються відомості та документи, визначені частиною восьмою статті 48 Закону за формою, встановленою </w:t>
      </w:r>
      <w:proofErr w:type="spellStart"/>
      <w:r w:rsidR="00C8120B" w:rsidRPr="00D36A13">
        <w:rPr>
          <w:rFonts w:ascii="Times New Roman" w:hAnsi="Times New Roman" w:cs="Times New Roman"/>
          <w:bCs/>
          <w:iCs/>
          <w:sz w:val="28"/>
          <w:szCs w:val="28"/>
        </w:rPr>
        <w:t>Міндовкілля</w:t>
      </w:r>
      <w:proofErr w:type="spellEnd"/>
      <w:r w:rsidR="00C8120B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9CF0993" w14:textId="06811E2C" w:rsidR="00C8120B" w:rsidRPr="00D36A13" w:rsidRDefault="001B29F7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C8120B" w:rsidRPr="00D36A13">
        <w:rPr>
          <w:rFonts w:ascii="Times New Roman" w:hAnsi="Times New Roman" w:cs="Times New Roman"/>
          <w:bCs/>
          <w:iCs/>
          <w:sz w:val="28"/>
          <w:szCs w:val="28"/>
        </w:rPr>
        <w:t>. Розгляд повідомлення про використання альтернативної назви хімічн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ої речовини </w:t>
      </w:r>
      <w:r w:rsidR="00C8120B" w:rsidRPr="00D36A13">
        <w:rPr>
          <w:rFonts w:ascii="Times New Roman" w:hAnsi="Times New Roman" w:cs="Times New Roman"/>
          <w:bCs/>
          <w:iCs/>
          <w:sz w:val="28"/>
          <w:szCs w:val="28"/>
        </w:rPr>
        <w:t>здійснюється в строк, визначений частиною одинадцятою статті 48 Закону.</w:t>
      </w:r>
    </w:p>
    <w:p w14:paraId="383B1FB9" w14:textId="17F32828" w:rsidR="00F53F2E" w:rsidRPr="00D36A13" w:rsidRDefault="001B29F7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F53F2E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C3C4D" w:rsidRPr="00D36A13">
        <w:rPr>
          <w:rFonts w:ascii="Times New Roman" w:hAnsi="Times New Roman" w:cs="Times New Roman"/>
          <w:bCs/>
          <w:iCs/>
          <w:sz w:val="28"/>
          <w:szCs w:val="28"/>
        </w:rPr>
        <w:t>Плата за</w:t>
      </w:r>
      <w:r w:rsidR="003E41A0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включення повідомлення про використання альтернативної назви хімічної речовини до Державного реєстру повідомлень про використання альтернативної назв</w:t>
      </w:r>
      <w:r w:rsidR="000C3C4D" w:rsidRPr="00D36A13">
        <w:rPr>
          <w:rFonts w:ascii="Times New Roman" w:hAnsi="Times New Roman" w:cs="Times New Roman"/>
          <w:bCs/>
          <w:iCs/>
          <w:sz w:val="28"/>
          <w:szCs w:val="28"/>
        </w:rPr>
        <w:t>и хімічної речовини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3C4D" w:rsidRPr="00D36A13">
        <w:rPr>
          <w:rFonts w:ascii="Times New Roman" w:hAnsi="Times New Roman" w:cs="Times New Roman"/>
          <w:bCs/>
          <w:iCs/>
          <w:sz w:val="28"/>
          <w:szCs w:val="28"/>
        </w:rPr>
        <w:t>справляється у розмірах</w:t>
      </w:r>
      <w:r w:rsidR="00F53F2E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C3C4D" w:rsidRPr="00D36A13">
        <w:rPr>
          <w:rFonts w:ascii="Times New Roman" w:hAnsi="Times New Roman" w:cs="Times New Roman"/>
          <w:bCs/>
          <w:iCs/>
          <w:sz w:val="28"/>
          <w:szCs w:val="28"/>
        </w:rPr>
        <w:t>визначених</w:t>
      </w:r>
      <w:r w:rsidR="00F53F2E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116E" w:rsidRPr="00D36A13">
        <w:rPr>
          <w:rFonts w:ascii="Times New Roman" w:hAnsi="Times New Roman" w:cs="Times New Roman"/>
          <w:bCs/>
          <w:iCs/>
          <w:sz w:val="28"/>
          <w:szCs w:val="28"/>
        </w:rPr>
        <w:t>частиною десятою статті</w:t>
      </w:r>
      <w:r w:rsidR="00B11A75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48 Закону</w:t>
      </w:r>
      <w:r w:rsidR="00F53F2E" w:rsidRPr="00D36A1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E96B6E9" w14:textId="31932BE0" w:rsidR="00EF6CCB" w:rsidRPr="00D36A13" w:rsidRDefault="00EF6CCB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8. Підстави для прийняття рішення про відмову у 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внесенні повідомлення до Державного реєстру повідомлень про використання альтернативної назви хімічної речовини </w:t>
      </w:r>
      <w:r w:rsidRPr="00D36A13">
        <w:rPr>
          <w:rFonts w:ascii="Times New Roman" w:hAnsi="Times New Roman" w:cs="Times New Roman"/>
          <w:bCs/>
          <w:iCs/>
          <w:sz w:val="28"/>
          <w:szCs w:val="28"/>
        </w:rPr>
        <w:t>визначені частиною чотирнадцятою статті 48 Закону.</w:t>
      </w:r>
    </w:p>
    <w:p w14:paraId="01BEC4F6" w14:textId="66B36972" w:rsidR="00EF6CCB" w:rsidRPr="00D36A13" w:rsidRDefault="00EF6CCB" w:rsidP="00EF6CCB">
      <w:pPr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9. Анулювання рішенн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я про включення повідомлення до Державного реєстру повідомлень про використання альтернативної назви хімічної речовини </w:t>
      </w:r>
      <w:r w:rsidR="001B29F7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здійснює </w:t>
      </w:r>
      <w:proofErr w:type="spellStart"/>
      <w:r w:rsidRPr="00D36A13">
        <w:rPr>
          <w:rFonts w:ascii="Times New Roman" w:hAnsi="Times New Roman" w:cs="Times New Roman"/>
          <w:bCs/>
          <w:iCs/>
          <w:sz w:val="28"/>
          <w:szCs w:val="28"/>
        </w:rPr>
        <w:t>Міндовкілля</w:t>
      </w:r>
      <w:proofErr w:type="spellEnd"/>
      <w:r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підстав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>ах, визначених</w:t>
      </w:r>
      <w:r w:rsidR="001B29F7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6A13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="001B29F7" w:rsidRPr="00D36A13">
        <w:rPr>
          <w:rFonts w:ascii="Times New Roman" w:hAnsi="Times New Roman" w:cs="Times New Roman"/>
          <w:bCs/>
          <w:iCs/>
          <w:sz w:val="28"/>
          <w:szCs w:val="28"/>
        </w:rPr>
        <w:t>ною</w:t>
      </w:r>
      <w:r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29F7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п’ятнадцятою статті 48 Закону протягом строку, визначеного </w:t>
      </w:r>
      <w:r w:rsidR="005B51A8" w:rsidRPr="00D36A13">
        <w:rPr>
          <w:rFonts w:ascii="Times New Roman" w:hAnsi="Times New Roman" w:cs="Times New Roman"/>
          <w:bCs/>
          <w:iCs/>
          <w:sz w:val="28"/>
          <w:szCs w:val="28"/>
        </w:rPr>
        <w:t>частиною шістнадцятою цієї</w:t>
      </w:r>
      <w:r w:rsidR="001B29F7" w:rsidRPr="00D36A13">
        <w:rPr>
          <w:rFonts w:ascii="Times New Roman" w:hAnsi="Times New Roman" w:cs="Times New Roman"/>
          <w:bCs/>
          <w:iCs/>
          <w:sz w:val="28"/>
          <w:szCs w:val="28"/>
        </w:rPr>
        <w:t xml:space="preserve"> статті.</w:t>
      </w:r>
    </w:p>
    <w:p w14:paraId="2B483549" w14:textId="3EF33264" w:rsidR="003E41A0" w:rsidRPr="00D36A13" w:rsidRDefault="0032116E" w:rsidP="0032116E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6A13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</w:t>
      </w:r>
    </w:p>
    <w:sectPr w:rsidR="003E41A0" w:rsidRPr="00D36A13" w:rsidSect="00D36A13">
      <w:headerReference w:type="default" r:id="rId7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68FA" w14:textId="77777777" w:rsidR="00B4736F" w:rsidRDefault="00B4736F" w:rsidP="00B41843">
      <w:pPr>
        <w:spacing w:after="0" w:line="240" w:lineRule="auto"/>
      </w:pPr>
      <w:r>
        <w:separator/>
      </w:r>
    </w:p>
  </w:endnote>
  <w:endnote w:type="continuationSeparator" w:id="0">
    <w:p w14:paraId="143496A9" w14:textId="77777777" w:rsidR="00B4736F" w:rsidRDefault="00B4736F" w:rsidP="00B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7D24" w14:textId="77777777" w:rsidR="00B4736F" w:rsidRDefault="00B4736F" w:rsidP="00B41843">
      <w:pPr>
        <w:spacing w:after="0" w:line="240" w:lineRule="auto"/>
      </w:pPr>
      <w:r>
        <w:separator/>
      </w:r>
    </w:p>
  </w:footnote>
  <w:footnote w:type="continuationSeparator" w:id="0">
    <w:p w14:paraId="70DAD41D" w14:textId="77777777" w:rsidR="00B4736F" w:rsidRDefault="00B4736F" w:rsidP="00B4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404457"/>
      <w:docPartObj>
        <w:docPartGallery w:val="Page Numbers (Top of Page)"/>
        <w:docPartUnique/>
      </w:docPartObj>
    </w:sdtPr>
    <w:sdtEndPr/>
    <w:sdtContent>
      <w:p w14:paraId="32EBCF63" w14:textId="1418AB6B" w:rsidR="009D4D9C" w:rsidRDefault="009D4D9C" w:rsidP="009D4D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25">
          <w:rPr>
            <w:noProof/>
          </w:rPr>
          <w:t>2</w:t>
        </w:r>
        <w:r>
          <w:fldChar w:fldCharType="end"/>
        </w:r>
      </w:p>
    </w:sdtContent>
  </w:sdt>
  <w:p w14:paraId="1158B2CC" w14:textId="77777777" w:rsidR="00A42D7E" w:rsidRDefault="00A42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6"/>
    <w:rsid w:val="000176F9"/>
    <w:rsid w:val="000313FE"/>
    <w:rsid w:val="00032E0D"/>
    <w:rsid w:val="0005283F"/>
    <w:rsid w:val="0005610D"/>
    <w:rsid w:val="00096832"/>
    <w:rsid w:val="000C3C4D"/>
    <w:rsid w:val="000D057F"/>
    <w:rsid w:val="000D1D01"/>
    <w:rsid w:val="000D7BBA"/>
    <w:rsid w:val="000F1143"/>
    <w:rsid w:val="000F615E"/>
    <w:rsid w:val="0011277D"/>
    <w:rsid w:val="00123309"/>
    <w:rsid w:val="00143EE0"/>
    <w:rsid w:val="001517A4"/>
    <w:rsid w:val="0016278B"/>
    <w:rsid w:val="001726FF"/>
    <w:rsid w:val="001B29F7"/>
    <w:rsid w:val="001C211B"/>
    <w:rsid w:val="001D5697"/>
    <w:rsid w:val="001E0513"/>
    <w:rsid w:val="00214468"/>
    <w:rsid w:val="00230E44"/>
    <w:rsid w:val="00245451"/>
    <w:rsid w:val="002823AB"/>
    <w:rsid w:val="002C45F5"/>
    <w:rsid w:val="002D4231"/>
    <w:rsid w:val="00320A18"/>
    <w:rsid w:val="0032116E"/>
    <w:rsid w:val="003300F8"/>
    <w:rsid w:val="00342C97"/>
    <w:rsid w:val="00366642"/>
    <w:rsid w:val="00387914"/>
    <w:rsid w:val="003A4EB4"/>
    <w:rsid w:val="003D2ECE"/>
    <w:rsid w:val="003E41A0"/>
    <w:rsid w:val="003E4B1B"/>
    <w:rsid w:val="0040509C"/>
    <w:rsid w:val="00405160"/>
    <w:rsid w:val="00411DD9"/>
    <w:rsid w:val="00417BE6"/>
    <w:rsid w:val="00427E51"/>
    <w:rsid w:val="00430FFB"/>
    <w:rsid w:val="0044591A"/>
    <w:rsid w:val="00456516"/>
    <w:rsid w:val="00464FE8"/>
    <w:rsid w:val="00467F04"/>
    <w:rsid w:val="00485C9B"/>
    <w:rsid w:val="004C61AC"/>
    <w:rsid w:val="004E34CE"/>
    <w:rsid w:val="004E4176"/>
    <w:rsid w:val="004F4658"/>
    <w:rsid w:val="00506CB6"/>
    <w:rsid w:val="00511208"/>
    <w:rsid w:val="00547BE5"/>
    <w:rsid w:val="00570ECA"/>
    <w:rsid w:val="00576B35"/>
    <w:rsid w:val="00590F88"/>
    <w:rsid w:val="005948B0"/>
    <w:rsid w:val="00595876"/>
    <w:rsid w:val="005B51A8"/>
    <w:rsid w:val="005C39D4"/>
    <w:rsid w:val="005F45D0"/>
    <w:rsid w:val="00601585"/>
    <w:rsid w:val="00615145"/>
    <w:rsid w:val="00632699"/>
    <w:rsid w:val="00651FC2"/>
    <w:rsid w:val="006655F6"/>
    <w:rsid w:val="00667EC0"/>
    <w:rsid w:val="006B0576"/>
    <w:rsid w:val="006C085C"/>
    <w:rsid w:val="006C0C33"/>
    <w:rsid w:val="006F64EC"/>
    <w:rsid w:val="006F6A56"/>
    <w:rsid w:val="00715DD9"/>
    <w:rsid w:val="00722A40"/>
    <w:rsid w:val="007263EF"/>
    <w:rsid w:val="0074571E"/>
    <w:rsid w:val="007537C5"/>
    <w:rsid w:val="007572F0"/>
    <w:rsid w:val="00780479"/>
    <w:rsid w:val="00787C1E"/>
    <w:rsid w:val="007B7BF2"/>
    <w:rsid w:val="007C56DB"/>
    <w:rsid w:val="007E3FD6"/>
    <w:rsid w:val="007E496B"/>
    <w:rsid w:val="007F5C46"/>
    <w:rsid w:val="007F6288"/>
    <w:rsid w:val="008072DB"/>
    <w:rsid w:val="008356C9"/>
    <w:rsid w:val="008400C4"/>
    <w:rsid w:val="00855995"/>
    <w:rsid w:val="0087606B"/>
    <w:rsid w:val="0088746E"/>
    <w:rsid w:val="00887F99"/>
    <w:rsid w:val="00887FA7"/>
    <w:rsid w:val="00894427"/>
    <w:rsid w:val="008A4953"/>
    <w:rsid w:val="008B7247"/>
    <w:rsid w:val="008C2E0C"/>
    <w:rsid w:val="008C3AD5"/>
    <w:rsid w:val="008D7562"/>
    <w:rsid w:val="008E0D34"/>
    <w:rsid w:val="0092543D"/>
    <w:rsid w:val="00934848"/>
    <w:rsid w:val="009467D9"/>
    <w:rsid w:val="00960408"/>
    <w:rsid w:val="009B2008"/>
    <w:rsid w:val="009D4D9C"/>
    <w:rsid w:val="009D7507"/>
    <w:rsid w:val="009D7C56"/>
    <w:rsid w:val="009F3373"/>
    <w:rsid w:val="00A02725"/>
    <w:rsid w:val="00A2155D"/>
    <w:rsid w:val="00A25125"/>
    <w:rsid w:val="00A37C54"/>
    <w:rsid w:val="00A42D7E"/>
    <w:rsid w:val="00A509DD"/>
    <w:rsid w:val="00A53076"/>
    <w:rsid w:val="00A6152D"/>
    <w:rsid w:val="00A87359"/>
    <w:rsid w:val="00AA2468"/>
    <w:rsid w:val="00AA77E6"/>
    <w:rsid w:val="00AB7F4B"/>
    <w:rsid w:val="00AC2346"/>
    <w:rsid w:val="00AC2FBD"/>
    <w:rsid w:val="00AE616A"/>
    <w:rsid w:val="00AE7F72"/>
    <w:rsid w:val="00B00367"/>
    <w:rsid w:val="00B05EBC"/>
    <w:rsid w:val="00B11A75"/>
    <w:rsid w:val="00B15E03"/>
    <w:rsid w:val="00B41843"/>
    <w:rsid w:val="00B4736F"/>
    <w:rsid w:val="00B72645"/>
    <w:rsid w:val="00B80164"/>
    <w:rsid w:val="00BB250F"/>
    <w:rsid w:val="00C24E85"/>
    <w:rsid w:val="00C27688"/>
    <w:rsid w:val="00C33576"/>
    <w:rsid w:val="00C37216"/>
    <w:rsid w:val="00C64960"/>
    <w:rsid w:val="00C65CCF"/>
    <w:rsid w:val="00C77DF2"/>
    <w:rsid w:val="00C8120B"/>
    <w:rsid w:val="00C915F7"/>
    <w:rsid w:val="00C92D5B"/>
    <w:rsid w:val="00C95C6A"/>
    <w:rsid w:val="00CD1E3F"/>
    <w:rsid w:val="00CD7784"/>
    <w:rsid w:val="00CE36B7"/>
    <w:rsid w:val="00D07445"/>
    <w:rsid w:val="00D16B20"/>
    <w:rsid w:val="00D30FEF"/>
    <w:rsid w:val="00D36A13"/>
    <w:rsid w:val="00D5035C"/>
    <w:rsid w:val="00D52DB9"/>
    <w:rsid w:val="00D6084D"/>
    <w:rsid w:val="00D70E82"/>
    <w:rsid w:val="00D74977"/>
    <w:rsid w:val="00D824EA"/>
    <w:rsid w:val="00D8252F"/>
    <w:rsid w:val="00DB2548"/>
    <w:rsid w:val="00DE621C"/>
    <w:rsid w:val="00DF5D37"/>
    <w:rsid w:val="00DF7E84"/>
    <w:rsid w:val="00E07BE6"/>
    <w:rsid w:val="00E34296"/>
    <w:rsid w:val="00E35F37"/>
    <w:rsid w:val="00E36DD0"/>
    <w:rsid w:val="00E505F6"/>
    <w:rsid w:val="00E64FC7"/>
    <w:rsid w:val="00E66B24"/>
    <w:rsid w:val="00E81070"/>
    <w:rsid w:val="00EB6765"/>
    <w:rsid w:val="00EC3F10"/>
    <w:rsid w:val="00ED7A88"/>
    <w:rsid w:val="00EF6CCB"/>
    <w:rsid w:val="00F06D0A"/>
    <w:rsid w:val="00F35A1A"/>
    <w:rsid w:val="00F463D8"/>
    <w:rsid w:val="00F52F70"/>
    <w:rsid w:val="00F53F2E"/>
    <w:rsid w:val="00F76F75"/>
    <w:rsid w:val="00FB55B0"/>
    <w:rsid w:val="00FC3666"/>
    <w:rsid w:val="00FE4C86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37502"/>
  <w15:docId w15:val="{1B1A1AE3-CA96-4ECC-A0B7-2F12C37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5145"/>
    <w:pPr>
      <w:spacing w:before="120" w:after="8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41843"/>
  </w:style>
  <w:style w:type="paragraph" w:styleId="a8">
    <w:name w:val="footer"/>
    <w:basedOn w:val="a"/>
    <w:link w:val="a9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41843"/>
  </w:style>
  <w:style w:type="character" w:customStyle="1" w:styleId="20">
    <w:name w:val="Заголовок 2 Знак"/>
    <w:basedOn w:val="a0"/>
    <w:link w:val="2"/>
    <w:uiPriority w:val="9"/>
    <w:rsid w:val="00615145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rvts9">
    <w:name w:val="rvts9"/>
    <w:basedOn w:val="a0"/>
    <w:rsid w:val="00615145"/>
  </w:style>
  <w:style w:type="paragraph" w:customStyle="1" w:styleId="rvps2">
    <w:name w:val="rvps2"/>
    <w:basedOn w:val="a"/>
    <w:rsid w:val="003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Зайцева Юлія Павлівна</cp:lastModifiedBy>
  <cp:revision>2</cp:revision>
  <cp:lastPrinted>2022-08-04T08:05:00Z</cp:lastPrinted>
  <dcterms:created xsi:type="dcterms:W3CDTF">2024-03-18T14:00:00Z</dcterms:created>
  <dcterms:modified xsi:type="dcterms:W3CDTF">2024-03-18T14:00:00Z</dcterms:modified>
</cp:coreProperties>
</file>