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highlight w:val="white"/>
        </w:rPr>
      </w:pPr>
      <w:r w:rsidDel="00000000" w:rsidR="00000000" w:rsidRPr="00000000">
        <w:rPr>
          <w:b w:val="1"/>
          <w:highlight w:val="white"/>
          <w:rtl w:val="0"/>
        </w:rPr>
        <w:t xml:space="preserve">Команда підтримки відновлення та реформ при Міністерстві захисту довкілля та природних  ресурсів України пошукає ІТ експерта.</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Команда підтримки відновлення та реформ (КПР) при Міністерстві захисту довкілля та природних ресурсів України (Міндовкілля) надає цільову технічну підтримку та допомагає Міндовкілля у розробці та впровадженні пріоритетів відновлення та реформ, заповнюючи прогалини у спроможності розробляти та впроваджувати пріоритетні стратегії та програми реформ, зміцнюючи зв'язки та партнерство між Міндовкілля та відповідною донорською підтримкою. Експерти КПР допомагатимуть Міндовкілля у забезпеченні координації та взаємодоповнюваності між КПР та іншими відповідними проєктами технічної допомоги.</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Ключовими пріоритетами Міністерства, відповідно до порядку денного Уряду, є</w:t>
      </w:r>
    </w:p>
    <w:p w:rsidR="00000000" w:rsidDel="00000000" w:rsidP="00000000" w:rsidRDefault="00000000" w:rsidRPr="00000000" w14:paraId="00000004">
      <w:pPr>
        <w:numPr>
          <w:ilvl w:val="0"/>
          <w:numId w:val="1"/>
        </w:numPr>
        <w:spacing w:after="200" w:lineRule="auto"/>
        <w:ind w:left="720" w:hanging="360"/>
        <w:jc w:val="both"/>
        <w:rPr>
          <w:u w:val="none"/>
        </w:rPr>
      </w:pPr>
      <w:r w:rsidDel="00000000" w:rsidR="00000000" w:rsidRPr="00000000">
        <w:rPr>
          <w:rtl w:val="0"/>
        </w:rPr>
        <w:t xml:space="preserve">Реформа екологічного контролю та оцінки; </w:t>
      </w:r>
    </w:p>
    <w:p w:rsidR="00000000" w:rsidDel="00000000" w:rsidP="00000000" w:rsidRDefault="00000000" w:rsidRPr="00000000" w14:paraId="00000005">
      <w:pPr>
        <w:numPr>
          <w:ilvl w:val="0"/>
          <w:numId w:val="1"/>
        </w:numPr>
        <w:spacing w:after="200" w:before="0" w:lineRule="auto"/>
        <w:ind w:left="720" w:hanging="360"/>
        <w:jc w:val="both"/>
        <w:rPr>
          <w:u w:val="none"/>
        </w:rPr>
      </w:pPr>
      <w:r w:rsidDel="00000000" w:rsidR="00000000" w:rsidRPr="00000000">
        <w:rPr>
          <w:rtl w:val="0"/>
        </w:rPr>
        <w:t xml:space="preserve">Реформа зменшення промислового забруднення та моніторингу довкілля; </w:t>
      </w:r>
    </w:p>
    <w:p w:rsidR="00000000" w:rsidDel="00000000" w:rsidP="00000000" w:rsidRDefault="00000000" w:rsidRPr="00000000" w14:paraId="00000006">
      <w:pPr>
        <w:numPr>
          <w:ilvl w:val="0"/>
          <w:numId w:val="1"/>
        </w:numPr>
        <w:spacing w:after="200" w:before="0" w:lineRule="auto"/>
        <w:ind w:left="720" w:hanging="360"/>
        <w:jc w:val="both"/>
        <w:rPr>
          <w:u w:val="none"/>
        </w:rPr>
      </w:pPr>
      <w:r w:rsidDel="00000000" w:rsidR="00000000" w:rsidRPr="00000000">
        <w:rPr>
          <w:rtl w:val="0"/>
        </w:rPr>
        <w:t xml:space="preserve">Реформа управління відходами;</w:t>
      </w:r>
    </w:p>
    <w:p w:rsidR="00000000" w:rsidDel="00000000" w:rsidP="00000000" w:rsidRDefault="00000000" w:rsidRPr="00000000" w14:paraId="00000007">
      <w:pPr>
        <w:numPr>
          <w:ilvl w:val="0"/>
          <w:numId w:val="1"/>
        </w:numPr>
        <w:spacing w:after="200" w:before="0" w:lineRule="auto"/>
        <w:ind w:left="720" w:hanging="360"/>
        <w:jc w:val="both"/>
        <w:rPr>
          <w:u w:val="none"/>
        </w:rPr>
      </w:pPr>
      <w:r w:rsidDel="00000000" w:rsidR="00000000" w:rsidRPr="00000000">
        <w:rPr>
          <w:rtl w:val="0"/>
        </w:rPr>
        <w:t xml:space="preserve">Охорона водних ресурсів;</w:t>
      </w:r>
    </w:p>
    <w:p w:rsidR="00000000" w:rsidDel="00000000" w:rsidP="00000000" w:rsidRDefault="00000000" w:rsidRPr="00000000" w14:paraId="00000008">
      <w:pPr>
        <w:numPr>
          <w:ilvl w:val="0"/>
          <w:numId w:val="1"/>
        </w:numPr>
        <w:spacing w:after="200" w:before="0" w:lineRule="auto"/>
        <w:ind w:left="720" w:hanging="360"/>
        <w:jc w:val="both"/>
        <w:rPr>
          <w:u w:val="none"/>
        </w:rPr>
      </w:pPr>
      <w:r w:rsidDel="00000000" w:rsidR="00000000" w:rsidRPr="00000000">
        <w:rPr>
          <w:rtl w:val="0"/>
        </w:rPr>
        <w:t xml:space="preserve">Реалізація кліматичної політики;</w:t>
      </w:r>
    </w:p>
    <w:p w:rsidR="00000000" w:rsidDel="00000000" w:rsidP="00000000" w:rsidRDefault="00000000" w:rsidRPr="00000000" w14:paraId="00000009">
      <w:pPr>
        <w:numPr>
          <w:ilvl w:val="0"/>
          <w:numId w:val="1"/>
        </w:numPr>
        <w:spacing w:after="200" w:before="0" w:lineRule="auto"/>
        <w:ind w:left="720" w:hanging="360"/>
        <w:jc w:val="both"/>
        <w:rPr>
          <w:u w:val="none"/>
        </w:rPr>
      </w:pPr>
      <w:r w:rsidDel="00000000" w:rsidR="00000000" w:rsidRPr="00000000">
        <w:rPr>
          <w:rtl w:val="0"/>
        </w:rPr>
        <w:t xml:space="preserve">Реформа надрокористування;</w:t>
      </w:r>
    </w:p>
    <w:p w:rsidR="00000000" w:rsidDel="00000000" w:rsidP="00000000" w:rsidRDefault="00000000" w:rsidRPr="00000000" w14:paraId="0000000A">
      <w:pPr>
        <w:numPr>
          <w:ilvl w:val="0"/>
          <w:numId w:val="1"/>
        </w:numPr>
        <w:spacing w:after="200" w:before="0" w:lineRule="auto"/>
        <w:ind w:left="720" w:hanging="360"/>
        <w:jc w:val="both"/>
        <w:rPr>
          <w:u w:val="none"/>
        </w:rPr>
      </w:pPr>
      <w:r w:rsidDel="00000000" w:rsidR="00000000" w:rsidRPr="00000000">
        <w:rPr>
          <w:rtl w:val="0"/>
        </w:rPr>
        <w:t xml:space="preserve">Реформа державного управління;</w:t>
      </w:r>
    </w:p>
    <w:p w:rsidR="00000000" w:rsidDel="00000000" w:rsidP="00000000" w:rsidRDefault="00000000" w:rsidRPr="00000000" w14:paraId="0000000B">
      <w:pPr>
        <w:numPr>
          <w:ilvl w:val="0"/>
          <w:numId w:val="1"/>
        </w:numPr>
        <w:spacing w:after="200" w:lineRule="auto"/>
        <w:ind w:left="720" w:hanging="360"/>
        <w:jc w:val="both"/>
        <w:rPr>
          <w:u w:val="none"/>
        </w:rPr>
      </w:pPr>
      <w:r w:rsidDel="00000000" w:rsidR="00000000" w:rsidRPr="00000000">
        <w:rPr>
          <w:rtl w:val="0"/>
        </w:rPr>
        <w:t xml:space="preserve">Збереження біорізноманіття. </w:t>
      </w:r>
    </w:p>
    <w:p w:rsidR="00000000" w:rsidDel="00000000" w:rsidP="00000000" w:rsidRDefault="00000000" w:rsidRPr="00000000" w14:paraId="0000000C">
      <w:pPr>
        <w:jc w:val="both"/>
        <w:rPr/>
      </w:pPr>
      <w:r w:rsidDel="00000000" w:rsidR="00000000" w:rsidRPr="00000000">
        <w:rPr>
          <w:rtl w:val="0"/>
        </w:rPr>
        <w:t xml:space="preserve">Всі ці пріоритети пов'язані з міжнародними зобов'язаннями України, які включають імплементацію міжнародних угод та спільних ініціатив у сферах технологій та довкілля. Команда шукає ІТ-експерта для надання допомоги у розвитку ІТ-інфраструктури Міністерства та ініціатив з діджиталізації для забезпечення дотримання стандартів безпеки даних та ефективної роботи цифрових платформ. Висококваліфікований фахівець потрібен для підтримки діджиталізації екологічного сектору та ефективного впровадження екологічних реформ.</w:t>
      </w:r>
    </w:p>
    <w:p w:rsidR="00000000" w:rsidDel="00000000" w:rsidP="00000000" w:rsidRDefault="00000000" w:rsidRPr="00000000" w14:paraId="0000000D">
      <w:pPr>
        <w:spacing w:after="0" w:lineRule="auto"/>
        <w:jc w:val="both"/>
        <w:rPr/>
      </w:pPr>
      <w:r w:rsidDel="00000000" w:rsidR="00000000" w:rsidRPr="00000000">
        <w:rPr>
          <w:rtl w:val="0"/>
        </w:rPr>
        <w:t xml:space="preserve">Ми відкриваємо конкурс на посаду ІТ експерта.</w:t>
      </w:r>
    </w:p>
    <w:p w:rsidR="00000000" w:rsidDel="00000000" w:rsidP="00000000" w:rsidRDefault="00000000" w:rsidRPr="00000000" w14:paraId="0000000E">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shd w:fill="ffffff" w:val="clear"/>
        <w:tabs>
          <w:tab w:val="left" w:leader="none" w:pos="1985"/>
        </w:tabs>
        <w:spacing w:after="0" w:line="240" w:lineRule="auto"/>
        <w:ind w:left="0" w:firstLine="0"/>
        <w:jc w:val="both"/>
        <w:rPr/>
      </w:pPr>
      <w:r w:rsidDel="00000000" w:rsidR="00000000" w:rsidRPr="00000000">
        <w:rPr>
          <w:rtl w:val="0"/>
        </w:rPr>
        <w:t xml:space="preserve">Основними обов'язками та відповідальністю </w:t>
      </w:r>
      <w:r w:rsidDel="00000000" w:rsidR="00000000" w:rsidRPr="00000000">
        <w:rPr>
          <w:highlight w:val="white"/>
          <w:rtl w:val="0"/>
        </w:rPr>
        <w:t xml:space="preserve">ІТ експерта будуть</w:t>
      </w:r>
      <w:r w:rsidDel="00000000" w:rsidR="00000000" w:rsidRPr="00000000">
        <w:rPr>
          <w:rtl w:val="0"/>
        </w:rPr>
        <w:t xml:space="preserve">:</w:t>
      </w:r>
    </w:p>
    <w:p w:rsidR="00000000" w:rsidDel="00000000" w:rsidP="00000000" w:rsidRDefault="00000000" w:rsidRPr="00000000" w14:paraId="00000010">
      <w:pPr>
        <w:shd w:fill="ffffff" w:val="clear"/>
        <w:tabs>
          <w:tab w:val="left" w:leader="none" w:pos="1985"/>
        </w:tabs>
        <w:spacing w:after="0" w:line="240" w:lineRule="auto"/>
        <w:ind w:left="0" w:firstLine="0"/>
        <w:jc w:val="both"/>
        <w:rPr/>
      </w:pPr>
      <w:r w:rsidDel="00000000" w:rsidR="00000000" w:rsidRPr="00000000">
        <w:rPr>
          <w:rtl w:val="0"/>
        </w:rPr>
      </w:r>
    </w:p>
    <w:p w:rsidR="00000000" w:rsidDel="00000000" w:rsidP="00000000" w:rsidRDefault="00000000" w:rsidRPr="00000000" w14:paraId="00000011">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Підтримка Міністерства у розробці та впровадженні нових ІТ-інструментів для оцифрування та оптимізації процесів у пріоритетних сферах (підготовка технічних вимог та/або концептуальних записок для створення програмного забезпечення), а також підтримка існуючих ІТ-систем та інструментів. Це включатиме, але не обмежуватиметься аналітичною та експертною підтримкою, виявленням помилок та формулюванням рішень для вдосконалення та оптимізації таких систем, як </w:t>
      </w:r>
    </w:p>
    <w:p w:rsidR="00000000" w:rsidDel="00000000" w:rsidP="00000000" w:rsidRDefault="00000000" w:rsidRPr="00000000" w14:paraId="00000012">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Єдина екологічна платформа “ЕкоСистема” (далі - ЕкоСистема) - загальнодержавна екологічна автоматизована інформаційно-аналітична система забезпечення доступу до екологічної інформації та її мережа, що забезпечує створення, збирання, одержання, зберігання, використання, поширення, охорону, захист інформації, а також електронну взаємодію між фізичними та юридичними особами, фізичними особами - підприємцями, суб’єктами надання адміністративних послуг, суб’єктами надання публічних (електронних публічних) послуг, центрами надання адміністративних послуг з метою отримання адміністративних та інших публічних (електронних публічних) послуг у сфері охорони навколишнього природного середовища, відповідно до Постанови КМУ від 11. 10.2021 № 1065 "Про Єдину екологічну платформу "Екосистема";</w:t>
      </w:r>
    </w:p>
    <w:p w:rsidR="00000000" w:rsidDel="00000000" w:rsidP="00000000" w:rsidRDefault="00000000" w:rsidRPr="00000000" w14:paraId="00000013">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ЕкоЗагроза - функціональний модуль Єдиної екологічної платформи “ЕкоСистема”, який організаційно та функціонально складається з веб-сайту та мобільного додатка ЕкоЗагрози (далі - ЕкоЗагроза), електронних кабінетів, бази даних, геоінформаційного порталу, аналітичної платформи та забезпечує подання електронних звернень щодо виявлених фактів заподіяння шкоди навколишньому природному середовищу внаслідок надзвичайних ситуацій, подій, збройної агресії Російської Федерації, відповідно до постанови КМУ №. 783 від 28.07.2023.</w:t>
      </w:r>
    </w:p>
    <w:p w:rsidR="00000000" w:rsidDel="00000000" w:rsidP="00000000" w:rsidRDefault="00000000" w:rsidRPr="00000000" w14:paraId="00000014">
      <w:pPr>
        <w:numPr>
          <w:ilvl w:val="0"/>
          <w:numId w:val="2"/>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Експертна підтримка процесу діджиталізації додаткових адміністративних послуг Міністерства для їх надання через "Екосистему", "ЕкоЗагрозу" відповідно до вимог Закону "Про адміністративну процедуру", у тому числі, але не обмежуючись</w:t>
      </w:r>
    </w:p>
    <w:p w:rsidR="00000000" w:rsidDel="00000000" w:rsidP="00000000" w:rsidRDefault="00000000" w:rsidRPr="00000000" w14:paraId="00000015">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підготовка технічних вимог та завдань для цифровізації адміністративних послуг, включаючи визначення необхідних інфраструктурних змін та стандартів безпеки даних</w:t>
      </w:r>
    </w:p>
    <w:p w:rsidR="00000000" w:rsidDel="00000000" w:rsidP="00000000" w:rsidRDefault="00000000" w:rsidRPr="00000000" w14:paraId="00000016">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побудова бізнес-процесів (bpmn-діаграм) для візуалізації послідовності подій, дій та потоків даних у процесі;</w:t>
      </w:r>
    </w:p>
    <w:p w:rsidR="00000000" w:rsidDel="00000000" w:rsidP="00000000" w:rsidRDefault="00000000" w:rsidRPr="00000000" w14:paraId="00000017">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оптимізація та автоматизація бізнес-процесів за допомогою цифрових інструментів, аналіз та оцінка ефективності цифрових рішень для постійного вдосконалення та оптимізації процесів;</w:t>
      </w:r>
    </w:p>
    <w:p w:rsidR="00000000" w:rsidDel="00000000" w:rsidP="00000000" w:rsidRDefault="00000000" w:rsidRPr="00000000" w14:paraId="00000018">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консультації з відповідними зацікавленими сторонами щодо оптимізації процесів, включаючи взаємодію з урядом, бізнесом та громадськістю для забезпечення ефективного впровадження цифрових ініціатив;</w:t>
      </w:r>
    </w:p>
    <w:p w:rsidR="00000000" w:rsidDel="00000000" w:rsidP="00000000" w:rsidRDefault="00000000" w:rsidRPr="00000000" w14:paraId="00000019">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надання експертних консультацій, методологічної, консультативної та практичної допомоги Міністерству з питань розвитку та підтримки ІТ-систем для забезпечення відповідності новітнім технологічним стандартам та кращим практикам у сфері інформаційних технологій;</w:t>
      </w:r>
    </w:p>
    <w:p w:rsidR="00000000" w:rsidDel="00000000" w:rsidP="00000000" w:rsidRDefault="00000000" w:rsidRPr="00000000" w14:paraId="0000001A">
      <w:pPr>
        <w:numPr>
          <w:ilvl w:val="1"/>
          <w:numId w:val="2"/>
        </w:numPr>
        <w:shd w:fill="ffffff" w:val="clear"/>
        <w:tabs>
          <w:tab w:val="left" w:leader="none" w:pos="1985"/>
        </w:tabs>
        <w:spacing w:after="0" w:line="240" w:lineRule="auto"/>
        <w:ind w:left="1440" w:hanging="360"/>
        <w:jc w:val="both"/>
        <w:rPr>
          <w:rFonts w:ascii="Calibri" w:cs="Calibri" w:eastAsia="Calibri" w:hAnsi="Calibri"/>
        </w:rPr>
      </w:pPr>
      <w:r w:rsidDel="00000000" w:rsidR="00000000" w:rsidRPr="00000000">
        <w:rPr>
          <w:rtl w:val="0"/>
        </w:rPr>
        <w:t xml:space="preserve">залучення зацікавлених сторін у Міністерстві та ззовні для визначення можливостей цифровізації, спільного вирішення проблем та виявлення потенційних перешкод на шляху успішної реалізації цифрових проєктів.</w:t>
      </w:r>
    </w:p>
    <w:p w:rsidR="00000000" w:rsidDel="00000000" w:rsidP="00000000" w:rsidRDefault="00000000" w:rsidRPr="00000000" w14:paraId="0000001B">
      <w:pPr>
        <w:spacing w:after="0" w:line="259"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hd w:fill="ffffff" w:val="clear"/>
        <w:tabs>
          <w:tab w:val="left" w:leader="none" w:pos="1985"/>
        </w:tabs>
        <w:spacing w:after="0" w:line="240" w:lineRule="auto"/>
        <w:jc w:val="both"/>
        <w:rPr/>
      </w:pPr>
      <w:r w:rsidDel="00000000" w:rsidR="00000000" w:rsidRPr="00000000">
        <w:rPr>
          <w:rtl w:val="0"/>
        </w:rPr>
        <w:t xml:space="preserve">Зацікавлені фахівці запрошуються до подачі заявок.</w:t>
      </w:r>
    </w:p>
    <w:p w:rsidR="00000000" w:rsidDel="00000000" w:rsidP="00000000" w:rsidRDefault="00000000" w:rsidRPr="00000000" w14:paraId="0000001D">
      <w:pPr>
        <w:shd w:fill="ffffff" w:val="clea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Очікується, що консультаційний контракт розпочнеться у квітні 2024 року та триватиме 16 місяців. Продовження тривалості контракту залежатиме від наявності фінансування, потреб програми URA та результатів роботи обраного консультанта. Випробувальний термін становить два місяці.</w:t>
      </w:r>
    </w:p>
    <w:p w:rsidR="00000000" w:rsidDel="00000000" w:rsidP="00000000" w:rsidRDefault="00000000" w:rsidRPr="00000000" w14:paraId="0000001F">
      <w:pPr>
        <w:spacing w:line="240" w:lineRule="auto"/>
        <w:jc w:val="both"/>
        <w:rPr/>
      </w:pPr>
      <w:r w:rsidDel="00000000" w:rsidR="00000000" w:rsidRPr="00000000">
        <w:rPr>
          <w:rtl w:val="0"/>
        </w:rPr>
        <w:t xml:space="preserve">Потенційні кандидати повинні надіслати повний пакет документів, підготовлений англійською мовою (аплікаційна форма, форма NDA, резюме кандидата та рекомендаційний лист від нещодавнього керівника (оригінал англійською мовою або українською мовою з перекладом на англійську) разом з контактними даними двох інших референтів, які, у разі необхідності, можуть підтвердити професійний та/або освітній рівень кандидата) до 09 квітня 2024 року, 23:59 (за київським часом) на електронну адресу: rst.mepr@gmail.com. Кандидати, які подадуть неповний пакет документів, не будуть розглянуті. </w:t>
      </w:r>
    </w:p>
    <w:p w:rsidR="00000000" w:rsidDel="00000000" w:rsidP="00000000" w:rsidRDefault="00000000" w:rsidRPr="00000000" w14:paraId="00000020">
      <w:pPr>
        <w:spacing w:line="240" w:lineRule="auto"/>
        <w:jc w:val="both"/>
        <w:rPr/>
      </w:pPr>
      <w:r w:rsidDel="00000000" w:rsidR="00000000" w:rsidRPr="00000000">
        <w:rPr>
          <w:rtl w:val="0"/>
        </w:rPr>
        <w:t xml:space="preserve">Кандидати, які пройдуть відбір, будуть запрошені на письмовий тест та співбесіду. </w:t>
      </w:r>
    </w:p>
    <w:p w:rsidR="00000000" w:rsidDel="00000000" w:rsidP="00000000" w:rsidRDefault="00000000" w:rsidRPr="00000000" w14:paraId="00000021">
      <w:pPr>
        <w:spacing w:line="240" w:lineRule="auto"/>
        <w:jc w:val="both"/>
        <w:rPr/>
      </w:pPr>
      <w:r w:rsidDel="00000000" w:rsidR="00000000" w:rsidRPr="00000000">
        <w:rPr>
          <w:rtl w:val="0"/>
        </w:rPr>
        <w:t xml:space="preserve">З детальним технічним завданням можна ознайомитися нижче.</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0" w:line="240" w:lineRule="auto"/>
        <w:ind w:right="-90"/>
        <w:rPr/>
      </w:pPr>
      <w:r w:rsidDel="00000000" w:rsidR="00000000" w:rsidRPr="00000000">
        <w:rPr>
          <w:rtl w:val="0"/>
        </w:rPr>
      </w:r>
    </w:p>
    <w:p w:rsidR="00000000" w:rsidDel="00000000" w:rsidP="00000000" w:rsidRDefault="00000000" w:rsidRPr="00000000" w14:paraId="00000025">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UB6o4UyAUVXpRxEY7keGHu8yGA==">CgMxLjA4AHIhMWFGOXo5S2U5UTJKWUFId1I2cVpEOGpWb0RGS2p0Zi1n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