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B1432" w14:textId="77777777" w:rsidR="00392B42" w:rsidRPr="00392B42" w:rsidRDefault="00392B42" w:rsidP="00392B42">
      <w:pPr>
        <w:pStyle w:val="ab"/>
        <w:spacing w:after="0"/>
        <w:ind w:left="5670"/>
        <w:contextualSpacing/>
        <w:jc w:val="left"/>
        <w:rPr>
          <w:rFonts w:ascii="Times New Roman" w:hAnsi="Times New Roman"/>
          <w:sz w:val="28"/>
          <w:szCs w:val="28"/>
        </w:rPr>
      </w:pPr>
      <w:r w:rsidRPr="00392B42">
        <w:rPr>
          <w:rFonts w:ascii="Times New Roman" w:hAnsi="Times New Roman"/>
          <w:sz w:val="28"/>
          <w:szCs w:val="28"/>
        </w:rPr>
        <w:t>ПРОЄКТ</w:t>
      </w:r>
    </w:p>
    <w:p w14:paraId="1852B003" w14:textId="77777777" w:rsidR="00392B42" w:rsidRPr="00392B42" w:rsidRDefault="00392B42" w:rsidP="00392B42">
      <w:pPr>
        <w:tabs>
          <w:tab w:val="center" w:pos="7651"/>
        </w:tabs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392B42">
        <w:rPr>
          <w:rFonts w:ascii="Times New Roman" w:hAnsi="Times New Roman" w:cs="Times New Roman"/>
          <w:sz w:val="28"/>
          <w:szCs w:val="28"/>
        </w:rPr>
        <w:t xml:space="preserve">Вноситься </w:t>
      </w:r>
      <w:r w:rsidRPr="00392B42">
        <w:rPr>
          <w:rFonts w:ascii="Times New Roman" w:hAnsi="Times New Roman" w:cs="Times New Roman"/>
          <w:sz w:val="28"/>
          <w:szCs w:val="28"/>
        </w:rPr>
        <w:tab/>
      </w:r>
      <w:r w:rsidRPr="00392B42">
        <w:rPr>
          <w:rFonts w:ascii="Times New Roman" w:hAnsi="Times New Roman" w:cs="Times New Roman"/>
          <w:sz w:val="28"/>
          <w:szCs w:val="28"/>
        </w:rPr>
        <w:br/>
        <w:t>Кабінетом Міністрів України</w:t>
      </w:r>
    </w:p>
    <w:p w14:paraId="37372182" w14:textId="77777777" w:rsidR="00392B42" w:rsidRPr="00392B42" w:rsidRDefault="00392B42" w:rsidP="00392B42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14:paraId="590D3777" w14:textId="77777777" w:rsidR="00392B42" w:rsidRPr="00392B42" w:rsidRDefault="00392B42" w:rsidP="00392B42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392B42">
        <w:rPr>
          <w:rFonts w:ascii="Times New Roman" w:hAnsi="Times New Roman" w:cs="Times New Roman"/>
          <w:sz w:val="28"/>
          <w:szCs w:val="28"/>
        </w:rPr>
        <w:t>______________Д. ШМИГАЛЬ</w:t>
      </w:r>
    </w:p>
    <w:p w14:paraId="6B15B5C2" w14:textId="736393A2" w:rsidR="00392B42" w:rsidRPr="00392B42" w:rsidRDefault="00392B42" w:rsidP="00392B42">
      <w:pPr>
        <w:ind w:left="5670"/>
        <w:contextualSpacing/>
        <w:rPr>
          <w:rFonts w:ascii="Times New Roman" w:hAnsi="Times New Roman" w:cs="Times New Roman"/>
        </w:rPr>
      </w:pPr>
      <w:r w:rsidRPr="00392B42">
        <w:rPr>
          <w:rFonts w:ascii="Times New Roman" w:hAnsi="Times New Roman" w:cs="Times New Roman"/>
          <w:sz w:val="28"/>
          <w:szCs w:val="28"/>
        </w:rPr>
        <w:t>«___»____________202</w:t>
      </w:r>
      <w:r w:rsidR="0003608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92B42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6034BEA9" w14:textId="77777777" w:rsidR="00392B42" w:rsidRDefault="00392B42" w:rsidP="00E30D2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2834716" w14:textId="77777777" w:rsidR="00392B42" w:rsidRDefault="00392B42" w:rsidP="00E30D2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6630D56" w14:textId="1A0C7699" w:rsidR="00F465EC" w:rsidRPr="00A624F9" w:rsidRDefault="00F465EC" w:rsidP="00392B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108A6AB4" wp14:editId="292C2427">
            <wp:extent cx="571500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A624F9" w:rsidRPr="00A624F9" w14:paraId="6D3C207C" w14:textId="77777777" w:rsidTr="00F465EC">
        <w:tc>
          <w:tcPr>
            <w:tcW w:w="0" w:type="auto"/>
            <w:hideMark/>
          </w:tcPr>
          <w:p w14:paraId="2527E94E" w14:textId="77777777" w:rsidR="00090503" w:rsidRPr="00A624F9" w:rsidRDefault="00090503" w:rsidP="00E30D2D">
            <w:pPr>
              <w:spacing w:after="0" w:line="240" w:lineRule="auto"/>
              <w:ind w:right="450"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60"/>
                <w:sz w:val="28"/>
                <w:szCs w:val="28"/>
                <w:lang w:val="uk-UA"/>
              </w:rPr>
            </w:pPr>
            <w:r w:rsidRPr="00A624F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60"/>
                <w:sz w:val="28"/>
                <w:szCs w:val="28"/>
                <w:lang w:val="uk-UA"/>
              </w:rPr>
              <w:t>ЗАКОН УКРАЇНИ</w:t>
            </w:r>
          </w:p>
          <w:p w14:paraId="40ADF927" w14:textId="3C124D2F" w:rsidR="00E30D2D" w:rsidRPr="00A624F9" w:rsidRDefault="00E30D2D" w:rsidP="00E30D2D">
            <w:pPr>
              <w:spacing w:after="0" w:line="240" w:lineRule="auto"/>
              <w:ind w:right="450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36B734A7" w14:textId="33BA0404" w:rsidR="00090503" w:rsidRPr="00346D05" w:rsidRDefault="00090503" w:rsidP="00E30D2D">
      <w:pPr>
        <w:shd w:val="clear" w:color="auto" w:fill="FFFFFF"/>
        <w:spacing w:after="0" w:line="240" w:lineRule="auto"/>
        <w:ind w:right="450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0" w:name="n3"/>
      <w:bookmarkEnd w:id="0"/>
      <w:r w:rsidRPr="00A624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внесення змін до Податкового кодексу України щодо </w:t>
      </w:r>
      <w:r w:rsidR="00F465EC" w:rsidRPr="00A624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екологічного податку</w:t>
      </w:r>
      <w:r w:rsidR="00255A61" w:rsidRPr="00A624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що справляється за захоронення відходів та </w:t>
      </w:r>
      <w:bookmarkStart w:id="1" w:name="_GoBack"/>
      <w:r w:rsidR="00255A61" w:rsidRPr="00346D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розміщення </w:t>
      </w:r>
      <w:r w:rsidR="00346D05" w:rsidRPr="00346D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відходів видобувної промисловості</w:t>
      </w:r>
    </w:p>
    <w:bookmarkEnd w:id="1"/>
    <w:p w14:paraId="11E980D4" w14:textId="77777777" w:rsidR="00E30D2D" w:rsidRPr="00A624F9" w:rsidRDefault="00E30D2D" w:rsidP="00E30D2D">
      <w:pPr>
        <w:shd w:val="clear" w:color="auto" w:fill="FFFFFF"/>
        <w:spacing w:after="0" w:line="240" w:lineRule="auto"/>
        <w:ind w:right="450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D6BAB08" w14:textId="3DCBFAF7" w:rsidR="00090503" w:rsidRPr="00A624F9" w:rsidRDefault="00090503" w:rsidP="00E30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pacing w:val="30"/>
          <w:sz w:val="28"/>
          <w:szCs w:val="28"/>
          <w:lang w:val="uk-UA"/>
        </w:rPr>
      </w:pPr>
      <w:bookmarkStart w:id="2" w:name="n4"/>
      <w:bookmarkEnd w:id="2"/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Верховна Рада України</w:t>
      </w:r>
      <w:r w:rsidR="00F465EC" w:rsidRPr="00A624F9">
        <w:rPr>
          <w:rFonts w:ascii="Times New Roman" w:eastAsia="Times New Roman" w:hAnsi="Times New Roman" w:cs="Times New Roman"/>
          <w:b/>
          <w:color w:val="000000" w:themeColor="text1"/>
          <w:spacing w:val="30"/>
          <w:sz w:val="28"/>
          <w:szCs w:val="28"/>
          <w:lang w:val="uk-UA"/>
        </w:rPr>
        <w:t xml:space="preserve"> </w:t>
      </w:r>
      <w:r w:rsidRPr="00A624F9">
        <w:rPr>
          <w:rFonts w:ascii="Times New Roman" w:eastAsia="Times New Roman" w:hAnsi="Times New Roman" w:cs="Times New Roman"/>
          <w:b/>
          <w:color w:val="000000" w:themeColor="text1"/>
          <w:spacing w:val="30"/>
          <w:sz w:val="28"/>
          <w:szCs w:val="28"/>
          <w:lang w:val="uk-UA"/>
        </w:rPr>
        <w:t>постановляє:</w:t>
      </w:r>
    </w:p>
    <w:p w14:paraId="07E9EB94" w14:textId="77777777" w:rsidR="00E30D2D" w:rsidRPr="00A624F9" w:rsidRDefault="00E30D2D" w:rsidP="00E30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68D2CDF" w14:textId="2F99A455" w:rsidR="00090503" w:rsidRPr="00A624F9" w:rsidRDefault="00090503" w:rsidP="00E30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3" w:name="n5"/>
      <w:bookmarkEnd w:id="3"/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I. Внести до</w:t>
      </w:r>
      <w:r w:rsidR="00F465E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1" w:tgtFrame="_blank" w:history="1">
        <w:r w:rsidRPr="00A62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Податкового кодексу України</w:t>
        </w:r>
      </w:hyperlink>
      <w:r w:rsidR="00F465E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(Відомості Верховної Ради України, 2011 р., №№ 13-17, ст. 112) такі зміни:</w:t>
      </w:r>
    </w:p>
    <w:p w14:paraId="62DD35DB" w14:textId="77777777" w:rsidR="00E30D2D" w:rsidRPr="00A624F9" w:rsidRDefault="00E30D2D" w:rsidP="00E30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0FF2E1E" w14:textId="1A1A1B36" w:rsidR="00090503" w:rsidRPr="00A624F9" w:rsidRDefault="00090503" w:rsidP="00A2000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4" w:name="n6"/>
      <w:bookmarkEnd w:id="4"/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F465E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2" w:anchor="n257" w:tgtFrame="_blank" w:history="1">
        <w:r w:rsidR="00B25675" w:rsidRPr="00A62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пункті 14.1</w:t>
        </w:r>
      </w:hyperlink>
      <w:r w:rsidR="00B25675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3" w:anchor="n256" w:tgtFrame="_blank" w:history="1">
        <w:r w:rsidRPr="00A62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статті 14</w:t>
        </w:r>
      </w:hyperlink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5D565438" w14:textId="3B6A53A8" w:rsidR="00F465EC" w:rsidRPr="00A624F9" w:rsidRDefault="00090503" w:rsidP="00E30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5" w:name="n7"/>
      <w:bookmarkEnd w:id="5"/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1) </w:t>
      </w:r>
      <w:bookmarkStart w:id="6" w:name="n8"/>
      <w:bookmarkEnd w:id="6"/>
      <w:r w:rsidR="00F465E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підпункті 14.1.57 слова «розміщення відходів» замінити словами «фактичного обсягу захоронених відходів, розміщених </w:t>
      </w:r>
      <w:r w:rsidR="00B95470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відходів </w:t>
      </w:r>
      <w:r w:rsidR="00F465E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видобувн</w:t>
      </w:r>
      <w:r w:rsidR="00B95470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="00E16163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промисловості,</w:t>
      </w:r>
      <w:r w:rsidR="00F465E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»;</w:t>
      </w:r>
    </w:p>
    <w:p w14:paraId="77BBC1B2" w14:textId="77777777" w:rsidR="009124CC" w:rsidRPr="00A624F9" w:rsidRDefault="009124CC" w:rsidP="00E30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2ADDCFD" w14:textId="30A55A1D" w:rsidR="002F13D8" w:rsidRPr="00A624F9" w:rsidRDefault="00F71C6C" w:rsidP="00E30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9124C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="002F13D8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доповнити підпункт</w:t>
      </w:r>
      <w:r w:rsidR="00E7021F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="002F13D8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14.1.61</w:t>
      </w:r>
      <w:r w:rsidR="002F13D8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="00CB4699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F13D8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такого змісту:</w:t>
      </w:r>
    </w:p>
    <w:p w14:paraId="13E56D47" w14:textId="79181930" w:rsidR="00F465EC" w:rsidRPr="00A624F9" w:rsidRDefault="00F465EC" w:rsidP="00E30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«14.1.</w:t>
      </w:r>
      <w:r w:rsidR="00962EB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61</w:t>
      </w:r>
      <w:r w:rsidR="00962EB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захоронення відходів</w:t>
      </w:r>
      <w:r w:rsidR="00136581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значенні, наведеному в Законі України «Про управління відход</w:t>
      </w:r>
      <w:r w:rsidR="00E70476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ами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»;»;</w:t>
      </w:r>
    </w:p>
    <w:p w14:paraId="2DF9CA5C" w14:textId="77777777" w:rsidR="009124CC" w:rsidRPr="00A624F9" w:rsidRDefault="009124CC" w:rsidP="00E30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7" w:name="n9"/>
      <w:bookmarkEnd w:id="7"/>
    </w:p>
    <w:p w14:paraId="0A2C9CE4" w14:textId="3B2F0582" w:rsidR="003F580A" w:rsidRPr="00A624F9" w:rsidRDefault="00F71C6C" w:rsidP="00E30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9124C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="003F580A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підпункт 14.1.223 виключити;</w:t>
      </w:r>
    </w:p>
    <w:p w14:paraId="6A233183" w14:textId="77777777" w:rsidR="00656135" w:rsidRPr="00A624F9" w:rsidRDefault="00656135" w:rsidP="00E30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C8B911F" w14:textId="7B56DB47" w:rsidR="003F580A" w:rsidRPr="00A624F9" w:rsidRDefault="00F71C6C" w:rsidP="00E30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656135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="003F580A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доповнити підпункт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ами</w:t>
      </w:r>
      <w:r w:rsidR="003F580A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14.1.2</w:t>
      </w:r>
      <w:r w:rsidR="00BA56E3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85 – 14.1.287</w:t>
      </w:r>
      <w:r w:rsidR="003F580A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такого змісту:</w:t>
      </w:r>
    </w:p>
    <w:p w14:paraId="7D8B2D88" w14:textId="2E71C7C7" w:rsidR="00F71C6C" w:rsidRPr="00A624F9" w:rsidRDefault="00C13A59" w:rsidP="0F0BAAA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BA56E3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14.1.2</w:t>
      </w:r>
      <w:r w:rsidR="00594C43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85. </w:t>
      </w:r>
      <w:r w:rsidR="00F71C6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відходи видобувної промисловості  – відходи, що утворюються в результаті </w:t>
      </w:r>
      <w:r w:rsidR="5DE6B730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здійснення суб’єктами господарювання робіт із геологічного вивчення, видобування, </w:t>
      </w:r>
      <w:r w:rsidR="00F71C6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переробки та зберігання корисних копалин</w:t>
      </w:r>
      <w:r w:rsidR="00003F68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віднесені до групи 01 згідно з </w:t>
      </w:r>
      <w:r w:rsidR="00F46810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003F68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аціональни</w:t>
      </w:r>
      <w:r w:rsidR="00F46810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 переліком відходів</w:t>
      </w:r>
      <w:r w:rsidR="00F71C6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14:paraId="6B32DF16" w14:textId="7B7D5DC3" w:rsidR="00F71C6C" w:rsidRPr="00A624F9" w:rsidRDefault="00F71C6C" w:rsidP="00E30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14.1.</w:t>
      </w:r>
      <w:r w:rsidR="00594C43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286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незабруднений ґрунт – ґрунтовий покрив, що знятий з поверхні земної кори під час видобувних робіт і який вважається незабрудненим відповідно до нормативів гранично допустимого забруднення ґрунтів;</w:t>
      </w:r>
    </w:p>
    <w:p w14:paraId="78FB7D2A" w14:textId="2C8B3961" w:rsidR="00090503" w:rsidRPr="00A624F9" w:rsidRDefault="0011237A" w:rsidP="00E30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14.1.2</w:t>
      </w:r>
      <w:r w:rsidR="00594C43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87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D703A1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розміщення відходів </w:t>
      </w:r>
      <w:r w:rsidR="004607A2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видобувної промисловості </w:t>
      </w:r>
      <w:r w:rsidR="00D703A1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– це перебування відходів видобувної промисловості у дамбах, відвалах, </w:t>
      </w:r>
      <w:proofErr w:type="spellStart"/>
      <w:r w:rsidR="00D703A1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хвостосховищах</w:t>
      </w:r>
      <w:proofErr w:type="spellEnd"/>
      <w:r w:rsidR="00D703A1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інших </w:t>
      </w:r>
      <w:r w:rsidR="00D703A1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спорудах або інших об'єктах, що призначені для збирання, вміщення, утримання або обмеження (локалізація) відходів видобувної </w:t>
      </w:r>
      <w:r w:rsidR="00856D86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промисловості</w:t>
      </w:r>
      <w:r w:rsidR="00D703A1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твердому чи рідкому стані або у формі розчину чи суспензії</w:t>
      </w:r>
      <w:r w:rsidR="00AD0006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14:paraId="2EB146E7" w14:textId="77777777" w:rsidR="006E5088" w:rsidRPr="00A624F9" w:rsidRDefault="0011237A" w:rsidP="006E5088">
      <w:pPr>
        <w:pStyle w:val="a8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03A14986" w14:textId="29654FC0" w:rsidR="0011237A" w:rsidRPr="00A624F9" w:rsidRDefault="0011237A" w:rsidP="006E5088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статті 240:</w:t>
      </w:r>
    </w:p>
    <w:p w14:paraId="5B28D6EE" w14:textId="74A45EAA" w:rsidR="00DA57E8" w:rsidRPr="00A624F9" w:rsidRDefault="00DA57E8" w:rsidP="00A8696E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пункті 240.1:</w:t>
      </w:r>
    </w:p>
    <w:p w14:paraId="7FADA789" w14:textId="039DE362" w:rsidR="0011237A" w:rsidRPr="00A624F9" w:rsidRDefault="0011237A" w:rsidP="00E30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підпункт 243.1.3 викласти в такій редакції:</w:t>
      </w:r>
    </w:p>
    <w:p w14:paraId="7DFAF951" w14:textId="246A8B0B" w:rsidR="0011237A" w:rsidRPr="00A624F9" w:rsidRDefault="0011237A" w:rsidP="0F0BAAA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617EA522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243.1.3. 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захоронення відходів»;</w:t>
      </w:r>
    </w:p>
    <w:p w14:paraId="29214499" w14:textId="06F61FDC" w:rsidR="0011237A" w:rsidRPr="00A624F9" w:rsidRDefault="0011237A" w:rsidP="00E30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доповнити підпунктом 240.1.3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такого змісту:</w:t>
      </w:r>
    </w:p>
    <w:p w14:paraId="4EE6DECB" w14:textId="74250A4A" w:rsidR="0011237A" w:rsidRPr="00A624F9" w:rsidRDefault="0011237A" w:rsidP="00E30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«240.1.3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розміщення відходів</w:t>
      </w:r>
      <w:r w:rsidR="00A9100E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видобувн</w:t>
      </w:r>
      <w:r w:rsidR="0017688E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ої промисловості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;»</w:t>
      </w:r>
      <w:r w:rsidR="00DA57E8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B6D0D0E" w14:textId="77777777" w:rsidR="00A8696E" w:rsidRPr="00A624F9" w:rsidRDefault="00A8696E" w:rsidP="00E30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2890F88" w14:textId="0455242B" w:rsidR="00DA57E8" w:rsidRPr="00A624F9" w:rsidRDefault="00DA57E8" w:rsidP="00A8696E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пункт 240.5 викласти в такій редакції:</w:t>
      </w:r>
    </w:p>
    <w:p w14:paraId="3D3BC8BA" w14:textId="4C08A0BC" w:rsidR="0011237A" w:rsidRPr="00A624F9" w:rsidRDefault="00DA57E8" w:rsidP="005C7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11237A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240.5. Не є платниками податку за захоронення відходів суб'єкти господарювання, які утримують відходи на об’єктах збирання або на об’єктах оброблення</w:t>
      </w:r>
      <w:r w:rsidR="649D2CD1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відходів</w:t>
      </w:r>
      <w:r w:rsidR="0011237A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протягом не більше одного року з моменту їх утворення до передачі суб’єктам господарювання для </w:t>
      </w:r>
      <w:r w:rsidR="5CA22627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оброб</w:t>
      </w:r>
      <w:r w:rsidR="0011237A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лення.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14:paraId="5582C27A" w14:textId="77777777" w:rsidR="00BD20C8" w:rsidRPr="00A624F9" w:rsidRDefault="00BD20C8" w:rsidP="005C7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1507F9E" w14:textId="73C7BDD9" w:rsidR="0011237A" w:rsidRPr="00A624F9" w:rsidRDefault="00C208FC" w:rsidP="005C7EF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92CF4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4E02E6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пункті 242.1 </w:t>
      </w:r>
      <w:r w:rsidR="00B84D64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статті 242</w:t>
      </w:r>
      <w:r w:rsidR="004E02E6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4DB6BBDD" w14:textId="116A6F78" w:rsidR="00F72EF8" w:rsidRPr="00A624F9" w:rsidRDefault="002B067C" w:rsidP="005C7EF5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847D96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ідпункт 242.</w:t>
      </w:r>
      <w:r w:rsidR="00FB3682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847D96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.3 викласти в т</w:t>
      </w:r>
      <w:r w:rsidR="00806D64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47D96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кій редакції :</w:t>
      </w:r>
    </w:p>
    <w:p w14:paraId="54FB50CD" w14:textId="22F211F7" w:rsidR="002B067C" w:rsidRPr="00A624F9" w:rsidRDefault="00847D96" w:rsidP="005C7EF5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237D88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242.1.3. </w:t>
      </w:r>
      <w:r w:rsidR="002B067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обсяги та види захоронених відходів,</w:t>
      </w:r>
      <w:r w:rsidR="002B067C" w:rsidRPr="00A624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B067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крім обсягів відходів від руйнувань, які перебувають у місцях тимчасового зберігання відходів від руйнувань;»;</w:t>
      </w:r>
    </w:p>
    <w:p w14:paraId="1523592C" w14:textId="77777777" w:rsidR="00FB3682" w:rsidRPr="00A624F9" w:rsidRDefault="00FB3682" w:rsidP="005C7EF5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E59AF4D" w14:textId="3E791ED4" w:rsidR="002B067C" w:rsidRPr="00A624F9" w:rsidRDefault="00BB1BE3" w:rsidP="005C7EF5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доповнити підпунктом 242.1.3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такого змісту:</w:t>
      </w:r>
    </w:p>
    <w:p w14:paraId="21A30FDA" w14:textId="020B1CD9" w:rsidR="00BB1BE3" w:rsidRPr="00A624F9" w:rsidRDefault="00BB1BE3" w:rsidP="005C7EF5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806D64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242.1.3</w:t>
      </w:r>
      <w:r w:rsidR="00806D64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="00806D64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обсяги розміщених відходів</w:t>
      </w:r>
      <w:r w:rsidR="005444E5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видобувн</w:t>
      </w:r>
      <w:r w:rsidR="0003010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ої промисловості</w:t>
      </w:r>
      <w:r w:rsidR="00806D64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крім обсягів незабрудненого ґрунту;».</w:t>
      </w:r>
    </w:p>
    <w:p w14:paraId="5D631FFF" w14:textId="48579CB1" w:rsidR="00847D96" w:rsidRPr="00A624F9" w:rsidRDefault="00847D96" w:rsidP="005C7EF5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377F778" w14:textId="77777777" w:rsidR="005A2FA8" w:rsidRPr="00A624F9" w:rsidRDefault="00F524E0" w:rsidP="005C7EF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Статтю 246 викласти в такій редакції:</w:t>
      </w:r>
    </w:p>
    <w:p w14:paraId="5D11D0C9" w14:textId="64BF0AEA" w:rsidR="00465C26" w:rsidRPr="00A624F9" w:rsidRDefault="000074C8" w:rsidP="005C7E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465C26"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Стаття 246. Ставки податку за захоронення відходів та розміщення відходів</w:t>
      </w:r>
      <w:r w:rsidR="00505E76"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видобувн</w:t>
      </w:r>
      <w:r w:rsidR="00121B96"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 промисловості</w:t>
      </w:r>
    </w:p>
    <w:p w14:paraId="5F0599C1" w14:textId="77777777" w:rsidR="00920321" w:rsidRPr="00A624F9" w:rsidRDefault="00920321" w:rsidP="00E30D2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2D1AF0" w14:textId="5E50D9E8" w:rsidR="00FF3456" w:rsidRPr="00A624F9" w:rsidRDefault="00F83261" w:rsidP="00FF345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B4067A"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46.1. </w:t>
      </w:r>
      <w:r w:rsidR="00FF3456"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Ставки податку за захоронення відходів залежно від класу відходів:</w:t>
      </w:r>
    </w:p>
    <w:p w14:paraId="6F6F4CEA" w14:textId="77777777" w:rsidR="00FF3456" w:rsidRPr="00A624F9" w:rsidRDefault="00FF3456" w:rsidP="00FF345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246.1.1. небезпечні відходи – 1 500,00 гривень за 1 тонну;</w:t>
      </w:r>
    </w:p>
    <w:p w14:paraId="70BA2335" w14:textId="1BE6A425" w:rsidR="00465C26" w:rsidRPr="00A624F9" w:rsidRDefault="00FF3456" w:rsidP="00FF345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246.1.2. відходи, що не є небезпечними – 100,00 гривень за 1 тонну.</w:t>
      </w:r>
    </w:p>
    <w:p w14:paraId="41BA2620" w14:textId="77777777" w:rsidR="00FF3456" w:rsidRPr="00A624F9" w:rsidRDefault="00FF3456" w:rsidP="00FF345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6B78BA" w14:textId="5D65E939" w:rsidR="00710544" w:rsidRPr="00A624F9" w:rsidRDefault="00BC5441" w:rsidP="0071054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246.2. Ставки податку за розміщення відходів видобувної промисловості,</w:t>
      </w:r>
      <w:r w:rsidR="00727E5E"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залежно від класу відходів</w:t>
      </w:r>
      <w:r w:rsidR="00710544"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1BCCD584" w14:textId="2B059180" w:rsidR="00710544" w:rsidRPr="00A624F9" w:rsidRDefault="00710544" w:rsidP="0071054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246.2.1. небезпечні відходи </w:t>
      </w:r>
      <w:r w:rsidR="00273554"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видобувної промисловості </w:t>
      </w:r>
      <w:r w:rsidR="005C471C"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19,29 гривень за 1 тонну;</w:t>
      </w:r>
    </w:p>
    <w:p w14:paraId="2C98FCDF" w14:textId="726D7036" w:rsidR="00BC5441" w:rsidRPr="00A624F9" w:rsidRDefault="00710544" w:rsidP="0071054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246.2.2. відходи</w:t>
      </w:r>
      <w:r w:rsidR="00273554"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видобувної промисловості</w:t>
      </w:r>
      <w:r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не є небезпечними </w:t>
      </w:r>
      <w:r w:rsidR="005C471C"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6,43 гривень за 1 тонну.</w:t>
      </w:r>
    </w:p>
    <w:p w14:paraId="62B89721" w14:textId="77777777" w:rsidR="0043371B" w:rsidRPr="00A624F9" w:rsidRDefault="0043371B" w:rsidP="0043371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A466D9" w14:textId="240935DC" w:rsidR="00465C26" w:rsidRPr="00A624F9" w:rsidRDefault="00004DB3" w:rsidP="006A1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246.</w:t>
      </w:r>
      <w:r w:rsidR="006C71E2"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До ставки податку за захоронення змішаних побутових відходів (код 20 03 01</w:t>
      </w:r>
      <w:r w:rsidR="003C6A2B"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з Національним переліком відходів), встановленої пунктом 246.1 статті 246 цього Кодексу, застосовується підвищувальний коефіцієнт 10.</w:t>
      </w:r>
    </w:p>
    <w:p w14:paraId="257419D7" w14:textId="77777777" w:rsidR="00441D48" w:rsidRPr="00A624F9" w:rsidRDefault="00441D48" w:rsidP="006A1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A997221" w14:textId="1064001B" w:rsidR="007D77A5" w:rsidRPr="00A624F9" w:rsidRDefault="007D77A5" w:rsidP="00FC1A03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4F9">
        <w:rPr>
          <w:rFonts w:ascii="Times New Roman" w:hAnsi="Times New Roman" w:cs="Times New Roman"/>
          <w:color w:val="000000" w:themeColor="text1"/>
          <w:sz w:val="28"/>
          <w:szCs w:val="28"/>
        </w:rPr>
        <w:t>246.</w:t>
      </w:r>
      <w:r w:rsidR="006C71E2"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A624F9">
        <w:rPr>
          <w:rFonts w:ascii="Times New Roman" w:hAnsi="Times New Roman" w:cs="Times New Roman"/>
          <w:color w:val="000000" w:themeColor="text1"/>
          <w:sz w:val="28"/>
          <w:szCs w:val="28"/>
        </w:rPr>
        <w:t>. До ставки податку за захоронення відходів, встановлено</w:t>
      </w:r>
      <w:r w:rsidR="00956C84"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A62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246.1 статті 246 цього Кодексу, застосовується понижувальний коефіцієнт 0,3 для таких видів відходів згідно з Національним переліком відходів:</w:t>
      </w:r>
    </w:p>
    <w:p w14:paraId="0BBC1337" w14:textId="77777777" w:rsidR="007D77A5" w:rsidRPr="00A624F9" w:rsidRDefault="007D77A5" w:rsidP="00FC1A03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4F9">
        <w:rPr>
          <w:rFonts w:ascii="Times New Roman" w:hAnsi="Times New Roman" w:cs="Times New Roman"/>
          <w:color w:val="000000" w:themeColor="text1"/>
          <w:sz w:val="28"/>
          <w:szCs w:val="28"/>
        </w:rPr>
        <w:t>відходи, позначені як небезпечні, частково стабілізовані  (код 19 03 04*);</w:t>
      </w:r>
    </w:p>
    <w:p w14:paraId="4939D370" w14:textId="77777777" w:rsidR="007D77A5" w:rsidRPr="00A624F9" w:rsidRDefault="007D77A5" w:rsidP="00FC1A03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4F9">
        <w:rPr>
          <w:rFonts w:ascii="Times New Roman" w:hAnsi="Times New Roman" w:cs="Times New Roman"/>
          <w:color w:val="000000" w:themeColor="text1"/>
          <w:sz w:val="28"/>
          <w:szCs w:val="28"/>
        </w:rPr>
        <w:t>стабілізовані відходи інші, ніж зазначені в 19 03 04  (код 19 03 05);</w:t>
      </w:r>
    </w:p>
    <w:p w14:paraId="4A713AD7" w14:textId="77777777" w:rsidR="007D77A5" w:rsidRPr="00A624F9" w:rsidRDefault="007D77A5" w:rsidP="00FC1A03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4F9">
        <w:rPr>
          <w:rFonts w:ascii="Times New Roman" w:hAnsi="Times New Roman" w:cs="Times New Roman"/>
          <w:color w:val="000000" w:themeColor="text1"/>
          <w:sz w:val="28"/>
          <w:szCs w:val="28"/>
        </w:rPr>
        <w:t>відходи, позначені як небезпечні, солідифіковані  (код 19 03 06*);</w:t>
      </w:r>
    </w:p>
    <w:p w14:paraId="74EB2B0F" w14:textId="77777777" w:rsidR="007D77A5" w:rsidRPr="00A624F9" w:rsidRDefault="007D77A5" w:rsidP="00FC1A03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4F9">
        <w:rPr>
          <w:rFonts w:ascii="Times New Roman" w:hAnsi="Times New Roman" w:cs="Times New Roman"/>
          <w:color w:val="000000" w:themeColor="text1"/>
          <w:sz w:val="28"/>
          <w:szCs w:val="28"/>
        </w:rPr>
        <w:t>солідифіковані відходи інші, ніж зазначені в 19 03 06  (код 19 03 07);</w:t>
      </w:r>
    </w:p>
    <w:p w14:paraId="7CDFE04C" w14:textId="77777777" w:rsidR="007D77A5" w:rsidRPr="00A624F9" w:rsidRDefault="007D77A5" w:rsidP="00FC1A03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4F9">
        <w:rPr>
          <w:rFonts w:ascii="Times New Roman" w:hAnsi="Times New Roman" w:cs="Times New Roman"/>
          <w:color w:val="000000" w:themeColor="text1"/>
          <w:sz w:val="28"/>
          <w:szCs w:val="28"/>
        </w:rPr>
        <w:t>частково стабілізована ртуть   (код 19 03 08*);</w:t>
      </w:r>
    </w:p>
    <w:p w14:paraId="33ACBB92" w14:textId="77777777" w:rsidR="007D77A5" w:rsidRPr="00A624F9" w:rsidRDefault="007D77A5" w:rsidP="00FC1A03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4F9">
        <w:rPr>
          <w:rFonts w:ascii="Times New Roman" w:hAnsi="Times New Roman" w:cs="Times New Roman"/>
          <w:color w:val="000000" w:themeColor="text1"/>
          <w:sz w:val="28"/>
          <w:szCs w:val="28"/>
        </w:rPr>
        <w:t>оскловані відходи  (код 19 04 01);</w:t>
      </w:r>
    </w:p>
    <w:p w14:paraId="04A4A28A" w14:textId="77777777" w:rsidR="007D77A5" w:rsidRPr="00A624F9" w:rsidRDefault="007D77A5" w:rsidP="00FC1A03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4F9">
        <w:rPr>
          <w:rFonts w:ascii="Times New Roman" w:hAnsi="Times New Roman" w:cs="Times New Roman"/>
          <w:color w:val="000000" w:themeColor="text1"/>
          <w:sz w:val="28"/>
          <w:szCs w:val="28"/>
        </w:rPr>
        <w:t>компост, що не відповідає технічним вимогам (умовам)  (код 19 05 03);</w:t>
      </w:r>
    </w:p>
    <w:p w14:paraId="3AFC3B16" w14:textId="22414035" w:rsidR="007D77A5" w:rsidRPr="00A624F9" w:rsidRDefault="007D77A5" w:rsidP="00FC1A03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4F9">
        <w:rPr>
          <w:rFonts w:ascii="Times New Roman" w:hAnsi="Times New Roman" w:cs="Times New Roman"/>
          <w:color w:val="000000" w:themeColor="text1"/>
          <w:sz w:val="28"/>
          <w:szCs w:val="28"/>
        </w:rPr>
        <w:t>залишки від анаеробного оброблення побутових та подібних відходів  (код 19 06 04);</w:t>
      </w:r>
    </w:p>
    <w:p w14:paraId="7973823F" w14:textId="3C48EEEC" w:rsidR="007D77A5" w:rsidRPr="00A624F9" w:rsidRDefault="007D77A5" w:rsidP="00FC1A03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4F9">
        <w:rPr>
          <w:rFonts w:ascii="Times New Roman" w:hAnsi="Times New Roman" w:cs="Times New Roman"/>
          <w:color w:val="000000" w:themeColor="text1"/>
          <w:sz w:val="28"/>
          <w:szCs w:val="28"/>
        </w:rPr>
        <w:t>залишки від анаеробного оброблення тваринних та рослинних відходів  (код 19 06 06).</w:t>
      </w:r>
    </w:p>
    <w:p w14:paraId="134759E2" w14:textId="77777777" w:rsidR="0090767B" w:rsidRPr="00A624F9" w:rsidRDefault="0090767B" w:rsidP="00FC1A03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2A8D67" w14:textId="77777777" w:rsidR="0090767B" w:rsidRPr="00A624F9" w:rsidRDefault="0090767B" w:rsidP="00964A8A">
      <w:pPr>
        <w:pStyle w:val="a8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246.5. До ставки податку за розміщення відходів видобувної промисловості, встановленої пунктом 246.2 статті 246 цього Кодексу, застосовується понижувальний коефіцієнт 0,2 для таких видів відходів згідно з Національним переліком відходів:</w:t>
      </w:r>
    </w:p>
    <w:p w14:paraId="4C7F4E2E" w14:textId="77777777" w:rsidR="0090767B" w:rsidRPr="00A624F9" w:rsidRDefault="0090767B" w:rsidP="00964A8A">
      <w:pPr>
        <w:pStyle w:val="a8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відходи видобування металічних корисних копалин (рудні)</w:t>
      </w:r>
      <w:r w:rsidRPr="00A624F9" w:rsidDel="006512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(код 01 01 01);</w:t>
      </w:r>
    </w:p>
    <w:p w14:paraId="5489FE77" w14:textId="36F034A3" w:rsidR="0090767B" w:rsidRPr="00A624F9" w:rsidRDefault="0090767B" w:rsidP="00964A8A">
      <w:pPr>
        <w:pStyle w:val="a8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відходи видобування неметалічних корисних копалин (нерудні)</w:t>
      </w:r>
      <w:r w:rsidRPr="00A624F9" w:rsidDel="00B166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(код 01 01 02)</w:t>
      </w:r>
      <w:r w:rsidR="00A1710A" w:rsidRPr="00A62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69E0D25" w14:textId="77777777" w:rsidR="005A2FA8" w:rsidRPr="00A624F9" w:rsidRDefault="005A2FA8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0BE1E08" w14:textId="0C660A2C" w:rsidR="00FA4E9D" w:rsidRPr="00A624F9" w:rsidRDefault="00FA4E9D" w:rsidP="00E30D2D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статті 249:</w:t>
      </w:r>
    </w:p>
    <w:p w14:paraId="1892DB98" w14:textId="594224A7" w:rsidR="00FA4E9D" w:rsidRPr="00A624F9" w:rsidRDefault="002845A0" w:rsidP="002845A0">
      <w:pPr>
        <w:pStyle w:val="a8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FA4E9D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ункт 249.6 викласти в такій редакції:</w:t>
      </w:r>
    </w:p>
    <w:p w14:paraId="54FF2305" w14:textId="77777777" w:rsidR="00FA4E9D" w:rsidRPr="00A624F9" w:rsidRDefault="00FA4E9D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«249.6. Суми податку, який справляється за захоронення відходів (</w:t>
      </w:r>
      <w:proofErr w:type="spellStart"/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Пзв</w:t>
      </w:r>
      <w:proofErr w:type="spellEnd"/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), обчислюються платниками самостійно щокварталу виходячи з фактичних обсягів захоронених відходів та ставок податку за формулою: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5AEF6320" w14:textId="77777777" w:rsidR="00FA4E9D" w:rsidRPr="00A624F9" w:rsidRDefault="00FA4E9D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0E6A6EE6" w14:textId="7D6D7541" w:rsidR="00FA4E9D" w:rsidRPr="00A624F9" w:rsidRDefault="009505BF" w:rsidP="00E30D2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uk-UA"/>
            </w:rPr>
            <m:t>Пзв=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uk-UA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uk-UA"/>
                </w:rPr>
                <m:t>n</m:t>
              </m:r>
            </m:sup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uk-UA"/>
                </w:rPr>
                <m:t>(Нпі ×Млі×К)</m:t>
              </m:r>
            </m:e>
          </m:nary>
          <m:r>
            <m:rPr>
              <m:sty m:val="p"/>
            </m:rP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uk-UA"/>
            </w:rPr>
            <w:br/>
          </m:r>
        </m:oMath>
      </m:oMathPara>
      <w:r w:rsidR="00FA4E9D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242D13EC" w14:textId="77777777" w:rsidR="00FA4E9D" w:rsidRPr="00A624F9" w:rsidRDefault="00FA4E9D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де </w:t>
      </w:r>
      <w:proofErr w:type="spellStart"/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Нпі</w:t>
      </w:r>
      <w:proofErr w:type="spellEnd"/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- ставки податку в поточному році за тонну і-того виду відходів у гривнях з копійками;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7061F835" w14:textId="77777777" w:rsidR="00FA4E9D" w:rsidRPr="00A624F9" w:rsidRDefault="00FA4E9D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Млі - обсяг відходів і-того виду в </w:t>
      </w:r>
      <w:proofErr w:type="spellStart"/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тоннах</w:t>
      </w:r>
      <w:proofErr w:type="spellEnd"/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(т);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797C0149" w14:textId="77777777" w:rsidR="00FA4E9D" w:rsidRPr="00A624F9" w:rsidRDefault="00FA4E9D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 – коригуючий коефіцієнт, який залежить від виду </w:t>
      </w:r>
      <w:proofErr w:type="spellStart"/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захоронюваних</w:t>
      </w:r>
      <w:proofErr w:type="spellEnd"/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відходів і який наведений у пунктах 246.3., 246.4., 246.5., 246.6. статті 246 цього Кодексу.»;</w:t>
      </w:r>
    </w:p>
    <w:p w14:paraId="5F8A8F88" w14:textId="77777777" w:rsidR="002845A0" w:rsidRPr="00A624F9" w:rsidRDefault="002845A0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54A4D6D" w14:textId="0A6D3739" w:rsidR="00FA4E9D" w:rsidRPr="00A624F9" w:rsidRDefault="00FA4E9D" w:rsidP="002845A0">
      <w:pPr>
        <w:pStyle w:val="a8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доповнити пунктом 249.6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такого змісту:</w:t>
      </w:r>
    </w:p>
    <w:p w14:paraId="2E890479" w14:textId="2FD4C3E1" w:rsidR="00FA4E9D" w:rsidRPr="00A624F9" w:rsidRDefault="00FA4E9D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«249.6.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Суми податку, який справляється за розміщення видобувних відходів </w:t>
      </w:r>
      <w:r w:rsidR="003A1634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видобувн</w:t>
      </w:r>
      <w:r w:rsidR="00AF6715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ої промисловості</w:t>
      </w:r>
      <w:r w:rsidR="003A1634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Првв</w:t>
      </w:r>
      <w:proofErr w:type="spellEnd"/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), обчислюються платниками самостійно щокварталу виходячи з фактичних обсягів розміщення відходів </w:t>
      </w:r>
      <w:r w:rsidR="00AF6715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видобувн</w:t>
      </w:r>
      <w:r w:rsidR="004F3C98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ої промисловості 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 ставок податку за формулою: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597D606F" w14:textId="77777777" w:rsidR="00FA4E9D" w:rsidRPr="00A624F9" w:rsidRDefault="00FA4E9D" w:rsidP="00E30D2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39E9714B" w14:textId="3D3F4B47" w:rsidR="00FA4E9D" w:rsidRPr="00A624F9" w:rsidRDefault="00FA4E9D" w:rsidP="00E30D2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215216" w14:textId="51F8679C" w:rsidR="0080450C" w:rsidRPr="00A624F9" w:rsidRDefault="00F80EC6" w:rsidP="00E30D2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lang w:val="uk-UA"/>
            </w:rPr>
            <m:t>Првв=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 w:themeColor="text1"/>
                  <w:lang w:val="uk-UA"/>
                </w:rPr>
              </m:ctrlPr>
            </m:naryPr>
            <m:sub>
              <m:r>
                <w:rPr>
                  <w:rFonts w:ascii="Cambria Math" w:hAnsi="Cambria Math"/>
                  <w:color w:val="000000" w:themeColor="text1"/>
                  <w:lang w:val="uk-UA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 w:themeColor="text1"/>
                  <w:lang w:val="uk-UA"/>
                </w:rPr>
                <m:t>n</m:t>
              </m:r>
            </m:sup>
            <m:e>
              <m:r>
                <w:rPr>
                  <w:rFonts w:ascii="Cambria Math" w:hAnsi="Cambria Math"/>
                  <w:color w:val="000000" w:themeColor="text1"/>
                  <w:lang w:val="uk-UA"/>
                </w:rPr>
                <m:t>(Нпі ×Млі)</m:t>
              </m:r>
            </m:e>
          </m:nary>
        </m:oMath>
      </m:oMathPara>
    </w:p>
    <w:p w14:paraId="3EBCB90A" w14:textId="77777777" w:rsidR="004E3445" w:rsidRPr="00A624F9" w:rsidRDefault="004E3445" w:rsidP="00E30D2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AC2476" w14:textId="5D05B1A8" w:rsidR="00FA4E9D" w:rsidRPr="00A624F9" w:rsidRDefault="00FA4E9D" w:rsidP="00E30D2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де </w:t>
      </w:r>
      <w:proofErr w:type="spellStart"/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Нпі</w:t>
      </w:r>
      <w:proofErr w:type="spellEnd"/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- ставки податку в поточному році за тонну і-того виду в</w:t>
      </w:r>
      <w:r w:rsidR="563B8A04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ідходів </w:t>
      </w:r>
      <w:r w:rsidR="46E003B5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видобувної промисловості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гривнях з копійками;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25FF9105" w14:textId="33E4F8A8" w:rsidR="00FA4E9D" w:rsidRPr="00A624F9" w:rsidRDefault="00FA4E9D" w:rsidP="7B80B7BA">
      <w:pPr>
        <w:pStyle w:val="a8"/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Млі - обсяг в</w:t>
      </w:r>
      <w:r w:rsidR="563B8A04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ідходів</w:t>
      </w:r>
      <w:r w:rsidR="7BC468D7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видобувної промисловості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і-того виду в </w:t>
      </w:r>
      <w:proofErr w:type="spellStart"/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тоннах</w:t>
      </w:r>
      <w:proofErr w:type="spellEnd"/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(т).».</w:t>
      </w:r>
    </w:p>
    <w:p w14:paraId="30A0CB0F" w14:textId="77777777" w:rsidR="00FA4E9D" w:rsidRPr="00A624F9" w:rsidRDefault="00FA4E9D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F73C93D" w14:textId="43DB8D41" w:rsidR="00117164" w:rsidRPr="00A624F9" w:rsidRDefault="005001D7" w:rsidP="00E30D2D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статті 250:</w:t>
      </w:r>
    </w:p>
    <w:p w14:paraId="5D350F73" w14:textId="5A49CC68" w:rsidR="005001D7" w:rsidRPr="00A624F9" w:rsidRDefault="00085B2D" w:rsidP="00E30D2D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 </w:t>
      </w:r>
      <w:r w:rsidR="00925A3E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250.2.</w:t>
      </w:r>
      <w:r w:rsidR="00982CC1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925A3E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викласти в та</w:t>
      </w:r>
      <w:r w:rsidR="009F3BD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925A3E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ій редакції:</w:t>
      </w:r>
    </w:p>
    <w:p w14:paraId="6B67EC35" w14:textId="4037BA3C" w:rsidR="00925A3E" w:rsidRPr="00A624F9" w:rsidRDefault="00744D9E" w:rsidP="00E30D2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982CC1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250.2.1. за викиди в атмосферне повітря забруднюючих речовин стаціонарними джерелами забруднення, скиди забруднюючих речовин у водні об'єкти, захоронення відходів на полігонах, у місцях захоронення відходів (полігонах, звалищах), які не відповідають вимогам законодавства у сфері управління відходами, розміщення протягом звітного кварталу відходів </w:t>
      </w:r>
      <w:r w:rsidR="002D1562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видобувн</w:t>
      </w:r>
      <w:r w:rsidR="00002D78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ої промисловості </w:t>
      </w:r>
      <w:r w:rsidR="00982CC1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дамбах, відвалах, </w:t>
      </w:r>
      <w:proofErr w:type="spellStart"/>
      <w:r w:rsidR="00982CC1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хвостосховищах</w:t>
      </w:r>
      <w:proofErr w:type="spellEnd"/>
      <w:r w:rsidR="00982CC1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інших спорудах або інших об'єктах - за місцем розміщення стаціонарних джерел, полігонів, місць захоронення відходів (полігонах, звалищах), які не відповідають вимогам законодавства у сфері управління відходами, дамб, відвалів, хвостосховищ, інших споруд або інших об'єктів;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»;</w:t>
      </w:r>
    </w:p>
    <w:p w14:paraId="11C09491" w14:textId="77777777" w:rsidR="00566073" w:rsidRPr="00A624F9" w:rsidRDefault="00566073" w:rsidP="00E30D2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AE44DD4" w14:textId="03B18D90" w:rsidR="00925A3E" w:rsidRPr="00A624F9" w:rsidRDefault="00BF18B2" w:rsidP="00E30D2D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F0056D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пункті 250.3 слова «та розміщення відходів» замінити словами </w:t>
      </w:r>
      <w:r w:rsid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</w:t>
      </w:r>
      <w:r w:rsidR="00F0056D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«, здійснення операцій з оброблення відходів чи ліцензії на здійснення господарської діяльності з управління небезпечними відходами</w:t>
      </w:r>
      <w:r w:rsidR="00D05AE5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»;</w:t>
      </w:r>
    </w:p>
    <w:p w14:paraId="1D3E29E2" w14:textId="77777777" w:rsidR="00566073" w:rsidRPr="00A624F9" w:rsidRDefault="00566073" w:rsidP="00566073">
      <w:pPr>
        <w:pStyle w:val="a8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7F1C0F1" w14:textId="24249041" w:rsidR="00744D9E" w:rsidRPr="00A624F9" w:rsidRDefault="00E23675" w:rsidP="00E30D2D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пункті 250.5 слова «та розміщення відходів» за</w:t>
      </w:r>
      <w:r w:rsidR="00EC5C7A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мінити словами </w:t>
      </w:r>
      <w:r w:rsid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</w:t>
      </w:r>
      <w:r w:rsidR="00EC5C7A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«, захоронення відходів, розміщення відходів</w:t>
      </w:r>
      <w:r w:rsidR="002E727A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видобувної промисловості</w:t>
      </w:r>
      <w:r w:rsidR="00EC5C7A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»;</w:t>
      </w:r>
    </w:p>
    <w:p w14:paraId="147BB907" w14:textId="77777777" w:rsidR="00566073" w:rsidRPr="00A624F9" w:rsidRDefault="00566073" w:rsidP="00566073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C8188E4" w14:textId="44BB501D" w:rsidR="00EC5C7A" w:rsidRPr="00A624F9" w:rsidRDefault="00EC5C7A" w:rsidP="00E30D2D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пункті 250.</w:t>
      </w:r>
      <w:r w:rsidR="001B47A6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слова «та розміщення відходів» замінити словами </w:t>
      </w:r>
      <w:r w:rsid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«,</w:t>
      </w:r>
      <w:r w:rsidR="001B47A6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0165E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здійснення операцій з оброблення відходів чи ліцензії на здійснення господарської діяльності з управління небезпечними відходами</w:t>
      </w:r>
      <w:r w:rsidR="001B47A6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»;</w:t>
      </w:r>
    </w:p>
    <w:p w14:paraId="4A1B0D4D" w14:textId="77777777" w:rsidR="00566073" w:rsidRPr="00A624F9" w:rsidRDefault="00566073" w:rsidP="00566073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82CCF98" w14:textId="05EC0592" w:rsidR="001B47A6" w:rsidRPr="00A624F9" w:rsidRDefault="001B47A6" w:rsidP="00E30D2D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пункті 250.</w:t>
      </w:r>
      <w:r w:rsidR="00B96F31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слова «та розміщення відходів» замінити словами «</w:t>
      </w:r>
      <w:r w:rsidR="0047379E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захоронення відходів, розміщення відходів</w:t>
      </w:r>
      <w:r w:rsidR="00CD5676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видобувної промисловості</w:t>
      </w:r>
      <w:r w:rsidR="0047379E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», </w:t>
      </w:r>
      <w:r w:rsidR="00C65F67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післ</w:t>
      </w:r>
      <w:r w:rsidR="00E95729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="00C65F67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слів</w:t>
      </w:r>
      <w:r w:rsidR="00E95729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«джерел забруднення</w:t>
      </w:r>
      <w:r w:rsidR="005735E9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 доповнити словами «</w:t>
      </w:r>
      <w:r w:rsidR="00E95729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полігонів, місць захоронення відходів (полігонах, звалищах), які не відповідають вимогам законодавства у </w:t>
      </w:r>
      <w:r w:rsidR="00E95729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сфері управління відходами, дамб, відвалів, хвостосховищ, інших споруд або інших об'єктів</w:t>
      </w:r>
      <w:r w:rsidR="00A835B8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»;</w:t>
      </w:r>
    </w:p>
    <w:p w14:paraId="3D54448F" w14:textId="77777777" w:rsidR="00584E01" w:rsidRPr="00A624F9" w:rsidRDefault="00584E01" w:rsidP="00584E01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BDE7245" w14:textId="3BDF9126" w:rsidR="005E06AC" w:rsidRPr="00A624F9" w:rsidRDefault="00B96F31" w:rsidP="00E30D2D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пу</w:t>
      </w:r>
      <w:r w:rsidR="00012CA9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кт 250.10.1 </w:t>
      </w:r>
      <w:r w:rsidR="00EF6BA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виклас</w:t>
      </w:r>
      <w:r w:rsidR="00D97DE3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ти в такій редакції:</w:t>
      </w:r>
    </w:p>
    <w:p w14:paraId="6FD2797C" w14:textId="77777777" w:rsidR="005E06AC" w:rsidRPr="00A624F9" w:rsidRDefault="005E06AC" w:rsidP="00964A8A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E3258B7" w14:textId="2075C3DC" w:rsidR="00713677" w:rsidRPr="00A624F9" w:rsidRDefault="00713677" w:rsidP="00964A8A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5E06A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250.10.1. платник податку має кілька стаціонарних джерел забруднення або полігонів, місць розміщення відходів (полігонах, звалищах), які не відповідають вимогам законодавства у сфері управління відходами, дамб, відвалів, хвостосховищ, інших споруд або інших </w:t>
      </w:r>
      <w:proofErr w:type="spellStart"/>
      <w:r w:rsidR="005E06A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обʼєктів</w:t>
      </w:r>
      <w:proofErr w:type="spellEnd"/>
      <w:r w:rsidR="005E06A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межах кількох населених пунктів (сіл, селищ або міст) або за їх межами (коди згідно з Класифікатором </w:t>
      </w:r>
      <w:proofErr w:type="spellStart"/>
      <w:r w:rsidR="005E06A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обʼєктів</w:t>
      </w:r>
      <w:proofErr w:type="spellEnd"/>
      <w:r w:rsidR="005E06A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адміністративно-територіального устрою України (КОАТУУ) різні), то такий платник податку </w:t>
      </w:r>
      <w:r w:rsidR="00392B42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зобов’язаний</w:t>
      </w:r>
      <w:r w:rsidR="005E06A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подати до відповідного контролюючого органу за місцем розташування стаціонарного джерела забруднення або полігонів, місць захоронення відходів (полігонах, звалищах), які не відповідають вимогам законодавства у сфері управління відходами, дамб, відвалів, хвостосховищ, інших споруд або інших </w:t>
      </w:r>
      <w:proofErr w:type="spellStart"/>
      <w:r w:rsidR="005E06A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обʼєктів</w:t>
      </w:r>
      <w:proofErr w:type="spellEnd"/>
      <w:r w:rsidR="005E06A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податкову декларацію щодо кожного стаціонарного джерела забруднення або полігону, місця захоронення відходів (полігону, звалищах), яке не відповідає вимогам законодавства у сфері управління відходами, дамби, відвалу, хвостосховища, іншої споруди або іншого </w:t>
      </w:r>
      <w:proofErr w:type="spellStart"/>
      <w:r w:rsidR="005E06A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обʼєкта</w:t>
      </w:r>
      <w:proofErr w:type="spellEnd"/>
      <w:r w:rsidR="005E06A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окремо;</w:t>
      </w:r>
      <w:r w:rsidR="00181A5D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»;</w:t>
      </w:r>
    </w:p>
    <w:p w14:paraId="098F8CBA" w14:textId="77777777" w:rsidR="00584E01" w:rsidRPr="00A624F9" w:rsidRDefault="00584E01" w:rsidP="00964A8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62888C4" w14:textId="7CFC015C" w:rsidR="00375365" w:rsidRPr="00A624F9" w:rsidRDefault="002E3BC3" w:rsidP="00E30D2D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пункті 250.10.2 слова «спеціально відведених для розміщення відходів місць чи об'єктів» замінити словами «полігонів, місць розміщення відходів (полігонах, звалищах), які не відповідають вимогам законодавства у сфері управління відходами, дамб, відвалів, хвостосховищ, інших споруд або інших об'єктів»,</w:t>
      </w:r>
      <w:r w:rsidR="007D448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після слів «такі джерела забруднення» доповнити словами « або полігони, місця захоронення відходів (полігонах, звалищах), які не відповідають вимогам законодавства у сфері управління відходами, дамб, відвалів, хвостосховища, інших споруди або інші об'єкти</w:t>
      </w:r>
      <w:r w:rsidR="00325691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7D448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20BD592" w14:textId="77777777" w:rsidR="00584E01" w:rsidRPr="00A624F9" w:rsidRDefault="00584E01" w:rsidP="00584E01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CCE99EF" w14:textId="7B719EE9" w:rsidR="00744D9E" w:rsidRPr="00A624F9" w:rsidRDefault="00AD0A99" w:rsidP="00E30D2D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пункті 250.10.3 слова «та/або розміщення відходів, якщо ці джерела та/або спеціально відведені місця для розміщення відходів</w:t>
      </w:r>
      <w:r w:rsidR="005060ED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 замінити словами «</w:t>
      </w:r>
      <w:r w:rsidR="000A0D94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захоронення відходів та/або розміщення відходів</w:t>
      </w:r>
      <w:r w:rsidR="006D4E28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видобувн</w:t>
      </w:r>
      <w:r w:rsidR="00F80B77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ої промисловості</w:t>
      </w:r>
      <w:r w:rsidR="000A0D94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якщо ці джерела, полігони, місця захоронення відходів (полігонах, звалищах), які не відповідають вимогам законодавства у сфері управління відходами, дамб, відвалів, хвостосховища, інших споруди та/або інші об'єкти</w:t>
      </w:r>
      <w:r w:rsidR="00271A5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»;</w:t>
      </w:r>
    </w:p>
    <w:p w14:paraId="2432C0A4" w14:textId="77777777" w:rsidR="00584E01" w:rsidRPr="00A624F9" w:rsidRDefault="00584E01" w:rsidP="00584E01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C3CF7F0" w14:textId="50EA4828" w:rsidR="00744D9E" w:rsidRPr="00A624F9" w:rsidRDefault="00A66887" w:rsidP="00E30D2D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146C65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пункті 250.12 слова «та розміщення відходів» замінити словами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«, захоронених відходів та розміщених відходів</w:t>
      </w:r>
      <w:r w:rsidR="003C03CB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видобувної промисловості</w:t>
      </w:r>
      <w:r w:rsidR="00146C65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14:paraId="72AF17F9" w14:textId="77777777" w:rsidR="00FA4E9D" w:rsidRPr="00A624F9" w:rsidRDefault="00FA4E9D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BA276A9" w14:textId="4ADBFD27" w:rsidR="002A031E" w:rsidRPr="00A624F9" w:rsidRDefault="00101012" w:rsidP="00E30D2D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2A031E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ідрозділ 10 розділу XX 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2A031E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Перехідні положення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 доповнити пунктами 72</w:t>
      </w:r>
      <w:r w:rsidR="00486116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73 такого змісту</w:t>
      </w:r>
      <w:r w:rsidR="002A031E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04725D3F" w14:textId="7A591E8C" w:rsidR="00605BF3" w:rsidRPr="00A624F9" w:rsidRDefault="00486116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«</w:t>
      </w:r>
      <w:r w:rsidR="0075383E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72.</w:t>
      </w:r>
      <w:r w:rsidR="00605BF3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Установити, що за податковими зобов’язаннями з екологічного податку, що виникли: </w:t>
      </w:r>
    </w:p>
    <w:p w14:paraId="326FE4F9" w14:textId="77777777" w:rsidR="00605BF3" w:rsidRPr="00A624F9" w:rsidRDefault="00605BF3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період дії воєнного стану та по 31 грудня року, в якому припинено чи скасовано воєнний стан, ставки податку становлять 30 відсотків від ставок, передбачених у пунктах 246.1 статті 246  цього Кодексу;</w:t>
      </w:r>
    </w:p>
    <w:p w14:paraId="09AFE8F2" w14:textId="77777777" w:rsidR="00605BF3" w:rsidRPr="00A624F9" w:rsidRDefault="00605BF3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період з 1 січня року, наступного за роком, у якому припинено або скасовано воєнний стан, по 31 грудня року, наступного за роком, у якому припинено або скасовано воєнний стан, ставки податку становлять 40 відсотків від ставок, передбачених у пунктах 246.1 статті 246 цього Кодексу;</w:t>
      </w:r>
    </w:p>
    <w:p w14:paraId="3C884024" w14:textId="77777777" w:rsidR="00605BF3" w:rsidRPr="00A624F9" w:rsidRDefault="00605BF3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період з 1 січня року, що є другим наступним роком за роком, у якому припинено або скасовано воєнний стан, по 31 грудня року, що є другим наступним роком за роком, у якому припинено або скасовано воєнний стан, ставки податку становлять 50 відсотків від ставок, передбачених у пунктах 246.1 статті 246 цього Кодексу;</w:t>
      </w:r>
    </w:p>
    <w:p w14:paraId="52116FB5" w14:textId="77777777" w:rsidR="00605BF3" w:rsidRPr="00A624F9" w:rsidRDefault="00605BF3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період з 1 січня року, що є третім наступним роком за роком, у якому припинено або скасовано воєнний стан, по 31 грудня року, що є третім наступним роком за роком, у якому припинено або скасовано воєнний стан, ставки податку становлять 60 відсотків від ставок, передбачених у пунктах 246.1 статті 246 цього Кодексу;</w:t>
      </w:r>
    </w:p>
    <w:p w14:paraId="01F7494D" w14:textId="77777777" w:rsidR="00605BF3" w:rsidRPr="00A624F9" w:rsidRDefault="00605BF3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період з 1 січня року, що є четвертим наступним роком за роком, у якому припинено або скасовано воєнний стан, по 31 грудня року, що є четвертим наступним роком за роком, у якому припинено або скасовано воєнний стан, ставки податку становлять 70 відсотків від ставок, передбачених у пунктах 246.1 цього Кодексу;</w:t>
      </w:r>
    </w:p>
    <w:p w14:paraId="06C3BA96" w14:textId="77777777" w:rsidR="00605BF3" w:rsidRPr="00A624F9" w:rsidRDefault="00605BF3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період з 1 січня року, що є п’ятим наступним роком за роком, у якому припинено або скасовано воєнний стан, по 31 грудня року, що є п’ятим наступним роком за роком, у якому припинено або скасовано воєнний стан, ставки податку становлять 80 відсотків від ставок, передбачених у пунктах 246.1 статті 246 цього Кодексу;</w:t>
      </w:r>
    </w:p>
    <w:p w14:paraId="1DD9B508" w14:textId="77777777" w:rsidR="00605BF3" w:rsidRPr="00A624F9" w:rsidRDefault="00605BF3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період з 1 січня року, що є шостим наступним роком за роком, у якому припинено або скасовано воєнний стан, по 31 грудня року, що є шостим наступним роком за роком, у якому припинено або скасовано воєнний стан, ставки податку становлять 90 відсотків від ставок, передбачених у пунктах 246.1 статті 246 цього Кодексу;</w:t>
      </w:r>
    </w:p>
    <w:p w14:paraId="4402C8A4" w14:textId="728020CE" w:rsidR="00605BF3" w:rsidRPr="00A624F9" w:rsidRDefault="00605BF3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період з 1 січня року, що є сьомим наступним роком за роком, у якому припинено або скасовано воєнний стан, ставки податку становлять 100 відсотків від ставок, передбачених у пунктах 246.1 статті 246 цього Кодексу;</w:t>
      </w:r>
    </w:p>
    <w:p w14:paraId="39D816E1" w14:textId="58325855" w:rsidR="00605BF3" w:rsidRPr="00A624F9" w:rsidRDefault="00605BF3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тимчасово, на період дії воєнного стану та по 31 грудня року, </w:t>
      </w:r>
      <w:r w:rsidR="00F6337D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 є четвертим наступним роком за роком, у якому припинено або скасовано воєнний стан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ставки податку становлять </w:t>
      </w:r>
      <w:r w:rsidR="00EC0641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 відсотків від ставок, передбачених у пунктах 246.2 статті 246 цього Кодексу;</w:t>
      </w:r>
    </w:p>
    <w:p w14:paraId="3B649FB4" w14:textId="55CC7678" w:rsidR="00486116" w:rsidRPr="00A624F9" w:rsidRDefault="00605BF3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період з 1 січня року, </w:t>
      </w:r>
      <w:r w:rsidR="00EC0641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 є четвертим 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наступн</w:t>
      </w:r>
      <w:r w:rsidR="00FE060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им роком 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роком, у якому припинено або скасовано воєнний стан, ставки податку становлять </w:t>
      </w:r>
      <w:r w:rsidR="00CF25DE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 відсотків від ставок, передбачених у пунктах 246.2 статті 246 цього Кодексу.</w:t>
      </w:r>
    </w:p>
    <w:p w14:paraId="2FCF535A" w14:textId="6E8949C9" w:rsidR="007007E1" w:rsidRPr="00A624F9" w:rsidRDefault="000D25C7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73. </w:t>
      </w:r>
      <w:r w:rsidR="007007E1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Установити, що тимчасово до ставки податку за захоронення змішаних побутових відходів (код згідно з Національним переліком відходів 20 03 01), встановлено</w:t>
      </w:r>
      <w:r w:rsidR="009540C8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7007E1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пунктом  246.1 статті 246 цього Кодексу, застосовується: </w:t>
      </w:r>
    </w:p>
    <w:p w14:paraId="3FBD707F" w14:textId="1FE9BFF3" w:rsidR="007007E1" w:rsidRPr="00A624F9" w:rsidRDefault="007007E1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період дії воєнного стану та по 31 грудня року, що є четвертим роком за роком, в якому припинено чи скасовано воєнний стан, 20 % від коефіцієнту, передбаченого пунктом 246.</w:t>
      </w:r>
      <w:r w:rsidR="00DC5240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статті 246 цього Кодексу;</w:t>
      </w:r>
    </w:p>
    <w:p w14:paraId="619198F1" w14:textId="688B75C4" w:rsidR="007007E1" w:rsidRPr="00A624F9" w:rsidRDefault="007007E1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період з 1 січня року, що є п’ятим наступним роком за роком, у якому припинено або скасовано воєнний стан, по 31 грудня року, що є п’ятим наступним роком за роком, у якому припинено або скасовано воєнний стан, 40</w:t>
      </w:r>
      <w:r w:rsidR="003C04D7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% від коефіцієнту, передбаченого пунктом 246.</w:t>
      </w:r>
      <w:r w:rsidR="006C1A8A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статті 246 цього Кодексу;</w:t>
      </w:r>
    </w:p>
    <w:p w14:paraId="29A54977" w14:textId="159DF3F2" w:rsidR="007007E1" w:rsidRPr="00A624F9" w:rsidRDefault="007007E1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період з 1 січня року, що є шостим наступним роком за роком, у якому припинено або скасовано воєнний стан, по 31 грудня року, що є шостим наступним роком за роком, у якому припинено або скасовано воєнний стан, 80</w:t>
      </w:r>
      <w:r w:rsidR="003C04D7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% від коефіцієнту, передбаченого пунктом 246.</w:t>
      </w:r>
      <w:r w:rsidR="006C1A8A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статті 246 цього Кодексу;</w:t>
      </w:r>
    </w:p>
    <w:p w14:paraId="1AB8235D" w14:textId="22A417E2" w:rsidR="004E02E6" w:rsidRPr="00A624F9" w:rsidRDefault="007007E1" w:rsidP="00E30D2D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період з 1 січня року, що є сьомим наступним роком за роком, у якому припинено або скасовано воєнний стан, по 31 грудня року, що є сьомим наступним роком за роком, у якому припинено або скасовано воєнний стан, 100</w:t>
      </w:r>
      <w:r w:rsidR="00503F1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% від коефіцієнту, передбаченого пунктом 246.</w:t>
      </w:r>
      <w:r w:rsidR="00951FBC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статті 246 цього Кодексу.»</w:t>
      </w:r>
      <w:r w:rsidR="00307706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145BFA1" w14:textId="77777777" w:rsidR="00090503" w:rsidRPr="00A624F9" w:rsidRDefault="00090503" w:rsidP="00E30D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7E686861" w14:textId="4843EF72" w:rsidR="00090503" w:rsidRPr="00A624F9" w:rsidRDefault="00090503" w:rsidP="00E30D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624F9">
        <w:rPr>
          <w:color w:val="000000" w:themeColor="text1"/>
          <w:sz w:val="28"/>
          <w:szCs w:val="28"/>
          <w:lang w:val="uk-UA"/>
        </w:rPr>
        <w:t>II. Прикінцеві та перехідні положення</w:t>
      </w:r>
    </w:p>
    <w:p w14:paraId="473E5DE2" w14:textId="77777777" w:rsidR="008804B9" w:rsidRPr="00A624F9" w:rsidRDefault="008804B9" w:rsidP="00E30D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737E3753" w14:textId="117F4B51" w:rsidR="00090503" w:rsidRPr="00A624F9" w:rsidRDefault="00090503" w:rsidP="00DC14C3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bookmarkStart w:id="8" w:name="n462"/>
      <w:bookmarkEnd w:id="8"/>
      <w:r w:rsidRPr="00A624F9">
        <w:rPr>
          <w:color w:val="000000" w:themeColor="text1"/>
          <w:sz w:val="28"/>
          <w:szCs w:val="28"/>
          <w:lang w:val="uk-UA"/>
        </w:rPr>
        <w:t xml:space="preserve">Цей Закон набирає чинності з </w:t>
      </w:r>
      <w:r w:rsidR="007552B0">
        <w:rPr>
          <w:color w:val="000000" w:themeColor="text1"/>
          <w:sz w:val="28"/>
          <w:szCs w:val="28"/>
          <w:lang w:val="uk-UA"/>
        </w:rPr>
        <w:t>01 січня 2025</w:t>
      </w:r>
      <w:r w:rsidR="00497588" w:rsidRPr="00A624F9">
        <w:rPr>
          <w:color w:val="000000" w:themeColor="text1"/>
          <w:sz w:val="28"/>
          <w:szCs w:val="28"/>
          <w:lang w:val="uk-UA"/>
        </w:rPr>
        <w:t xml:space="preserve"> р</w:t>
      </w:r>
      <w:r w:rsidR="002D1DB5" w:rsidRPr="00A624F9">
        <w:rPr>
          <w:color w:val="000000" w:themeColor="text1"/>
          <w:sz w:val="28"/>
          <w:szCs w:val="28"/>
          <w:lang w:val="uk-UA"/>
        </w:rPr>
        <w:t>.</w:t>
      </w:r>
    </w:p>
    <w:p w14:paraId="73E7F579" w14:textId="48869E8D" w:rsidR="00090503" w:rsidRPr="00A624F9" w:rsidRDefault="00515AD4" w:rsidP="00E30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9" w:name="n466"/>
      <w:bookmarkStart w:id="10" w:name="n507"/>
      <w:bookmarkEnd w:id="9"/>
      <w:bookmarkEnd w:id="1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090503"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Кабінету Міністрів України у шестимісячний строк з дня набрання чинності цим Законом:</w:t>
      </w:r>
    </w:p>
    <w:p w14:paraId="55874F08" w14:textId="0FFB3F26" w:rsidR="00392B42" w:rsidRDefault="00392B42" w:rsidP="00E30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1" w:name="n508"/>
      <w:bookmarkStart w:id="12" w:name="n509"/>
      <w:bookmarkEnd w:id="11"/>
      <w:bookmarkEnd w:id="1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забезпечити прийняття актів, необхідних для реалізації цього Закону;</w:t>
      </w:r>
    </w:p>
    <w:p w14:paraId="1C8EFA56" w14:textId="77777777" w:rsidR="00090503" w:rsidRPr="00A624F9" w:rsidRDefault="00090503" w:rsidP="00E30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привести свої нормативно-правові акти у відповідність із цим Законом;</w:t>
      </w:r>
    </w:p>
    <w:p w14:paraId="34267887" w14:textId="77777777" w:rsidR="00090503" w:rsidRDefault="00090503" w:rsidP="00E30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3" w:name="n510"/>
      <w:bookmarkEnd w:id="13"/>
      <w:r w:rsidRPr="00A6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14:paraId="6F7D74B1" w14:textId="77777777" w:rsidR="00515AD4" w:rsidRPr="00A624F9" w:rsidRDefault="00515AD4" w:rsidP="00E30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58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6"/>
        <w:gridCol w:w="6653"/>
      </w:tblGrid>
      <w:tr w:rsidR="00A624F9" w:rsidRPr="00A624F9" w14:paraId="725B22CD" w14:textId="77777777" w:rsidTr="00F74C36">
        <w:tc>
          <w:tcPr>
            <w:tcW w:w="1992" w:type="pct"/>
            <w:shd w:val="clear" w:color="auto" w:fill="FFFFFF"/>
            <w:hideMark/>
          </w:tcPr>
          <w:p w14:paraId="0CF45E76" w14:textId="77777777" w:rsidR="00392B42" w:rsidRDefault="00F74C36" w:rsidP="00392B42">
            <w:pPr>
              <w:spacing w:after="0" w:line="240" w:lineRule="auto"/>
              <w:ind w:right="285"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bookmarkStart w:id="14" w:name="n511"/>
            <w:bookmarkStart w:id="15" w:name="n520"/>
            <w:bookmarkEnd w:id="14"/>
            <w:bookmarkEnd w:id="15"/>
            <w:r w:rsidRPr="00A624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Голова</w:t>
            </w:r>
          </w:p>
          <w:p w14:paraId="516357C6" w14:textId="3AF2A03D" w:rsidR="00090503" w:rsidRPr="00A624F9" w:rsidRDefault="00F74C36" w:rsidP="00E30D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624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Верховної Ради України</w:t>
            </w:r>
            <w:r w:rsidR="00515A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624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08" w:type="pct"/>
            <w:shd w:val="clear" w:color="auto" w:fill="FFFFFF"/>
            <w:hideMark/>
          </w:tcPr>
          <w:p w14:paraId="28BD9B1D" w14:textId="77777777" w:rsidR="00392B42" w:rsidRDefault="00392B42" w:rsidP="00F74C36">
            <w:pPr>
              <w:spacing w:after="0" w:line="240" w:lineRule="auto"/>
              <w:ind w:left="1270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6B2B2C9B" w14:textId="6746C677" w:rsidR="00090503" w:rsidRPr="00A624F9" w:rsidRDefault="00F74C36" w:rsidP="00F74C36">
            <w:pPr>
              <w:spacing w:after="0" w:line="240" w:lineRule="auto"/>
              <w:ind w:left="1270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A624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Руслан СТЕФАНЧУК</w:t>
            </w:r>
          </w:p>
        </w:tc>
      </w:tr>
      <w:tr w:rsidR="00A624F9" w:rsidRPr="00A624F9" w14:paraId="313D674D" w14:textId="77777777" w:rsidTr="00F74C36">
        <w:tc>
          <w:tcPr>
            <w:tcW w:w="1992" w:type="pct"/>
            <w:shd w:val="clear" w:color="auto" w:fill="FFFFFF"/>
          </w:tcPr>
          <w:p w14:paraId="53EF9833" w14:textId="77777777" w:rsidR="00F74C36" w:rsidRPr="00A624F9" w:rsidRDefault="00F74C36" w:rsidP="00E30D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008" w:type="pct"/>
            <w:shd w:val="clear" w:color="auto" w:fill="FFFFFF"/>
          </w:tcPr>
          <w:p w14:paraId="29AEC80D" w14:textId="77777777" w:rsidR="00F74C36" w:rsidRPr="00A624F9" w:rsidRDefault="00F74C36" w:rsidP="00E30D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416C9ED4" w14:textId="77777777" w:rsidR="006B70F5" w:rsidRPr="00A624F9" w:rsidRDefault="006B70F5" w:rsidP="00392B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6B70F5" w:rsidRPr="00A624F9" w:rsidSect="00392B42">
      <w:headerReference w:type="even" r:id="rId14"/>
      <w:headerReference w:type="default" r:id="rId15"/>
      <w:pgSz w:w="11906" w:h="16838"/>
      <w:pgMar w:top="1135" w:right="707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63F77" w14:textId="77777777" w:rsidR="00AE60C4" w:rsidRDefault="00AE60C4" w:rsidP="00F465EC">
      <w:pPr>
        <w:spacing w:after="0" w:line="240" w:lineRule="auto"/>
      </w:pPr>
      <w:r>
        <w:separator/>
      </w:r>
    </w:p>
  </w:endnote>
  <w:endnote w:type="continuationSeparator" w:id="0">
    <w:p w14:paraId="67041943" w14:textId="77777777" w:rsidR="00AE60C4" w:rsidRDefault="00AE60C4" w:rsidP="00F465EC">
      <w:pPr>
        <w:spacing w:after="0" w:line="240" w:lineRule="auto"/>
      </w:pPr>
      <w:r>
        <w:continuationSeparator/>
      </w:r>
    </w:p>
  </w:endnote>
  <w:endnote w:type="continuationNotice" w:id="1">
    <w:p w14:paraId="68A402F9" w14:textId="77777777" w:rsidR="00AE60C4" w:rsidRDefault="00AE60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3EBFC" w14:textId="77777777" w:rsidR="00AE60C4" w:rsidRDefault="00AE60C4" w:rsidP="00F465EC">
      <w:pPr>
        <w:spacing w:after="0" w:line="240" w:lineRule="auto"/>
      </w:pPr>
      <w:r>
        <w:separator/>
      </w:r>
    </w:p>
  </w:footnote>
  <w:footnote w:type="continuationSeparator" w:id="0">
    <w:p w14:paraId="4822E6E8" w14:textId="77777777" w:rsidR="00AE60C4" w:rsidRDefault="00AE60C4" w:rsidP="00F465EC">
      <w:pPr>
        <w:spacing w:after="0" w:line="240" w:lineRule="auto"/>
      </w:pPr>
      <w:r>
        <w:continuationSeparator/>
      </w:r>
    </w:p>
  </w:footnote>
  <w:footnote w:type="continuationNotice" w:id="1">
    <w:p w14:paraId="0DFDD353" w14:textId="77777777" w:rsidR="00AE60C4" w:rsidRDefault="00AE60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399412156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09CFCD27" w14:textId="442192CF" w:rsidR="00A624F9" w:rsidRDefault="00A624F9" w:rsidP="00A624F9">
        <w:pPr>
          <w:pStyle w:val="a4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20CFC6" w14:textId="77777777" w:rsidR="00A624F9" w:rsidRDefault="00A624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446435629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097B0096" w14:textId="256EA225" w:rsidR="00A624F9" w:rsidRDefault="00A624F9" w:rsidP="001524C2">
        <w:pPr>
          <w:pStyle w:val="a4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346D05">
          <w:rPr>
            <w:rStyle w:val="aa"/>
            <w:noProof/>
          </w:rPr>
          <w:t>7</w:t>
        </w:r>
        <w:r>
          <w:rPr>
            <w:rStyle w:val="aa"/>
          </w:rPr>
          <w:fldChar w:fldCharType="end"/>
        </w:r>
      </w:p>
    </w:sdtContent>
  </w:sdt>
  <w:p w14:paraId="27A14D7F" w14:textId="77777777" w:rsidR="00A624F9" w:rsidRDefault="00A624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A78FB"/>
    <w:multiLevelType w:val="hybridMultilevel"/>
    <w:tmpl w:val="30A8090A"/>
    <w:lvl w:ilvl="0" w:tplc="0C00000F">
      <w:start w:val="1"/>
      <w:numFmt w:val="decimal"/>
      <w:lvlText w:val="%1."/>
      <w:lvlJc w:val="left"/>
      <w:pPr>
        <w:ind w:left="1170" w:hanging="360"/>
      </w:pPr>
    </w:lvl>
    <w:lvl w:ilvl="1" w:tplc="0C000019" w:tentative="1">
      <w:start w:val="1"/>
      <w:numFmt w:val="lowerLetter"/>
      <w:lvlText w:val="%2."/>
      <w:lvlJc w:val="left"/>
      <w:pPr>
        <w:ind w:left="1890" w:hanging="360"/>
      </w:pPr>
    </w:lvl>
    <w:lvl w:ilvl="2" w:tplc="0C00001B" w:tentative="1">
      <w:start w:val="1"/>
      <w:numFmt w:val="lowerRoman"/>
      <w:lvlText w:val="%3."/>
      <w:lvlJc w:val="right"/>
      <w:pPr>
        <w:ind w:left="2610" w:hanging="180"/>
      </w:pPr>
    </w:lvl>
    <w:lvl w:ilvl="3" w:tplc="0C00000F" w:tentative="1">
      <w:start w:val="1"/>
      <w:numFmt w:val="decimal"/>
      <w:lvlText w:val="%4."/>
      <w:lvlJc w:val="left"/>
      <w:pPr>
        <w:ind w:left="3330" w:hanging="360"/>
      </w:pPr>
    </w:lvl>
    <w:lvl w:ilvl="4" w:tplc="0C000019" w:tentative="1">
      <w:start w:val="1"/>
      <w:numFmt w:val="lowerLetter"/>
      <w:lvlText w:val="%5."/>
      <w:lvlJc w:val="left"/>
      <w:pPr>
        <w:ind w:left="4050" w:hanging="360"/>
      </w:pPr>
    </w:lvl>
    <w:lvl w:ilvl="5" w:tplc="0C00001B" w:tentative="1">
      <w:start w:val="1"/>
      <w:numFmt w:val="lowerRoman"/>
      <w:lvlText w:val="%6."/>
      <w:lvlJc w:val="right"/>
      <w:pPr>
        <w:ind w:left="4770" w:hanging="180"/>
      </w:pPr>
    </w:lvl>
    <w:lvl w:ilvl="6" w:tplc="0C00000F" w:tentative="1">
      <w:start w:val="1"/>
      <w:numFmt w:val="decimal"/>
      <w:lvlText w:val="%7."/>
      <w:lvlJc w:val="left"/>
      <w:pPr>
        <w:ind w:left="5490" w:hanging="360"/>
      </w:pPr>
    </w:lvl>
    <w:lvl w:ilvl="7" w:tplc="0C000019" w:tentative="1">
      <w:start w:val="1"/>
      <w:numFmt w:val="lowerLetter"/>
      <w:lvlText w:val="%8."/>
      <w:lvlJc w:val="left"/>
      <w:pPr>
        <w:ind w:left="6210" w:hanging="360"/>
      </w:pPr>
    </w:lvl>
    <w:lvl w:ilvl="8" w:tplc="0C0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14C1725"/>
    <w:multiLevelType w:val="hybridMultilevel"/>
    <w:tmpl w:val="993E6630"/>
    <w:lvl w:ilvl="0" w:tplc="EB12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647" w:hanging="360"/>
      </w:pPr>
    </w:lvl>
    <w:lvl w:ilvl="2" w:tplc="0C00001B" w:tentative="1">
      <w:start w:val="1"/>
      <w:numFmt w:val="lowerRoman"/>
      <w:lvlText w:val="%3."/>
      <w:lvlJc w:val="right"/>
      <w:pPr>
        <w:ind w:left="2367" w:hanging="180"/>
      </w:pPr>
    </w:lvl>
    <w:lvl w:ilvl="3" w:tplc="0C00000F" w:tentative="1">
      <w:start w:val="1"/>
      <w:numFmt w:val="decimal"/>
      <w:lvlText w:val="%4."/>
      <w:lvlJc w:val="left"/>
      <w:pPr>
        <w:ind w:left="3087" w:hanging="360"/>
      </w:pPr>
    </w:lvl>
    <w:lvl w:ilvl="4" w:tplc="0C000019" w:tentative="1">
      <w:start w:val="1"/>
      <w:numFmt w:val="lowerLetter"/>
      <w:lvlText w:val="%5."/>
      <w:lvlJc w:val="left"/>
      <w:pPr>
        <w:ind w:left="3807" w:hanging="360"/>
      </w:pPr>
    </w:lvl>
    <w:lvl w:ilvl="5" w:tplc="0C00001B" w:tentative="1">
      <w:start w:val="1"/>
      <w:numFmt w:val="lowerRoman"/>
      <w:lvlText w:val="%6."/>
      <w:lvlJc w:val="right"/>
      <w:pPr>
        <w:ind w:left="4527" w:hanging="180"/>
      </w:pPr>
    </w:lvl>
    <w:lvl w:ilvl="6" w:tplc="0C00000F" w:tentative="1">
      <w:start w:val="1"/>
      <w:numFmt w:val="decimal"/>
      <w:lvlText w:val="%7."/>
      <w:lvlJc w:val="left"/>
      <w:pPr>
        <w:ind w:left="5247" w:hanging="360"/>
      </w:pPr>
    </w:lvl>
    <w:lvl w:ilvl="7" w:tplc="0C000019" w:tentative="1">
      <w:start w:val="1"/>
      <w:numFmt w:val="lowerLetter"/>
      <w:lvlText w:val="%8."/>
      <w:lvlJc w:val="left"/>
      <w:pPr>
        <w:ind w:left="5967" w:hanging="360"/>
      </w:pPr>
    </w:lvl>
    <w:lvl w:ilvl="8" w:tplc="0C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FE3D9C"/>
    <w:multiLevelType w:val="hybridMultilevel"/>
    <w:tmpl w:val="6EAC3512"/>
    <w:lvl w:ilvl="0" w:tplc="AF12BC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647" w:hanging="360"/>
      </w:pPr>
    </w:lvl>
    <w:lvl w:ilvl="2" w:tplc="0C00001B" w:tentative="1">
      <w:start w:val="1"/>
      <w:numFmt w:val="lowerRoman"/>
      <w:lvlText w:val="%3."/>
      <w:lvlJc w:val="right"/>
      <w:pPr>
        <w:ind w:left="2367" w:hanging="180"/>
      </w:pPr>
    </w:lvl>
    <w:lvl w:ilvl="3" w:tplc="0C00000F" w:tentative="1">
      <w:start w:val="1"/>
      <w:numFmt w:val="decimal"/>
      <w:lvlText w:val="%4."/>
      <w:lvlJc w:val="left"/>
      <w:pPr>
        <w:ind w:left="3087" w:hanging="360"/>
      </w:pPr>
    </w:lvl>
    <w:lvl w:ilvl="4" w:tplc="0C000019" w:tentative="1">
      <w:start w:val="1"/>
      <w:numFmt w:val="lowerLetter"/>
      <w:lvlText w:val="%5."/>
      <w:lvlJc w:val="left"/>
      <w:pPr>
        <w:ind w:left="3807" w:hanging="360"/>
      </w:pPr>
    </w:lvl>
    <w:lvl w:ilvl="5" w:tplc="0C00001B" w:tentative="1">
      <w:start w:val="1"/>
      <w:numFmt w:val="lowerRoman"/>
      <w:lvlText w:val="%6."/>
      <w:lvlJc w:val="right"/>
      <w:pPr>
        <w:ind w:left="4527" w:hanging="180"/>
      </w:pPr>
    </w:lvl>
    <w:lvl w:ilvl="6" w:tplc="0C00000F" w:tentative="1">
      <w:start w:val="1"/>
      <w:numFmt w:val="decimal"/>
      <w:lvlText w:val="%7."/>
      <w:lvlJc w:val="left"/>
      <w:pPr>
        <w:ind w:left="5247" w:hanging="360"/>
      </w:pPr>
    </w:lvl>
    <w:lvl w:ilvl="7" w:tplc="0C000019" w:tentative="1">
      <w:start w:val="1"/>
      <w:numFmt w:val="lowerLetter"/>
      <w:lvlText w:val="%8."/>
      <w:lvlJc w:val="left"/>
      <w:pPr>
        <w:ind w:left="5967" w:hanging="360"/>
      </w:pPr>
    </w:lvl>
    <w:lvl w:ilvl="8" w:tplc="0C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C34216"/>
    <w:multiLevelType w:val="hybridMultilevel"/>
    <w:tmpl w:val="58E82A92"/>
    <w:lvl w:ilvl="0" w:tplc="A0205A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647" w:hanging="360"/>
      </w:pPr>
    </w:lvl>
    <w:lvl w:ilvl="2" w:tplc="0C00001B" w:tentative="1">
      <w:start w:val="1"/>
      <w:numFmt w:val="lowerRoman"/>
      <w:lvlText w:val="%3."/>
      <w:lvlJc w:val="right"/>
      <w:pPr>
        <w:ind w:left="2367" w:hanging="180"/>
      </w:pPr>
    </w:lvl>
    <w:lvl w:ilvl="3" w:tplc="0C00000F" w:tentative="1">
      <w:start w:val="1"/>
      <w:numFmt w:val="decimal"/>
      <w:lvlText w:val="%4."/>
      <w:lvlJc w:val="left"/>
      <w:pPr>
        <w:ind w:left="3087" w:hanging="360"/>
      </w:pPr>
    </w:lvl>
    <w:lvl w:ilvl="4" w:tplc="0C000019" w:tentative="1">
      <w:start w:val="1"/>
      <w:numFmt w:val="lowerLetter"/>
      <w:lvlText w:val="%5."/>
      <w:lvlJc w:val="left"/>
      <w:pPr>
        <w:ind w:left="3807" w:hanging="360"/>
      </w:pPr>
    </w:lvl>
    <w:lvl w:ilvl="5" w:tplc="0C00001B" w:tentative="1">
      <w:start w:val="1"/>
      <w:numFmt w:val="lowerRoman"/>
      <w:lvlText w:val="%6."/>
      <w:lvlJc w:val="right"/>
      <w:pPr>
        <w:ind w:left="4527" w:hanging="180"/>
      </w:pPr>
    </w:lvl>
    <w:lvl w:ilvl="6" w:tplc="0C00000F" w:tentative="1">
      <w:start w:val="1"/>
      <w:numFmt w:val="decimal"/>
      <w:lvlText w:val="%7."/>
      <w:lvlJc w:val="left"/>
      <w:pPr>
        <w:ind w:left="5247" w:hanging="360"/>
      </w:pPr>
    </w:lvl>
    <w:lvl w:ilvl="7" w:tplc="0C000019" w:tentative="1">
      <w:start w:val="1"/>
      <w:numFmt w:val="lowerLetter"/>
      <w:lvlText w:val="%8."/>
      <w:lvlJc w:val="left"/>
      <w:pPr>
        <w:ind w:left="5967" w:hanging="360"/>
      </w:pPr>
    </w:lvl>
    <w:lvl w:ilvl="8" w:tplc="0C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3408D7"/>
    <w:multiLevelType w:val="hybridMultilevel"/>
    <w:tmpl w:val="3AE85C68"/>
    <w:lvl w:ilvl="0" w:tplc="94062C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647" w:hanging="360"/>
      </w:pPr>
    </w:lvl>
    <w:lvl w:ilvl="2" w:tplc="0C00001B" w:tentative="1">
      <w:start w:val="1"/>
      <w:numFmt w:val="lowerRoman"/>
      <w:lvlText w:val="%3."/>
      <w:lvlJc w:val="right"/>
      <w:pPr>
        <w:ind w:left="2367" w:hanging="180"/>
      </w:pPr>
    </w:lvl>
    <w:lvl w:ilvl="3" w:tplc="0C00000F" w:tentative="1">
      <w:start w:val="1"/>
      <w:numFmt w:val="decimal"/>
      <w:lvlText w:val="%4."/>
      <w:lvlJc w:val="left"/>
      <w:pPr>
        <w:ind w:left="3087" w:hanging="360"/>
      </w:pPr>
    </w:lvl>
    <w:lvl w:ilvl="4" w:tplc="0C000019" w:tentative="1">
      <w:start w:val="1"/>
      <w:numFmt w:val="lowerLetter"/>
      <w:lvlText w:val="%5."/>
      <w:lvlJc w:val="left"/>
      <w:pPr>
        <w:ind w:left="3807" w:hanging="360"/>
      </w:pPr>
    </w:lvl>
    <w:lvl w:ilvl="5" w:tplc="0C00001B" w:tentative="1">
      <w:start w:val="1"/>
      <w:numFmt w:val="lowerRoman"/>
      <w:lvlText w:val="%6."/>
      <w:lvlJc w:val="right"/>
      <w:pPr>
        <w:ind w:left="4527" w:hanging="180"/>
      </w:pPr>
    </w:lvl>
    <w:lvl w:ilvl="6" w:tplc="0C00000F" w:tentative="1">
      <w:start w:val="1"/>
      <w:numFmt w:val="decimal"/>
      <w:lvlText w:val="%7."/>
      <w:lvlJc w:val="left"/>
      <w:pPr>
        <w:ind w:left="5247" w:hanging="360"/>
      </w:pPr>
    </w:lvl>
    <w:lvl w:ilvl="7" w:tplc="0C000019" w:tentative="1">
      <w:start w:val="1"/>
      <w:numFmt w:val="lowerLetter"/>
      <w:lvlText w:val="%8."/>
      <w:lvlJc w:val="left"/>
      <w:pPr>
        <w:ind w:left="5967" w:hanging="360"/>
      </w:pPr>
    </w:lvl>
    <w:lvl w:ilvl="8" w:tplc="0C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CF3F2D"/>
    <w:multiLevelType w:val="hybridMultilevel"/>
    <w:tmpl w:val="80862F50"/>
    <w:lvl w:ilvl="0" w:tplc="081EC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647" w:hanging="360"/>
      </w:pPr>
    </w:lvl>
    <w:lvl w:ilvl="2" w:tplc="0C00001B" w:tentative="1">
      <w:start w:val="1"/>
      <w:numFmt w:val="lowerRoman"/>
      <w:lvlText w:val="%3."/>
      <w:lvlJc w:val="right"/>
      <w:pPr>
        <w:ind w:left="2367" w:hanging="180"/>
      </w:pPr>
    </w:lvl>
    <w:lvl w:ilvl="3" w:tplc="0C00000F" w:tentative="1">
      <w:start w:val="1"/>
      <w:numFmt w:val="decimal"/>
      <w:lvlText w:val="%4."/>
      <w:lvlJc w:val="left"/>
      <w:pPr>
        <w:ind w:left="3087" w:hanging="360"/>
      </w:pPr>
    </w:lvl>
    <w:lvl w:ilvl="4" w:tplc="0C000019" w:tentative="1">
      <w:start w:val="1"/>
      <w:numFmt w:val="lowerLetter"/>
      <w:lvlText w:val="%5."/>
      <w:lvlJc w:val="left"/>
      <w:pPr>
        <w:ind w:left="3807" w:hanging="360"/>
      </w:pPr>
    </w:lvl>
    <w:lvl w:ilvl="5" w:tplc="0C00001B" w:tentative="1">
      <w:start w:val="1"/>
      <w:numFmt w:val="lowerRoman"/>
      <w:lvlText w:val="%6."/>
      <w:lvlJc w:val="right"/>
      <w:pPr>
        <w:ind w:left="4527" w:hanging="180"/>
      </w:pPr>
    </w:lvl>
    <w:lvl w:ilvl="6" w:tplc="0C00000F" w:tentative="1">
      <w:start w:val="1"/>
      <w:numFmt w:val="decimal"/>
      <w:lvlText w:val="%7."/>
      <w:lvlJc w:val="left"/>
      <w:pPr>
        <w:ind w:left="5247" w:hanging="360"/>
      </w:pPr>
    </w:lvl>
    <w:lvl w:ilvl="7" w:tplc="0C000019" w:tentative="1">
      <w:start w:val="1"/>
      <w:numFmt w:val="lowerLetter"/>
      <w:lvlText w:val="%8."/>
      <w:lvlJc w:val="left"/>
      <w:pPr>
        <w:ind w:left="5967" w:hanging="360"/>
      </w:pPr>
    </w:lvl>
    <w:lvl w:ilvl="8" w:tplc="0C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F36405"/>
    <w:multiLevelType w:val="multilevel"/>
    <w:tmpl w:val="545A5D8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7" w15:restartNumberingAfterBreak="0">
    <w:nsid w:val="75E808CB"/>
    <w:multiLevelType w:val="hybridMultilevel"/>
    <w:tmpl w:val="41D01F16"/>
    <w:lvl w:ilvl="0" w:tplc="9FB681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530" w:hanging="360"/>
      </w:pPr>
    </w:lvl>
    <w:lvl w:ilvl="2" w:tplc="0C00001B" w:tentative="1">
      <w:start w:val="1"/>
      <w:numFmt w:val="lowerRoman"/>
      <w:lvlText w:val="%3."/>
      <w:lvlJc w:val="right"/>
      <w:pPr>
        <w:ind w:left="2250" w:hanging="180"/>
      </w:pPr>
    </w:lvl>
    <w:lvl w:ilvl="3" w:tplc="0C00000F" w:tentative="1">
      <w:start w:val="1"/>
      <w:numFmt w:val="decimal"/>
      <w:lvlText w:val="%4."/>
      <w:lvlJc w:val="left"/>
      <w:pPr>
        <w:ind w:left="2970" w:hanging="360"/>
      </w:pPr>
    </w:lvl>
    <w:lvl w:ilvl="4" w:tplc="0C000019" w:tentative="1">
      <w:start w:val="1"/>
      <w:numFmt w:val="lowerLetter"/>
      <w:lvlText w:val="%5."/>
      <w:lvlJc w:val="left"/>
      <w:pPr>
        <w:ind w:left="3690" w:hanging="360"/>
      </w:pPr>
    </w:lvl>
    <w:lvl w:ilvl="5" w:tplc="0C00001B" w:tentative="1">
      <w:start w:val="1"/>
      <w:numFmt w:val="lowerRoman"/>
      <w:lvlText w:val="%6."/>
      <w:lvlJc w:val="right"/>
      <w:pPr>
        <w:ind w:left="4410" w:hanging="180"/>
      </w:pPr>
    </w:lvl>
    <w:lvl w:ilvl="6" w:tplc="0C00000F" w:tentative="1">
      <w:start w:val="1"/>
      <w:numFmt w:val="decimal"/>
      <w:lvlText w:val="%7."/>
      <w:lvlJc w:val="left"/>
      <w:pPr>
        <w:ind w:left="5130" w:hanging="360"/>
      </w:pPr>
    </w:lvl>
    <w:lvl w:ilvl="7" w:tplc="0C000019" w:tentative="1">
      <w:start w:val="1"/>
      <w:numFmt w:val="lowerLetter"/>
      <w:lvlText w:val="%8."/>
      <w:lvlJc w:val="left"/>
      <w:pPr>
        <w:ind w:left="5850" w:hanging="360"/>
      </w:pPr>
    </w:lvl>
    <w:lvl w:ilvl="8" w:tplc="0C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CA75C4D"/>
    <w:multiLevelType w:val="hybridMultilevel"/>
    <w:tmpl w:val="B4CA15F4"/>
    <w:lvl w:ilvl="0" w:tplc="68309522">
      <w:start w:val="1"/>
      <w:numFmt w:val="decimal"/>
      <w:suff w:val="space"/>
      <w:lvlText w:val="%1."/>
      <w:lvlJc w:val="left"/>
      <w:pPr>
        <w:ind w:left="153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2250" w:hanging="360"/>
      </w:pPr>
    </w:lvl>
    <w:lvl w:ilvl="2" w:tplc="0C00001B" w:tentative="1">
      <w:start w:val="1"/>
      <w:numFmt w:val="lowerRoman"/>
      <w:lvlText w:val="%3."/>
      <w:lvlJc w:val="right"/>
      <w:pPr>
        <w:ind w:left="2970" w:hanging="180"/>
      </w:pPr>
    </w:lvl>
    <w:lvl w:ilvl="3" w:tplc="0C00000F" w:tentative="1">
      <w:start w:val="1"/>
      <w:numFmt w:val="decimal"/>
      <w:lvlText w:val="%4."/>
      <w:lvlJc w:val="left"/>
      <w:pPr>
        <w:ind w:left="3690" w:hanging="360"/>
      </w:pPr>
    </w:lvl>
    <w:lvl w:ilvl="4" w:tplc="0C000019" w:tentative="1">
      <w:start w:val="1"/>
      <w:numFmt w:val="lowerLetter"/>
      <w:lvlText w:val="%5."/>
      <w:lvlJc w:val="left"/>
      <w:pPr>
        <w:ind w:left="4410" w:hanging="360"/>
      </w:pPr>
    </w:lvl>
    <w:lvl w:ilvl="5" w:tplc="0C00001B" w:tentative="1">
      <w:start w:val="1"/>
      <w:numFmt w:val="lowerRoman"/>
      <w:lvlText w:val="%6."/>
      <w:lvlJc w:val="right"/>
      <w:pPr>
        <w:ind w:left="5130" w:hanging="180"/>
      </w:pPr>
    </w:lvl>
    <w:lvl w:ilvl="6" w:tplc="0C00000F" w:tentative="1">
      <w:start w:val="1"/>
      <w:numFmt w:val="decimal"/>
      <w:lvlText w:val="%7."/>
      <w:lvlJc w:val="left"/>
      <w:pPr>
        <w:ind w:left="5850" w:hanging="360"/>
      </w:pPr>
    </w:lvl>
    <w:lvl w:ilvl="7" w:tplc="0C000019" w:tentative="1">
      <w:start w:val="1"/>
      <w:numFmt w:val="lowerLetter"/>
      <w:lvlText w:val="%8."/>
      <w:lvlJc w:val="left"/>
      <w:pPr>
        <w:ind w:left="6570" w:hanging="360"/>
      </w:pPr>
    </w:lvl>
    <w:lvl w:ilvl="8" w:tplc="0C00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03"/>
    <w:rsid w:val="00002D78"/>
    <w:rsid w:val="00003AA6"/>
    <w:rsid w:val="00003F68"/>
    <w:rsid w:val="00004DB3"/>
    <w:rsid w:val="000074C8"/>
    <w:rsid w:val="00010251"/>
    <w:rsid w:val="00012CA9"/>
    <w:rsid w:val="0002207D"/>
    <w:rsid w:val="00024C72"/>
    <w:rsid w:val="0003010C"/>
    <w:rsid w:val="0003608A"/>
    <w:rsid w:val="00040EF1"/>
    <w:rsid w:val="00052148"/>
    <w:rsid w:val="00085B2D"/>
    <w:rsid w:val="00090503"/>
    <w:rsid w:val="00095799"/>
    <w:rsid w:val="000A0D94"/>
    <w:rsid w:val="000A54DF"/>
    <w:rsid w:val="000D25C7"/>
    <w:rsid w:val="00101012"/>
    <w:rsid w:val="0011237A"/>
    <w:rsid w:val="00117164"/>
    <w:rsid w:val="00121B96"/>
    <w:rsid w:val="00125170"/>
    <w:rsid w:val="00136581"/>
    <w:rsid w:val="00146C65"/>
    <w:rsid w:val="00150787"/>
    <w:rsid w:val="00162657"/>
    <w:rsid w:val="00174471"/>
    <w:rsid w:val="0017688E"/>
    <w:rsid w:val="00181A5D"/>
    <w:rsid w:val="001A502C"/>
    <w:rsid w:val="001B47A6"/>
    <w:rsid w:val="001C0743"/>
    <w:rsid w:val="001C0E96"/>
    <w:rsid w:val="001C2A9D"/>
    <w:rsid w:val="001C3858"/>
    <w:rsid w:val="00237D88"/>
    <w:rsid w:val="00240A2D"/>
    <w:rsid w:val="002426B7"/>
    <w:rsid w:val="00247841"/>
    <w:rsid w:val="0025152F"/>
    <w:rsid w:val="00255A61"/>
    <w:rsid w:val="00271A5C"/>
    <w:rsid w:val="00273554"/>
    <w:rsid w:val="002845A0"/>
    <w:rsid w:val="0028525A"/>
    <w:rsid w:val="002927AB"/>
    <w:rsid w:val="002A031E"/>
    <w:rsid w:val="002B067C"/>
    <w:rsid w:val="002B1332"/>
    <w:rsid w:val="002B450D"/>
    <w:rsid w:val="002C42C5"/>
    <w:rsid w:val="002D1562"/>
    <w:rsid w:val="002D1DB5"/>
    <w:rsid w:val="002E3BC3"/>
    <w:rsid w:val="002E727A"/>
    <w:rsid w:val="002F13D8"/>
    <w:rsid w:val="002F5E3E"/>
    <w:rsid w:val="00307706"/>
    <w:rsid w:val="0031207E"/>
    <w:rsid w:val="00316B05"/>
    <w:rsid w:val="00324E76"/>
    <w:rsid w:val="00325691"/>
    <w:rsid w:val="00327D0E"/>
    <w:rsid w:val="00346D05"/>
    <w:rsid w:val="00361EAB"/>
    <w:rsid w:val="00375365"/>
    <w:rsid w:val="00375A9D"/>
    <w:rsid w:val="00383FC7"/>
    <w:rsid w:val="0039097D"/>
    <w:rsid w:val="003920AE"/>
    <w:rsid w:val="00392B42"/>
    <w:rsid w:val="003959C5"/>
    <w:rsid w:val="003A0005"/>
    <w:rsid w:val="003A1634"/>
    <w:rsid w:val="003A6805"/>
    <w:rsid w:val="003C03CB"/>
    <w:rsid w:val="003C04D7"/>
    <w:rsid w:val="003C14EE"/>
    <w:rsid w:val="003C2898"/>
    <w:rsid w:val="003C6A2B"/>
    <w:rsid w:val="003D1999"/>
    <w:rsid w:val="003F456F"/>
    <w:rsid w:val="003F580A"/>
    <w:rsid w:val="003F72F5"/>
    <w:rsid w:val="00404FF2"/>
    <w:rsid w:val="00410DE6"/>
    <w:rsid w:val="0043371B"/>
    <w:rsid w:val="00441D48"/>
    <w:rsid w:val="00455C08"/>
    <w:rsid w:val="004607A2"/>
    <w:rsid w:val="00465C26"/>
    <w:rsid w:val="0047379E"/>
    <w:rsid w:val="00475DD0"/>
    <w:rsid w:val="00484A0D"/>
    <w:rsid w:val="00486116"/>
    <w:rsid w:val="00497588"/>
    <w:rsid w:val="004A6E1A"/>
    <w:rsid w:val="004B3807"/>
    <w:rsid w:val="004B6D45"/>
    <w:rsid w:val="004C6B1C"/>
    <w:rsid w:val="004D3FF8"/>
    <w:rsid w:val="004E02E6"/>
    <w:rsid w:val="004E3445"/>
    <w:rsid w:val="004F3C98"/>
    <w:rsid w:val="005001D7"/>
    <w:rsid w:val="00503F1C"/>
    <w:rsid w:val="00505E76"/>
    <w:rsid w:val="005060ED"/>
    <w:rsid w:val="00515AD4"/>
    <w:rsid w:val="005444E5"/>
    <w:rsid w:val="00547875"/>
    <w:rsid w:val="00565A8E"/>
    <w:rsid w:val="00566073"/>
    <w:rsid w:val="005735E9"/>
    <w:rsid w:val="00576C9C"/>
    <w:rsid w:val="00584E01"/>
    <w:rsid w:val="00594C43"/>
    <w:rsid w:val="005A2FA8"/>
    <w:rsid w:val="005C471C"/>
    <w:rsid w:val="005C7EF5"/>
    <w:rsid w:val="005E06AC"/>
    <w:rsid w:val="00605BF3"/>
    <w:rsid w:val="00632856"/>
    <w:rsid w:val="00656135"/>
    <w:rsid w:val="00695F99"/>
    <w:rsid w:val="006A11D1"/>
    <w:rsid w:val="006A1344"/>
    <w:rsid w:val="006B3B66"/>
    <w:rsid w:val="006B5BF9"/>
    <w:rsid w:val="006B70F5"/>
    <w:rsid w:val="006C1A8A"/>
    <w:rsid w:val="006C71E2"/>
    <w:rsid w:val="006D0D18"/>
    <w:rsid w:val="006D1A84"/>
    <w:rsid w:val="006D4E28"/>
    <w:rsid w:val="006E06B5"/>
    <w:rsid w:val="006E5088"/>
    <w:rsid w:val="006F6D1D"/>
    <w:rsid w:val="007005E7"/>
    <w:rsid w:val="007007E1"/>
    <w:rsid w:val="00710544"/>
    <w:rsid w:val="00712509"/>
    <w:rsid w:val="00713677"/>
    <w:rsid w:val="0071536E"/>
    <w:rsid w:val="007210D6"/>
    <w:rsid w:val="00727E5E"/>
    <w:rsid w:val="00736D2F"/>
    <w:rsid w:val="00744D9E"/>
    <w:rsid w:val="007529C8"/>
    <w:rsid w:val="0075383E"/>
    <w:rsid w:val="007552B0"/>
    <w:rsid w:val="00770409"/>
    <w:rsid w:val="007948F0"/>
    <w:rsid w:val="00794E8A"/>
    <w:rsid w:val="007B25D1"/>
    <w:rsid w:val="007C26D3"/>
    <w:rsid w:val="007D448C"/>
    <w:rsid w:val="007D77A5"/>
    <w:rsid w:val="007F7C33"/>
    <w:rsid w:val="0080450C"/>
    <w:rsid w:val="00806D64"/>
    <w:rsid w:val="008111EE"/>
    <w:rsid w:val="008242C3"/>
    <w:rsid w:val="008325DE"/>
    <w:rsid w:val="00837D26"/>
    <w:rsid w:val="00847D96"/>
    <w:rsid w:val="00856D86"/>
    <w:rsid w:val="008804B9"/>
    <w:rsid w:val="008821CF"/>
    <w:rsid w:val="008926A0"/>
    <w:rsid w:val="008A55B0"/>
    <w:rsid w:val="008D2884"/>
    <w:rsid w:val="008E15A8"/>
    <w:rsid w:val="008E5D62"/>
    <w:rsid w:val="0090165E"/>
    <w:rsid w:val="0090767B"/>
    <w:rsid w:val="009124CC"/>
    <w:rsid w:val="00920321"/>
    <w:rsid w:val="00925A3E"/>
    <w:rsid w:val="00935B02"/>
    <w:rsid w:val="00945D3C"/>
    <w:rsid w:val="009505BF"/>
    <w:rsid w:val="00951FBC"/>
    <w:rsid w:val="009540C8"/>
    <w:rsid w:val="00956C84"/>
    <w:rsid w:val="00962EBC"/>
    <w:rsid w:val="00964A8A"/>
    <w:rsid w:val="00974B27"/>
    <w:rsid w:val="00982CC1"/>
    <w:rsid w:val="0099750E"/>
    <w:rsid w:val="009B4A21"/>
    <w:rsid w:val="009B7606"/>
    <w:rsid w:val="009D4F97"/>
    <w:rsid w:val="009D7328"/>
    <w:rsid w:val="009E1389"/>
    <w:rsid w:val="009F3BDC"/>
    <w:rsid w:val="00A00926"/>
    <w:rsid w:val="00A15232"/>
    <w:rsid w:val="00A1710A"/>
    <w:rsid w:val="00A20002"/>
    <w:rsid w:val="00A24EF4"/>
    <w:rsid w:val="00A335C0"/>
    <w:rsid w:val="00A4700B"/>
    <w:rsid w:val="00A624F9"/>
    <w:rsid w:val="00A66887"/>
    <w:rsid w:val="00A67512"/>
    <w:rsid w:val="00A83364"/>
    <w:rsid w:val="00A835B8"/>
    <w:rsid w:val="00A8696E"/>
    <w:rsid w:val="00A9100E"/>
    <w:rsid w:val="00A92CF4"/>
    <w:rsid w:val="00AA62DB"/>
    <w:rsid w:val="00AC34E0"/>
    <w:rsid w:val="00AD0006"/>
    <w:rsid w:val="00AD0A99"/>
    <w:rsid w:val="00AD5362"/>
    <w:rsid w:val="00AE60C4"/>
    <w:rsid w:val="00AF0487"/>
    <w:rsid w:val="00AF6715"/>
    <w:rsid w:val="00B03A6D"/>
    <w:rsid w:val="00B11E79"/>
    <w:rsid w:val="00B230A8"/>
    <w:rsid w:val="00B25675"/>
    <w:rsid w:val="00B27A8A"/>
    <w:rsid w:val="00B34DC6"/>
    <w:rsid w:val="00B4067A"/>
    <w:rsid w:val="00B575A3"/>
    <w:rsid w:val="00B62129"/>
    <w:rsid w:val="00B63662"/>
    <w:rsid w:val="00B84D64"/>
    <w:rsid w:val="00B91579"/>
    <w:rsid w:val="00B92B11"/>
    <w:rsid w:val="00B95470"/>
    <w:rsid w:val="00B96F31"/>
    <w:rsid w:val="00BA56E3"/>
    <w:rsid w:val="00BB1BE3"/>
    <w:rsid w:val="00BC166E"/>
    <w:rsid w:val="00BC1DE6"/>
    <w:rsid w:val="00BC2789"/>
    <w:rsid w:val="00BC5441"/>
    <w:rsid w:val="00BD20C8"/>
    <w:rsid w:val="00BD41AC"/>
    <w:rsid w:val="00BE6C16"/>
    <w:rsid w:val="00BF1311"/>
    <w:rsid w:val="00BF18B2"/>
    <w:rsid w:val="00C01C69"/>
    <w:rsid w:val="00C13A59"/>
    <w:rsid w:val="00C208FC"/>
    <w:rsid w:val="00C244DB"/>
    <w:rsid w:val="00C35766"/>
    <w:rsid w:val="00C3588B"/>
    <w:rsid w:val="00C5498E"/>
    <w:rsid w:val="00C65F67"/>
    <w:rsid w:val="00C8335A"/>
    <w:rsid w:val="00C92E4F"/>
    <w:rsid w:val="00CB07C0"/>
    <w:rsid w:val="00CB4699"/>
    <w:rsid w:val="00CB756D"/>
    <w:rsid w:val="00CC2AE9"/>
    <w:rsid w:val="00CC6092"/>
    <w:rsid w:val="00CD5676"/>
    <w:rsid w:val="00CD57E8"/>
    <w:rsid w:val="00CF25DE"/>
    <w:rsid w:val="00CF4680"/>
    <w:rsid w:val="00CF4E9D"/>
    <w:rsid w:val="00D05AE5"/>
    <w:rsid w:val="00D31D19"/>
    <w:rsid w:val="00D42BC5"/>
    <w:rsid w:val="00D44DB9"/>
    <w:rsid w:val="00D460F1"/>
    <w:rsid w:val="00D4796F"/>
    <w:rsid w:val="00D703A1"/>
    <w:rsid w:val="00D83AAC"/>
    <w:rsid w:val="00D97DE3"/>
    <w:rsid w:val="00DA57E8"/>
    <w:rsid w:val="00DA7DFC"/>
    <w:rsid w:val="00DB352D"/>
    <w:rsid w:val="00DC14C3"/>
    <w:rsid w:val="00DC5240"/>
    <w:rsid w:val="00DD1AA9"/>
    <w:rsid w:val="00E02D89"/>
    <w:rsid w:val="00E16163"/>
    <w:rsid w:val="00E23675"/>
    <w:rsid w:val="00E24DE2"/>
    <w:rsid w:val="00E30D2D"/>
    <w:rsid w:val="00E50754"/>
    <w:rsid w:val="00E5726C"/>
    <w:rsid w:val="00E600E4"/>
    <w:rsid w:val="00E7021F"/>
    <w:rsid w:val="00E70476"/>
    <w:rsid w:val="00E9395D"/>
    <w:rsid w:val="00E95729"/>
    <w:rsid w:val="00EA6C27"/>
    <w:rsid w:val="00EB3FDB"/>
    <w:rsid w:val="00EC0641"/>
    <w:rsid w:val="00EC5C7A"/>
    <w:rsid w:val="00ED2A5C"/>
    <w:rsid w:val="00ED4E72"/>
    <w:rsid w:val="00EE5198"/>
    <w:rsid w:val="00EF6BAC"/>
    <w:rsid w:val="00F0056D"/>
    <w:rsid w:val="00F10E64"/>
    <w:rsid w:val="00F32D0A"/>
    <w:rsid w:val="00F345FF"/>
    <w:rsid w:val="00F465EC"/>
    <w:rsid w:val="00F46810"/>
    <w:rsid w:val="00F524E0"/>
    <w:rsid w:val="00F6337D"/>
    <w:rsid w:val="00F71C6C"/>
    <w:rsid w:val="00F72EF8"/>
    <w:rsid w:val="00F7473F"/>
    <w:rsid w:val="00F74C36"/>
    <w:rsid w:val="00F80B77"/>
    <w:rsid w:val="00F80EC6"/>
    <w:rsid w:val="00F83261"/>
    <w:rsid w:val="00F92075"/>
    <w:rsid w:val="00FA4E9D"/>
    <w:rsid w:val="00FB3682"/>
    <w:rsid w:val="00FB65D6"/>
    <w:rsid w:val="00FC1A03"/>
    <w:rsid w:val="00FE060C"/>
    <w:rsid w:val="00FF3456"/>
    <w:rsid w:val="0D6FDA4A"/>
    <w:rsid w:val="0F0BAAAB"/>
    <w:rsid w:val="11046530"/>
    <w:rsid w:val="1602D4EA"/>
    <w:rsid w:val="417E8208"/>
    <w:rsid w:val="46E003B5"/>
    <w:rsid w:val="4866A72F"/>
    <w:rsid w:val="49EDE3BC"/>
    <w:rsid w:val="563B8A04"/>
    <w:rsid w:val="5CA22627"/>
    <w:rsid w:val="5DE6B730"/>
    <w:rsid w:val="617EA522"/>
    <w:rsid w:val="636A2347"/>
    <w:rsid w:val="649D2CD1"/>
    <w:rsid w:val="6CD4A4FC"/>
    <w:rsid w:val="7B80B7BA"/>
    <w:rsid w:val="7BC4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4C7"/>
  <w15:chartTrackingRefBased/>
  <w15:docId w15:val="{B3A2F591-8218-4F3C-8939-20881D19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90503"/>
    <w:rPr>
      <w:color w:val="0000FF"/>
      <w:u w:val="single"/>
    </w:rPr>
  </w:style>
  <w:style w:type="paragraph" w:customStyle="1" w:styleId="rvps4">
    <w:name w:val="rvps4"/>
    <w:basedOn w:val="a"/>
    <w:rsid w:val="0009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090503"/>
  </w:style>
  <w:style w:type="paragraph" w:customStyle="1" w:styleId="rvps7">
    <w:name w:val="rvps7"/>
    <w:basedOn w:val="a"/>
    <w:rsid w:val="0009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09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090503"/>
  </w:style>
  <w:style w:type="paragraph" w:customStyle="1" w:styleId="rvps6">
    <w:name w:val="rvps6"/>
    <w:basedOn w:val="a"/>
    <w:rsid w:val="0009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90503"/>
  </w:style>
  <w:style w:type="character" w:customStyle="1" w:styleId="rvts52">
    <w:name w:val="rvts52"/>
    <w:basedOn w:val="a0"/>
    <w:rsid w:val="00090503"/>
  </w:style>
  <w:style w:type="character" w:customStyle="1" w:styleId="rvts37">
    <w:name w:val="rvts37"/>
    <w:basedOn w:val="a0"/>
    <w:rsid w:val="00090503"/>
  </w:style>
  <w:style w:type="paragraph" w:styleId="a4">
    <w:name w:val="header"/>
    <w:basedOn w:val="a"/>
    <w:link w:val="a5"/>
    <w:uiPriority w:val="99"/>
    <w:unhideWhenUsed/>
    <w:rsid w:val="00F4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5EC"/>
  </w:style>
  <w:style w:type="paragraph" w:styleId="a6">
    <w:name w:val="footer"/>
    <w:basedOn w:val="a"/>
    <w:link w:val="a7"/>
    <w:uiPriority w:val="99"/>
    <w:unhideWhenUsed/>
    <w:rsid w:val="00F4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5EC"/>
  </w:style>
  <w:style w:type="paragraph" w:styleId="a8">
    <w:name w:val="List Paragraph"/>
    <w:basedOn w:val="a"/>
    <w:uiPriority w:val="34"/>
    <w:qFormat/>
    <w:rsid w:val="00A92CF4"/>
    <w:pPr>
      <w:ind w:left="720"/>
      <w:contextualSpacing/>
    </w:pPr>
  </w:style>
  <w:style w:type="paragraph" w:styleId="a9">
    <w:name w:val="Revision"/>
    <w:hidden/>
    <w:uiPriority w:val="99"/>
    <w:semiHidden/>
    <w:rsid w:val="00003F68"/>
    <w:pPr>
      <w:spacing w:after="0" w:line="240" w:lineRule="auto"/>
    </w:pPr>
  </w:style>
  <w:style w:type="character" w:styleId="aa">
    <w:name w:val="page number"/>
    <w:basedOn w:val="a0"/>
    <w:uiPriority w:val="99"/>
    <w:semiHidden/>
    <w:unhideWhenUsed/>
    <w:rsid w:val="00A624F9"/>
  </w:style>
  <w:style w:type="paragraph" w:customStyle="1" w:styleId="ab">
    <w:name w:val="Вид документа"/>
    <w:basedOn w:val="a"/>
    <w:next w:val="a"/>
    <w:rsid w:val="00392B42"/>
    <w:pPr>
      <w:keepNext/>
      <w:keepLines/>
      <w:spacing w:after="240" w:line="240" w:lineRule="auto"/>
      <w:jc w:val="right"/>
    </w:pPr>
    <w:rPr>
      <w:rFonts w:ascii="Antiqua" w:eastAsia="Times New Roman" w:hAnsi="Antiqua" w:cs="Times New Roman"/>
      <w:spacing w:val="20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akon.rada.gov.ua/laws/show/2755-1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akon.rada.gov.ua/laws/show/2755-1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laws/show/2755-17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2E9458E564E459616A5692CE43C36" ma:contentTypeVersion="16" ma:contentTypeDescription="Create a new document." ma:contentTypeScope="" ma:versionID="22e84a82382f85cf94c2ea28dbb3a36c">
  <xsd:schema xmlns:xsd="http://www.w3.org/2001/XMLSchema" xmlns:xs="http://www.w3.org/2001/XMLSchema" xmlns:p="http://schemas.microsoft.com/office/2006/metadata/properties" xmlns:ns3="614f5ec2-9955-484a-8fe7-86cc8fbdc07a" xmlns:ns4="4cceb387-21c7-4669-a3ce-250a4f4f1590" targetNamespace="http://schemas.microsoft.com/office/2006/metadata/properties" ma:root="true" ma:fieldsID="48b059d02154b802b2aaacc82184db37" ns3:_="" ns4:_="">
    <xsd:import namespace="614f5ec2-9955-484a-8fe7-86cc8fbdc07a"/>
    <xsd:import namespace="4cceb387-21c7-4669-a3ce-250a4f4f1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f5ec2-9955-484a-8fe7-86cc8fbdc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eb387-21c7-4669-a3ce-250a4f4f1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4f5ec2-9955-484a-8fe7-86cc8fbdc0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1C316-71BC-436D-9449-610716B20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f5ec2-9955-484a-8fe7-86cc8fbdc07a"/>
    <ds:schemaRef ds:uri="4cceb387-21c7-4669-a3ce-250a4f4f1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CEC73-9AE7-43F3-8CC4-7C138EE3AF27}">
  <ds:schemaRefs>
    <ds:schemaRef ds:uri="http://schemas.microsoft.com/office/2006/metadata/properties"/>
    <ds:schemaRef ds:uri="http://schemas.microsoft.com/office/infopath/2007/PartnerControls"/>
    <ds:schemaRef ds:uri="614f5ec2-9955-484a-8fe7-86cc8fbdc07a"/>
  </ds:schemaRefs>
</ds:datastoreItem>
</file>

<file path=customXml/itemProps3.xml><?xml version="1.0" encoding="utf-8"?>
<ds:datastoreItem xmlns:ds="http://schemas.openxmlformats.org/officeDocument/2006/customXml" ds:itemID="{5CE86991-6FE8-4F01-BA47-BAB6709FD4A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9355</Words>
  <Characters>5333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Kovalchuk, Natalia</dc:creator>
  <cp:keywords/>
  <dc:description/>
  <cp:lastModifiedBy>Баннікова Ірина Олександрівна</cp:lastModifiedBy>
  <cp:revision>5</cp:revision>
  <dcterms:created xsi:type="dcterms:W3CDTF">2024-01-03T12:52:00Z</dcterms:created>
  <dcterms:modified xsi:type="dcterms:W3CDTF">2024-04-26T08:11:00Z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0x01010012D2E9458E564E459616A5692CE43C36</vt:lpwstr>
  </property>
</Properties>
</file>