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A2966" w14:textId="02DF9FFE" w:rsidR="004C5D71" w:rsidRPr="00BA65F0" w:rsidRDefault="004C5D71" w:rsidP="004C5D71">
      <w:pPr>
        <w:spacing w:line="360" w:lineRule="auto"/>
        <w:jc w:val="center"/>
        <w:rPr>
          <w:b/>
          <w:bCs/>
          <w:sz w:val="28"/>
          <w:szCs w:val="28"/>
          <w:lang w:val="uk-UA"/>
        </w:rPr>
      </w:pPr>
      <w:r w:rsidRPr="00BA65F0">
        <w:rPr>
          <w:b/>
          <w:bCs/>
          <w:sz w:val="28"/>
          <w:szCs w:val="28"/>
          <w:lang w:val="uk-UA"/>
        </w:rPr>
        <w:t xml:space="preserve">ПОВІДОМЛЕННЯ ПРО НАМІР </w:t>
      </w:r>
    </w:p>
    <w:p w14:paraId="1FB50EEE" w14:textId="4D067C17" w:rsidR="004C5D71" w:rsidRPr="00BA65F0" w:rsidRDefault="004C5D71" w:rsidP="004C5D71">
      <w:pPr>
        <w:spacing w:line="360" w:lineRule="auto"/>
        <w:jc w:val="center"/>
        <w:rPr>
          <w:b/>
          <w:bCs/>
          <w:sz w:val="28"/>
          <w:szCs w:val="28"/>
          <w:lang w:val="uk-UA"/>
        </w:rPr>
      </w:pPr>
      <w:r w:rsidRPr="00BA65F0">
        <w:rPr>
          <w:b/>
          <w:bCs/>
          <w:sz w:val="28"/>
          <w:szCs w:val="28"/>
          <w:lang w:val="uk-UA"/>
        </w:rPr>
        <w:t>отримати дозвіл на викиди забруднюючих речовин в атмосферне повітря стаціонарними джерелами</w:t>
      </w:r>
    </w:p>
    <w:p w14:paraId="169BF5A4" w14:textId="13F80B99" w:rsidR="008D6767" w:rsidRPr="000954EB" w:rsidRDefault="00CE1C58" w:rsidP="00CE1C58">
      <w:pPr>
        <w:spacing w:line="360" w:lineRule="auto"/>
        <w:ind w:firstLine="709"/>
        <w:jc w:val="both"/>
        <w:rPr>
          <w:sz w:val="26"/>
          <w:szCs w:val="26"/>
          <w:lang w:val="uk-UA"/>
        </w:rPr>
      </w:pPr>
      <w:r w:rsidRPr="008D6767">
        <w:rPr>
          <w:b/>
          <w:bCs/>
          <w:sz w:val="26"/>
          <w:szCs w:val="26"/>
          <w:u w:val="single"/>
          <w:lang w:val="uk-UA"/>
        </w:rPr>
        <w:t>Повне та скорочене найменування суб’єкта господарювання:</w:t>
      </w:r>
      <w:r w:rsidR="00A50A06" w:rsidRPr="008D6767">
        <w:rPr>
          <w:sz w:val="26"/>
          <w:szCs w:val="26"/>
          <w:lang w:val="uk-UA"/>
        </w:rPr>
        <w:t xml:space="preserve"> </w:t>
      </w:r>
      <w:r w:rsidR="008D6767" w:rsidRPr="000954EB">
        <w:rPr>
          <w:sz w:val="26"/>
          <w:szCs w:val="26"/>
          <w:lang w:val="uk-UA"/>
        </w:rPr>
        <w:t>АКЦІОНЕРНЕ ТОВАРИСТВО «ДТЕК ДНІПРОЕНЕРГО» (</w:t>
      </w:r>
      <w:bookmarkStart w:id="0" w:name="_GoBack"/>
      <w:r w:rsidR="008D6767" w:rsidRPr="000954EB">
        <w:rPr>
          <w:sz w:val="26"/>
          <w:szCs w:val="26"/>
          <w:lang w:val="uk-UA"/>
        </w:rPr>
        <w:t>АТ «ДТЕК ДНІПРОЕНЕРГО»</w:t>
      </w:r>
      <w:bookmarkEnd w:id="0"/>
      <w:r w:rsidR="008D6767" w:rsidRPr="000954EB">
        <w:rPr>
          <w:sz w:val="26"/>
          <w:szCs w:val="26"/>
          <w:lang w:val="uk-UA"/>
        </w:rPr>
        <w:t>).</w:t>
      </w:r>
    </w:p>
    <w:p w14:paraId="350E77FD" w14:textId="6F9BC53D" w:rsidR="00CE1C58" w:rsidRPr="000954EB" w:rsidRDefault="00CE1C58" w:rsidP="00CE1C58">
      <w:pPr>
        <w:spacing w:line="360" w:lineRule="auto"/>
        <w:ind w:firstLine="709"/>
        <w:jc w:val="both"/>
        <w:rPr>
          <w:sz w:val="26"/>
          <w:szCs w:val="26"/>
          <w:lang w:val="uk-UA"/>
        </w:rPr>
      </w:pPr>
      <w:r w:rsidRPr="000B4CA5">
        <w:rPr>
          <w:b/>
          <w:bCs/>
          <w:sz w:val="26"/>
          <w:szCs w:val="26"/>
          <w:u w:val="single"/>
          <w:lang w:val="uk-UA"/>
        </w:rPr>
        <w:t xml:space="preserve">Ідентифікаційний код юридичної особи в </w:t>
      </w:r>
      <w:r w:rsidRPr="000954EB">
        <w:rPr>
          <w:b/>
          <w:bCs/>
          <w:sz w:val="26"/>
          <w:szCs w:val="26"/>
          <w:u w:val="single"/>
          <w:lang w:val="uk-UA"/>
        </w:rPr>
        <w:t>ЄДРПОУ:</w:t>
      </w:r>
      <w:r w:rsidR="00A50A06" w:rsidRPr="000954EB">
        <w:rPr>
          <w:sz w:val="26"/>
          <w:szCs w:val="26"/>
          <w:lang w:val="uk-UA"/>
        </w:rPr>
        <w:t xml:space="preserve"> </w:t>
      </w:r>
      <w:r w:rsidR="00DF594B" w:rsidRPr="000954EB">
        <w:rPr>
          <w:sz w:val="26"/>
          <w:szCs w:val="26"/>
          <w:lang w:val="uk-UA"/>
        </w:rPr>
        <w:t>00130872</w:t>
      </w:r>
    </w:p>
    <w:p w14:paraId="26218DA5" w14:textId="27CF97E6" w:rsidR="00CE1C58" w:rsidRDefault="00CE1C58" w:rsidP="00CE1C58">
      <w:pPr>
        <w:spacing w:line="360" w:lineRule="auto"/>
        <w:ind w:firstLine="709"/>
        <w:jc w:val="both"/>
        <w:rPr>
          <w:sz w:val="26"/>
          <w:szCs w:val="26"/>
          <w:lang w:val="uk-UA"/>
        </w:rPr>
      </w:pPr>
      <w:r w:rsidRPr="00551BDD">
        <w:rPr>
          <w:b/>
          <w:bCs/>
          <w:sz w:val="26"/>
          <w:szCs w:val="26"/>
          <w:u w:val="single"/>
          <w:lang w:val="uk-UA"/>
        </w:rPr>
        <w:t xml:space="preserve">Місцезнаходження суб’єкта господарювання, </w:t>
      </w:r>
      <w:r w:rsidRPr="000954EB">
        <w:rPr>
          <w:b/>
          <w:bCs/>
          <w:sz w:val="26"/>
          <w:szCs w:val="26"/>
          <w:u w:val="single"/>
          <w:lang w:val="uk-UA"/>
        </w:rPr>
        <w:t>контактний номер телефону, адрес</w:t>
      </w:r>
      <w:r w:rsidR="00CF4001" w:rsidRPr="000954EB">
        <w:rPr>
          <w:b/>
          <w:bCs/>
          <w:sz w:val="26"/>
          <w:szCs w:val="26"/>
          <w:u w:val="single"/>
          <w:lang w:val="uk-UA"/>
        </w:rPr>
        <w:t>а</w:t>
      </w:r>
      <w:r w:rsidRPr="000954EB">
        <w:rPr>
          <w:b/>
          <w:bCs/>
          <w:sz w:val="26"/>
          <w:szCs w:val="26"/>
          <w:u w:val="single"/>
          <w:lang w:val="uk-UA"/>
        </w:rPr>
        <w:t xml:space="preserve"> електронної пошти суб’єкта господарювання:</w:t>
      </w:r>
      <w:r w:rsidR="00A50A06" w:rsidRPr="000954EB">
        <w:rPr>
          <w:sz w:val="26"/>
          <w:szCs w:val="26"/>
          <w:lang w:val="uk-UA"/>
        </w:rPr>
        <w:t xml:space="preserve"> </w:t>
      </w:r>
      <w:r w:rsidR="006C4AF5" w:rsidRPr="000954EB">
        <w:rPr>
          <w:sz w:val="26"/>
          <w:szCs w:val="26"/>
          <w:lang w:val="uk-UA"/>
        </w:rPr>
        <w:t xml:space="preserve">Україна, </w:t>
      </w:r>
      <w:r w:rsidR="00DF594B" w:rsidRPr="000954EB">
        <w:rPr>
          <w:sz w:val="26"/>
          <w:szCs w:val="26"/>
          <w:lang w:val="uk-UA"/>
        </w:rPr>
        <w:t xml:space="preserve">69006, Запорізька обл., м. Запоріжжя, вул. Добролюбова, </w:t>
      </w:r>
      <w:r w:rsidR="00DF594B" w:rsidRPr="00736A3E">
        <w:rPr>
          <w:sz w:val="26"/>
          <w:szCs w:val="26"/>
          <w:lang w:val="uk-UA"/>
        </w:rPr>
        <w:t>20</w:t>
      </w:r>
      <w:r w:rsidR="00A50A06" w:rsidRPr="00736A3E">
        <w:rPr>
          <w:sz w:val="26"/>
          <w:szCs w:val="26"/>
          <w:lang w:val="uk-UA"/>
        </w:rPr>
        <w:t xml:space="preserve">, </w:t>
      </w:r>
      <w:proofErr w:type="spellStart"/>
      <w:r w:rsidR="00A50A06" w:rsidRPr="00736A3E">
        <w:rPr>
          <w:sz w:val="26"/>
          <w:szCs w:val="26"/>
          <w:lang w:val="uk-UA"/>
        </w:rPr>
        <w:t>тел</w:t>
      </w:r>
      <w:proofErr w:type="spellEnd"/>
      <w:r w:rsidR="00A50A06" w:rsidRPr="00736A3E">
        <w:rPr>
          <w:sz w:val="26"/>
          <w:szCs w:val="26"/>
          <w:lang w:val="uk-UA"/>
        </w:rPr>
        <w:t xml:space="preserve">.: </w:t>
      </w:r>
      <w:r w:rsidR="00551BDD" w:rsidRPr="00736A3E">
        <w:rPr>
          <w:sz w:val="26"/>
          <w:szCs w:val="26"/>
          <w:lang w:val="uk-UA"/>
        </w:rPr>
        <w:t>+38 (06</w:t>
      </w:r>
      <w:r w:rsidR="00B46BF1">
        <w:rPr>
          <w:sz w:val="26"/>
          <w:szCs w:val="26"/>
          <w:lang w:val="uk-UA"/>
        </w:rPr>
        <w:t>1</w:t>
      </w:r>
      <w:r w:rsidR="00551BDD" w:rsidRPr="00736A3E">
        <w:rPr>
          <w:sz w:val="26"/>
          <w:szCs w:val="26"/>
          <w:lang w:val="uk-UA"/>
        </w:rPr>
        <w:t>)</w:t>
      </w:r>
      <w:r w:rsidR="00736A3E" w:rsidRPr="00AE3153">
        <w:rPr>
          <w:sz w:val="26"/>
          <w:szCs w:val="26"/>
        </w:rPr>
        <w:t xml:space="preserve"> </w:t>
      </w:r>
      <w:r w:rsidR="00B46BF1">
        <w:rPr>
          <w:sz w:val="26"/>
          <w:szCs w:val="26"/>
          <w:lang w:val="uk-UA"/>
        </w:rPr>
        <w:t>228</w:t>
      </w:r>
      <w:r w:rsidR="00736A3E" w:rsidRPr="00AE3153">
        <w:rPr>
          <w:sz w:val="26"/>
          <w:szCs w:val="26"/>
        </w:rPr>
        <w:t xml:space="preserve"> </w:t>
      </w:r>
      <w:r w:rsidR="00B46BF1">
        <w:rPr>
          <w:sz w:val="26"/>
          <w:szCs w:val="26"/>
          <w:lang w:val="uk-UA"/>
        </w:rPr>
        <w:t>83</w:t>
      </w:r>
      <w:r w:rsidR="00736A3E" w:rsidRPr="00AE3153">
        <w:rPr>
          <w:sz w:val="26"/>
          <w:szCs w:val="26"/>
        </w:rPr>
        <w:t xml:space="preserve"> </w:t>
      </w:r>
      <w:r w:rsidR="00B46BF1">
        <w:rPr>
          <w:sz w:val="26"/>
          <w:szCs w:val="26"/>
          <w:lang w:val="uk-UA"/>
        </w:rPr>
        <w:t>59</w:t>
      </w:r>
      <w:r w:rsidR="00304580" w:rsidRPr="00736A3E">
        <w:rPr>
          <w:sz w:val="26"/>
          <w:szCs w:val="26"/>
          <w:lang w:val="uk-UA"/>
        </w:rPr>
        <w:t xml:space="preserve">, </w:t>
      </w:r>
      <w:proofErr w:type="spellStart"/>
      <w:r w:rsidR="00A50A06" w:rsidRPr="00736A3E">
        <w:rPr>
          <w:sz w:val="26"/>
          <w:szCs w:val="26"/>
          <w:lang w:val="uk-UA"/>
        </w:rPr>
        <w:t>ел</w:t>
      </w:r>
      <w:proofErr w:type="spellEnd"/>
      <w:r w:rsidR="00A50A06" w:rsidRPr="00736A3E">
        <w:rPr>
          <w:sz w:val="26"/>
          <w:szCs w:val="26"/>
          <w:lang w:val="uk-UA"/>
        </w:rPr>
        <w:t xml:space="preserve">. пошта: </w:t>
      </w:r>
      <w:hyperlink r:id="rId6" w:history="1">
        <w:r w:rsidR="00B46BF1" w:rsidRPr="00B46BF1">
          <w:rPr>
            <w:rStyle w:val="a6"/>
            <w:color w:val="auto"/>
            <w:sz w:val="26"/>
            <w:szCs w:val="26"/>
            <w:u w:val="none"/>
            <w:lang w:val="en-US"/>
          </w:rPr>
          <w:t>kan</w:t>
        </w:r>
        <w:r w:rsidR="00B46BF1" w:rsidRPr="00B46BF1">
          <w:rPr>
            <w:rStyle w:val="a6"/>
            <w:color w:val="auto"/>
            <w:sz w:val="26"/>
            <w:szCs w:val="26"/>
            <w:u w:val="none"/>
          </w:rPr>
          <w:t>с-</w:t>
        </w:r>
        <w:r w:rsidR="00B46BF1" w:rsidRPr="00B46BF1">
          <w:rPr>
            <w:rStyle w:val="a6"/>
            <w:color w:val="auto"/>
            <w:sz w:val="26"/>
            <w:szCs w:val="26"/>
            <w:u w:val="none"/>
            <w:lang w:val="en-US"/>
          </w:rPr>
          <w:t>de</w:t>
        </w:r>
        <w:r w:rsidR="00B46BF1" w:rsidRPr="00B46BF1">
          <w:rPr>
            <w:rStyle w:val="a6"/>
            <w:color w:val="auto"/>
            <w:sz w:val="26"/>
            <w:szCs w:val="26"/>
            <w:u w:val="none"/>
          </w:rPr>
          <w:t>@</w:t>
        </w:r>
        <w:r w:rsidR="00B46BF1" w:rsidRPr="00B46BF1">
          <w:rPr>
            <w:rStyle w:val="a6"/>
            <w:color w:val="auto"/>
            <w:sz w:val="26"/>
            <w:szCs w:val="26"/>
            <w:u w:val="none"/>
            <w:lang w:val="en-US"/>
          </w:rPr>
          <w:t>dtek</w:t>
        </w:r>
        <w:r w:rsidR="00B46BF1" w:rsidRPr="00B46BF1">
          <w:rPr>
            <w:rStyle w:val="a6"/>
            <w:color w:val="auto"/>
            <w:sz w:val="26"/>
            <w:szCs w:val="26"/>
            <w:u w:val="none"/>
          </w:rPr>
          <w:t>.</w:t>
        </w:r>
        <w:r w:rsidR="00B46BF1" w:rsidRPr="00B46BF1">
          <w:rPr>
            <w:rStyle w:val="a6"/>
            <w:color w:val="auto"/>
            <w:sz w:val="26"/>
            <w:szCs w:val="26"/>
            <w:u w:val="none"/>
            <w:lang w:val="en-US"/>
          </w:rPr>
          <w:t>com</w:t>
        </w:r>
      </w:hyperlink>
      <w:r w:rsidR="00E849CA" w:rsidRPr="00B46BF1">
        <w:rPr>
          <w:sz w:val="26"/>
          <w:szCs w:val="26"/>
          <w:lang w:val="uk-UA"/>
        </w:rPr>
        <w:t>.</w:t>
      </w:r>
    </w:p>
    <w:p w14:paraId="1531C9E3" w14:textId="6F487A20" w:rsidR="008D6767" w:rsidRPr="000954EB" w:rsidRDefault="00CE1C58" w:rsidP="00474987">
      <w:pPr>
        <w:spacing w:line="360" w:lineRule="auto"/>
        <w:ind w:firstLine="709"/>
        <w:jc w:val="both"/>
        <w:rPr>
          <w:sz w:val="26"/>
          <w:szCs w:val="26"/>
          <w:lang w:val="uk-UA"/>
        </w:rPr>
      </w:pPr>
      <w:r w:rsidRPr="008D6767">
        <w:rPr>
          <w:b/>
          <w:bCs/>
          <w:sz w:val="26"/>
          <w:szCs w:val="26"/>
          <w:u w:val="single"/>
          <w:lang w:val="uk-UA"/>
        </w:rPr>
        <w:t>Місцезнаходження об’єкта/промислового майданчика:</w:t>
      </w:r>
      <w:r w:rsidR="00A50A06" w:rsidRPr="008D6767">
        <w:rPr>
          <w:sz w:val="26"/>
          <w:szCs w:val="26"/>
          <w:lang w:val="uk-UA"/>
        </w:rPr>
        <w:t xml:space="preserve"> </w:t>
      </w:r>
      <w:r w:rsidR="008D6767" w:rsidRPr="000954EB">
        <w:rPr>
          <w:sz w:val="26"/>
          <w:szCs w:val="26"/>
          <w:lang w:val="uk-UA"/>
        </w:rPr>
        <w:t xml:space="preserve">ВІДОКРЕМЛЕНИЙ ПІДРОЗДІЛ «КРИВОРІЗЬКА ТЕПЛОВА ЕЛЕКТРИЧНА СТАНЦІЯ» АКЦІОНЕРНОГО ТОВАРИСТВА «ДТЕК ДНІПРОЕНЕРГО» (далі – ДТЕК КРИВОРІЗЬКА ТЕС) знаходиться за </w:t>
      </w:r>
      <w:proofErr w:type="spellStart"/>
      <w:r w:rsidR="008D6767" w:rsidRPr="000954EB">
        <w:rPr>
          <w:sz w:val="26"/>
          <w:szCs w:val="26"/>
          <w:lang w:val="uk-UA"/>
        </w:rPr>
        <w:t>адресою</w:t>
      </w:r>
      <w:proofErr w:type="spellEnd"/>
      <w:r w:rsidR="008D6767" w:rsidRPr="000954EB">
        <w:rPr>
          <w:sz w:val="26"/>
          <w:szCs w:val="26"/>
          <w:lang w:val="uk-UA"/>
        </w:rPr>
        <w:t xml:space="preserve">: Дніпропетровська обл., Криворізький р-н, м. Зеленодольськ, </w:t>
      </w:r>
      <w:proofErr w:type="spellStart"/>
      <w:r w:rsidR="008D6767" w:rsidRPr="000954EB">
        <w:rPr>
          <w:sz w:val="26"/>
          <w:szCs w:val="26"/>
          <w:lang w:val="uk-UA"/>
        </w:rPr>
        <w:t>пл</w:t>
      </w:r>
      <w:proofErr w:type="spellEnd"/>
      <w:r w:rsidR="008D6767" w:rsidRPr="000954EB">
        <w:rPr>
          <w:sz w:val="26"/>
          <w:szCs w:val="26"/>
          <w:lang w:val="uk-UA"/>
        </w:rPr>
        <w:t>. Енергетиків, 1.</w:t>
      </w:r>
    </w:p>
    <w:p w14:paraId="5E2DCE03" w14:textId="2CE0B36B" w:rsidR="009729B9" w:rsidRDefault="00CE1C58" w:rsidP="00474987">
      <w:pPr>
        <w:spacing w:line="360" w:lineRule="auto"/>
        <w:ind w:firstLine="709"/>
        <w:jc w:val="both"/>
        <w:rPr>
          <w:sz w:val="26"/>
          <w:szCs w:val="26"/>
          <w:shd w:val="clear" w:color="auto" w:fill="FFFFFF"/>
          <w:lang w:val="uk-UA"/>
        </w:rPr>
      </w:pPr>
      <w:r w:rsidRPr="009354CC">
        <w:rPr>
          <w:b/>
          <w:bCs/>
          <w:sz w:val="26"/>
          <w:szCs w:val="26"/>
          <w:u w:val="single"/>
          <w:lang w:val="uk-UA"/>
        </w:rPr>
        <w:t>Мет</w:t>
      </w:r>
      <w:r w:rsidR="003D2D01" w:rsidRPr="009354CC">
        <w:rPr>
          <w:b/>
          <w:bCs/>
          <w:sz w:val="26"/>
          <w:szCs w:val="26"/>
          <w:u w:val="single"/>
          <w:lang w:val="uk-UA"/>
        </w:rPr>
        <w:t>а</w:t>
      </w:r>
      <w:r w:rsidRPr="009354CC">
        <w:rPr>
          <w:b/>
          <w:bCs/>
          <w:sz w:val="26"/>
          <w:szCs w:val="26"/>
          <w:u w:val="single"/>
          <w:lang w:val="uk-UA"/>
        </w:rPr>
        <w:t xml:space="preserve"> отримання дозволу на викиди:</w:t>
      </w:r>
      <w:r w:rsidR="003D2D01" w:rsidRPr="009354CC">
        <w:rPr>
          <w:sz w:val="26"/>
          <w:szCs w:val="26"/>
          <w:lang w:val="uk-UA"/>
        </w:rPr>
        <w:t xml:space="preserve"> </w:t>
      </w:r>
      <w:bookmarkStart w:id="1" w:name="_Hlk159849185"/>
      <w:r w:rsidR="004A6914" w:rsidRPr="00B42D2E">
        <w:rPr>
          <w:sz w:val="26"/>
          <w:szCs w:val="26"/>
          <w:lang w:val="uk-UA"/>
        </w:rPr>
        <w:t xml:space="preserve">Розпорядженням КМУ від 29.12.2023 р. № 1222-р встановлені терміни </w:t>
      </w:r>
      <w:r w:rsidR="004A6914" w:rsidRPr="00B42D2E">
        <w:rPr>
          <w:sz w:val="26"/>
          <w:szCs w:val="26"/>
          <w:shd w:val="clear" w:color="auto" w:fill="FFFFFF"/>
          <w:lang w:val="uk-UA"/>
        </w:rPr>
        <w:t>реконструкції з в</w:t>
      </w:r>
      <w:r w:rsidR="004A6914" w:rsidRPr="00B42D2E">
        <w:rPr>
          <w:bCs/>
          <w:sz w:val="26"/>
          <w:szCs w:val="26"/>
          <w:lang w:val="uk-UA"/>
        </w:rPr>
        <w:t xml:space="preserve">провадженням устаткування очищення </w:t>
      </w:r>
      <w:r w:rsidR="004A6914" w:rsidRPr="00272B4D">
        <w:rPr>
          <w:bCs/>
          <w:sz w:val="26"/>
          <w:szCs w:val="26"/>
          <w:lang w:val="uk-UA"/>
        </w:rPr>
        <w:t xml:space="preserve">газів від твердих частинок та </w:t>
      </w:r>
      <w:r w:rsidR="004A6914" w:rsidRPr="00272B4D">
        <w:rPr>
          <w:sz w:val="26"/>
          <w:szCs w:val="26"/>
          <w:shd w:val="clear" w:color="auto" w:fill="FFFFFF"/>
          <w:lang w:val="uk-UA"/>
        </w:rPr>
        <w:t xml:space="preserve">діоксиду сірки енергоблоків №1, 4, 10 в 2028 році, від діоксиду азоту </w:t>
      </w:r>
      <w:r w:rsidR="00922B66" w:rsidRPr="00272B4D">
        <w:rPr>
          <w:sz w:val="26"/>
          <w:szCs w:val="26"/>
          <w:shd w:val="clear" w:color="auto" w:fill="FFFFFF"/>
          <w:lang w:val="uk-UA"/>
        </w:rPr>
        <w:t>енергоблоків</w:t>
      </w:r>
      <w:r w:rsidR="004A6914" w:rsidRPr="00272B4D">
        <w:rPr>
          <w:sz w:val="26"/>
          <w:szCs w:val="26"/>
          <w:shd w:val="clear" w:color="auto" w:fill="FFFFFF"/>
          <w:lang w:val="uk-UA"/>
        </w:rPr>
        <w:t xml:space="preserve"> №1, 3, 4, 10 в 2033 р.</w:t>
      </w:r>
    </w:p>
    <w:bookmarkEnd w:id="1"/>
    <w:p w14:paraId="3C8924A9" w14:textId="6F9B019E" w:rsidR="00037543" w:rsidRPr="00EA7A4B" w:rsidRDefault="00474987" w:rsidP="00037543">
      <w:pPr>
        <w:spacing w:line="360" w:lineRule="auto"/>
        <w:ind w:firstLine="709"/>
        <w:jc w:val="both"/>
        <w:rPr>
          <w:sz w:val="26"/>
          <w:szCs w:val="26"/>
          <w:lang w:val="uk-UA"/>
        </w:rPr>
      </w:pPr>
      <w:r w:rsidRPr="00EA7A4B">
        <w:rPr>
          <w:sz w:val="26"/>
          <w:szCs w:val="26"/>
          <w:shd w:val="clear" w:color="auto" w:fill="FFFFFF"/>
          <w:lang w:val="uk-UA"/>
        </w:rPr>
        <w:t xml:space="preserve">Таким чином, у дозвіл на викиди забруднюючих речовин в атмосферне повітря стаціонарними джерелами </w:t>
      </w:r>
      <w:r w:rsidR="00EA7A4B" w:rsidRPr="00EA7A4B">
        <w:rPr>
          <w:sz w:val="26"/>
          <w:szCs w:val="26"/>
          <w:lang w:val="uk-UA"/>
        </w:rPr>
        <w:t xml:space="preserve">ДТЕК КРИВОРІЗЬКА </w:t>
      </w:r>
      <w:r w:rsidR="00EA7A4B" w:rsidRPr="00466032">
        <w:rPr>
          <w:sz w:val="26"/>
          <w:szCs w:val="26"/>
          <w:lang w:val="uk-UA"/>
        </w:rPr>
        <w:t>ТЕС</w:t>
      </w:r>
      <w:r w:rsidRPr="00466032">
        <w:rPr>
          <w:sz w:val="26"/>
          <w:szCs w:val="26"/>
          <w:lang w:val="uk-UA"/>
        </w:rPr>
        <w:t xml:space="preserve"> від </w:t>
      </w:r>
      <w:r w:rsidR="00466032" w:rsidRPr="00466032">
        <w:rPr>
          <w:sz w:val="26"/>
          <w:szCs w:val="26"/>
          <w:lang w:val="uk-UA"/>
        </w:rPr>
        <w:t>07</w:t>
      </w:r>
      <w:r w:rsidRPr="00466032">
        <w:rPr>
          <w:iCs/>
          <w:sz w:val="26"/>
          <w:szCs w:val="26"/>
          <w:lang w:val="uk-UA"/>
        </w:rPr>
        <w:t>.11.202</w:t>
      </w:r>
      <w:r w:rsidR="00D171A4" w:rsidRPr="00466032">
        <w:rPr>
          <w:iCs/>
          <w:sz w:val="26"/>
          <w:szCs w:val="26"/>
          <w:lang w:val="uk-UA"/>
        </w:rPr>
        <w:t>2</w:t>
      </w:r>
      <w:r w:rsidRPr="00466032">
        <w:rPr>
          <w:iCs/>
          <w:sz w:val="26"/>
          <w:szCs w:val="26"/>
          <w:lang w:val="uk-UA"/>
        </w:rPr>
        <w:t xml:space="preserve"> р. №</w:t>
      </w:r>
      <w:r w:rsidR="00D171A4" w:rsidRPr="00466032">
        <w:rPr>
          <w:iCs/>
          <w:sz w:val="26"/>
          <w:szCs w:val="26"/>
        </w:rPr>
        <w:t xml:space="preserve"> </w:t>
      </w:r>
      <w:r w:rsidR="00D171A4" w:rsidRPr="00466032">
        <w:rPr>
          <w:iCs/>
          <w:sz w:val="26"/>
          <w:szCs w:val="26"/>
          <w:lang w:val="en-US"/>
        </w:rPr>
        <w:t>UA</w:t>
      </w:r>
      <w:r w:rsidR="00466032" w:rsidRPr="00466032">
        <w:rPr>
          <w:iCs/>
          <w:sz w:val="26"/>
          <w:szCs w:val="26"/>
          <w:lang w:val="uk-UA"/>
        </w:rPr>
        <w:t>12060130010067974</w:t>
      </w:r>
      <w:r w:rsidR="00D171A4" w:rsidRPr="00466032">
        <w:rPr>
          <w:iCs/>
          <w:sz w:val="26"/>
          <w:szCs w:val="26"/>
        </w:rPr>
        <w:t>-</w:t>
      </w:r>
      <w:r w:rsidR="00D171A4" w:rsidRPr="00466032">
        <w:rPr>
          <w:iCs/>
          <w:sz w:val="26"/>
          <w:szCs w:val="26"/>
          <w:lang w:val="en-US"/>
        </w:rPr>
        <w:t>I</w:t>
      </w:r>
      <w:r w:rsidR="00D171A4" w:rsidRPr="00466032">
        <w:rPr>
          <w:iCs/>
          <w:sz w:val="26"/>
          <w:szCs w:val="26"/>
        </w:rPr>
        <w:t>-015</w:t>
      </w:r>
      <w:r w:rsidR="00466032" w:rsidRPr="00466032">
        <w:rPr>
          <w:iCs/>
          <w:sz w:val="26"/>
          <w:szCs w:val="26"/>
          <w:lang w:val="uk-UA"/>
        </w:rPr>
        <w:t>0</w:t>
      </w:r>
      <w:r w:rsidR="00D171A4" w:rsidRPr="00466032">
        <w:rPr>
          <w:iCs/>
          <w:sz w:val="26"/>
          <w:szCs w:val="26"/>
        </w:rPr>
        <w:t xml:space="preserve"> </w:t>
      </w:r>
      <w:r w:rsidRPr="00466032">
        <w:rPr>
          <w:sz w:val="26"/>
          <w:szCs w:val="26"/>
          <w:lang w:val="uk-UA"/>
        </w:rPr>
        <w:t xml:space="preserve">необхідно </w:t>
      </w:r>
      <w:proofErr w:type="spellStart"/>
      <w:r w:rsidRPr="00466032">
        <w:rPr>
          <w:sz w:val="26"/>
          <w:szCs w:val="26"/>
          <w:lang w:val="uk-UA"/>
        </w:rPr>
        <w:t>внести</w:t>
      </w:r>
      <w:proofErr w:type="spellEnd"/>
      <w:r w:rsidRPr="00466032">
        <w:rPr>
          <w:sz w:val="26"/>
          <w:szCs w:val="26"/>
          <w:lang w:val="uk-UA"/>
        </w:rPr>
        <w:t xml:space="preserve"> зміни в цій частині у порядку</w:t>
      </w:r>
      <w:r w:rsidRPr="00EA7A4B">
        <w:rPr>
          <w:sz w:val="26"/>
          <w:szCs w:val="26"/>
          <w:lang w:val="uk-UA"/>
        </w:rPr>
        <w:t xml:space="preserve"> встановленому законодавством з обов’язковим дотримання</w:t>
      </w:r>
      <w:r w:rsidR="003A4DF1" w:rsidRPr="00EA7A4B">
        <w:rPr>
          <w:sz w:val="26"/>
          <w:szCs w:val="26"/>
          <w:lang w:val="uk-UA"/>
        </w:rPr>
        <w:t>м</w:t>
      </w:r>
      <w:r w:rsidRPr="00EA7A4B">
        <w:rPr>
          <w:sz w:val="26"/>
          <w:szCs w:val="26"/>
          <w:lang w:val="uk-UA"/>
        </w:rPr>
        <w:t xml:space="preserve"> інших вимог та умов чинного дозволу. Відповідно до законодавства внесення змін до дозволу здійснюються шляхом отримання нового та анулювання</w:t>
      </w:r>
      <w:r w:rsidR="00365466">
        <w:rPr>
          <w:sz w:val="26"/>
          <w:szCs w:val="26"/>
          <w:lang w:val="uk-UA"/>
        </w:rPr>
        <w:t>м</w:t>
      </w:r>
      <w:r w:rsidRPr="00EA7A4B">
        <w:rPr>
          <w:sz w:val="26"/>
          <w:szCs w:val="26"/>
          <w:lang w:val="uk-UA"/>
        </w:rPr>
        <w:t xml:space="preserve"> чинного.</w:t>
      </w:r>
      <w:r w:rsidR="00037543" w:rsidRPr="00EA7A4B">
        <w:rPr>
          <w:sz w:val="26"/>
          <w:szCs w:val="26"/>
          <w:lang w:val="uk-UA"/>
        </w:rPr>
        <w:t xml:space="preserve"> </w:t>
      </w:r>
    </w:p>
    <w:p w14:paraId="3B3C5D19" w14:textId="6B9D4BB9" w:rsidR="00DF594B" w:rsidRPr="00761B85" w:rsidRDefault="00CE1C58" w:rsidP="00DF594B">
      <w:pPr>
        <w:spacing w:line="360" w:lineRule="auto"/>
        <w:ind w:firstLine="708"/>
        <w:jc w:val="both"/>
        <w:rPr>
          <w:sz w:val="26"/>
          <w:szCs w:val="26"/>
          <w:lang w:val="uk-UA"/>
        </w:rPr>
      </w:pPr>
      <w:r w:rsidRPr="00EA7A4B">
        <w:rPr>
          <w:b/>
          <w:bCs/>
          <w:sz w:val="26"/>
          <w:szCs w:val="26"/>
          <w:u w:val="single"/>
          <w:lang w:val="uk-UA"/>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DF594B">
        <w:rPr>
          <w:b/>
          <w:bCs/>
          <w:sz w:val="26"/>
          <w:szCs w:val="26"/>
          <w:u w:val="single"/>
          <w:lang w:val="uk-UA"/>
        </w:rPr>
        <w:t xml:space="preserve"> </w:t>
      </w:r>
      <w:r w:rsidR="00DF594B">
        <w:rPr>
          <w:sz w:val="26"/>
          <w:szCs w:val="26"/>
          <w:lang w:val="uk-UA"/>
        </w:rPr>
        <w:t>П</w:t>
      </w:r>
      <w:r w:rsidR="00DF594B" w:rsidRPr="00B55A43">
        <w:rPr>
          <w:sz w:val="26"/>
          <w:szCs w:val="26"/>
          <w:lang w:val="uk-UA"/>
        </w:rPr>
        <w:t xml:space="preserve">ідприємством було здійснено процедуру оцінки впливу на довкілля для планованої діяльності з «Реконструкції котла П-50 енергоблоку ст. №1 ДТЕК КРИВОРІЗЬКА ТЕС з переведенням котла П-50 на спалювання вугілля </w:t>
      </w:r>
      <w:r w:rsidR="00DF594B" w:rsidRPr="00B55A43">
        <w:rPr>
          <w:sz w:val="26"/>
          <w:szCs w:val="26"/>
          <w:lang w:val="uk-UA"/>
        </w:rPr>
        <w:lastRenderedPageBreak/>
        <w:t>газової групи та розширенням маневреного діапазону»</w:t>
      </w:r>
      <w:r w:rsidR="00DF594B">
        <w:rPr>
          <w:sz w:val="26"/>
          <w:szCs w:val="26"/>
          <w:lang w:val="uk-UA"/>
        </w:rPr>
        <w:t>,</w:t>
      </w:r>
      <w:r w:rsidR="00DF594B" w:rsidRPr="00B55A43">
        <w:rPr>
          <w:sz w:val="26"/>
          <w:szCs w:val="26"/>
          <w:lang w:val="uk-UA"/>
        </w:rPr>
        <w:t xml:space="preserve"> </w:t>
      </w:r>
      <w:r w:rsidR="00DF594B" w:rsidRPr="00DD6564">
        <w:rPr>
          <w:sz w:val="26"/>
          <w:szCs w:val="26"/>
          <w:lang w:val="uk-UA"/>
        </w:rPr>
        <w:t>за результатами якої отримано позитивний висновок з ОВД</w:t>
      </w:r>
      <w:r w:rsidR="00DF594B">
        <w:rPr>
          <w:sz w:val="26"/>
          <w:szCs w:val="26"/>
          <w:lang w:val="uk-UA"/>
        </w:rPr>
        <w:t xml:space="preserve"> </w:t>
      </w:r>
      <w:r w:rsidR="00DF594B" w:rsidRPr="00B55A43">
        <w:rPr>
          <w:sz w:val="26"/>
          <w:szCs w:val="26"/>
          <w:lang w:val="uk-UA"/>
        </w:rPr>
        <w:t>№7-03/12-2019212756/1 від 10.06.2019 р.</w:t>
      </w:r>
      <w:r w:rsidR="00DF594B">
        <w:rPr>
          <w:sz w:val="26"/>
          <w:szCs w:val="26"/>
          <w:lang w:val="uk-UA"/>
        </w:rPr>
        <w:t xml:space="preserve">, </w:t>
      </w:r>
      <w:r w:rsidR="00DF594B" w:rsidRPr="00DD6564">
        <w:rPr>
          <w:sz w:val="26"/>
          <w:szCs w:val="26"/>
          <w:lang w:val="uk-UA"/>
        </w:rPr>
        <w:t>в якому визначено допустимість провадження планованої діяльності</w:t>
      </w:r>
      <w:r w:rsidR="00DF594B">
        <w:rPr>
          <w:sz w:val="26"/>
          <w:szCs w:val="26"/>
          <w:lang w:val="uk-UA"/>
        </w:rPr>
        <w:t xml:space="preserve">. </w:t>
      </w:r>
      <w:r w:rsidR="00DF594B" w:rsidRPr="00B55A43">
        <w:rPr>
          <w:sz w:val="26"/>
          <w:szCs w:val="26"/>
          <w:lang w:val="uk-UA"/>
        </w:rPr>
        <w:t>Іншої діяльності, яка підпадає під дію Закону України «Про оцінку впливу на довкілля» в тому числі по основній діяльності, з моменту набрання чинності цього закону ВІДОКРЕМЛЕН</w:t>
      </w:r>
      <w:r w:rsidR="00DF594B">
        <w:rPr>
          <w:sz w:val="26"/>
          <w:szCs w:val="26"/>
          <w:lang w:val="uk-UA"/>
        </w:rPr>
        <w:t>ИЙ</w:t>
      </w:r>
      <w:r w:rsidR="00DF594B" w:rsidRPr="00B55A43">
        <w:rPr>
          <w:sz w:val="26"/>
          <w:szCs w:val="26"/>
          <w:lang w:val="uk-UA"/>
        </w:rPr>
        <w:t xml:space="preserve"> ПІДРОЗДІЛ «КРИВОРІЗЬКА ТЕПЛОВА ЕЛЕКТРИЧНА СТАНЦІЯ»</w:t>
      </w:r>
      <w:r w:rsidR="00DF594B">
        <w:rPr>
          <w:sz w:val="26"/>
          <w:szCs w:val="26"/>
          <w:lang w:val="uk-UA"/>
        </w:rPr>
        <w:t xml:space="preserve"> </w:t>
      </w:r>
      <w:r w:rsidR="00DF594B" w:rsidRPr="00B55A43">
        <w:rPr>
          <w:sz w:val="26"/>
          <w:szCs w:val="26"/>
          <w:lang w:val="uk-UA"/>
        </w:rPr>
        <w:t>АКЦІОНЕРНОГО ТОВАРИСТВА «ДТЕК ДНІПРОЕНЕРГО»</w:t>
      </w:r>
      <w:r w:rsidR="00DF594B">
        <w:rPr>
          <w:sz w:val="26"/>
          <w:szCs w:val="26"/>
          <w:lang w:val="uk-UA"/>
        </w:rPr>
        <w:t xml:space="preserve"> </w:t>
      </w:r>
      <w:r w:rsidR="00DF594B" w:rsidRPr="00B55A43">
        <w:rPr>
          <w:sz w:val="26"/>
          <w:szCs w:val="26"/>
          <w:lang w:val="uk-UA"/>
        </w:rPr>
        <w:t>не здійснював – розширень чи реконструкцій не проводив, добову чи річну продуктивність не збільшував, змін до технології виробництва не відбувалось, заміна основного обладнання не проводилась. Таким чином, підстав</w:t>
      </w:r>
      <w:r w:rsidR="00DF594B">
        <w:rPr>
          <w:sz w:val="26"/>
          <w:szCs w:val="26"/>
          <w:lang w:val="uk-UA"/>
        </w:rPr>
        <w:t>и</w:t>
      </w:r>
      <w:r w:rsidR="00DF594B" w:rsidRPr="00B55A43">
        <w:rPr>
          <w:sz w:val="26"/>
          <w:szCs w:val="26"/>
          <w:lang w:val="uk-UA"/>
        </w:rPr>
        <w:t xml:space="preserve"> для проведення інших процедур з оцінки впливу на довкілля відсутні.</w:t>
      </w:r>
    </w:p>
    <w:p w14:paraId="28FEA916" w14:textId="2761517B" w:rsidR="00C345FA" w:rsidRPr="00BA65F0" w:rsidRDefault="00CE1C58" w:rsidP="00C345FA">
      <w:pPr>
        <w:spacing w:line="360" w:lineRule="auto"/>
        <w:ind w:firstLine="709"/>
        <w:jc w:val="both"/>
        <w:rPr>
          <w:sz w:val="26"/>
          <w:szCs w:val="26"/>
          <w:highlight w:val="green"/>
          <w:lang w:val="uk-UA"/>
        </w:rPr>
      </w:pPr>
      <w:r w:rsidRPr="009F5A46">
        <w:rPr>
          <w:b/>
          <w:bCs/>
          <w:sz w:val="26"/>
          <w:szCs w:val="26"/>
          <w:u w:val="single"/>
          <w:lang w:val="uk-UA"/>
        </w:rPr>
        <w:t>Загальний опис об’єкта (опис виробництв та технологічного устаткування):</w:t>
      </w:r>
      <w:r w:rsidR="003D2D01" w:rsidRPr="009F5A46">
        <w:rPr>
          <w:sz w:val="26"/>
          <w:szCs w:val="26"/>
          <w:lang w:val="uk-UA"/>
        </w:rPr>
        <w:t xml:space="preserve"> </w:t>
      </w:r>
      <w:r w:rsidR="00C345FA" w:rsidRPr="00C345FA">
        <w:rPr>
          <w:sz w:val="26"/>
          <w:szCs w:val="26"/>
          <w:lang w:val="uk-UA"/>
        </w:rPr>
        <w:t>ДТЕК КРИВОРІЗЬКА ТЕС є виробником електричної</w:t>
      </w:r>
      <w:r w:rsidR="00C345FA">
        <w:rPr>
          <w:sz w:val="26"/>
          <w:szCs w:val="26"/>
          <w:lang w:val="uk-UA"/>
        </w:rPr>
        <w:t xml:space="preserve"> та теплової</w:t>
      </w:r>
      <w:r w:rsidR="00C345FA" w:rsidRPr="00C345FA">
        <w:rPr>
          <w:sz w:val="26"/>
          <w:szCs w:val="26"/>
          <w:lang w:val="uk-UA"/>
        </w:rPr>
        <w:t xml:space="preserve"> енергії. Виробництво та постачання електричної енергії здійснюється в Об’єднану енергетичну систему України, а теплова енергія постачається всім категоріям споживачів м. Зеленодольськ та прилеглих населених пунктів. </w:t>
      </w:r>
    </w:p>
    <w:p w14:paraId="6A9922BD" w14:textId="24998B42" w:rsidR="00C345FA" w:rsidRDefault="00C345FA" w:rsidP="00D04C02">
      <w:pPr>
        <w:spacing w:line="360" w:lineRule="auto"/>
        <w:ind w:firstLine="709"/>
        <w:jc w:val="both"/>
        <w:rPr>
          <w:sz w:val="26"/>
          <w:szCs w:val="26"/>
          <w:lang w:val="uk-UA"/>
        </w:rPr>
      </w:pPr>
      <w:proofErr w:type="spellStart"/>
      <w:r w:rsidRPr="00C345FA">
        <w:rPr>
          <w:sz w:val="26"/>
          <w:szCs w:val="26"/>
          <w:lang w:val="uk-UA"/>
        </w:rPr>
        <w:t>Проєктна</w:t>
      </w:r>
      <w:proofErr w:type="spellEnd"/>
      <w:r w:rsidRPr="00C345FA">
        <w:rPr>
          <w:sz w:val="26"/>
          <w:szCs w:val="26"/>
          <w:lang w:val="uk-UA"/>
        </w:rPr>
        <w:t xml:space="preserve"> електрична потужність становить 3000 МВт, станом на 2021 р. – 2079 МВт. </w:t>
      </w:r>
      <w:proofErr w:type="spellStart"/>
      <w:r w:rsidRPr="00C345FA">
        <w:rPr>
          <w:sz w:val="26"/>
          <w:szCs w:val="26"/>
          <w:lang w:val="uk-UA"/>
        </w:rPr>
        <w:t>Проєктне</w:t>
      </w:r>
      <w:proofErr w:type="spellEnd"/>
      <w:r w:rsidRPr="00C345FA">
        <w:rPr>
          <w:sz w:val="26"/>
          <w:szCs w:val="26"/>
          <w:lang w:val="uk-UA"/>
        </w:rPr>
        <w:t xml:space="preserve"> паливо – вугілля, </w:t>
      </w:r>
      <w:proofErr w:type="spellStart"/>
      <w:r w:rsidRPr="00C345FA">
        <w:rPr>
          <w:sz w:val="26"/>
          <w:szCs w:val="26"/>
          <w:lang w:val="uk-UA"/>
        </w:rPr>
        <w:t>розпалювально</w:t>
      </w:r>
      <w:proofErr w:type="spellEnd"/>
      <w:r w:rsidRPr="00C345FA">
        <w:rPr>
          <w:sz w:val="26"/>
          <w:szCs w:val="26"/>
          <w:lang w:val="uk-UA"/>
        </w:rPr>
        <w:t>-резервне – мазут і природний газ.</w:t>
      </w:r>
    </w:p>
    <w:p w14:paraId="35CBC66F" w14:textId="736F3A3E" w:rsidR="00DF1514" w:rsidRPr="00BE251B" w:rsidRDefault="00DF1514" w:rsidP="00DF1514">
      <w:pPr>
        <w:suppressAutoHyphens/>
        <w:spacing w:line="360" w:lineRule="auto"/>
        <w:ind w:firstLine="709"/>
        <w:jc w:val="both"/>
        <w:rPr>
          <w:sz w:val="26"/>
          <w:szCs w:val="26"/>
          <w:lang w:val="uk-UA" w:eastAsia="ar-SA"/>
        </w:rPr>
      </w:pPr>
      <w:r w:rsidRPr="00BE251B">
        <w:rPr>
          <w:sz w:val="26"/>
          <w:szCs w:val="26"/>
          <w:lang w:val="uk-UA" w:eastAsia="ar-SA"/>
        </w:rPr>
        <w:t xml:space="preserve">На ТЕС встановлено 10 пиловугільних енергоблоків потужністю 282, 300 та 315 МВт з турбінами типу К-300-240 ХТГЗ, генераторами типу ТГВ-300, </w:t>
      </w:r>
      <w:r w:rsidRPr="00BE251B">
        <w:rPr>
          <w:sz w:val="26"/>
          <w:szCs w:val="26"/>
          <w:lang w:val="uk-UA"/>
        </w:rPr>
        <w:t>ТГВ-325-2АУЗ (блок №1),</w:t>
      </w:r>
      <w:r w:rsidRPr="00BE251B">
        <w:rPr>
          <w:sz w:val="26"/>
          <w:szCs w:val="26"/>
          <w:lang w:val="uk-UA" w:eastAsia="ar-SA"/>
        </w:rPr>
        <w:t xml:space="preserve"> і котлоагрегатами П-50 (блоки №№ 1-4) і ТПП-210А (блоки №№ 5,8,10). </w:t>
      </w:r>
      <w:r>
        <w:rPr>
          <w:sz w:val="26"/>
          <w:szCs w:val="26"/>
          <w:lang w:val="uk-UA" w:eastAsia="ar-SA"/>
        </w:rPr>
        <w:t>Три</w:t>
      </w:r>
      <w:r w:rsidRPr="00E85A4E">
        <w:rPr>
          <w:sz w:val="26"/>
          <w:szCs w:val="26"/>
          <w:lang w:val="uk-UA" w:eastAsia="ar-SA"/>
        </w:rPr>
        <w:t xml:space="preserve"> </w:t>
      </w:r>
      <w:r w:rsidRPr="00B6605B">
        <w:rPr>
          <w:sz w:val="26"/>
          <w:szCs w:val="26"/>
          <w:lang w:val="uk-UA" w:eastAsia="ar-SA"/>
        </w:rPr>
        <w:t>котлоагрегати виведені з експлуатації (№№ 6, 7,</w:t>
      </w:r>
      <w:r w:rsidRPr="00E85A4E">
        <w:rPr>
          <w:sz w:val="26"/>
          <w:szCs w:val="26"/>
          <w:lang w:val="uk-UA" w:eastAsia="ar-SA"/>
        </w:rPr>
        <w:t xml:space="preserve"> 9)</w:t>
      </w:r>
      <w:r>
        <w:rPr>
          <w:sz w:val="26"/>
          <w:szCs w:val="26"/>
          <w:lang w:val="uk-UA" w:eastAsia="ar-SA"/>
        </w:rPr>
        <w:t>.</w:t>
      </w:r>
      <w:r w:rsidRPr="00BE251B">
        <w:rPr>
          <w:sz w:val="26"/>
          <w:szCs w:val="26"/>
          <w:lang w:val="uk-UA" w:eastAsia="ar-SA"/>
        </w:rPr>
        <w:t xml:space="preserve"> </w:t>
      </w:r>
    </w:p>
    <w:p w14:paraId="516F8E1D" w14:textId="09A26051" w:rsidR="00DF1514" w:rsidRPr="000954EB" w:rsidRDefault="00DF1514" w:rsidP="00D04C02">
      <w:pPr>
        <w:spacing w:line="360" w:lineRule="auto"/>
        <w:ind w:firstLine="709"/>
        <w:jc w:val="both"/>
        <w:rPr>
          <w:sz w:val="26"/>
          <w:szCs w:val="26"/>
          <w:lang w:val="uk-UA"/>
        </w:rPr>
      </w:pPr>
      <w:r w:rsidRPr="000954EB">
        <w:rPr>
          <w:sz w:val="26"/>
          <w:szCs w:val="26"/>
          <w:lang w:val="uk-UA"/>
        </w:rPr>
        <w:t xml:space="preserve">Основними джерелами утворення забруднюючих речовин атмосферного повітря є сім енергоблоків котлотурбінного відділення, решта – джерела викидів допоміжного виробництва: паливо-транспортного відділення, </w:t>
      </w:r>
      <w:proofErr w:type="spellStart"/>
      <w:r w:rsidRPr="000954EB">
        <w:rPr>
          <w:sz w:val="26"/>
          <w:szCs w:val="26"/>
          <w:lang w:val="uk-UA"/>
        </w:rPr>
        <w:t>мазутонасосної</w:t>
      </w:r>
      <w:proofErr w:type="spellEnd"/>
      <w:r w:rsidRPr="000954EB">
        <w:rPr>
          <w:sz w:val="26"/>
          <w:szCs w:val="26"/>
          <w:lang w:val="uk-UA"/>
        </w:rPr>
        <w:t xml:space="preserve"> №</w:t>
      </w:r>
      <w:r w:rsidR="00D75A90" w:rsidRPr="000954EB">
        <w:rPr>
          <w:sz w:val="26"/>
          <w:szCs w:val="26"/>
          <w:lang w:val="uk-UA"/>
        </w:rPr>
        <w:t xml:space="preserve"> </w:t>
      </w:r>
      <w:r w:rsidRPr="000954EB">
        <w:rPr>
          <w:sz w:val="26"/>
          <w:szCs w:val="26"/>
          <w:lang w:val="uk-UA"/>
        </w:rPr>
        <w:t>1, 2, хімічної лабораторії, хімічного відділення, роботи з механічної обробки металу, фарбувальні та зварювальні дільниці.</w:t>
      </w:r>
    </w:p>
    <w:p w14:paraId="102C8CF6" w14:textId="118FF1F3" w:rsidR="00CF2D4E" w:rsidRPr="009F5A46" w:rsidRDefault="00CE1C58" w:rsidP="00D04C02">
      <w:pPr>
        <w:spacing w:line="360" w:lineRule="auto"/>
        <w:ind w:firstLine="709"/>
        <w:jc w:val="both"/>
        <w:rPr>
          <w:sz w:val="26"/>
          <w:szCs w:val="26"/>
          <w:lang w:val="uk-UA"/>
        </w:rPr>
      </w:pPr>
      <w:r w:rsidRPr="009F5A46">
        <w:rPr>
          <w:b/>
          <w:bCs/>
          <w:sz w:val="26"/>
          <w:szCs w:val="26"/>
          <w:u w:val="single"/>
          <w:lang w:val="uk-UA"/>
        </w:rPr>
        <w:t>Відомості щодо видів та обсягів викидів:</w:t>
      </w:r>
      <w:r w:rsidR="002340F7" w:rsidRPr="009F5A46">
        <w:rPr>
          <w:sz w:val="26"/>
          <w:szCs w:val="26"/>
          <w:lang w:val="uk-UA"/>
        </w:rPr>
        <w:t xml:space="preserve"> </w:t>
      </w:r>
    </w:p>
    <w:p w14:paraId="6DAF1AB2" w14:textId="1ED0234B" w:rsidR="00DF1514" w:rsidRPr="00B944EE" w:rsidRDefault="000056A4" w:rsidP="000056A4">
      <w:pPr>
        <w:spacing w:line="360" w:lineRule="auto"/>
        <w:ind w:firstLine="709"/>
        <w:jc w:val="both"/>
        <w:rPr>
          <w:sz w:val="26"/>
          <w:szCs w:val="26"/>
          <w:lang w:val="uk-UA"/>
        </w:rPr>
      </w:pPr>
      <w:r w:rsidRPr="00B944EE">
        <w:rPr>
          <w:sz w:val="26"/>
          <w:szCs w:val="26"/>
          <w:lang w:val="uk-UA"/>
        </w:rPr>
        <w:t xml:space="preserve">На території </w:t>
      </w:r>
      <w:r w:rsidR="00DF1514" w:rsidRPr="00B944EE">
        <w:rPr>
          <w:sz w:val="26"/>
          <w:szCs w:val="26"/>
          <w:lang w:val="uk-UA"/>
        </w:rPr>
        <w:t>ДТЕК КРИВОРІЗЬКА ТЕС</w:t>
      </w:r>
      <w:r w:rsidRPr="00B944EE">
        <w:rPr>
          <w:sz w:val="26"/>
          <w:szCs w:val="26"/>
          <w:lang w:val="uk-UA"/>
        </w:rPr>
        <w:t xml:space="preserve"> наявні </w:t>
      </w:r>
      <w:r w:rsidR="00DF1514" w:rsidRPr="00B944EE">
        <w:rPr>
          <w:sz w:val="26"/>
          <w:szCs w:val="26"/>
          <w:lang w:val="uk-UA"/>
        </w:rPr>
        <w:t>169 джерел викидів забруднюючих речовин в атмосферне повітря, з яких 116 – організованих, 16 – залпових та 37 – неорганізованих</w:t>
      </w:r>
      <w:r w:rsidR="00B944EE" w:rsidRPr="00B944EE">
        <w:rPr>
          <w:sz w:val="26"/>
          <w:szCs w:val="26"/>
          <w:lang w:val="uk-UA"/>
        </w:rPr>
        <w:t>.</w:t>
      </w:r>
    </w:p>
    <w:p w14:paraId="1096E628" w14:textId="5BFC00F0" w:rsidR="008F36E9" w:rsidRPr="00F81D10" w:rsidRDefault="00CF2D4E" w:rsidP="009C7682">
      <w:pPr>
        <w:spacing w:line="360" w:lineRule="auto"/>
        <w:ind w:firstLine="709"/>
        <w:jc w:val="both"/>
        <w:rPr>
          <w:sz w:val="26"/>
          <w:szCs w:val="26"/>
          <w:lang w:val="uk-UA"/>
        </w:rPr>
      </w:pPr>
      <w:r w:rsidRPr="00B944EE">
        <w:rPr>
          <w:sz w:val="26"/>
          <w:szCs w:val="26"/>
          <w:lang w:val="uk-UA"/>
        </w:rPr>
        <w:lastRenderedPageBreak/>
        <w:t>Від джерел підприємства в атмосферне повітря надходять такі забруднюючі речовини (т/рік</w:t>
      </w:r>
      <w:r w:rsidRPr="000954EB">
        <w:rPr>
          <w:sz w:val="26"/>
          <w:szCs w:val="26"/>
          <w:lang w:val="uk-UA"/>
        </w:rPr>
        <w:t xml:space="preserve">): </w:t>
      </w:r>
      <w:r w:rsidR="008F36E9" w:rsidRPr="000954EB">
        <w:rPr>
          <w:sz w:val="26"/>
          <w:szCs w:val="26"/>
          <w:lang w:val="uk-UA"/>
        </w:rPr>
        <w:t>а</w:t>
      </w:r>
      <w:r w:rsidR="008F36E9" w:rsidRPr="000954EB">
        <w:rPr>
          <w:sz w:val="26"/>
          <w:szCs w:val="20"/>
          <w:lang w:val="uk-UA" w:eastAsia="ar-SA"/>
        </w:rPr>
        <w:t>рсен та його сполуки в перерахунку на арсен</w:t>
      </w:r>
      <w:r w:rsidR="008F36E9" w:rsidRPr="000954EB">
        <w:rPr>
          <w:sz w:val="26"/>
          <w:szCs w:val="26"/>
          <w:lang w:val="uk-UA"/>
        </w:rPr>
        <w:t xml:space="preserve"> (2,757), ванадій та його сполуки в перерахунку на </w:t>
      </w:r>
      <w:proofErr w:type="spellStart"/>
      <w:r w:rsidR="008F36E9" w:rsidRPr="000954EB">
        <w:rPr>
          <w:sz w:val="26"/>
          <w:szCs w:val="26"/>
          <w:lang w:val="uk-UA"/>
        </w:rPr>
        <w:t>п`ятиоксид</w:t>
      </w:r>
      <w:proofErr w:type="spellEnd"/>
      <w:r w:rsidR="008F36E9" w:rsidRPr="000954EB">
        <w:rPr>
          <w:sz w:val="26"/>
          <w:szCs w:val="26"/>
          <w:lang w:val="uk-UA"/>
        </w:rPr>
        <w:t xml:space="preserve"> ванадію (1,261), манган та його сполуки в перерахунку на діоксид мангану (0,0255376), залізо та його сполуки (у перерахунку на залізо) (0,35936), мідь та її сполуки в перерахунку на мідь (2,133), </w:t>
      </w:r>
      <w:r w:rsidR="00F71559" w:rsidRPr="009A20AC">
        <w:rPr>
          <w:sz w:val="26"/>
          <w:szCs w:val="26"/>
          <w:lang w:val="uk-UA"/>
        </w:rPr>
        <w:t>нікель та його сполуки в перерахунку на нікель</w:t>
      </w:r>
      <w:r w:rsidR="008F36E9" w:rsidRPr="009A20AC">
        <w:rPr>
          <w:sz w:val="26"/>
          <w:szCs w:val="26"/>
          <w:lang w:val="uk-UA"/>
        </w:rPr>
        <w:t xml:space="preserve"> (2,400</w:t>
      </w:r>
      <w:r w:rsidR="009A20AC" w:rsidRPr="009A20AC">
        <w:rPr>
          <w:sz w:val="26"/>
          <w:szCs w:val="26"/>
          <w:lang w:val="uk-UA"/>
        </w:rPr>
        <w:t>482</w:t>
      </w:r>
      <w:r w:rsidR="008F36E9" w:rsidRPr="009A20AC">
        <w:rPr>
          <w:sz w:val="26"/>
          <w:szCs w:val="26"/>
          <w:lang w:val="uk-UA"/>
        </w:rPr>
        <w:t xml:space="preserve">), </w:t>
      </w:r>
      <w:r w:rsidR="00F71559" w:rsidRPr="0082091E">
        <w:rPr>
          <w:sz w:val="26"/>
          <w:szCs w:val="20"/>
          <w:lang w:val="uk-UA" w:eastAsia="ar-SA"/>
        </w:rPr>
        <w:t>ртуть та її сполуки в перерахунку на ртуть</w:t>
      </w:r>
      <w:r w:rsidR="008F36E9" w:rsidRPr="0082091E">
        <w:rPr>
          <w:sz w:val="26"/>
          <w:szCs w:val="26"/>
          <w:lang w:val="uk-UA"/>
        </w:rPr>
        <w:t xml:space="preserve"> (0,3</w:t>
      </w:r>
      <w:r w:rsidR="0082091E" w:rsidRPr="0082091E">
        <w:rPr>
          <w:sz w:val="26"/>
          <w:szCs w:val="26"/>
          <w:lang w:val="uk-UA"/>
        </w:rPr>
        <w:t>660773</w:t>
      </w:r>
      <w:r w:rsidR="008F36E9" w:rsidRPr="0082091E">
        <w:rPr>
          <w:sz w:val="26"/>
          <w:szCs w:val="26"/>
          <w:lang w:val="uk-UA"/>
        </w:rPr>
        <w:t xml:space="preserve">), </w:t>
      </w:r>
      <w:r w:rsidR="00F71559" w:rsidRPr="0082091E">
        <w:rPr>
          <w:sz w:val="26"/>
          <w:szCs w:val="20"/>
          <w:lang w:val="uk-UA" w:eastAsia="ar-SA"/>
        </w:rPr>
        <w:t>свинець та його сполуки в перерахунку на свинець</w:t>
      </w:r>
      <w:r w:rsidR="008F36E9" w:rsidRPr="0082091E">
        <w:rPr>
          <w:sz w:val="26"/>
          <w:szCs w:val="26"/>
          <w:lang w:val="uk-UA"/>
        </w:rPr>
        <w:t xml:space="preserve"> (3,254082), </w:t>
      </w:r>
      <w:r w:rsidR="00F71559" w:rsidRPr="0082091E">
        <w:rPr>
          <w:sz w:val="26"/>
          <w:szCs w:val="26"/>
          <w:lang w:val="uk-UA"/>
        </w:rPr>
        <w:t>хром та його сполуки в перерахунку на триоксид хрому</w:t>
      </w:r>
      <w:r w:rsidR="008F36E9" w:rsidRPr="0082091E">
        <w:rPr>
          <w:sz w:val="26"/>
          <w:szCs w:val="26"/>
          <w:lang w:val="uk-UA"/>
        </w:rPr>
        <w:t xml:space="preserve"> (3,13</w:t>
      </w:r>
      <w:r w:rsidR="0082091E" w:rsidRPr="0082091E">
        <w:rPr>
          <w:sz w:val="26"/>
          <w:szCs w:val="26"/>
          <w:lang w:val="uk-UA"/>
        </w:rPr>
        <w:t>7151</w:t>
      </w:r>
      <w:r w:rsidR="008F36E9" w:rsidRPr="0082091E">
        <w:rPr>
          <w:sz w:val="26"/>
          <w:szCs w:val="26"/>
          <w:lang w:val="uk-UA"/>
        </w:rPr>
        <w:t xml:space="preserve">), </w:t>
      </w:r>
      <w:r w:rsidR="00F71559" w:rsidRPr="0082091E">
        <w:rPr>
          <w:sz w:val="26"/>
          <w:szCs w:val="20"/>
          <w:lang w:val="uk-UA" w:eastAsia="ar-SA"/>
        </w:rPr>
        <w:t>цинк та його сполуки (у перерахунку на цинк)</w:t>
      </w:r>
      <w:r w:rsidR="008F36E9" w:rsidRPr="0082091E">
        <w:rPr>
          <w:sz w:val="26"/>
          <w:szCs w:val="26"/>
          <w:lang w:val="uk-UA"/>
        </w:rPr>
        <w:t xml:space="preserve"> (7,614), </w:t>
      </w:r>
      <w:r w:rsidR="00F71559" w:rsidRPr="0082091E">
        <w:rPr>
          <w:sz w:val="26"/>
          <w:szCs w:val="26"/>
          <w:lang w:val="uk-UA"/>
        </w:rPr>
        <w:t>алюмінію оксид</w:t>
      </w:r>
      <w:r w:rsidR="00F71559" w:rsidRPr="0082091E">
        <w:rPr>
          <w:sz w:val="26"/>
          <w:szCs w:val="20"/>
          <w:lang w:val="uk-UA" w:eastAsia="ar-SA"/>
        </w:rPr>
        <w:t xml:space="preserve"> </w:t>
      </w:r>
      <w:r w:rsidR="008F36E9" w:rsidRPr="0082091E">
        <w:rPr>
          <w:sz w:val="26"/>
          <w:szCs w:val="26"/>
          <w:lang w:val="uk-UA"/>
        </w:rPr>
        <w:t xml:space="preserve">(0,00161), </w:t>
      </w:r>
      <w:r w:rsidR="00F71559" w:rsidRPr="0082091E">
        <w:rPr>
          <w:sz w:val="25"/>
          <w:szCs w:val="25"/>
          <w:lang w:val="uk-UA"/>
        </w:rPr>
        <w:t>речовини у вигляді суспендованих твердих частинок недиференційованих за складом</w:t>
      </w:r>
      <w:r w:rsidR="008F36E9" w:rsidRPr="0082091E">
        <w:rPr>
          <w:sz w:val="26"/>
          <w:szCs w:val="26"/>
          <w:lang w:val="uk-UA"/>
        </w:rPr>
        <w:t xml:space="preserve"> (19948,3773653), </w:t>
      </w:r>
      <w:r w:rsidR="00F71559" w:rsidRPr="0082091E">
        <w:rPr>
          <w:sz w:val="26"/>
          <w:szCs w:val="26"/>
          <w:lang w:val="uk-UA"/>
        </w:rPr>
        <w:t>оксиди азоту (оксид та діоксид азоту) в перерахунку на діоксид азоту</w:t>
      </w:r>
      <w:r w:rsidR="008F36E9" w:rsidRPr="0082091E">
        <w:rPr>
          <w:sz w:val="26"/>
          <w:szCs w:val="26"/>
          <w:lang w:val="uk-UA"/>
        </w:rPr>
        <w:t xml:space="preserve"> (23729,402205), </w:t>
      </w:r>
      <w:r w:rsidR="00F71559" w:rsidRPr="0082091E">
        <w:rPr>
          <w:sz w:val="26"/>
          <w:szCs w:val="20"/>
          <w:lang w:val="uk-UA" w:eastAsia="ar-SA"/>
        </w:rPr>
        <w:t>азоту (1) оксид [N</w:t>
      </w:r>
      <w:r w:rsidR="00F71559" w:rsidRPr="0082091E">
        <w:rPr>
          <w:sz w:val="26"/>
          <w:szCs w:val="20"/>
          <w:vertAlign w:val="subscript"/>
          <w:lang w:val="uk-UA" w:eastAsia="ar-SA"/>
        </w:rPr>
        <w:t>2</w:t>
      </w:r>
      <w:r w:rsidR="00F71559" w:rsidRPr="0082091E">
        <w:rPr>
          <w:sz w:val="26"/>
          <w:szCs w:val="20"/>
          <w:lang w:val="uk-UA" w:eastAsia="ar-SA"/>
        </w:rPr>
        <w:t>O]</w:t>
      </w:r>
      <w:r w:rsidR="008F36E9" w:rsidRPr="0082091E">
        <w:rPr>
          <w:sz w:val="26"/>
          <w:szCs w:val="26"/>
          <w:lang w:val="uk-UA"/>
        </w:rPr>
        <w:t xml:space="preserve"> (75,011</w:t>
      </w:r>
      <w:r w:rsidR="0082091E" w:rsidRPr="0082091E">
        <w:rPr>
          <w:sz w:val="26"/>
          <w:szCs w:val="26"/>
          <w:lang w:val="uk-UA"/>
        </w:rPr>
        <w:t>4</w:t>
      </w:r>
      <w:r w:rsidR="008F36E9" w:rsidRPr="0082091E">
        <w:rPr>
          <w:sz w:val="26"/>
          <w:szCs w:val="26"/>
          <w:lang w:val="uk-UA"/>
        </w:rPr>
        <w:t xml:space="preserve">), </w:t>
      </w:r>
      <w:r w:rsidR="00F71559" w:rsidRPr="0082091E">
        <w:rPr>
          <w:sz w:val="26"/>
          <w:szCs w:val="26"/>
          <w:lang w:val="uk-UA"/>
        </w:rPr>
        <w:t>а</w:t>
      </w:r>
      <w:r w:rsidR="008F36E9" w:rsidRPr="0082091E">
        <w:rPr>
          <w:sz w:val="26"/>
          <w:szCs w:val="26"/>
          <w:lang w:val="uk-UA"/>
        </w:rPr>
        <w:t xml:space="preserve">міак (0,000398), </w:t>
      </w:r>
      <w:r w:rsidR="00F71559" w:rsidRPr="0082091E">
        <w:rPr>
          <w:sz w:val="26"/>
          <w:szCs w:val="26"/>
          <w:lang w:val="uk-UA"/>
        </w:rPr>
        <w:t>азотна кислота</w:t>
      </w:r>
      <w:r w:rsidR="008F36E9" w:rsidRPr="0082091E">
        <w:rPr>
          <w:sz w:val="26"/>
          <w:szCs w:val="26"/>
          <w:lang w:val="uk-UA"/>
        </w:rPr>
        <w:t xml:space="preserve"> (0,00077), </w:t>
      </w:r>
      <w:r w:rsidR="00F71559" w:rsidRPr="0082091E">
        <w:rPr>
          <w:sz w:val="26"/>
          <w:szCs w:val="26"/>
          <w:lang w:val="uk-UA"/>
        </w:rPr>
        <w:t>діоксид сірки (діоксид та триоксид) у перерахунку на діоксид сірки</w:t>
      </w:r>
      <w:r w:rsidR="008F36E9" w:rsidRPr="0082091E">
        <w:rPr>
          <w:sz w:val="26"/>
          <w:szCs w:val="26"/>
          <w:lang w:val="uk-UA"/>
        </w:rPr>
        <w:t xml:space="preserve"> (76015,115), </w:t>
      </w:r>
      <w:r w:rsidR="00F71559" w:rsidRPr="0082091E">
        <w:rPr>
          <w:sz w:val="25"/>
          <w:szCs w:val="25"/>
          <w:lang w:val="uk-UA"/>
        </w:rPr>
        <w:t>сульфатна кислота (H</w:t>
      </w:r>
      <w:r w:rsidR="00F71559" w:rsidRPr="0082091E">
        <w:rPr>
          <w:sz w:val="25"/>
          <w:szCs w:val="25"/>
          <w:vertAlign w:val="subscript"/>
          <w:lang w:val="uk-UA"/>
        </w:rPr>
        <w:t>2</w:t>
      </w:r>
      <w:r w:rsidR="00F71559" w:rsidRPr="0082091E">
        <w:rPr>
          <w:sz w:val="25"/>
          <w:szCs w:val="25"/>
          <w:lang w:val="uk-UA"/>
        </w:rPr>
        <w:t>SO</w:t>
      </w:r>
      <w:r w:rsidR="00F71559" w:rsidRPr="0082091E">
        <w:rPr>
          <w:sz w:val="25"/>
          <w:szCs w:val="25"/>
          <w:vertAlign w:val="subscript"/>
          <w:lang w:val="uk-UA"/>
        </w:rPr>
        <w:t>4</w:t>
      </w:r>
      <w:r w:rsidR="00F71559" w:rsidRPr="0082091E">
        <w:rPr>
          <w:sz w:val="25"/>
          <w:szCs w:val="25"/>
          <w:lang w:val="uk-UA"/>
        </w:rPr>
        <w:t>) [сірчана кислота]</w:t>
      </w:r>
      <w:r w:rsidR="008F36E9" w:rsidRPr="0082091E">
        <w:rPr>
          <w:sz w:val="26"/>
          <w:szCs w:val="26"/>
          <w:lang w:val="uk-UA"/>
        </w:rPr>
        <w:t xml:space="preserve"> (0,0085686), </w:t>
      </w:r>
      <w:r w:rsidR="00F71559" w:rsidRPr="0082091E">
        <w:rPr>
          <w:sz w:val="26"/>
          <w:szCs w:val="26"/>
          <w:lang w:val="uk-UA"/>
        </w:rPr>
        <w:t>оксид вуглецю</w:t>
      </w:r>
      <w:r w:rsidR="008F36E9" w:rsidRPr="0082091E">
        <w:rPr>
          <w:sz w:val="26"/>
          <w:szCs w:val="26"/>
          <w:lang w:val="uk-UA"/>
        </w:rPr>
        <w:t xml:space="preserve"> (2044,03898), </w:t>
      </w:r>
      <w:r w:rsidR="00F71559" w:rsidRPr="0082091E">
        <w:rPr>
          <w:sz w:val="26"/>
          <w:szCs w:val="26"/>
          <w:lang w:val="uk-UA"/>
        </w:rPr>
        <w:t>в</w:t>
      </w:r>
      <w:r w:rsidR="008F36E9" w:rsidRPr="0082091E">
        <w:rPr>
          <w:sz w:val="26"/>
          <w:szCs w:val="26"/>
          <w:lang w:val="uk-UA"/>
        </w:rPr>
        <w:t>углецю діоксид (49</w:t>
      </w:r>
      <w:r w:rsidR="0082091E" w:rsidRPr="0082091E">
        <w:rPr>
          <w:sz w:val="26"/>
          <w:szCs w:val="26"/>
          <w:lang w:val="uk-UA"/>
        </w:rPr>
        <w:t>71016</w:t>
      </w:r>
      <w:r w:rsidR="0082091E" w:rsidRPr="003F4329">
        <w:rPr>
          <w:sz w:val="26"/>
          <w:szCs w:val="26"/>
          <w:lang w:val="uk-UA"/>
        </w:rPr>
        <w:t>,879</w:t>
      </w:r>
      <w:r w:rsidR="008F36E9" w:rsidRPr="003F4329">
        <w:rPr>
          <w:sz w:val="26"/>
          <w:szCs w:val="26"/>
          <w:lang w:val="uk-UA"/>
        </w:rPr>
        <w:t xml:space="preserve">), </w:t>
      </w:r>
      <w:r w:rsidR="00F71559" w:rsidRPr="003F4329">
        <w:rPr>
          <w:sz w:val="26"/>
          <w:szCs w:val="20"/>
          <w:lang w:val="uk-UA" w:eastAsia="ar-SA"/>
        </w:rPr>
        <w:t>неметанові леткі органічні сполуки (НМЛОС)</w:t>
      </w:r>
      <w:r w:rsidR="008F36E9" w:rsidRPr="003F4329">
        <w:rPr>
          <w:sz w:val="26"/>
          <w:szCs w:val="26"/>
          <w:lang w:val="uk-UA"/>
        </w:rPr>
        <w:t xml:space="preserve"> (871,</w:t>
      </w:r>
      <w:r w:rsidR="003F4329" w:rsidRPr="003F4329">
        <w:rPr>
          <w:sz w:val="26"/>
          <w:szCs w:val="26"/>
          <w:lang w:val="uk-UA"/>
        </w:rPr>
        <w:t>00062179</w:t>
      </w:r>
      <w:r w:rsidR="008F36E9" w:rsidRPr="003F4329">
        <w:rPr>
          <w:sz w:val="26"/>
          <w:szCs w:val="26"/>
          <w:lang w:val="uk-UA"/>
        </w:rPr>
        <w:t xml:space="preserve">), </w:t>
      </w:r>
      <w:proofErr w:type="spellStart"/>
      <w:r w:rsidR="0082091E" w:rsidRPr="003F4329">
        <w:rPr>
          <w:sz w:val="26"/>
          <w:szCs w:val="26"/>
          <w:lang w:val="uk-UA"/>
        </w:rPr>
        <w:t>тетрахло</w:t>
      </w:r>
      <w:r w:rsidR="0082091E" w:rsidRPr="0082091E">
        <w:rPr>
          <w:sz w:val="26"/>
          <w:szCs w:val="26"/>
          <w:lang w:val="uk-UA"/>
        </w:rPr>
        <w:t>ретилен</w:t>
      </w:r>
      <w:proofErr w:type="spellEnd"/>
      <w:r w:rsidR="0082091E" w:rsidRPr="0082091E">
        <w:rPr>
          <w:sz w:val="26"/>
          <w:szCs w:val="26"/>
          <w:lang w:val="uk-UA"/>
        </w:rPr>
        <w:t xml:space="preserve"> (0,836), </w:t>
      </w:r>
      <w:r w:rsidR="00D410DB" w:rsidRPr="00F81D10">
        <w:rPr>
          <w:sz w:val="26"/>
          <w:szCs w:val="26"/>
          <w:lang w:val="uk-UA"/>
        </w:rPr>
        <w:t>а</w:t>
      </w:r>
      <w:r w:rsidR="008F36E9" w:rsidRPr="00F81D10">
        <w:rPr>
          <w:sz w:val="26"/>
          <w:szCs w:val="26"/>
          <w:lang w:val="uk-UA"/>
        </w:rPr>
        <w:t xml:space="preserve">цетон (0,0428), </w:t>
      </w:r>
      <w:r w:rsidR="00D410DB" w:rsidRPr="00F81D10">
        <w:rPr>
          <w:sz w:val="26"/>
          <w:szCs w:val="26"/>
          <w:lang w:val="uk-UA"/>
        </w:rPr>
        <w:t>б</w:t>
      </w:r>
      <w:r w:rsidR="008F36E9" w:rsidRPr="00F81D10">
        <w:rPr>
          <w:sz w:val="26"/>
          <w:szCs w:val="26"/>
          <w:lang w:val="uk-UA"/>
        </w:rPr>
        <w:t xml:space="preserve">ензол (0,00164), </w:t>
      </w:r>
      <w:proofErr w:type="spellStart"/>
      <w:r w:rsidR="00D410DB" w:rsidRPr="00F81D10">
        <w:rPr>
          <w:sz w:val="26"/>
          <w:szCs w:val="26"/>
          <w:lang w:val="uk-UA"/>
        </w:rPr>
        <w:t>б</w:t>
      </w:r>
      <w:r w:rsidR="008F36E9" w:rsidRPr="00F81D10">
        <w:rPr>
          <w:sz w:val="26"/>
          <w:szCs w:val="26"/>
          <w:lang w:val="uk-UA"/>
        </w:rPr>
        <w:t>утиловий</w:t>
      </w:r>
      <w:proofErr w:type="spellEnd"/>
      <w:r w:rsidR="008F36E9" w:rsidRPr="00F81D10">
        <w:rPr>
          <w:sz w:val="26"/>
          <w:szCs w:val="26"/>
          <w:lang w:val="uk-UA"/>
        </w:rPr>
        <w:t xml:space="preserve"> ефір оцтової кислоти (0,0154), </w:t>
      </w:r>
      <w:r w:rsidR="00F71559" w:rsidRPr="00F81D10">
        <w:rPr>
          <w:sz w:val="26"/>
          <w:szCs w:val="26"/>
          <w:lang w:val="uk-UA"/>
        </w:rPr>
        <w:t>к</w:t>
      </w:r>
      <w:r w:rsidR="008F36E9" w:rsidRPr="00F81D10">
        <w:rPr>
          <w:sz w:val="26"/>
          <w:szCs w:val="26"/>
          <w:lang w:val="uk-UA"/>
        </w:rPr>
        <w:t xml:space="preserve">ислота оцтова (0,00017), </w:t>
      </w:r>
      <w:r w:rsidR="00D410DB" w:rsidRPr="00F81D10">
        <w:rPr>
          <w:sz w:val="26"/>
          <w:szCs w:val="26"/>
          <w:lang w:val="uk-UA"/>
        </w:rPr>
        <w:t>к</w:t>
      </w:r>
      <w:r w:rsidR="008F36E9" w:rsidRPr="00F81D10">
        <w:rPr>
          <w:sz w:val="26"/>
          <w:szCs w:val="26"/>
          <w:lang w:val="uk-UA"/>
        </w:rPr>
        <w:t xml:space="preserve">силол (0,018), </w:t>
      </w:r>
      <w:proofErr w:type="spellStart"/>
      <w:r w:rsidR="00D410DB" w:rsidRPr="00F81D10">
        <w:rPr>
          <w:sz w:val="26"/>
          <w:szCs w:val="26"/>
          <w:lang w:val="uk-UA"/>
        </w:rPr>
        <w:t>т</w:t>
      </w:r>
      <w:r w:rsidR="008F36E9" w:rsidRPr="00F81D10">
        <w:rPr>
          <w:sz w:val="26"/>
          <w:szCs w:val="26"/>
          <w:lang w:val="uk-UA"/>
        </w:rPr>
        <w:t>олу</w:t>
      </w:r>
      <w:r w:rsidR="00D410DB" w:rsidRPr="00F81D10">
        <w:rPr>
          <w:sz w:val="26"/>
          <w:szCs w:val="26"/>
          <w:lang w:val="uk-UA"/>
        </w:rPr>
        <w:t>ени</w:t>
      </w:r>
      <w:proofErr w:type="spellEnd"/>
      <w:r w:rsidR="008F36E9" w:rsidRPr="00F81D10">
        <w:rPr>
          <w:sz w:val="26"/>
          <w:szCs w:val="26"/>
          <w:lang w:val="uk-UA"/>
        </w:rPr>
        <w:t xml:space="preserve"> (0,07161), </w:t>
      </w:r>
      <w:proofErr w:type="spellStart"/>
      <w:r w:rsidR="00D410DB" w:rsidRPr="00F81D10">
        <w:rPr>
          <w:sz w:val="26"/>
          <w:szCs w:val="26"/>
          <w:lang w:val="uk-UA"/>
        </w:rPr>
        <w:t>т</w:t>
      </w:r>
      <w:r w:rsidR="008F36E9" w:rsidRPr="00F81D10">
        <w:rPr>
          <w:sz w:val="26"/>
          <w:szCs w:val="26"/>
          <w:lang w:val="uk-UA"/>
        </w:rPr>
        <w:t>рихлоретилен</w:t>
      </w:r>
      <w:proofErr w:type="spellEnd"/>
      <w:r w:rsidR="008F36E9" w:rsidRPr="00F81D10">
        <w:rPr>
          <w:sz w:val="26"/>
          <w:szCs w:val="26"/>
          <w:lang w:val="uk-UA"/>
        </w:rPr>
        <w:t xml:space="preserve"> (0,024), </w:t>
      </w:r>
      <w:r w:rsidR="00F71559" w:rsidRPr="00F81D10">
        <w:rPr>
          <w:sz w:val="26"/>
          <w:szCs w:val="26"/>
          <w:lang w:val="uk-UA"/>
        </w:rPr>
        <w:t>м</w:t>
      </w:r>
      <w:r w:rsidR="008F36E9" w:rsidRPr="00F81D10">
        <w:rPr>
          <w:sz w:val="26"/>
          <w:szCs w:val="26"/>
          <w:lang w:val="uk-UA"/>
        </w:rPr>
        <w:t>етан (73,</w:t>
      </w:r>
      <w:r w:rsidR="00F81D10" w:rsidRPr="00F81D10">
        <w:rPr>
          <w:sz w:val="26"/>
          <w:szCs w:val="26"/>
          <w:lang w:val="uk-UA"/>
        </w:rPr>
        <w:t>17656</w:t>
      </w:r>
      <w:r w:rsidR="008F36E9" w:rsidRPr="00F81D10">
        <w:rPr>
          <w:sz w:val="26"/>
          <w:szCs w:val="26"/>
          <w:lang w:val="uk-UA"/>
        </w:rPr>
        <w:t xml:space="preserve">), </w:t>
      </w:r>
      <w:r w:rsidR="00F71559" w:rsidRPr="00F81D10">
        <w:rPr>
          <w:sz w:val="26"/>
          <w:szCs w:val="26"/>
          <w:lang w:val="uk-UA"/>
        </w:rPr>
        <w:t>пароподібні та газоподібні сполуки хлору, якщо вони не ввійшли до класу І, у перерахунку на хлористий водень</w:t>
      </w:r>
      <w:r w:rsidR="008F36E9" w:rsidRPr="00F81D10">
        <w:rPr>
          <w:sz w:val="26"/>
          <w:szCs w:val="26"/>
          <w:lang w:val="uk-UA"/>
        </w:rPr>
        <w:t xml:space="preserve"> (0,0015285), </w:t>
      </w:r>
      <w:r w:rsidR="00E85E6C" w:rsidRPr="00F81D10">
        <w:rPr>
          <w:sz w:val="26"/>
          <w:szCs w:val="26"/>
          <w:lang w:val="uk-UA"/>
        </w:rPr>
        <w:t>ф</w:t>
      </w:r>
      <w:r w:rsidR="008F36E9" w:rsidRPr="00F81D10">
        <w:rPr>
          <w:sz w:val="26"/>
          <w:szCs w:val="26"/>
          <w:lang w:val="uk-UA"/>
        </w:rPr>
        <w:t>тор та його сполуки (у перерахунку на фтор) (</w:t>
      </w:r>
      <w:r w:rsidR="00E85E6C" w:rsidRPr="00F81D10">
        <w:rPr>
          <w:sz w:val="26"/>
          <w:szCs w:val="26"/>
          <w:lang w:val="uk-UA"/>
        </w:rPr>
        <w:t>0,008078</w:t>
      </w:r>
      <w:r w:rsidR="008F36E9" w:rsidRPr="00F81D10">
        <w:rPr>
          <w:sz w:val="26"/>
          <w:szCs w:val="26"/>
          <w:lang w:val="uk-UA"/>
        </w:rPr>
        <w:t xml:space="preserve">), </w:t>
      </w:r>
      <w:r w:rsidR="00057799" w:rsidRPr="00F81D10">
        <w:rPr>
          <w:sz w:val="26"/>
          <w:szCs w:val="26"/>
          <w:lang w:val="uk-UA"/>
        </w:rPr>
        <w:t>фтор і його пароподібні та газоподібні сполуки в перерахунку на фтористий водень</w:t>
      </w:r>
      <w:r w:rsidR="008F36E9" w:rsidRPr="00F81D10">
        <w:rPr>
          <w:sz w:val="26"/>
          <w:szCs w:val="26"/>
          <w:lang w:val="uk-UA"/>
        </w:rPr>
        <w:t xml:space="preserve"> (0,0139156).</w:t>
      </w:r>
    </w:p>
    <w:p w14:paraId="5FF2B2E6" w14:textId="602887CD" w:rsidR="008F36E9" w:rsidRPr="008F36E9" w:rsidRDefault="008F36E9" w:rsidP="008F36E9">
      <w:pPr>
        <w:autoSpaceDE w:val="0"/>
        <w:autoSpaceDN w:val="0"/>
        <w:adjustRightInd w:val="0"/>
        <w:spacing w:line="360" w:lineRule="auto"/>
        <w:ind w:firstLine="709"/>
        <w:contextualSpacing/>
        <w:jc w:val="both"/>
        <w:rPr>
          <w:sz w:val="26"/>
          <w:szCs w:val="26"/>
          <w:lang w:val="uk-UA"/>
        </w:rPr>
      </w:pPr>
      <w:r w:rsidRPr="00F81D10">
        <w:rPr>
          <w:sz w:val="25"/>
          <w:szCs w:val="25"/>
          <w:lang w:val="uk-UA"/>
        </w:rPr>
        <w:t xml:space="preserve">Валовий викид забруднюючих речовин від усіх джерел підприємства становить </w:t>
      </w:r>
      <w:r w:rsidRPr="00240429">
        <w:rPr>
          <w:sz w:val="26"/>
          <w:szCs w:val="26"/>
          <w:lang w:val="uk-UA"/>
        </w:rPr>
        <w:t>509</w:t>
      </w:r>
      <w:r w:rsidR="00240429" w:rsidRPr="00240429">
        <w:rPr>
          <w:sz w:val="26"/>
          <w:szCs w:val="26"/>
          <w:lang w:val="uk-UA"/>
        </w:rPr>
        <w:t>3797,35331</w:t>
      </w:r>
      <w:r w:rsidRPr="00240429">
        <w:rPr>
          <w:sz w:val="26"/>
          <w:szCs w:val="26"/>
          <w:lang w:val="uk-UA"/>
        </w:rPr>
        <w:t xml:space="preserve"> </w:t>
      </w:r>
      <w:r w:rsidRPr="00240429">
        <w:rPr>
          <w:sz w:val="25"/>
          <w:szCs w:val="25"/>
          <w:lang w:val="uk-UA"/>
        </w:rPr>
        <w:t>т / рік.</w:t>
      </w:r>
    </w:p>
    <w:p w14:paraId="3EB827E2" w14:textId="7CC609B4" w:rsidR="00731073" w:rsidRPr="004450CA" w:rsidRDefault="00CE1C58" w:rsidP="004B3DD5">
      <w:pPr>
        <w:autoSpaceDE w:val="0"/>
        <w:autoSpaceDN w:val="0"/>
        <w:adjustRightInd w:val="0"/>
        <w:spacing w:line="360" w:lineRule="auto"/>
        <w:ind w:firstLine="709"/>
        <w:contextualSpacing/>
        <w:jc w:val="both"/>
        <w:rPr>
          <w:b/>
          <w:bCs/>
          <w:sz w:val="26"/>
          <w:szCs w:val="26"/>
          <w:u w:val="single"/>
          <w:lang w:val="uk-UA"/>
        </w:rPr>
      </w:pPr>
      <w:r w:rsidRPr="004450CA">
        <w:rPr>
          <w:b/>
          <w:bCs/>
          <w:sz w:val="26"/>
          <w:szCs w:val="26"/>
          <w:u w:val="single"/>
          <w:lang w:val="uk-UA"/>
        </w:rPr>
        <w:t>Заходи щодо впровадження найкращих існуючих технологій виробництва, що виконані або/та які потребують виконання</w:t>
      </w:r>
      <w:r w:rsidR="00731073" w:rsidRPr="004450CA">
        <w:rPr>
          <w:b/>
          <w:bCs/>
          <w:sz w:val="26"/>
          <w:szCs w:val="26"/>
          <w:u w:val="single"/>
          <w:lang w:val="uk-UA"/>
        </w:rPr>
        <w:t>.</w:t>
      </w:r>
    </w:p>
    <w:p w14:paraId="200DFD73" w14:textId="2DE3DA6A" w:rsidR="00654EF7" w:rsidRDefault="00654EF7" w:rsidP="00654EF7">
      <w:pPr>
        <w:spacing w:line="360" w:lineRule="auto"/>
        <w:ind w:firstLine="709"/>
        <w:jc w:val="both"/>
        <w:rPr>
          <w:sz w:val="26"/>
          <w:szCs w:val="26"/>
          <w:highlight w:val="green"/>
          <w:lang w:val="uk-UA"/>
        </w:rPr>
      </w:pPr>
      <w:r w:rsidRPr="00DF1514">
        <w:rPr>
          <w:sz w:val="26"/>
          <w:szCs w:val="26"/>
          <w:lang w:val="uk-UA"/>
        </w:rPr>
        <w:t>Відповідно до НПСВ у 2017-2021 р</w:t>
      </w:r>
      <w:r>
        <w:rPr>
          <w:sz w:val="26"/>
          <w:szCs w:val="26"/>
          <w:lang w:val="uk-UA"/>
        </w:rPr>
        <w:t>р.</w:t>
      </w:r>
      <w:r w:rsidRPr="00DF1514">
        <w:rPr>
          <w:sz w:val="26"/>
          <w:szCs w:val="26"/>
          <w:lang w:val="uk-UA"/>
        </w:rPr>
        <w:t xml:space="preserve"> на ДТЕК КРИВОРІЗЬКА ТЕС відбулась реконструкція енергоблоку ст. № 1, що включає в себе наступні види робіт: заміна пальників на котлоагрегаті, реконструкція основного та допоміжного котельного та турбінного обладнання, установка системи контролю та управління енергоблоку, заміна існуючих електрофільтрів на нові високоефективні електрофільтри, впровадження системи безперервного моніторингу вихідних газів. </w:t>
      </w:r>
      <w:r w:rsidRPr="00DF1514">
        <w:rPr>
          <w:sz w:val="26"/>
          <w:szCs w:val="26"/>
          <w:lang w:val="uk-UA"/>
        </w:rPr>
        <w:lastRenderedPageBreak/>
        <w:t>Реконструкція та установка нових високоефективних електрофільтрів призвела до скорочення викидів пилу на 111,3 т/рік. Концентрація пилу в димових газах не перевищ</w:t>
      </w:r>
      <w:r w:rsidR="00467F00">
        <w:rPr>
          <w:sz w:val="26"/>
          <w:szCs w:val="26"/>
          <w:lang w:val="uk-UA"/>
        </w:rPr>
        <w:t>ує</w:t>
      </w:r>
      <w:r w:rsidRPr="00DF1514">
        <w:rPr>
          <w:sz w:val="26"/>
          <w:szCs w:val="26"/>
          <w:lang w:val="uk-UA"/>
        </w:rPr>
        <w:t xml:space="preserve"> технологічних нормативів допустимих викидів з реконструйованих теплосилових установок і при будь-яких навантаженнях енергоблоку складе не більше 50 мг/нм</w:t>
      </w:r>
      <w:r w:rsidRPr="00DF1514">
        <w:rPr>
          <w:sz w:val="26"/>
          <w:szCs w:val="26"/>
          <w:vertAlign w:val="superscript"/>
          <w:lang w:val="uk-UA"/>
        </w:rPr>
        <w:t>3</w:t>
      </w:r>
      <w:r w:rsidRPr="00DF1514">
        <w:rPr>
          <w:sz w:val="26"/>
          <w:szCs w:val="26"/>
          <w:lang w:val="uk-UA"/>
        </w:rPr>
        <w:t>.</w:t>
      </w:r>
    </w:p>
    <w:p w14:paraId="696F9DAD" w14:textId="06DB675D" w:rsidR="00731073" w:rsidRPr="00654EF7" w:rsidRDefault="00731073" w:rsidP="00731073">
      <w:pPr>
        <w:autoSpaceDE w:val="0"/>
        <w:autoSpaceDN w:val="0"/>
        <w:adjustRightInd w:val="0"/>
        <w:spacing w:line="360" w:lineRule="auto"/>
        <w:ind w:firstLine="709"/>
        <w:contextualSpacing/>
        <w:jc w:val="both"/>
        <w:rPr>
          <w:sz w:val="26"/>
          <w:szCs w:val="26"/>
          <w:lang w:val="uk-UA"/>
        </w:rPr>
      </w:pPr>
      <w:r w:rsidRPr="00654EF7">
        <w:rPr>
          <w:sz w:val="26"/>
          <w:szCs w:val="26"/>
          <w:lang w:val="uk-UA"/>
        </w:rPr>
        <w:t xml:space="preserve">На підприємстві передбачено заходи з впровадження найкращих </w:t>
      </w:r>
      <w:r w:rsidR="00D82BB6" w:rsidRPr="00654EF7">
        <w:rPr>
          <w:sz w:val="26"/>
          <w:szCs w:val="26"/>
          <w:lang w:val="uk-UA"/>
        </w:rPr>
        <w:t xml:space="preserve">існуючих </w:t>
      </w:r>
      <w:r w:rsidRPr="00654EF7">
        <w:rPr>
          <w:sz w:val="26"/>
          <w:szCs w:val="26"/>
          <w:lang w:val="uk-UA"/>
        </w:rPr>
        <w:t>технологій:</w:t>
      </w:r>
    </w:p>
    <w:p w14:paraId="609D3844" w14:textId="4E453557" w:rsidR="00654EF7" w:rsidRDefault="00654EF7" w:rsidP="00731073">
      <w:pPr>
        <w:numPr>
          <w:ilvl w:val="0"/>
          <w:numId w:val="1"/>
        </w:numPr>
        <w:autoSpaceDE w:val="0"/>
        <w:autoSpaceDN w:val="0"/>
        <w:adjustRightInd w:val="0"/>
        <w:spacing w:line="360" w:lineRule="auto"/>
        <w:ind w:left="0" w:firstLine="709"/>
        <w:contextualSpacing/>
        <w:jc w:val="both"/>
        <w:rPr>
          <w:sz w:val="26"/>
          <w:szCs w:val="26"/>
          <w:lang w:val="uk-UA"/>
        </w:rPr>
      </w:pPr>
      <w:r w:rsidRPr="00654EF7">
        <w:rPr>
          <w:sz w:val="26"/>
          <w:szCs w:val="26"/>
          <w:lang w:val="uk-UA"/>
        </w:rPr>
        <w:t>модернізація, реконструкція або заміна електрофільтрів на енергоблоці ТЕС №</w:t>
      </w:r>
      <w:r w:rsidR="00D75A90">
        <w:rPr>
          <w:sz w:val="26"/>
          <w:szCs w:val="26"/>
          <w:lang w:val="uk-UA"/>
        </w:rPr>
        <w:t xml:space="preserve"> </w:t>
      </w:r>
      <w:r w:rsidRPr="00654EF7">
        <w:rPr>
          <w:sz w:val="26"/>
          <w:szCs w:val="26"/>
          <w:lang w:val="uk-UA"/>
        </w:rPr>
        <w:t>1</w:t>
      </w:r>
      <w:r>
        <w:rPr>
          <w:sz w:val="26"/>
          <w:szCs w:val="26"/>
          <w:lang w:val="uk-UA"/>
        </w:rPr>
        <w:t>;</w:t>
      </w:r>
    </w:p>
    <w:p w14:paraId="69F317BE" w14:textId="501C2259" w:rsidR="00654EF7" w:rsidRDefault="00654EF7" w:rsidP="00731073">
      <w:pPr>
        <w:numPr>
          <w:ilvl w:val="0"/>
          <w:numId w:val="1"/>
        </w:numPr>
        <w:autoSpaceDE w:val="0"/>
        <w:autoSpaceDN w:val="0"/>
        <w:adjustRightInd w:val="0"/>
        <w:spacing w:line="360" w:lineRule="auto"/>
        <w:ind w:left="0" w:firstLine="709"/>
        <w:contextualSpacing/>
        <w:jc w:val="both"/>
        <w:rPr>
          <w:sz w:val="26"/>
          <w:szCs w:val="26"/>
          <w:lang w:val="uk-UA"/>
        </w:rPr>
      </w:pPr>
      <w:r>
        <w:rPr>
          <w:sz w:val="26"/>
          <w:szCs w:val="26"/>
          <w:lang w:val="uk-UA"/>
        </w:rPr>
        <w:t>м</w:t>
      </w:r>
      <w:r w:rsidRPr="00654EF7">
        <w:rPr>
          <w:sz w:val="26"/>
          <w:szCs w:val="26"/>
          <w:lang w:val="uk-UA"/>
        </w:rPr>
        <w:t>одернізація, реконструкція або заміна електрофільтрів (тканинний фільтр) на енергоблоках ТЕС №</w:t>
      </w:r>
      <w:r w:rsidR="00D75A90">
        <w:rPr>
          <w:sz w:val="26"/>
          <w:szCs w:val="26"/>
          <w:lang w:val="uk-UA"/>
        </w:rPr>
        <w:t xml:space="preserve"> </w:t>
      </w:r>
      <w:r w:rsidRPr="00654EF7">
        <w:rPr>
          <w:sz w:val="26"/>
          <w:szCs w:val="26"/>
          <w:lang w:val="uk-UA"/>
        </w:rPr>
        <w:t>3, 4</w:t>
      </w:r>
      <w:r>
        <w:rPr>
          <w:sz w:val="26"/>
          <w:szCs w:val="26"/>
          <w:lang w:val="uk-UA"/>
        </w:rPr>
        <w:t>, 10;</w:t>
      </w:r>
    </w:p>
    <w:p w14:paraId="391DD2CE" w14:textId="625E7EB5" w:rsidR="00654EF7" w:rsidRDefault="00654EF7" w:rsidP="00654EF7">
      <w:pPr>
        <w:numPr>
          <w:ilvl w:val="0"/>
          <w:numId w:val="1"/>
        </w:numPr>
        <w:autoSpaceDE w:val="0"/>
        <w:autoSpaceDN w:val="0"/>
        <w:adjustRightInd w:val="0"/>
        <w:spacing w:line="360" w:lineRule="auto"/>
        <w:ind w:left="0" w:firstLine="709"/>
        <w:contextualSpacing/>
        <w:jc w:val="both"/>
        <w:rPr>
          <w:sz w:val="26"/>
          <w:szCs w:val="26"/>
          <w:lang w:val="uk-UA"/>
        </w:rPr>
      </w:pPr>
      <w:r w:rsidRPr="00654EF7">
        <w:rPr>
          <w:sz w:val="26"/>
          <w:szCs w:val="26"/>
          <w:lang w:val="uk-UA"/>
        </w:rPr>
        <w:t>Впровадження устаткування очищення газів від діоксиду сірки на енергобло</w:t>
      </w:r>
      <w:r>
        <w:rPr>
          <w:sz w:val="26"/>
          <w:szCs w:val="26"/>
          <w:lang w:val="uk-UA"/>
        </w:rPr>
        <w:t>ках</w:t>
      </w:r>
      <w:r w:rsidRPr="00654EF7">
        <w:rPr>
          <w:sz w:val="26"/>
          <w:szCs w:val="26"/>
          <w:lang w:val="uk-UA"/>
        </w:rPr>
        <w:t xml:space="preserve"> №</w:t>
      </w:r>
      <w:r w:rsidR="00D75A90">
        <w:rPr>
          <w:sz w:val="26"/>
          <w:szCs w:val="26"/>
          <w:lang w:val="uk-UA"/>
        </w:rPr>
        <w:t xml:space="preserve"> </w:t>
      </w:r>
      <w:r w:rsidRPr="00654EF7">
        <w:rPr>
          <w:sz w:val="26"/>
          <w:szCs w:val="26"/>
          <w:lang w:val="uk-UA"/>
        </w:rPr>
        <w:t>1</w:t>
      </w:r>
      <w:r>
        <w:rPr>
          <w:sz w:val="26"/>
          <w:szCs w:val="26"/>
          <w:lang w:val="uk-UA"/>
        </w:rPr>
        <w:t>, 3, 4, 10</w:t>
      </w:r>
      <w:r w:rsidRPr="00654EF7">
        <w:rPr>
          <w:sz w:val="26"/>
          <w:szCs w:val="26"/>
          <w:lang w:val="uk-UA"/>
        </w:rPr>
        <w:t xml:space="preserve"> (напівсуха </w:t>
      </w:r>
      <w:proofErr w:type="spellStart"/>
      <w:r w:rsidRPr="00654EF7">
        <w:rPr>
          <w:sz w:val="26"/>
          <w:szCs w:val="26"/>
          <w:lang w:val="uk-UA"/>
        </w:rPr>
        <w:t>десульфуризація</w:t>
      </w:r>
      <w:proofErr w:type="spellEnd"/>
      <w:r w:rsidRPr="00654EF7">
        <w:rPr>
          <w:sz w:val="26"/>
          <w:szCs w:val="26"/>
          <w:lang w:val="uk-UA"/>
        </w:rPr>
        <w:t>)</w:t>
      </w:r>
      <w:r>
        <w:rPr>
          <w:sz w:val="26"/>
          <w:szCs w:val="26"/>
          <w:lang w:val="uk-UA"/>
        </w:rPr>
        <w:t>;</w:t>
      </w:r>
    </w:p>
    <w:p w14:paraId="5200B391" w14:textId="5E2FBF71" w:rsidR="00654EF7" w:rsidRDefault="00654EF7" w:rsidP="00654EF7">
      <w:pPr>
        <w:numPr>
          <w:ilvl w:val="0"/>
          <w:numId w:val="1"/>
        </w:numPr>
        <w:autoSpaceDE w:val="0"/>
        <w:autoSpaceDN w:val="0"/>
        <w:adjustRightInd w:val="0"/>
        <w:spacing w:line="360" w:lineRule="auto"/>
        <w:ind w:left="0" w:firstLine="709"/>
        <w:contextualSpacing/>
        <w:jc w:val="both"/>
        <w:rPr>
          <w:sz w:val="26"/>
          <w:szCs w:val="26"/>
          <w:lang w:val="uk-UA"/>
        </w:rPr>
      </w:pPr>
      <w:r w:rsidRPr="00654EF7">
        <w:rPr>
          <w:sz w:val="26"/>
          <w:szCs w:val="26"/>
          <w:lang w:val="uk-UA"/>
        </w:rPr>
        <w:t>Впровадження устаткування очищення газів від діоксиду азоту на енергобло</w:t>
      </w:r>
      <w:r>
        <w:rPr>
          <w:sz w:val="26"/>
          <w:szCs w:val="26"/>
          <w:lang w:val="uk-UA"/>
        </w:rPr>
        <w:t>ках</w:t>
      </w:r>
      <w:r w:rsidRPr="00654EF7">
        <w:rPr>
          <w:sz w:val="26"/>
          <w:szCs w:val="26"/>
          <w:lang w:val="uk-UA"/>
        </w:rPr>
        <w:t xml:space="preserve"> №</w:t>
      </w:r>
      <w:r w:rsidR="00D75A90">
        <w:rPr>
          <w:sz w:val="26"/>
          <w:szCs w:val="26"/>
          <w:lang w:val="uk-UA"/>
        </w:rPr>
        <w:t xml:space="preserve"> </w:t>
      </w:r>
      <w:r w:rsidRPr="00654EF7">
        <w:rPr>
          <w:sz w:val="26"/>
          <w:szCs w:val="26"/>
          <w:lang w:val="uk-UA"/>
        </w:rPr>
        <w:t>1</w:t>
      </w:r>
      <w:r>
        <w:rPr>
          <w:sz w:val="26"/>
          <w:szCs w:val="26"/>
          <w:lang w:val="uk-UA"/>
        </w:rPr>
        <w:t>, 3, 4, 10</w:t>
      </w:r>
      <w:r w:rsidRPr="00654EF7">
        <w:rPr>
          <w:sz w:val="26"/>
          <w:szCs w:val="26"/>
          <w:lang w:val="uk-UA"/>
        </w:rPr>
        <w:t xml:space="preserve"> (селективне некаталітичне відновлення+ селективне каталітичне відновлення)</w:t>
      </w:r>
      <w:r>
        <w:rPr>
          <w:sz w:val="26"/>
          <w:szCs w:val="26"/>
          <w:lang w:val="uk-UA"/>
        </w:rPr>
        <w:t>.</w:t>
      </w:r>
    </w:p>
    <w:p w14:paraId="5699391E" w14:textId="77777777" w:rsidR="007A30FE" w:rsidRPr="004450CA" w:rsidRDefault="00CE1C58" w:rsidP="00CE1C58">
      <w:pPr>
        <w:spacing w:line="360" w:lineRule="auto"/>
        <w:ind w:firstLine="709"/>
        <w:jc w:val="both"/>
        <w:rPr>
          <w:b/>
          <w:bCs/>
          <w:sz w:val="26"/>
          <w:szCs w:val="26"/>
          <w:u w:val="single"/>
          <w:lang w:val="uk-UA"/>
        </w:rPr>
      </w:pPr>
      <w:r w:rsidRPr="004450CA">
        <w:rPr>
          <w:b/>
          <w:bCs/>
          <w:sz w:val="26"/>
          <w:szCs w:val="26"/>
          <w:u w:val="single"/>
          <w:lang w:val="uk-UA"/>
        </w:rPr>
        <w:t>Перелік заходів щодо скорочення викидів, що виконані або/та які потребують виконання</w:t>
      </w:r>
      <w:r w:rsidR="007A30FE" w:rsidRPr="004450CA">
        <w:rPr>
          <w:b/>
          <w:bCs/>
          <w:sz w:val="26"/>
          <w:szCs w:val="26"/>
          <w:u w:val="single"/>
          <w:lang w:val="uk-UA"/>
        </w:rPr>
        <w:t>.</w:t>
      </w:r>
    </w:p>
    <w:p w14:paraId="4CA9AB01" w14:textId="7E7A1929" w:rsidR="007A30FE" w:rsidRPr="00272B4D" w:rsidRDefault="007A30FE" w:rsidP="00922B66">
      <w:pPr>
        <w:spacing w:line="360" w:lineRule="auto"/>
        <w:ind w:firstLine="709"/>
        <w:jc w:val="both"/>
        <w:rPr>
          <w:sz w:val="26"/>
          <w:szCs w:val="26"/>
          <w:lang w:val="uk-UA"/>
        </w:rPr>
      </w:pPr>
      <w:r w:rsidRPr="00272B4D">
        <w:rPr>
          <w:sz w:val="26"/>
          <w:szCs w:val="26"/>
          <w:lang w:val="uk-UA"/>
        </w:rPr>
        <w:t xml:space="preserve">Заходи щодо скорочення викидів передбачають впровадження устаткування очищення газів </w:t>
      </w:r>
      <w:r w:rsidR="00922B66" w:rsidRPr="00272B4D">
        <w:rPr>
          <w:bCs/>
          <w:sz w:val="26"/>
          <w:szCs w:val="26"/>
          <w:lang w:val="uk-UA"/>
        </w:rPr>
        <w:t xml:space="preserve">від твердих частинок та </w:t>
      </w:r>
      <w:r w:rsidR="00922B66" w:rsidRPr="00272B4D">
        <w:rPr>
          <w:sz w:val="26"/>
          <w:szCs w:val="26"/>
          <w:shd w:val="clear" w:color="auto" w:fill="FFFFFF"/>
          <w:lang w:val="uk-UA"/>
        </w:rPr>
        <w:t>діоксиду сірки енергоблоків №</w:t>
      </w:r>
      <w:r w:rsidR="00D75A90">
        <w:rPr>
          <w:sz w:val="26"/>
          <w:szCs w:val="26"/>
          <w:shd w:val="clear" w:color="auto" w:fill="FFFFFF"/>
          <w:lang w:val="uk-UA"/>
        </w:rPr>
        <w:t xml:space="preserve"> </w:t>
      </w:r>
      <w:r w:rsidR="00922B66" w:rsidRPr="00272B4D">
        <w:rPr>
          <w:sz w:val="26"/>
          <w:szCs w:val="26"/>
          <w:shd w:val="clear" w:color="auto" w:fill="FFFFFF"/>
          <w:lang w:val="uk-UA"/>
        </w:rPr>
        <w:t>1, 3, 4, 10 в 2028 році, від діоксиду азоту енергоблоків №</w:t>
      </w:r>
      <w:r w:rsidR="00D75A90">
        <w:rPr>
          <w:sz w:val="26"/>
          <w:szCs w:val="26"/>
          <w:shd w:val="clear" w:color="auto" w:fill="FFFFFF"/>
          <w:lang w:val="uk-UA"/>
        </w:rPr>
        <w:t xml:space="preserve"> </w:t>
      </w:r>
      <w:r w:rsidR="00922B66" w:rsidRPr="00272B4D">
        <w:rPr>
          <w:sz w:val="26"/>
          <w:szCs w:val="26"/>
          <w:shd w:val="clear" w:color="auto" w:fill="FFFFFF"/>
          <w:lang w:val="uk-UA"/>
        </w:rPr>
        <w:t xml:space="preserve">1, 3, 4, 10 в 2033 р., </w:t>
      </w:r>
      <w:r w:rsidRPr="00272B4D">
        <w:rPr>
          <w:sz w:val="26"/>
          <w:szCs w:val="26"/>
          <w:lang w:val="uk-UA"/>
        </w:rPr>
        <w:t xml:space="preserve">а також виведення з експлуатації </w:t>
      </w:r>
      <w:r w:rsidR="00922B66" w:rsidRPr="00272B4D">
        <w:rPr>
          <w:sz w:val="26"/>
          <w:szCs w:val="26"/>
          <w:shd w:val="clear" w:color="auto" w:fill="FFFFFF"/>
          <w:lang w:val="uk-UA"/>
        </w:rPr>
        <w:t>енергоблоків</w:t>
      </w:r>
      <w:r w:rsidRPr="00272B4D">
        <w:rPr>
          <w:sz w:val="26"/>
          <w:szCs w:val="26"/>
          <w:lang w:val="uk-UA"/>
        </w:rPr>
        <w:t xml:space="preserve"> №</w:t>
      </w:r>
      <w:r w:rsidR="00D75A90">
        <w:rPr>
          <w:sz w:val="26"/>
          <w:szCs w:val="26"/>
          <w:lang w:val="uk-UA"/>
        </w:rPr>
        <w:t xml:space="preserve"> </w:t>
      </w:r>
      <w:r w:rsidR="00922B66" w:rsidRPr="00272B4D">
        <w:rPr>
          <w:sz w:val="26"/>
          <w:szCs w:val="26"/>
          <w:lang w:val="uk-UA"/>
        </w:rPr>
        <w:t>2, 5, 8</w:t>
      </w:r>
      <w:r w:rsidRPr="00272B4D">
        <w:rPr>
          <w:sz w:val="26"/>
          <w:szCs w:val="26"/>
          <w:lang w:val="uk-UA"/>
        </w:rPr>
        <w:t xml:space="preserve"> не пізніше 31.12.20</w:t>
      </w:r>
      <w:r w:rsidR="00922B66" w:rsidRPr="00272B4D">
        <w:rPr>
          <w:sz w:val="26"/>
          <w:szCs w:val="26"/>
          <w:lang w:val="uk-UA"/>
        </w:rPr>
        <w:t>33</w:t>
      </w:r>
      <w:r w:rsidRPr="00272B4D">
        <w:rPr>
          <w:sz w:val="26"/>
          <w:szCs w:val="26"/>
          <w:lang w:val="uk-UA"/>
        </w:rPr>
        <w:t xml:space="preserve"> р.</w:t>
      </w:r>
    </w:p>
    <w:p w14:paraId="5740A782" w14:textId="77777777" w:rsidR="00B04146" w:rsidRPr="00BA65F0" w:rsidRDefault="00CE1C58" w:rsidP="00CE1C58">
      <w:pPr>
        <w:spacing w:line="360" w:lineRule="auto"/>
        <w:ind w:firstLine="709"/>
        <w:jc w:val="both"/>
        <w:rPr>
          <w:b/>
          <w:bCs/>
          <w:sz w:val="26"/>
          <w:szCs w:val="26"/>
          <w:u w:val="single"/>
          <w:lang w:val="uk-UA"/>
        </w:rPr>
      </w:pPr>
      <w:r w:rsidRPr="00BA65F0">
        <w:rPr>
          <w:b/>
          <w:bCs/>
          <w:sz w:val="26"/>
          <w:szCs w:val="26"/>
          <w:u w:val="single"/>
          <w:lang w:val="uk-UA"/>
        </w:rPr>
        <w:t xml:space="preserve">Дотримання виконання </w:t>
      </w:r>
      <w:bookmarkStart w:id="2" w:name="_Hlk159849286"/>
      <w:r w:rsidRPr="00BA65F0">
        <w:rPr>
          <w:b/>
          <w:bCs/>
          <w:sz w:val="26"/>
          <w:szCs w:val="26"/>
          <w:u w:val="single"/>
          <w:lang w:val="uk-UA"/>
        </w:rPr>
        <w:t>природоохоронних</w:t>
      </w:r>
      <w:bookmarkEnd w:id="2"/>
      <w:r w:rsidRPr="00BA65F0">
        <w:rPr>
          <w:b/>
          <w:bCs/>
          <w:sz w:val="26"/>
          <w:szCs w:val="26"/>
          <w:u w:val="single"/>
          <w:lang w:val="uk-UA"/>
        </w:rPr>
        <w:t xml:space="preserve"> заходів щодо скорочення викидів</w:t>
      </w:r>
      <w:r w:rsidR="00B04146" w:rsidRPr="00BA65F0">
        <w:rPr>
          <w:b/>
          <w:bCs/>
          <w:sz w:val="26"/>
          <w:szCs w:val="26"/>
          <w:u w:val="single"/>
          <w:lang w:val="uk-UA"/>
        </w:rPr>
        <w:t>.</w:t>
      </w:r>
    </w:p>
    <w:p w14:paraId="05C2D03F" w14:textId="050D412C" w:rsidR="00DB6415" w:rsidRPr="00BA65F0" w:rsidRDefault="00DB6415" w:rsidP="00B04146">
      <w:pPr>
        <w:spacing w:line="360" w:lineRule="auto"/>
        <w:ind w:firstLine="709"/>
        <w:jc w:val="both"/>
        <w:rPr>
          <w:sz w:val="26"/>
          <w:szCs w:val="26"/>
          <w:lang w:val="uk-UA"/>
        </w:rPr>
      </w:pPr>
      <w:r w:rsidRPr="00BA65F0">
        <w:rPr>
          <w:sz w:val="26"/>
          <w:szCs w:val="26"/>
          <w:lang w:val="uk-UA"/>
        </w:rPr>
        <w:t>Підприємство зобов’язується дотримуватися виконання природоохоронних заходів щодо скорочення викидів забруднюючих речовин в атмосферне повітря перерахованих вище</w:t>
      </w:r>
      <w:r w:rsidR="00A40EF8" w:rsidRPr="00BA65F0">
        <w:rPr>
          <w:sz w:val="26"/>
          <w:szCs w:val="26"/>
          <w:lang w:val="uk-UA"/>
        </w:rPr>
        <w:t xml:space="preserve"> та </w:t>
      </w:r>
      <w:r w:rsidRPr="00BA65F0">
        <w:rPr>
          <w:sz w:val="26"/>
          <w:szCs w:val="26"/>
          <w:lang w:val="uk-UA"/>
        </w:rPr>
        <w:t>проводити періодичний моніторинг викидів забруднюючих речовин в джерелах викидів та в атмосферному повітрі на межі санітарно-захисної зони.</w:t>
      </w:r>
    </w:p>
    <w:p w14:paraId="58DA5C69" w14:textId="25F7B365" w:rsidR="009D2124" w:rsidRPr="00BA65F0" w:rsidRDefault="00CE1C58" w:rsidP="009D2124">
      <w:pPr>
        <w:pStyle w:val="a5"/>
        <w:shd w:val="clear" w:color="auto" w:fill="FFFFFF"/>
        <w:spacing w:before="0" w:beforeAutospacing="0" w:after="0" w:afterAutospacing="0" w:line="360" w:lineRule="auto"/>
        <w:ind w:firstLine="709"/>
        <w:jc w:val="both"/>
        <w:rPr>
          <w:sz w:val="26"/>
          <w:szCs w:val="26"/>
          <w:lang w:val="uk-UA"/>
        </w:rPr>
      </w:pPr>
      <w:r w:rsidRPr="00BA65F0">
        <w:rPr>
          <w:b/>
          <w:bCs/>
          <w:sz w:val="26"/>
          <w:szCs w:val="26"/>
          <w:u w:val="single"/>
          <w:lang w:val="uk-UA"/>
        </w:rPr>
        <w:t>Відповідність пропозицій щодо дозволених обсягів викидів законодавству:</w:t>
      </w:r>
      <w:r w:rsidR="004B3DD5" w:rsidRPr="00BA65F0">
        <w:rPr>
          <w:sz w:val="26"/>
          <w:szCs w:val="26"/>
          <w:lang w:val="uk-UA"/>
        </w:rPr>
        <w:t xml:space="preserve"> </w:t>
      </w:r>
      <w:r w:rsidR="009D2124" w:rsidRPr="00BA65F0">
        <w:rPr>
          <w:sz w:val="26"/>
          <w:szCs w:val="26"/>
          <w:lang w:val="uk-UA"/>
        </w:rPr>
        <w:t xml:space="preserve">Дозволені обсяги викидів для основних джерел (труби котлоагрегатів) пропонується затвердити на рівні фактичних значень відповідно до </w:t>
      </w:r>
      <w:r w:rsidR="009D2124" w:rsidRPr="00BA65F0">
        <w:rPr>
          <w:sz w:val="26"/>
          <w:szCs w:val="26"/>
          <w:lang w:val="uk-UA"/>
        </w:rPr>
        <w:lastRenderedPageBreak/>
        <w:t>«Технологічних нормативів допустимих викидів забруднюючих речовин із теплосилових установок, номінальна теплова потужність яких перевищує 50 МВт», затверджених наказом Мінприроди України від 22.10.2008 р. № 541 з досягненням перспективних нормативів у терміни згідно НПСВ.</w:t>
      </w:r>
    </w:p>
    <w:p w14:paraId="4C180A4D" w14:textId="43679C9B" w:rsidR="009D2124" w:rsidRPr="00BA65F0" w:rsidRDefault="009D2124" w:rsidP="009D2124">
      <w:pPr>
        <w:spacing w:line="360" w:lineRule="auto"/>
        <w:ind w:firstLine="709"/>
        <w:jc w:val="both"/>
        <w:rPr>
          <w:sz w:val="26"/>
          <w:szCs w:val="26"/>
          <w:lang w:val="uk-UA"/>
        </w:rPr>
      </w:pPr>
      <w:r w:rsidRPr="00BA65F0">
        <w:rPr>
          <w:sz w:val="26"/>
          <w:szCs w:val="26"/>
          <w:lang w:val="uk-UA"/>
        </w:rPr>
        <w:t>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w:t>
      </w:r>
      <w:r w:rsidR="00D75A90">
        <w:rPr>
          <w:sz w:val="26"/>
          <w:szCs w:val="26"/>
          <w:lang w:val="uk-UA"/>
        </w:rPr>
        <w:t xml:space="preserve"> </w:t>
      </w:r>
      <w:r w:rsidRPr="00BA65F0">
        <w:rPr>
          <w:sz w:val="26"/>
          <w:szCs w:val="26"/>
          <w:lang w:val="uk-UA"/>
        </w:rPr>
        <w:t>309 від 27.06.2006 «Про затвердження нормативів гранично</w:t>
      </w:r>
      <w:r w:rsidR="00D56300">
        <w:rPr>
          <w:sz w:val="26"/>
          <w:szCs w:val="26"/>
          <w:lang w:val="uk-UA"/>
        </w:rPr>
        <w:t xml:space="preserve"> </w:t>
      </w:r>
      <w:r w:rsidRPr="00BA65F0">
        <w:rPr>
          <w:sz w:val="26"/>
          <w:szCs w:val="26"/>
          <w:lang w:val="uk-UA"/>
        </w:rPr>
        <w:t xml:space="preserve">допустимих викидів забруднюючих речовин із стаціонарних джерел». </w:t>
      </w:r>
    </w:p>
    <w:p w14:paraId="515003DD" w14:textId="78EFCD7B" w:rsidR="009D2124" w:rsidRPr="00BA65F0" w:rsidRDefault="009D2124" w:rsidP="009D2124">
      <w:pPr>
        <w:spacing w:line="360" w:lineRule="auto"/>
        <w:ind w:firstLine="709"/>
        <w:jc w:val="both"/>
        <w:rPr>
          <w:sz w:val="26"/>
          <w:szCs w:val="26"/>
          <w:lang w:val="uk-UA"/>
        </w:rPr>
      </w:pPr>
      <w:r w:rsidRPr="00BA65F0">
        <w:rPr>
          <w:sz w:val="26"/>
          <w:szCs w:val="26"/>
          <w:lang w:val="uk-UA"/>
        </w:rPr>
        <w:t>Для джерел викидів для речовин, на які не встановлені нормативи гранично</w:t>
      </w:r>
      <w:r w:rsidR="00D56300">
        <w:rPr>
          <w:sz w:val="26"/>
          <w:szCs w:val="26"/>
          <w:lang w:val="uk-UA"/>
        </w:rPr>
        <w:t xml:space="preserve"> </w:t>
      </w:r>
      <w:r w:rsidRPr="00BA65F0">
        <w:rPr>
          <w:sz w:val="26"/>
          <w:szCs w:val="26"/>
          <w:lang w:val="uk-UA"/>
        </w:rPr>
        <w:t xml:space="preserve">допустимих викидів відповідно до цього наказу, а також для залпових викидів встановлюються величини масової витрати в г/с. Регулювання викидів від неорганізованих джерел здійснюється шляхом встановлення вимог. </w:t>
      </w:r>
    </w:p>
    <w:p w14:paraId="05B1119A" w14:textId="22AAEC75" w:rsidR="009D2124" w:rsidRPr="00BA65F0" w:rsidRDefault="009D2124" w:rsidP="009D2124">
      <w:pPr>
        <w:spacing w:line="360" w:lineRule="auto"/>
        <w:ind w:firstLine="709"/>
        <w:jc w:val="both"/>
        <w:rPr>
          <w:sz w:val="26"/>
          <w:szCs w:val="26"/>
          <w:lang w:val="uk-UA"/>
        </w:rPr>
      </w:pPr>
      <w:r w:rsidRPr="00BA65F0">
        <w:rPr>
          <w:sz w:val="26"/>
          <w:szCs w:val="26"/>
          <w:lang w:val="uk-UA"/>
        </w:rPr>
        <w:t>Для джерел викидів для забруднюючих речовин, викиди яких не підлягають регулюванню та за результатами розрахунків розсіювання цих забруднюючих речовин в атмосферному повітрі не виявлено перевищення нормативів екологічної безпеки, нормативи гранично</w:t>
      </w:r>
      <w:r w:rsidR="00D56300">
        <w:rPr>
          <w:sz w:val="26"/>
          <w:szCs w:val="26"/>
          <w:lang w:val="uk-UA"/>
        </w:rPr>
        <w:t xml:space="preserve"> </w:t>
      </w:r>
      <w:r w:rsidRPr="00BA65F0">
        <w:rPr>
          <w:sz w:val="26"/>
          <w:szCs w:val="26"/>
          <w:lang w:val="uk-UA"/>
        </w:rPr>
        <w:t>допустимих викидів не встановлюються.</w:t>
      </w:r>
    </w:p>
    <w:p w14:paraId="6FB32DF1" w14:textId="47F65B1B" w:rsidR="00C800C7" w:rsidRPr="00BA65F0" w:rsidRDefault="00C800C7" w:rsidP="009D2124">
      <w:pPr>
        <w:spacing w:line="360" w:lineRule="auto"/>
        <w:ind w:firstLine="709"/>
        <w:jc w:val="both"/>
        <w:rPr>
          <w:sz w:val="26"/>
          <w:szCs w:val="26"/>
          <w:lang w:val="uk-UA"/>
        </w:rPr>
      </w:pPr>
      <w:r w:rsidRPr="00BA65F0">
        <w:rPr>
          <w:sz w:val="26"/>
          <w:szCs w:val="26"/>
          <w:lang w:val="uk-UA"/>
        </w:rPr>
        <w:t>Пропозиції щодо дозволених обсягів викидів відповідають чинному законодавству.</w:t>
      </w:r>
    </w:p>
    <w:p w14:paraId="1EC01F14" w14:textId="51C72AB0" w:rsidR="00480F62" w:rsidRDefault="00CE1C58" w:rsidP="00D941BD">
      <w:pPr>
        <w:spacing w:line="360" w:lineRule="auto"/>
        <w:ind w:firstLine="709"/>
        <w:jc w:val="both"/>
        <w:rPr>
          <w:sz w:val="26"/>
          <w:szCs w:val="26"/>
          <w:lang w:val="uk-UA"/>
        </w:rPr>
      </w:pPr>
      <w:r w:rsidRPr="00BA65F0">
        <w:rPr>
          <w:b/>
          <w:bCs/>
          <w:sz w:val="26"/>
          <w:szCs w:val="26"/>
          <w:u w:val="single"/>
          <w:lang w:val="uk-UA"/>
        </w:rPr>
        <w:t>Адрес</w:t>
      </w:r>
      <w:r w:rsidR="004B3DD5" w:rsidRPr="00BA65F0">
        <w:rPr>
          <w:b/>
          <w:bCs/>
          <w:sz w:val="26"/>
          <w:szCs w:val="26"/>
          <w:u w:val="single"/>
          <w:lang w:val="uk-UA"/>
        </w:rPr>
        <w:t>а</w:t>
      </w:r>
      <w:r w:rsidRPr="00BA65F0">
        <w:rPr>
          <w:b/>
          <w:bCs/>
          <w:sz w:val="26"/>
          <w:szCs w:val="26"/>
          <w:u w:val="single"/>
          <w:lang w:val="uk-UA"/>
        </w:rPr>
        <w:t xml:space="preserve">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0084241E" w:rsidRPr="00BA65F0">
        <w:rPr>
          <w:b/>
          <w:bCs/>
          <w:sz w:val="26"/>
          <w:szCs w:val="26"/>
          <w:u w:val="single"/>
          <w:lang w:val="uk-UA"/>
        </w:rPr>
        <w:t>:</w:t>
      </w:r>
      <w:r w:rsidR="0084241E" w:rsidRPr="00BA65F0">
        <w:rPr>
          <w:sz w:val="26"/>
          <w:szCs w:val="26"/>
          <w:lang w:val="uk-UA"/>
        </w:rPr>
        <w:t xml:space="preserve"> </w:t>
      </w:r>
      <w:r w:rsidR="00480F62" w:rsidRPr="00901015">
        <w:rPr>
          <w:sz w:val="26"/>
          <w:szCs w:val="26"/>
          <w:lang w:val="uk-UA"/>
        </w:rPr>
        <w:t xml:space="preserve">Дніпропетровська обласна військова адміністрація, що знаходиться за </w:t>
      </w:r>
      <w:proofErr w:type="spellStart"/>
      <w:r w:rsidR="00480F62" w:rsidRPr="00901015">
        <w:rPr>
          <w:sz w:val="26"/>
          <w:szCs w:val="26"/>
          <w:lang w:val="uk-UA"/>
        </w:rPr>
        <w:t>адресою</w:t>
      </w:r>
      <w:proofErr w:type="spellEnd"/>
      <w:r w:rsidR="00480F62" w:rsidRPr="00901015">
        <w:rPr>
          <w:sz w:val="26"/>
          <w:szCs w:val="26"/>
          <w:lang w:val="uk-UA"/>
        </w:rPr>
        <w:t>: 49004, Дніпропетровська обл., м. Дніпро, проспект Олександра Поля</w:t>
      </w:r>
      <w:r w:rsidR="00480F62" w:rsidRPr="00836543">
        <w:rPr>
          <w:sz w:val="26"/>
          <w:szCs w:val="26"/>
          <w:lang w:val="uk-UA"/>
        </w:rPr>
        <w:t xml:space="preserve">, 1, </w:t>
      </w:r>
      <w:proofErr w:type="spellStart"/>
      <w:r w:rsidR="00480F62" w:rsidRPr="00836543">
        <w:rPr>
          <w:sz w:val="26"/>
          <w:szCs w:val="26"/>
          <w:lang w:val="uk-UA"/>
        </w:rPr>
        <w:t>тел</w:t>
      </w:r>
      <w:proofErr w:type="spellEnd"/>
      <w:r w:rsidR="00480F62" w:rsidRPr="00836543">
        <w:rPr>
          <w:sz w:val="26"/>
          <w:szCs w:val="26"/>
          <w:lang w:val="uk-UA"/>
        </w:rPr>
        <w:t xml:space="preserve">.: </w:t>
      </w:r>
      <w:r w:rsidR="00965D3B" w:rsidRPr="00836543">
        <w:rPr>
          <w:sz w:val="26"/>
          <w:szCs w:val="26"/>
          <w:lang w:val="uk-UA"/>
        </w:rPr>
        <w:t>0 800 505</w:t>
      </w:r>
      <w:r w:rsidR="00901015" w:rsidRPr="00836543">
        <w:rPr>
          <w:sz w:val="26"/>
          <w:szCs w:val="26"/>
          <w:lang w:val="uk-UA"/>
        </w:rPr>
        <w:t> </w:t>
      </w:r>
      <w:r w:rsidR="00965D3B" w:rsidRPr="00836543">
        <w:rPr>
          <w:sz w:val="26"/>
          <w:szCs w:val="26"/>
          <w:lang w:val="uk-UA"/>
        </w:rPr>
        <w:t>600</w:t>
      </w:r>
      <w:r w:rsidR="00901015" w:rsidRPr="00836543">
        <w:rPr>
          <w:sz w:val="26"/>
          <w:szCs w:val="26"/>
          <w:lang w:val="uk-UA"/>
        </w:rPr>
        <w:t>, +38 (056) 742-70-57</w:t>
      </w:r>
      <w:r w:rsidR="00965D3B" w:rsidRPr="00836543">
        <w:rPr>
          <w:sz w:val="26"/>
          <w:szCs w:val="26"/>
          <w:lang w:val="uk-UA"/>
        </w:rPr>
        <w:t xml:space="preserve">, </w:t>
      </w:r>
      <w:proofErr w:type="spellStart"/>
      <w:r w:rsidR="00480F62" w:rsidRPr="00836543">
        <w:rPr>
          <w:sz w:val="26"/>
          <w:szCs w:val="26"/>
          <w:lang w:val="uk-UA"/>
        </w:rPr>
        <w:t>ел</w:t>
      </w:r>
      <w:proofErr w:type="spellEnd"/>
      <w:r w:rsidR="00480F62" w:rsidRPr="00836543">
        <w:rPr>
          <w:sz w:val="26"/>
          <w:szCs w:val="26"/>
          <w:lang w:val="uk-UA"/>
        </w:rPr>
        <w:t xml:space="preserve">. пошта: </w:t>
      </w:r>
      <w:hyperlink r:id="rId7" w:history="1">
        <w:r w:rsidR="00836543" w:rsidRPr="00836543">
          <w:rPr>
            <w:rStyle w:val="a6"/>
            <w:color w:val="auto"/>
            <w:sz w:val="26"/>
            <w:szCs w:val="26"/>
            <w:u w:val="none"/>
            <w:lang w:val="uk-UA"/>
          </w:rPr>
          <w:t>zverngrom@adm.dp.gov.ua</w:t>
        </w:r>
      </w:hyperlink>
      <w:r w:rsidR="00480F62" w:rsidRPr="00836543">
        <w:rPr>
          <w:sz w:val="26"/>
          <w:szCs w:val="26"/>
          <w:lang w:val="uk-UA"/>
        </w:rPr>
        <w:t>.</w:t>
      </w:r>
    </w:p>
    <w:p w14:paraId="4B9CA8B1" w14:textId="31A483D5" w:rsidR="0084241E" w:rsidRPr="00BA65F0" w:rsidRDefault="0084241E" w:rsidP="00D941BD">
      <w:pPr>
        <w:spacing w:line="360" w:lineRule="auto"/>
        <w:ind w:firstLine="709"/>
        <w:jc w:val="both"/>
        <w:rPr>
          <w:sz w:val="26"/>
          <w:szCs w:val="26"/>
          <w:lang w:val="uk-UA"/>
        </w:rPr>
      </w:pPr>
      <w:r w:rsidRPr="00BA65F0">
        <w:rPr>
          <w:b/>
          <w:bCs/>
          <w:sz w:val="26"/>
          <w:szCs w:val="26"/>
          <w:u w:val="single"/>
          <w:lang w:val="uk-UA"/>
        </w:rPr>
        <w:t>Строки подання зауважень та пропозицій:</w:t>
      </w:r>
      <w:r w:rsidRPr="00BA65F0">
        <w:rPr>
          <w:sz w:val="26"/>
          <w:szCs w:val="26"/>
          <w:lang w:val="uk-UA"/>
        </w:rPr>
        <w:t xml:space="preserve"> Зауваження та пропозиції громадськості приймаються протягом 30 календарних днів з дати опублікування інформації в газеті.</w:t>
      </w:r>
    </w:p>
    <w:sectPr w:rsidR="0084241E" w:rsidRPr="00BA65F0" w:rsidSect="0039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A5BD2"/>
    <w:multiLevelType w:val="hybridMultilevel"/>
    <w:tmpl w:val="A67EC7C2"/>
    <w:lvl w:ilvl="0" w:tplc="A984DFFE">
      <w:start w:val="1"/>
      <w:numFmt w:val="decimal"/>
      <w:lvlText w:val="%1)"/>
      <w:lvlJc w:val="left"/>
      <w:pPr>
        <w:ind w:left="1069" w:hanging="360"/>
      </w:pPr>
      <w:rPr>
        <w:rFonts w:hint="default"/>
        <w:b w:val="0"/>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E5"/>
    <w:rsid w:val="000056A4"/>
    <w:rsid w:val="00037543"/>
    <w:rsid w:val="0005103E"/>
    <w:rsid w:val="000575D7"/>
    <w:rsid w:val="00057799"/>
    <w:rsid w:val="000954EB"/>
    <w:rsid w:val="000A6621"/>
    <w:rsid w:val="000A7ABE"/>
    <w:rsid w:val="000B3C1A"/>
    <w:rsid w:val="000B4CA5"/>
    <w:rsid w:val="000B6856"/>
    <w:rsid w:val="000B7755"/>
    <w:rsid w:val="000C420A"/>
    <w:rsid w:val="000E15E0"/>
    <w:rsid w:val="000E3132"/>
    <w:rsid w:val="00104CF0"/>
    <w:rsid w:val="00111979"/>
    <w:rsid w:val="00137113"/>
    <w:rsid w:val="00142BBA"/>
    <w:rsid w:val="00164498"/>
    <w:rsid w:val="00170A81"/>
    <w:rsid w:val="00193762"/>
    <w:rsid w:val="00195674"/>
    <w:rsid w:val="001A12A5"/>
    <w:rsid w:val="001A2E4F"/>
    <w:rsid w:val="001B467F"/>
    <w:rsid w:val="001D2887"/>
    <w:rsid w:val="001D339D"/>
    <w:rsid w:val="002129E5"/>
    <w:rsid w:val="002307FD"/>
    <w:rsid w:val="00231F79"/>
    <w:rsid w:val="002340F7"/>
    <w:rsid w:val="00234802"/>
    <w:rsid w:val="00240429"/>
    <w:rsid w:val="00264318"/>
    <w:rsid w:val="00272B4D"/>
    <w:rsid w:val="00286E2C"/>
    <w:rsid w:val="00292778"/>
    <w:rsid w:val="002A28B2"/>
    <w:rsid w:val="002A50DE"/>
    <w:rsid w:val="002A5AD6"/>
    <w:rsid w:val="002B7A25"/>
    <w:rsid w:val="002C26D7"/>
    <w:rsid w:val="002E25DE"/>
    <w:rsid w:val="002E3B2F"/>
    <w:rsid w:val="002E4D8D"/>
    <w:rsid w:val="002E7CED"/>
    <w:rsid w:val="002F4778"/>
    <w:rsid w:val="00304580"/>
    <w:rsid w:val="0032529D"/>
    <w:rsid w:val="00327120"/>
    <w:rsid w:val="003277AB"/>
    <w:rsid w:val="00330655"/>
    <w:rsid w:val="0036308C"/>
    <w:rsid w:val="00365466"/>
    <w:rsid w:val="00374AE6"/>
    <w:rsid w:val="00394614"/>
    <w:rsid w:val="003A0627"/>
    <w:rsid w:val="003A4DF1"/>
    <w:rsid w:val="003C6323"/>
    <w:rsid w:val="003D01F8"/>
    <w:rsid w:val="003D1E45"/>
    <w:rsid w:val="003D2D01"/>
    <w:rsid w:val="003E5DB7"/>
    <w:rsid w:val="003F0C61"/>
    <w:rsid w:val="003F4329"/>
    <w:rsid w:val="003F76F9"/>
    <w:rsid w:val="00400197"/>
    <w:rsid w:val="00400DD1"/>
    <w:rsid w:val="00402461"/>
    <w:rsid w:val="004048D4"/>
    <w:rsid w:val="00420202"/>
    <w:rsid w:val="004229A7"/>
    <w:rsid w:val="00423463"/>
    <w:rsid w:val="00430B9E"/>
    <w:rsid w:val="0043138B"/>
    <w:rsid w:val="004448DE"/>
    <w:rsid w:val="004450CA"/>
    <w:rsid w:val="00450D85"/>
    <w:rsid w:val="004539F8"/>
    <w:rsid w:val="00466032"/>
    <w:rsid w:val="00467F00"/>
    <w:rsid w:val="00472F81"/>
    <w:rsid w:val="00474987"/>
    <w:rsid w:val="00474EDB"/>
    <w:rsid w:val="004760AA"/>
    <w:rsid w:val="00480F62"/>
    <w:rsid w:val="004818E0"/>
    <w:rsid w:val="004947BC"/>
    <w:rsid w:val="004A048A"/>
    <w:rsid w:val="004A6914"/>
    <w:rsid w:val="004A7228"/>
    <w:rsid w:val="004B3DD5"/>
    <w:rsid w:val="004C5D71"/>
    <w:rsid w:val="004D2AA7"/>
    <w:rsid w:val="004D69B4"/>
    <w:rsid w:val="004F3977"/>
    <w:rsid w:val="005026FC"/>
    <w:rsid w:val="0050373F"/>
    <w:rsid w:val="00511773"/>
    <w:rsid w:val="005153AA"/>
    <w:rsid w:val="00545370"/>
    <w:rsid w:val="005453D8"/>
    <w:rsid w:val="00551BDD"/>
    <w:rsid w:val="0055646A"/>
    <w:rsid w:val="005A04FF"/>
    <w:rsid w:val="005A6630"/>
    <w:rsid w:val="005B41E1"/>
    <w:rsid w:val="005E0E1D"/>
    <w:rsid w:val="00601D1A"/>
    <w:rsid w:val="00606FFE"/>
    <w:rsid w:val="00607FE2"/>
    <w:rsid w:val="00620610"/>
    <w:rsid w:val="00621C8C"/>
    <w:rsid w:val="0062460A"/>
    <w:rsid w:val="006342FC"/>
    <w:rsid w:val="00643555"/>
    <w:rsid w:val="00654EF7"/>
    <w:rsid w:val="00664E71"/>
    <w:rsid w:val="00670AE7"/>
    <w:rsid w:val="00673675"/>
    <w:rsid w:val="00683DD8"/>
    <w:rsid w:val="006868ED"/>
    <w:rsid w:val="00692AC6"/>
    <w:rsid w:val="00695D11"/>
    <w:rsid w:val="006C4AF5"/>
    <w:rsid w:val="006C67FF"/>
    <w:rsid w:val="006D7839"/>
    <w:rsid w:val="006F3750"/>
    <w:rsid w:val="006F3A03"/>
    <w:rsid w:val="00710BD3"/>
    <w:rsid w:val="00727463"/>
    <w:rsid w:val="00731073"/>
    <w:rsid w:val="00736A3E"/>
    <w:rsid w:val="007447FD"/>
    <w:rsid w:val="00745DB6"/>
    <w:rsid w:val="00757965"/>
    <w:rsid w:val="00772897"/>
    <w:rsid w:val="007742A9"/>
    <w:rsid w:val="00777631"/>
    <w:rsid w:val="00781E4C"/>
    <w:rsid w:val="00797BBA"/>
    <w:rsid w:val="007A30FE"/>
    <w:rsid w:val="007B6CF6"/>
    <w:rsid w:val="007C67AB"/>
    <w:rsid w:val="007D1AF6"/>
    <w:rsid w:val="007E1705"/>
    <w:rsid w:val="00815A8C"/>
    <w:rsid w:val="0082091E"/>
    <w:rsid w:val="00836543"/>
    <w:rsid w:val="0084241E"/>
    <w:rsid w:val="008437F5"/>
    <w:rsid w:val="00863568"/>
    <w:rsid w:val="008809B6"/>
    <w:rsid w:val="00887D21"/>
    <w:rsid w:val="00892FD9"/>
    <w:rsid w:val="00894337"/>
    <w:rsid w:val="008B4FF6"/>
    <w:rsid w:val="008B57A0"/>
    <w:rsid w:val="008C39E2"/>
    <w:rsid w:val="008C619E"/>
    <w:rsid w:val="008C7E6E"/>
    <w:rsid w:val="008D012D"/>
    <w:rsid w:val="008D204F"/>
    <w:rsid w:val="008D6767"/>
    <w:rsid w:val="008F36E9"/>
    <w:rsid w:val="00901015"/>
    <w:rsid w:val="00922374"/>
    <w:rsid w:val="00922B66"/>
    <w:rsid w:val="00924DA3"/>
    <w:rsid w:val="00934D98"/>
    <w:rsid w:val="009354CC"/>
    <w:rsid w:val="00943503"/>
    <w:rsid w:val="0094440C"/>
    <w:rsid w:val="00945CB7"/>
    <w:rsid w:val="00965D3B"/>
    <w:rsid w:val="009729B9"/>
    <w:rsid w:val="00975A91"/>
    <w:rsid w:val="00982A12"/>
    <w:rsid w:val="00982EED"/>
    <w:rsid w:val="009865FB"/>
    <w:rsid w:val="00995392"/>
    <w:rsid w:val="00995767"/>
    <w:rsid w:val="009A20AC"/>
    <w:rsid w:val="009C4E14"/>
    <w:rsid w:val="009C7682"/>
    <w:rsid w:val="009D1F63"/>
    <w:rsid w:val="009D2124"/>
    <w:rsid w:val="009D288C"/>
    <w:rsid w:val="009E0BE8"/>
    <w:rsid w:val="009E5C70"/>
    <w:rsid w:val="009F033D"/>
    <w:rsid w:val="009F5A46"/>
    <w:rsid w:val="00A325FB"/>
    <w:rsid w:val="00A33B5E"/>
    <w:rsid w:val="00A378B8"/>
    <w:rsid w:val="00A40EF8"/>
    <w:rsid w:val="00A50A06"/>
    <w:rsid w:val="00A516EB"/>
    <w:rsid w:val="00A67F4E"/>
    <w:rsid w:val="00A70446"/>
    <w:rsid w:val="00A704D7"/>
    <w:rsid w:val="00A75C95"/>
    <w:rsid w:val="00A8437E"/>
    <w:rsid w:val="00AA2093"/>
    <w:rsid w:val="00AE0AB2"/>
    <w:rsid w:val="00AE3153"/>
    <w:rsid w:val="00AF44E1"/>
    <w:rsid w:val="00B00202"/>
    <w:rsid w:val="00B04146"/>
    <w:rsid w:val="00B1388C"/>
    <w:rsid w:val="00B20CB9"/>
    <w:rsid w:val="00B414DC"/>
    <w:rsid w:val="00B42D2E"/>
    <w:rsid w:val="00B46BF1"/>
    <w:rsid w:val="00B55260"/>
    <w:rsid w:val="00B73559"/>
    <w:rsid w:val="00B7357C"/>
    <w:rsid w:val="00B80AD1"/>
    <w:rsid w:val="00B8394E"/>
    <w:rsid w:val="00B944EE"/>
    <w:rsid w:val="00BA65F0"/>
    <w:rsid w:val="00BB0484"/>
    <w:rsid w:val="00BC05C0"/>
    <w:rsid w:val="00BC06EA"/>
    <w:rsid w:val="00C13CFD"/>
    <w:rsid w:val="00C341FB"/>
    <w:rsid w:val="00C345FA"/>
    <w:rsid w:val="00C458E2"/>
    <w:rsid w:val="00C47F2B"/>
    <w:rsid w:val="00C53342"/>
    <w:rsid w:val="00C60D54"/>
    <w:rsid w:val="00C72034"/>
    <w:rsid w:val="00C800C7"/>
    <w:rsid w:val="00C81035"/>
    <w:rsid w:val="00C87EC4"/>
    <w:rsid w:val="00C95D47"/>
    <w:rsid w:val="00CB2528"/>
    <w:rsid w:val="00CD3C53"/>
    <w:rsid w:val="00CD77AA"/>
    <w:rsid w:val="00CE1C58"/>
    <w:rsid w:val="00CF2D4E"/>
    <w:rsid w:val="00CF4001"/>
    <w:rsid w:val="00CF4145"/>
    <w:rsid w:val="00D04C02"/>
    <w:rsid w:val="00D05D89"/>
    <w:rsid w:val="00D171A4"/>
    <w:rsid w:val="00D172E0"/>
    <w:rsid w:val="00D249C3"/>
    <w:rsid w:val="00D328D8"/>
    <w:rsid w:val="00D32EAA"/>
    <w:rsid w:val="00D410DB"/>
    <w:rsid w:val="00D44BF1"/>
    <w:rsid w:val="00D56300"/>
    <w:rsid w:val="00D57EE4"/>
    <w:rsid w:val="00D60B55"/>
    <w:rsid w:val="00D6169C"/>
    <w:rsid w:val="00D75A90"/>
    <w:rsid w:val="00D76B53"/>
    <w:rsid w:val="00D772D6"/>
    <w:rsid w:val="00D82BB6"/>
    <w:rsid w:val="00D941BB"/>
    <w:rsid w:val="00D941BD"/>
    <w:rsid w:val="00DA3AC1"/>
    <w:rsid w:val="00DB07CA"/>
    <w:rsid w:val="00DB6415"/>
    <w:rsid w:val="00DF1514"/>
    <w:rsid w:val="00DF594B"/>
    <w:rsid w:val="00DF5CEF"/>
    <w:rsid w:val="00DF639D"/>
    <w:rsid w:val="00E00EB7"/>
    <w:rsid w:val="00E045C1"/>
    <w:rsid w:val="00E07B29"/>
    <w:rsid w:val="00E16849"/>
    <w:rsid w:val="00E21361"/>
    <w:rsid w:val="00E53B2A"/>
    <w:rsid w:val="00E56CB0"/>
    <w:rsid w:val="00E70248"/>
    <w:rsid w:val="00E80AB8"/>
    <w:rsid w:val="00E849CA"/>
    <w:rsid w:val="00E85E6C"/>
    <w:rsid w:val="00E90C84"/>
    <w:rsid w:val="00EA7A4B"/>
    <w:rsid w:val="00EC1F96"/>
    <w:rsid w:val="00EC3AB2"/>
    <w:rsid w:val="00ED4219"/>
    <w:rsid w:val="00EE188E"/>
    <w:rsid w:val="00EE68D1"/>
    <w:rsid w:val="00EF1E89"/>
    <w:rsid w:val="00EF2F4F"/>
    <w:rsid w:val="00F00EB7"/>
    <w:rsid w:val="00F01094"/>
    <w:rsid w:val="00F31C8B"/>
    <w:rsid w:val="00F353FA"/>
    <w:rsid w:val="00F51EFB"/>
    <w:rsid w:val="00F52155"/>
    <w:rsid w:val="00F5236D"/>
    <w:rsid w:val="00F71559"/>
    <w:rsid w:val="00F81D10"/>
    <w:rsid w:val="00FB18F6"/>
    <w:rsid w:val="00FC14A2"/>
    <w:rsid w:val="00FC24BF"/>
    <w:rsid w:val="00FD1464"/>
    <w:rsid w:val="00FD1DEE"/>
    <w:rsid w:val="00FF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D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ОКУМЕНТИ"/>
    <w:qFormat/>
    <w:rsid w:val="002129E5"/>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2129E5"/>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locked/>
    <w:rsid w:val="003306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129E5"/>
    <w:rPr>
      <w:rFonts w:ascii="Arial" w:hAnsi="Arial" w:cs="Arial"/>
      <w:b/>
      <w:bCs/>
      <w:i/>
      <w:iCs/>
      <w:sz w:val="28"/>
      <w:szCs w:val="28"/>
      <w:lang w:eastAsia="ru-RU"/>
    </w:rPr>
  </w:style>
  <w:style w:type="character" w:customStyle="1" w:styleId="BodyTextChar">
    <w:name w:val="Body Text Char"/>
    <w:aliases w:val="Знак Char"/>
    <w:uiPriority w:val="99"/>
    <w:semiHidden/>
    <w:locked/>
    <w:rsid w:val="002129E5"/>
    <w:rPr>
      <w:sz w:val="26"/>
      <w:szCs w:val="26"/>
    </w:rPr>
  </w:style>
  <w:style w:type="paragraph" w:styleId="a3">
    <w:name w:val="Body Text"/>
    <w:aliases w:val="Знак"/>
    <w:basedOn w:val="a"/>
    <w:link w:val="a4"/>
    <w:uiPriority w:val="99"/>
    <w:semiHidden/>
    <w:rsid w:val="002129E5"/>
    <w:pPr>
      <w:spacing w:after="120"/>
    </w:pPr>
    <w:rPr>
      <w:rFonts w:ascii="Calibri" w:eastAsia="Calibri" w:hAnsi="Calibri" w:cs="Calibri"/>
      <w:sz w:val="26"/>
      <w:szCs w:val="26"/>
      <w:lang w:eastAsia="en-US"/>
    </w:rPr>
  </w:style>
  <w:style w:type="character" w:customStyle="1" w:styleId="BodyTextChar1">
    <w:name w:val="Body Text Char1"/>
    <w:aliases w:val="Знак Char1"/>
    <w:uiPriority w:val="99"/>
    <w:semiHidden/>
    <w:rsid w:val="0066083E"/>
    <w:rPr>
      <w:rFonts w:ascii="Times New Roman" w:eastAsia="Times New Roman" w:hAnsi="Times New Roman"/>
      <w:sz w:val="24"/>
      <w:szCs w:val="24"/>
    </w:rPr>
  </w:style>
  <w:style w:type="character" w:customStyle="1" w:styleId="a4">
    <w:name w:val="Основной текст Знак"/>
    <w:aliases w:val="Знак Знак"/>
    <w:link w:val="a3"/>
    <w:uiPriority w:val="99"/>
    <w:semiHidden/>
    <w:locked/>
    <w:rsid w:val="002129E5"/>
    <w:rPr>
      <w:rFonts w:ascii="Times New Roman" w:hAnsi="Times New Roman" w:cs="Times New Roman"/>
      <w:sz w:val="24"/>
      <w:szCs w:val="24"/>
      <w:lang w:eastAsia="ru-RU"/>
    </w:rPr>
  </w:style>
  <w:style w:type="paragraph" w:customStyle="1" w:styleId="1">
    <w:name w:val="1"/>
    <w:basedOn w:val="a"/>
    <w:uiPriority w:val="99"/>
    <w:rsid w:val="00CF4145"/>
    <w:rPr>
      <w:rFonts w:ascii="Verdana" w:hAnsi="Verdana" w:cs="Verdana"/>
      <w:sz w:val="20"/>
      <w:szCs w:val="20"/>
      <w:lang w:val="en-US" w:eastAsia="en-US"/>
    </w:rPr>
  </w:style>
  <w:style w:type="paragraph" w:styleId="a5">
    <w:name w:val="Normal (Web)"/>
    <w:basedOn w:val="a"/>
    <w:uiPriority w:val="99"/>
    <w:rsid w:val="00924DA3"/>
    <w:pPr>
      <w:spacing w:before="100" w:beforeAutospacing="1" w:after="100" w:afterAutospacing="1"/>
    </w:pPr>
  </w:style>
  <w:style w:type="paragraph" w:styleId="21">
    <w:name w:val="Body Text 2"/>
    <w:basedOn w:val="a"/>
    <w:link w:val="22"/>
    <w:uiPriority w:val="99"/>
    <w:semiHidden/>
    <w:unhideWhenUsed/>
    <w:rsid w:val="00745DB6"/>
    <w:pPr>
      <w:spacing w:after="120" w:line="480" w:lineRule="auto"/>
    </w:pPr>
  </w:style>
  <w:style w:type="character" w:customStyle="1" w:styleId="22">
    <w:name w:val="Основной текст 2 Знак"/>
    <w:link w:val="21"/>
    <w:uiPriority w:val="99"/>
    <w:semiHidden/>
    <w:rsid w:val="00745DB6"/>
    <w:rPr>
      <w:rFonts w:ascii="Times New Roman" w:eastAsia="Times New Roman" w:hAnsi="Times New Roman"/>
      <w:sz w:val="24"/>
      <w:szCs w:val="24"/>
      <w:lang w:val="ru-RU" w:eastAsia="ru-RU"/>
    </w:rPr>
  </w:style>
  <w:style w:type="character" w:styleId="a6">
    <w:name w:val="Hyperlink"/>
    <w:uiPriority w:val="99"/>
    <w:unhideWhenUsed/>
    <w:rsid w:val="0036308C"/>
    <w:rPr>
      <w:color w:val="0000FF"/>
      <w:u w:val="single"/>
    </w:rPr>
  </w:style>
  <w:style w:type="character" w:customStyle="1" w:styleId="UnresolvedMention">
    <w:name w:val="Unresolved Mention"/>
    <w:uiPriority w:val="99"/>
    <w:semiHidden/>
    <w:unhideWhenUsed/>
    <w:rsid w:val="0036308C"/>
    <w:rPr>
      <w:color w:val="605E5C"/>
      <w:shd w:val="clear" w:color="auto" w:fill="E1DFDD"/>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E00EB7"/>
    <w:rPr>
      <w:rFonts w:ascii="Verdana" w:hAnsi="Verdana" w:cs="Verdana"/>
      <w:sz w:val="20"/>
      <w:szCs w:val="20"/>
      <w:lang w:val="en-US" w:eastAsia="en-US"/>
    </w:rPr>
  </w:style>
  <w:style w:type="character" w:customStyle="1" w:styleId="40">
    <w:name w:val="Заголовок 4 Знак"/>
    <w:link w:val="4"/>
    <w:semiHidden/>
    <w:rsid w:val="00330655"/>
    <w:rPr>
      <w:rFonts w:ascii="Calibri" w:eastAsia="Times New Roman" w:hAnsi="Calibri" w:cs="Times New Roman"/>
      <w:b/>
      <w:bCs/>
      <w:sz w:val="28"/>
      <w:szCs w:val="28"/>
      <w:lang w:val="ru-RU" w:eastAsia="ru-RU"/>
    </w:rPr>
  </w:style>
  <w:style w:type="paragraph" w:customStyle="1" w:styleId="23">
    <w:name w:val="Знак2"/>
    <w:basedOn w:val="a"/>
    <w:rsid w:val="00B414DC"/>
    <w:rPr>
      <w:rFonts w:ascii="Verdana" w:hAnsi="Verdana" w:cs="Verdana"/>
      <w:sz w:val="20"/>
      <w:szCs w:val="20"/>
      <w:lang w:val="en-US" w:eastAsia="en-US"/>
    </w:rPr>
  </w:style>
  <w:style w:type="paragraph" w:customStyle="1" w:styleId="a7">
    <w:basedOn w:val="a"/>
    <w:next w:val="a5"/>
    <w:uiPriority w:val="99"/>
    <w:rsid w:val="008F36E9"/>
    <w:pPr>
      <w:spacing w:before="100" w:beforeAutospacing="1" w:after="119"/>
    </w:pPr>
    <w:rPr>
      <w:rFonts w:ascii="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ОКУМЕНТИ"/>
    <w:qFormat/>
    <w:rsid w:val="002129E5"/>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2129E5"/>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locked/>
    <w:rsid w:val="003306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129E5"/>
    <w:rPr>
      <w:rFonts w:ascii="Arial" w:hAnsi="Arial" w:cs="Arial"/>
      <w:b/>
      <w:bCs/>
      <w:i/>
      <w:iCs/>
      <w:sz w:val="28"/>
      <w:szCs w:val="28"/>
      <w:lang w:eastAsia="ru-RU"/>
    </w:rPr>
  </w:style>
  <w:style w:type="character" w:customStyle="1" w:styleId="BodyTextChar">
    <w:name w:val="Body Text Char"/>
    <w:aliases w:val="Знак Char"/>
    <w:uiPriority w:val="99"/>
    <w:semiHidden/>
    <w:locked/>
    <w:rsid w:val="002129E5"/>
    <w:rPr>
      <w:sz w:val="26"/>
      <w:szCs w:val="26"/>
    </w:rPr>
  </w:style>
  <w:style w:type="paragraph" w:styleId="a3">
    <w:name w:val="Body Text"/>
    <w:aliases w:val="Знак"/>
    <w:basedOn w:val="a"/>
    <w:link w:val="a4"/>
    <w:uiPriority w:val="99"/>
    <w:semiHidden/>
    <w:rsid w:val="002129E5"/>
    <w:pPr>
      <w:spacing w:after="120"/>
    </w:pPr>
    <w:rPr>
      <w:rFonts w:ascii="Calibri" w:eastAsia="Calibri" w:hAnsi="Calibri" w:cs="Calibri"/>
      <w:sz w:val="26"/>
      <w:szCs w:val="26"/>
      <w:lang w:eastAsia="en-US"/>
    </w:rPr>
  </w:style>
  <w:style w:type="character" w:customStyle="1" w:styleId="BodyTextChar1">
    <w:name w:val="Body Text Char1"/>
    <w:aliases w:val="Знак Char1"/>
    <w:uiPriority w:val="99"/>
    <w:semiHidden/>
    <w:rsid w:val="0066083E"/>
    <w:rPr>
      <w:rFonts w:ascii="Times New Roman" w:eastAsia="Times New Roman" w:hAnsi="Times New Roman"/>
      <w:sz w:val="24"/>
      <w:szCs w:val="24"/>
    </w:rPr>
  </w:style>
  <w:style w:type="character" w:customStyle="1" w:styleId="a4">
    <w:name w:val="Основной текст Знак"/>
    <w:aliases w:val="Знак Знак"/>
    <w:link w:val="a3"/>
    <w:uiPriority w:val="99"/>
    <w:semiHidden/>
    <w:locked/>
    <w:rsid w:val="002129E5"/>
    <w:rPr>
      <w:rFonts w:ascii="Times New Roman" w:hAnsi="Times New Roman" w:cs="Times New Roman"/>
      <w:sz w:val="24"/>
      <w:szCs w:val="24"/>
      <w:lang w:eastAsia="ru-RU"/>
    </w:rPr>
  </w:style>
  <w:style w:type="paragraph" w:customStyle="1" w:styleId="1">
    <w:name w:val="1"/>
    <w:basedOn w:val="a"/>
    <w:uiPriority w:val="99"/>
    <w:rsid w:val="00CF4145"/>
    <w:rPr>
      <w:rFonts w:ascii="Verdana" w:hAnsi="Verdana" w:cs="Verdana"/>
      <w:sz w:val="20"/>
      <w:szCs w:val="20"/>
      <w:lang w:val="en-US" w:eastAsia="en-US"/>
    </w:rPr>
  </w:style>
  <w:style w:type="paragraph" w:styleId="a5">
    <w:name w:val="Normal (Web)"/>
    <w:basedOn w:val="a"/>
    <w:uiPriority w:val="99"/>
    <w:rsid w:val="00924DA3"/>
    <w:pPr>
      <w:spacing w:before="100" w:beforeAutospacing="1" w:after="100" w:afterAutospacing="1"/>
    </w:pPr>
  </w:style>
  <w:style w:type="paragraph" w:styleId="21">
    <w:name w:val="Body Text 2"/>
    <w:basedOn w:val="a"/>
    <w:link w:val="22"/>
    <w:uiPriority w:val="99"/>
    <w:semiHidden/>
    <w:unhideWhenUsed/>
    <w:rsid w:val="00745DB6"/>
    <w:pPr>
      <w:spacing w:after="120" w:line="480" w:lineRule="auto"/>
    </w:pPr>
  </w:style>
  <w:style w:type="character" w:customStyle="1" w:styleId="22">
    <w:name w:val="Основной текст 2 Знак"/>
    <w:link w:val="21"/>
    <w:uiPriority w:val="99"/>
    <w:semiHidden/>
    <w:rsid w:val="00745DB6"/>
    <w:rPr>
      <w:rFonts w:ascii="Times New Roman" w:eastAsia="Times New Roman" w:hAnsi="Times New Roman"/>
      <w:sz w:val="24"/>
      <w:szCs w:val="24"/>
      <w:lang w:val="ru-RU" w:eastAsia="ru-RU"/>
    </w:rPr>
  </w:style>
  <w:style w:type="character" w:styleId="a6">
    <w:name w:val="Hyperlink"/>
    <w:uiPriority w:val="99"/>
    <w:unhideWhenUsed/>
    <w:rsid w:val="0036308C"/>
    <w:rPr>
      <w:color w:val="0000FF"/>
      <w:u w:val="single"/>
    </w:rPr>
  </w:style>
  <w:style w:type="character" w:customStyle="1" w:styleId="UnresolvedMention">
    <w:name w:val="Unresolved Mention"/>
    <w:uiPriority w:val="99"/>
    <w:semiHidden/>
    <w:unhideWhenUsed/>
    <w:rsid w:val="0036308C"/>
    <w:rPr>
      <w:color w:val="605E5C"/>
      <w:shd w:val="clear" w:color="auto" w:fill="E1DFDD"/>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E00EB7"/>
    <w:rPr>
      <w:rFonts w:ascii="Verdana" w:hAnsi="Verdana" w:cs="Verdana"/>
      <w:sz w:val="20"/>
      <w:szCs w:val="20"/>
      <w:lang w:val="en-US" w:eastAsia="en-US"/>
    </w:rPr>
  </w:style>
  <w:style w:type="character" w:customStyle="1" w:styleId="40">
    <w:name w:val="Заголовок 4 Знак"/>
    <w:link w:val="4"/>
    <w:semiHidden/>
    <w:rsid w:val="00330655"/>
    <w:rPr>
      <w:rFonts w:ascii="Calibri" w:eastAsia="Times New Roman" w:hAnsi="Calibri" w:cs="Times New Roman"/>
      <w:b/>
      <w:bCs/>
      <w:sz w:val="28"/>
      <w:szCs w:val="28"/>
      <w:lang w:val="ru-RU" w:eastAsia="ru-RU"/>
    </w:rPr>
  </w:style>
  <w:style w:type="paragraph" w:customStyle="1" w:styleId="23">
    <w:name w:val="Знак2"/>
    <w:basedOn w:val="a"/>
    <w:rsid w:val="00B414DC"/>
    <w:rPr>
      <w:rFonts w:ascii="Verdana" w:hAnsi="Verdana" w:cs="Verdana"/>
      <w:sz w:val="20"/>
      <w:szCs w:val="20"/>
      <w:lang w:val="en-US" w:eastAsia="en-US"/>
    </w:rPr>
  </w:style>
  <w:style w:type="paragraph" w:customStyle="1" w:styleId="a7">
    <w:basedOn w:val="a"/>
    <w:next w:val="a5"/>
    <w:uiPriority w:val="99"/>
    <w:rsid w:val="008F36E9"/>
    <w:pPr>
      <w:spacing w:before="100" w:beforeAutospacing="1" w:after="119"/>
    </w:pPr>
    <w:rPr>
      <w:rFonts w:ascii="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746">
      <w:bodyDiv w:val="1"/>
      <w:marLeft w:val="0"/>
      <w:marRight w:val="0"/>
      <w:marTop w:val="0"/>
      <w:marBottom w:val="0"/>
      <w:divBdr>
        <w:top w:val="none" w:sz="0" w:space="0" w:color="auto"/>
        <w:left w:val="none" w:sz="0" w:space="0" w:color="auto"/>
        <w:bottom w:val="none" w:sz="0" w:space="0" w:color="auto"/>
        <w:right w:val="none" w:sz="0" w:space="0" w:color="auto"/>
      </w:divBdr>
    </w:div>
    <w:div w:id="272326698">
      <w:bodyDiv w:val="1"/>
      <w:marLeft w:val="0"/>
      <w:marRight w:val="0"/>
      <w:marTop w:val="0"/>
      <w:marBottom w:val="0"/>
      <w:divBdr>
        <w:top w:val="none" w:sz="0" w:space="0" w:color="auto"/>
        <w:left w:val="none" w:sz="0" w:space="0" w:color="auto"/>
        <w:bottom w:val="none" w:sz="0" w:space="0" w:color="auto"/>
        <w:right w:val="none" w:sz="0" w:space="0" w:color="auto"/>
      </w:divBdr>
    </w:div>
    <w:div w:id="761682014">
      <w:bodyDiv w:val="1"/>
      <w:marLeft w:val="0"/>
      <w:marRight w:val="0"/>
      <w:marTop w:val="0"/>
      <w:marBottom w:val="0"/>
      <w:divBdr>
        <w:top w:val="none" w:sz="0" w:space="0" w:color="auto"/>
        <w:left w:val="none" w:sz="0" w:space="0" w:color="auto"/>
        <w:bottom w:val="none" w:sz="0" w:space="0" w:color="auto"/>
        <w:right w:val="none" w:sz="0" w:space="0" w:color="auto"/>
      </w:divBdr>
    </w:div>
    <w:div w:id="1131020475">
      <w:bodyDiv w:val="1"/>
      <w:marLeft w:val="0"/>
      <w:marRight w:val="0"/>
      <w:marTop w:val="0"/>
      <w:marBottom w:val="0"/>
      <w:divBdr>
        <w:top w:val="none" w:sz="0" w:space="0" w:color="auto"/>
        <w:left w:val="none" w:sz="0" w:space="0" w:color="auto"/>
        <w:bottom w:val="none" w:sz="0" w:space="0" w:color="auto"/>
        <w:right w:val="none" w:sz="0" w:space="0" w:color="auto"/>
      </w:divBdr>
    </w:div>
    <w:div w:id="1665357858">
      <w:bodyDiv w:val="1"/>
      <w:marLeft w:val="0"/>
      <w:marRight w:val="0"/>
      <w:marTop w:val="0"/>
      <w:marBottom w:val="0"/>
      <w:divBdr>
        <w:top w:val="none" w:sz="0" w:space="0" w:color="auto"/>
        <w:left w:val="none" w:sz="0" w:space="0" w:color="auto"/>
        <w:bottom w:val="none" w:sz="0" w:space="0" w:color="auto"/>
        <w:right w:val="none" w:sz="0" w:space="0" w:color="auto"/>
      </w:divBdr>
    </w:div>
    <w:div w:id="1793791560">
      <w:bodyDiv w:val="1"/>
      <w:marLeft w:val="0"/>
      <w:marRight w:val="0"/>
      <w:marTop w:val="0"/>
      <w:marBottom w:val="0"/>
      <w:divBdr>
        <w:top w:val="none" w:sz="0" w:space="0" w:color="auto"/>
        <w:left w:val="none" w:sz="0" w:space="0" w:color="auto"/>
        <w:bottom w:val="none" w:sz="0" w:space="0" w:color="auto"/>
        <w:right w:val="none" w:sz="0" w:space="0" w:color="auto"/>
      </w:divBdr>
    </w:div>
    <w:div w:id="1961258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verngrom@adm.d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1089;-de@dte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6524</Words>
  <Characters>3719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Тарасенко Ольга Володимирівна</cp:lastModifiedBy>
  <cp:revision>2</cp:revision>
  <dcterms:created xsi:type="dcterms:W3CDTF">2024-05-31T10:00:00Z</dcterms:created>
  <dcterms:modified xsi:type="dcterms:W3CDTF">2024-05-31T10:00:00Z</dcterms:modified>
</cp:coreProperties>
</file>