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D208" w14:textId="16536F7B" w:rsidR="00477F8D" w:rsidRPr="00AC3103" w:rsidRDefault="00477F8D" w:rsidP="00AC3103">
      <w:pPr>
        <w:jc w:val="center"/>
        <w:rPr>
          <w:b/>
        </w:rPr>
      </w:pPr>
      <w:r>
        <w:rPr>
          <w:b/>
        </w:rPr>
        <w:t xml:space="preserve">Повідомлення </w:t>
      </w:r>
      <w:r w:rsidR="00CE4805" w:rsidRPr="00AC3103">
        <w:rPr>
          <w:b/>
        </w:rPr>
        <w:t>АКЦІОНЕРНЕ ТОВАРИСТВО «УКРТРАНСНАФТА»</w:t>
      </w:r>
    </w:p>
    <w:p w14:paraId="2923631C" w14:textId="77777777" w:rsidR="00477F8D" w:rsidRPr="00AC3103" w:rsidRDefault="00477F8D" w:rsidP="00AC3103">
      <w:pPr>
        <w:jc w:val="center"/>
        <w:rPr>
          <w:b/>
        </w:rPr>
      </w:pPr>
      <w:r w:rsidRPr="00AC3103"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4D9DF9B8" w14:textId="6D44126C" w:rsidR="00AA0722" w:rsidRPr="00AC3103" w:rsidRDefault="00AC33F9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pacing w:val="-20"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pacing w:val="-20"/>
          <w:sz w:val="24"/>
          <w:szCs w:val="24"/>
        </w:rPr>
        <w:t>Повне найменування суб’єкта господарювання</w:t>
      </w:r>
      <w:r w:rsidRPr="00AC3103">
        <w:rPr>
          <w:rFonts w:ascii="Times New Roman" w:eastAsia="Times New Roman" w:hAnsi="Times New Roman"/>
          <w:b/>
          <w:bCs/>
          <w:noProof/>
          <w:spacing w:val="-20"/>
          <w:sz w:val="24"/>
          <w:szCs w:val="24"/>
          <w:lang w:eastAsia="ru-RU"/>
        </w:rPr>
        <w:t>:</w:t>
      </w:r>
      <w:r w:rsidR="00477F8D" w:rsidRPr="00AC3103">
        <w:rPr>
          <w:rFonts w:ascii="Times New Roman" w:eastAsia="Times New Roman" w:hAnsi="Times New Roman"/>
          <w:noProof/>
          <w:spacing w:val="-20"/>
          <w:sz w:val="24"/>
          <w:szCs w:val="24"/>
          <w:lang w:eastAsia="ru-RU"/>
        </w:rPr>
        <w:t xml:space="preserve"> </w:t>
      </w:r>
      <w:r w:rsidR="00CE4805" w:rsidRPr="00AC3103">
        <w:rPr>
          <w:rFonts w:ascii="Times New Roman" w:eastAsia="Times New Roman" w:hAnsi="Times New Roman"/>
          <w:noProof/>
          <w:spacing w:val="-20"/>
          <w:sz w:val="24"/>
          <w:szCs w:val="24"/>
          <w:lang w:eastAsia="ru-RU"/>
        </w:rPr>
        <w:t>АКЦІОНЕРНЕ ТОВАРИСТВО «УКРТРАНСНАФТА»</w:t>
      </w:r>
    </w:p>
    <w:p w14:paraId="4081EBCC" w14:textId="77777777" w:rsidR="00CE4805" w:rsidRPr="00AC3103" w:rsidRDefault="00477F8D" w:rsidP="00AC3103">
      <w:pPr>
        <w:jc w:val="both"/>
      </w:pPr>
      <w:r w:rsidRPr="00AC3103"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CE4805" w:rsidRPr="00AC3103">
        <w:t>АТ «УКРТРАНСНАФТА»</w:t>
      </w:r>
    </w:p>
    <w:bookmarkEnd w:id="0"/>
    <w:p w14:paraId="533FD6C9" w14:textId="762BA13D" w:rsidR="00477F8D" w:rsidRPr="00AC3103" w:rsidRDefault="00AC33F9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Ідентифікаційний код юридичної особи в ЄДРПОУ:</w:t>
      </w:r>
      <w:r w:rsidR="00477F8D" w:rsidRPr="00AC3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805" w:rsidRPr="00AC3103">
        <w:rPr>
          <w:rFonts w:ascii="Times New Roman" w:hAnsi="Times New Roman"/>
          <w:sz w:val="24"/>
          <w:szCs w:val="24"/>
        </w:rPr>
        <w:t>31570412</w:t>
      </w:r>
    </w:p>
    <w:p w14:paraId="531FC984" w14:textId="63409B37" w:rsidR="000805C4" w:rsidRPr="00AC3103" w:rsidRDefault="00AC33F9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Місцезнаходження суб’єкта господарювання:</w:t>
      </w:r>
      <w:r w:rsidR="000805C4" w:rsidRPr="00AC3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805" w:rsidRPr="00AC3103">
        <w:rPr>
          <w:rFonts w:ascii="Times New Roman" w:hAnsi="Times New Roman"/>
          <w:spacing w:val="-14"/>
          <w:sz w:val="24"/>
          <w:szCs w:val="24"/>
        </w:rPr>
        <w:t xml:space="preserve">01010, м. Київ, вул. </w:t>
      </w:r>
      <w:r w:rsidR="00657DBD" w:rsidRPr="00AC3103">
        <w:rPr>
          <w:rFonts w:ascii="Times New Roman" w:hAnsi="Times New Roman"/>
          <w:spacing w:val="-14"/>
          <w:sz w:val="24"/>
          <w:szCs w:val="24"/>
        </w:rPr>
        <w:t>Князів Острозьких</w:t>
      </w:r>
      <w:r w:rsidR="00CE4805" w:rsidRPr="00AC3103">
        <w:rPr>
          <w:rFonts w:ascii="Times New Roman" w:hAnsi="Times New Roman"/>
          <w:spacing w:val="-14"/>
          <w:sz w:val="24"/>
          <w:szCs w:val="24"/>
        </w:rPr>
        <w:t>, буд. 32/2</w:t>
      </w:r>
    </w:p>
    <w:p w14:paraId="0582A765" w14:textId="77777777" w:rsidR="000805C4" w:rsidRPr="00AC3103" w:rsidRDefault="000805C4" w:rsidP="00AC3103">
      <w:pPr>
        <w:jc w:val="both"/>
        <w:rPr>
          <w:lang w:eastAsia="ru-RU"/>
        </w:rPr>
      </w:pPr>
      <w:r w:rsidRPr="00AC3103">
        <w:rPr>
          <w:lang w:eastAsia="ru-RU"/>
        </w:rPr>
        <w:t xml:space="preserve">Контактний номер телефону:  </w:t>
      </w:r>
      <w:r w:rsidR="00CE4805" w:rsidRPr="00AC3103">
        <w:rPr>
          <w:spacing w:val="-2"/>
        </w:rPr>
        <w:t>38-044-201 -57-01</w:t>
      </w:r>
    </w:p>
    <w:p w14:paraId="005C8A63" w14:textId="77777777" w:rsidR="000805C4" w:rsidRPr="00AC3103" w:rsidRDefault="000805C4" w:rsidP="00AC3103">
      <w:pPr>
        <w:shd w:val="clear" w:color="auto" w:fill="FFFFFF"/>
        <w:ind w:hanging="5"/>
      </w:pPr>
      <w:r w:rsidRPr="00AC3103">
        <w:rPr>
          <w:lang w:eastAsia="ru-RU"/>
        </w:rPr>
        <w:t xml:space="preserve">Електронна пошта: </w:t>
      </w:r>
      <w:hyperlink r:id="rId7" w:history="1">
        <w:r w:rsidR="00CE4805" w:rsidRPr="00AC3103">
          <w:rPr>
            <w:rStyle w:val="a3"/>
            <w:lang w:val="en-US"/>
          </w:rPr>
          <w:t>office</w:t>
        </w:r>
        <w:r w:rsidR="00CE4805" w:rsidRPr="00AC3103">
          <w:rPr>
            <w:rStyle w:val="a3"/>
          </w:rPr>
          <w:t>@</w:t>
        </w:r>
        <w:proofErr w:type="spellStart"/>
        <w:r w:rsidR="00CE4805" w:rsidRPr="00AC3103">
          <w:rPr>
            <w:rStyle w:val="a3"/>
            <w:lang w:val="en-US"/>
          </w:rPr>
          <w:t>ukrtransnafta</w:t>
        </w:r>
        <w:proofErr w:type="spellEnd"/>
        <w:r w:rsidR="00CE4805" w:rsidRPr="00AC3103">
          <w:rPr>
            <w:rStyle w:val="a3"/>
          </w:rPr>
          <w:t>.</w:t>
        </w:r>
        <w:r w:rsidR="00CE4805" w:rsidRPr="00AC3103">
          <w:rPr>
            <w:rStyle w:val="a3"/>
            <w:lang w:val="en-US"/>
          </w:rPr>
          <w:t>com</w:t>
        </w:r>
      </w:hyperlink>
    </w:p>
    <w:p w14:paraId="7935B062" w14:textId="1361F934" w:rsidR="00CD73DB" w:rsidRPr="00AC3103" w:rsidRDefault="00BD0FCC" w:rsidP="00AC3103">
      <w:pPr>
        <w:pStyle w:val="2"/>
        <w:numPr>
          <w:ilvl w:val="0"/>
          <w:numId w:val="18"/>
        </w:numPr>
        <w:jc w:val="both"/>
        <w:rPr>
          <w:sz w:val="24"/>
          <w:szCs w:val="24"/>
        </w:rPr>
      </w:pPr>
      <w:r w:rsidRPr="00AC3103">
        <w:rPr>
          <w:rFonts w:eastAsia="Times New Roman"/>
          <w:b/>
          <w:bCs/>
          <w:color w:val="000000"/>
          <w:sz w:val="24"/>
          <w:szCs w:val="24"/>
          <w:lang w:val="uk-UA" w:eastAsia="en-US"/>
        </w:rPr>
        <w:t>Місцезнаходження об’єкта/промислового майданчика:</w:t>
      </w:r>
      <w:r w:rsidR="00CE4805" w:rsidRPr="00AC3103">
        <w:rPr>
          <w:sz w:val="24"/>
          <w:szCs w:val="24"/>
        </w:rPr>
        <w:t xml:space="preserve"> </w:t>
      </w:r>
      <w:r w:rsidR="000313CF" w:rsidRPr="00AC3103">
        <w:rPr>
          <w:sz w:val="24"/>
          <w:szCs w:val="24"/>
          <w:lang w:val="uk-UA"/>
        </w:rPr>
        <w:t>МОРСЬКИЙ НАФТОВИЙ ТЕРМІНАЛ «ПІВДЕННИЙ»</w:t>
      </w:r>
      <w:r w:rsidR="00163A09" w:rsidRPr="00AC3103">
        <w:rPr>
          <w:sz w:val="24"/>
          <w:szCs w:val="24"/>
          <w:lang w:val="uk-UA"/>
        </w:rPr>
        <w:t xml:space="preserve"> (майданчик причальних та портових споруд)</w:t>
      </w:r>
    </w:p>
    <w:p w14:paraId="1BBC9731" w14:textId="1487CD69" w:rsidR="000805C4" w:rsidRPr="00AC3103" w:rsidRDefault="000805C4" w:rsidP="00AC3103">
      <w:pPr>
        <w:shd w:val="clear" w:color="auto" w:fill="FFFFFF"/>
        <w:ind w:hanging="5"/>
        <w:rPr>
          <w:lang w:eastAsia="ru-RU"/>
        </w:rPr>
      </w:pPr>
      <w:r w:rsidRPr="00AC3103">
        <w:rPr>
          <w:lang w:eastAsia="ru-RU"/>
        </w:rPr>
        <w:t xml:space="preserve">Фактична адреса промислового майданчика: </w:t>
      </w:r>
      <w:r w:rsidR="00163A09" w:rsidRPr="00AC3103">
        <w:t xml:space="preserve">67555, Україна, Одеська область, Одеський район, </w:t>
      </w:r>
      <w:proofErr w:type="spellStart"/>
      <w:r w:rsidR="00163A09" w:rsidRPr="00AC3103">
        <w:t>Южненська</w:t>
      </w:r>
      <w:proofErr w:type="spellEnd"/>
      <w:r w:rsidR="00163A09" w:rsidRPr="00AC3103">
        <w:t xml:space="preserve"> міська територіальна громада, комплекс будівель і споруд № 4</w:t>
      </w:r>
      <w:r w:rsidR="00D576EA" w:rsidRPr="00AC3103">
        <w:rPr>
          <w:lang w:eastAsia="ru-RU"/>
        </w:rPr>
        <w:t>.</w:t>
      </w:r>
    </w:p>
    <w:p w14:paraId="2D00F0C5" w14:textId="76C69EAF" w:rsidR="000805C4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Мета отримання дозволу на викиди</w:t>
      </w:r>
      <w:r w:rsidR="000805C4"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:</w:t>
      </w:r>
      <w:r w:rsidR="000805C4" w:rsidRPr="00AC3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873" w:rsidRPr="00AC3103">
        <w:rPr>
          <w:rFonts w:ascii="Times New Roman" w:hAnsi="Times New Roman"/>
          <w:sz w:val="24"/>
          <w:szCs w:val="24"/>
          <w:lang w:eastAsia="ru-RU"/>
        </w:rPr>
        <w:t>отримання</w:t>
      </w:r>
      <w:r w:rsidR="007313AE" w:rsidRPr="00AC3103">
        <w:rPr>
          <w:rFonts w:ascii="Times New Roman" w:hAnsi="Times New Roman"/>
          <w:sz w:val="24"/>
          <w:szCs w:val="24"/>
          <w:lang w:eastAsia="ru-RU"/>
        </w:rPr>
        <w:t xml:space="preserve"> дозволу на викиди </w:t>
      </w:r>
      <w:r w:rsidR="000805C4" w:rsidRPr="00AC3103">
        <w:rPr>
          <w:rFonts w:ascii="Times New Roman" w:hAnsi="Times New Roman"/>
          <w:sz w:val="24"/>
          <w:szCs w:val="24"/>
          <w:lang w:eastAsia="ru-RU"/>
        </w:rPr>
        <w:t>для існуючого об’єкту</w:t>
      </w:r>
      <w:r w:rsidR="00137CA9" w:rsidRPr="00AC3103">
        <w:rPr>
          <w:rFonts w:ascii="Times New Roman" w:hAnsi="Times New Roman"/>
          <w:sz w:val="24"/>
          <w:szCs w:val="24"/>
          <w:lang w:eastAsia="ru-RU"/>
        </w:rPr>
        <w:t>.</w:t>
      </w:r>
    </w:p>
    <w:p w14:paraId="1821715D" w14:textId="77777777" w:rsidR="000805C4" w:rsidRPr="00AC3103" w:rsidRDefault="000805C4" w:rsidP="00AC3103">
      <w:pPr>
        <w:pStyle w:val="2"/>
        <w:jc w:val="both"/>
        <w:rPr>
          <w:sz w:val="24"/>
          <w:szCs w:val="24"/>
          <w:lang w:val="uk-UA"/>
        </w:rPr>
      </w:pPr>
      <w:r w:rsidRPr="00AC3103">
        <w:rPr>
          <w:sz w:val="24"/>
          <w:szCs w:val="24"/>
          <w:lang w:val="uk-UA"/>
        </w:rPr>
        <w:t xml:space="preserve">Підприємство відноситься до </w:t>
      </w:r>
      <w:r w:rsidR="00D576EA" w:rsidRPr="00AC3103">
        <w:rPr>
          <w:sz w:val="24"/>
          <w:szCs w:val="24"/>
          <w:u w:val="single"/>
          <w:lang w:val="uk-UA"/>
        </w:rPr>
        <w:t>другої</w:t>
      </w:r>
      <w:r w:rsidRPr="00AC3103">
        <w:rPr>
          <w:sz w:val="24"/>
          <w:szCs w:val="24"/>
          <w:u w:val="single"/>
          <w:lang w:val="uk-UA"/>
        </w:rPr>
        <w:t xml:space="preserve"> групи</w:t>
      </w:r>
      <w:r w:rsidRPr="00AC3103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FF03F4E" w14:textId="67B7358F" w:rsidR="002A42B7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Відомості про наявність висновку з оцінки впливу на довкілля:</w:t>
      </w:r>
      <w:r w:rsidRPr="00AC3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C7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Виробнича діяльність яку здійснює </w:t>
      </w:r>
      <w:r w:rsidR="000313CF" w:rsidRPr="00AC3103">
        <w:rPr>
          <w:rFonts w:ascii="Times New Roman" w:hAnsi="Times New Roman"/>
          <w:noProof/>
          <w:sz w:val="24"/>
          <w:szCs w:val="24"/>
          <w:lang w:eastAsia="ru-RU"/>
        </w:rPr>
        <w:t>МНТ «ПІВДЕННИЙ»</w:t>
      </w:r>
      <w:r w:rsidR="00163A09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 (майданчик причальних та портових споруд).</w:t>
      </w:r>
      <w:r w:rsidR="00C829FF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 АТ «Укртранснафта»</w:t>
      </w:r>
      <w:r w:rsidR="00BA5FC7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  не підлягає оцінці впливу на довкілля згідно з додатком №2 постанови Кабінету Міністрів України від 13.12.2017  №1010 (Із змінами, внесеними згідно з Постановою</w:t>
      </w:r>
      <w:r w:rsidR="003D3168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A5FC7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КМ </w:t>
      </w:r>
      <w:hyperlink r:id="rId8" w:anchor="n2" w:tgtFrame="_blank" w:history="1">
        <w:r w:rsidR="00BA5FC7" w:rsidRPr="00AC3103">
          <w:rPr>
            <w:rFonts w:ascii="Times New Roman" w:hAnsi="Times New Roman"/>
            <w:noProof/>
            <w:sz w:val="24"/>
            <w:szCs w:val="24"/>
            <w:lang w:eastAsia="ru-RU"/>
          </w:rPr>
          <w:t>№ 1121 від 30.09.2022</w:t>
        </w:r>
      </w:hyperlink>
      <w:r w:rsidR="00BA5FC7" w:rsidRPr="00AC3103">
        <w:rPr>
          <w:rFonts w:ascii="Times New Roman" w:hAnsi="Times New Roman"/>
          <w:noProof/>
          <w:sz w:val="24"/>
          <w:szCs w:val="24"/>
          <w:lang w:eastAsia="ru-RU"/>
        </w:rPr>
        <w:t>)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</w:t>
      </w:r>
      <w:r w:rsidR="000805C4" w:rsidRPr="00AC3103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2A42B7" w:rsidRPr="00AC3103">
        <w:rPr>
          <w:rFonts w:ascii="Times New Roman" w:hAnsi="Times New Roman"/>
          <w:noProof/>
          <w:sz w:val="24"/>
          <w:szCs w:val="24"/>
          <w:lang w:eastAsia="ru-RU"/>
        </w:rPr>
        <w:t xml:space="preserve"> Все основне обладнання введено в експлуатацію до 2017 року. На об’єкті відбулася заміна водогрійних котлів БГВ-50Е, на сучасні газові настінні конденсаційні котли WOLF CGB-50. Внаслідок чого відбулося зменшення кількості викидів в атмосферне повітря.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1080"/>
        <w:gridCol w:w="1224"/>
        <w:gridCol w:w="1224"/>
      </w:tblGrid>
      <w:tr w:rsidR="002A42B7" w:rsidRPr="00F544E5" w14:paraId="44DB8669" w14:textId="77777777" w:rsidTr="008D5766">
        <w:trPr>
          <w:trHeight w:hRule="exact" w:val="100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9238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t>Н</w:t>
            </w: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айменування ЗР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5046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76C8" w14:textId="77777777" w:rsidR="002A42B7" w:rsidRPr="00F544E5" w:rsidRDefault="002A42B7" w:rsidP="008D576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Фактич</w:t>
            </w:r>
            <w:r>
              <w:rPr>
                <w:rFonts w:eastAsia="Calibri"/>
                <w:noProof/>
                <w:sz w:val="24"/>
                <w:szCs w:val="24"/>
                <w:lang w:eastAsia="ru-RU"/>
              </w:rPr>
              <w:t>ний</w:t>
            </w: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викид</w:t>
            </w:r>
            <w:r>
              <w:rPr>
                <w:rFonts w:eastAsia="Calibri"/>
                <w:noProof/>
                <w:sz w:val="24"/>
                <w:szCs w:val="24"/>
                <w:lang w:eastAsia="ru-RU"/>
              </w:rPr>
              <w:t>,</w:t>
            </w: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т/рік</w:t>
            </w:r>
          </w:p>
          <w:p w14:paraId="0BF198F9" w14:textId="77777777" w:rsidR="002A42B7" w:rsidRPr="00F544E5" w:rsidRDefault="002A42B7" w:rsidP="008D576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6326B" w14:textId="77777777" w:rsidR="002A42B7" w:rsidRPr="00F544E5" w:rsidRDefault="002A42B7" w:rsidP="008D576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Фактич</w:t>
            </w:r>
            <w:r>
              <w:rPr>
                <w:rFonts w:eastAsia="Calibri"/>
                <w:noProof/>
                <w:sz w:val="24"/>
                <w:szCs w:val="24"/>
                <w:lang w:eastAsia="ru-RU"/>
              </w:rPr>
              <w:t>ний</w:t>
            </w: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викид</w:t>
            </w:r>
            <w:r>
              <w:rPr>
                <w:rFonts w:eastAsia="Calibri"/>
                <w:noProof/>
                <w:sz w:val="24"/>
                <w:szCs w:val="24"/>
                <w:lang w:eastAsia="ru-RU"/>
              </w:rPr>
              <w:t>,</w:t>
            </w: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 xml:space="preserve"> т/рік </w:t>
            </w:r>
          </w:p>
          <w:p w14:paraId="0D4901ED" w14:textId="77777777" w:rsidR="002A42B7" w:rsidRPr="00F544E5" w:rsidRDefault="002A42B7" w:rsidP="008D5766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2024</w:t>
            </w:r>
          </w:p>
        </w:tc>
      </w:tr>
      <w:tr w:rsidR="002A42B7" w:rsidRPr="00F544E5" w14:paraId="392B0FC7" w14:textId="77777777" w:rsidTr="008D5766">
        <w:trPr>
          <w:trHeight w:hRule="exact" w:val="192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585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F544E5">
              <w:rPr>
                <w:rFonts w:eastAsia="Calibri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8DF5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F544E5">
              <w:rPr>
                <w:rFonts w:eastAsia="Calibri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C427" w14:textId="77777777" w:rsidR="002A42B7" w:rsidRPr="00F544E5" w:rsidRDefault="002A42B7" w:rsidP="008D5766">
            <w:pPr>
              <w:pStyle w:val="a9"/>
              <w:shd w:val="clear" w:color="auto" w:fill="auto"/>
              <w:ind w:firstLine="280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F544E5">
              <w:rPr>
                <w:rFonts w:eastAsia="Calibri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0BEF7" w14:textId="77777777" w:rsidR="002A42B7" w:rsidRPr="00F544E5" w:rsidRDefault="002A42B7" w:rsidP="008D5766">
            <w:pPr>
              <w:pStyle w:val="a9"/>
              <w:shd w:val="clear" w:color="auto" w:fill="auto"/>
              <w:ind w:firstLine="280"/>
              <w:jc w:val="both"/>
              <w:rPr>
                <w:rFonts w:eastAsia="Calibri"/>
                <w:noProof/>
                <w:sz w:val="16"/>
                <w:szCs w:val="16"/>
                <w:lang w:eastAsia="ru-RU"/>
              </w:rPr>
            </w:pPr>
            <w:r w:rsidRPr="00F544E5">
              <w:rPr>
                <w:rFonts w:eastAsia="Calibri"/>
                <w:noProof/>
                <w:sz w:val="16"/>
                <w:szCs w:val="16"/>
                <w:lang w:eastAsia="ru-RU"/>
              </w:rPr>
              <w:t>4</w:t>
            </w:r>
          </w:p>
        </w:tc>
      </w:tr>
      <w:tr w:rsidR="002A42B7" w:rsidRPr="00F544E5" w14:paraId="6ABAE556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91D7C" w14:textId="77777777" w:rsidR="002A42B7" w:rsidRPr="00F544E5" w:rsidRDefault="002A42B7" w:rsidP="008D5766">
            <w:pPr>
              <w:pStyle w:val="a9"/>
              <w:shd w:val="clear" w:color="auto" w:fill="auto"/>
              <w:spacing w:line="276" w:lineRule="auto"/>
              <w:ind w:firstLine="0"/>
              <w:rPr>
                <w:rFonts w:eastAsia="Calibri"/>
                <w:noProof/>
                <w:lang w:eastAsia="ru-RU"/>
              </w:rPr>
            </w:pPr>
            <w:r w:rsidRPr="00F544E5">
              <w:rPr>
                <w:rFonts w:eastAsia="Calibri"/>
                <w:noProof/>
                <w:lang w:eastAsia="ru-RU"/>
              </w:rPr>
              <w:t>Оксиди азоту (у перерахунку на діоксид азоту)  NО</w:t>
            </w:r>
            <w:r w:rsidRPr="00F544E5">
              <w:rPr>
                <w:rFonts w:eastAsia="Calibri"/>
                <w:noProof/>
                <w:vertAlign w:val="subscript"/>
                <w:lang w:eastAsia="ru-RU"/>
              </w:rPr>
              <w:t>2</w:t>
            </w:r>
            <w:r w:rsidRPr="00F544E5">
              <w:rPr>
                <w:rFonts w:eastAsia="Calibri"/>
                <w:noProof/>
                <w:lang w:eastAsia="ru-RU"/>
              </w:rP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CEFDF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AFEF9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82CE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0,008816</w:t>
            </w:r>
          </w:p>
        </w:tc>
      </w:tr>
      <w:tr w:rsidR="002A42B7" w:rsidRPr="00F544E5" w14:paraId="7E26E58E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CFF8B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rPr>
                <w:rFonts w:eastAsia="Calibri"/>
                <w:noProof/>
                <w:lang w:eastAsia="ru-RU"/>
              </w:rPr>
            </w:pPr>
            <w:r w:rsidRPr="00F544E5">
              <w:rPr>
                <w:rFonts w:eastAsia="Calibri"/>
                <w:noProof/>
                <w:lang w:eastAsia="ru-RU"/>
              </w:rPr>
              <w:t>Азоту (1) оксид [N</w:t>
            </w:r>
            <w:r w:rsidRPr="00F544E5">
              <w:rPr>
                <w:rFonts w:eastAsia="Calibri"/>
                <w:noProof/>
                <w:vertAlign w:val="subscript"/>
                <w:lang w:eastAsia="ru-RU"/>
              </w:rPr>
              <w:t>2</w:t>
            </w:r>
            <w:r w:rsidRPr="00F544E5">
              <w:rPr>
                <w:rFonts w:eastAsia="Calibri"/>
                <w:noProof/>
                <w:lang w:eastAsia="ru-RU"/>
              </w:rPr>
              <w:t>О]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42F2A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25CE3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0,00004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4968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0,000016</w:t>
            </w:r>
          </w:p>
        </w:tc>
      </w:tr>
      <w:tr w:rsidR="002A42B7" w:rsidRPr="00F544E5" w14:paraId="1124F837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1836E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rPr>
                <w:rFonts w:eastAsia="Calibri"/>
                <w:noProof/>
                <w:lang w:eastAsia="ru-RU"/>
              </w:rPr>
            </w:pPr>
            <w:r w:rsidRPr="00F544E5">
              <w:rPr>
                <w:rFonts w:eastAsia="Calibri"/>
                <w:noProof/>
                <w:lang w:eastAsia="ru-RU"/>
              </w:rPr>
              <w:t>Оксид вуглецю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BDCC4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121D2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4E3A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0,012848</w:t>
            </w:r>
          </w:p>
        </w:tc>
      </w:tr>
      <w:tr w:rsidR="002A42B7" w:rsidRPr="00F544E5" w14:paraId="4D44909D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1418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rPr>
                <w:rFonts w:eastAsia="Calibri"/>
                <w:noProof/>
                <w:lang w:eastAsia="ru-RU"/>
              </w:rPr>
            </w:pPr>
            <w:r w:rsidRPr="00F544E5">
              <w:rPr>
                <w:rFonts w:eastAsia="Calibri"/>
                <w:noProof/>
                <w:lang w:eastAsia="ru-RU"/>
              </w:rPr>
              <w:t>Метан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6CCCF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C1736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4FAD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0,00016</w:t>
            </w:r>
          </w:p>
        </w:tc>
      </w:tr>
      <w:tr w:rsidR="002A42B7" w:rsidRPr="00F544E5" w14:paraId="259AADAF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CBF1C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rPr>
                <w:rFonts w:eastAsia="Calibri"/>
                <w:noProof/>
                <w:lang w:eastAsia="ru-RU"/>
              </w:rPr>
            </w:pPr>
            <w:r w:rsidRPr="00F544E5">
              <w:rPr>
                <w:rFonts w:eastAsia="Calibri"/>
                <w:noProof/>
                <w:lang w:eastAsia="ru-RU"/>
              </w:rPr>
              <w:t>Вуглецю діоксид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C7A7A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363FA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23,704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3680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4D0087">
              <w:rPr>
                <w:rFonts w:eastAsia="Calibri"/>
                <w:noProof/>
                <w:sz w:val="24"/>
                <w:szCs w:val="24"/>
                <w:lang w:eastAsia="ru-RU"/>
              </w:rPr>
              <w:t>9,019116</w:t>
            </w:r>
          </w:p>
        </w:tc>
      </w:tr>
      <w:tr w:rsidR="002A42B7" w:rsidRPr="00F544E5" w14:paraId="5C3885E1" w14:textId="77777777" w:rsidTr="008D5766">
        <w:trPr>
          <w:trHeight w:hRule="exact" w:val="284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5DC9B" w14:textId="77777777" w:rsidR="002A42B7" w:rsidRPr="00F544E5" w:rsidRDefault="002A42B7" w:rsidP="008D5766">
            <w:pPr>
              <w:pStyle w:val="a9"/>
              <w:shd w:val="clear" w:color="auto" w:fill="auto"/>
              <w:ind w:firstLine="0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ВСЬОГО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CEB79" w14:textId="77777777" w:rsidR="002A42B7" w:rsidRPr="00F544E5" w:rsidRDefault="002A42B7" w:rsidP="008D5766">
            <w:pPr>
              <w:pStyle w:val="a9"/>
              <w:shd w:val="clear" w:color="auto" w:fill="auto"/>
              <w:ind w:firstLine="320"/>
              <w:jc w:val="both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544E5">
              <w:rPr>
                <w:rFonts w:eastAsia="Calibri"/>
                <w:noProof/>
                <w:sz w:val="24"/>
                <w:szCs w:val="24"/>
                <w:lang w:eastAsia="ru-RU"/>
              </w:rPr>
              <w:t>т/рік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2272B" w14:textId="77777777" w:rsidR="002A42B7" w:rsidRPr="00F544E5" w:rsidRDefault="002A42B7" w:rsidP="008D5766">
            <w:pPr>
              <w:jc w:val="center"/>
              <w:rPr>
                <w:rFonts w:eastAsia="Calibri"/>
                <w:lang w:eastAsia="ru-RU"/>
              </w:rPr>
            </w:pPr>
            <w:r w:rsidRPr="004D0087">
              <w:rPr>
                <w:rFonts w:eastAsia="Calibri"/>
                <w:lang w:eastAsia="ru-RU"/>
              </w:rPr>
              <w:t>23,76004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8EE3" w14:textId="77777777" w:rsidR="002A42B7" w:rsidRPr="004D0087" w:rsidRDefault="002A42B7" w:rsidP="008D5766">
            <w:pPr>
              <w:jc w:val="center"/>
              <w:rPr>
                <w:rFonts w:eastAsia="Calibri"/>
                <w:lang w:eastAsia="ru-RU"/>
              </w:rPr>
            </w:pPr>
            <w:r w:rsidRPr="004D0087">
              <w:rPr>
                <w:rFonts w:eastAsia="Calibri"/>
                <w:lang w:eastAsia="ru-RU"/>
              </w:rPr>
              <w:t>9,040956</w:t>
            </w:r>
          </w:p>
          <w:p w14:paraId="1CF77462" w14:textId="77777777" w:rsidR="002A42B7" w:rsidRPr="00F544E5" w:rsidRDefault="002A42B7" w:rsidP="008D5766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14:paraId="1DFF842E" w14:textId="77777777" w:rsidR="002A42B7" w:rsidRPr="00AC3103" w:rsidRDefault="002A42B7" w:rsidP="00AC3103">
      <w:pPr>
        <w:ind w:firstLine="708"/>
        <w:jc w:val="both"/>
        <w:rPr>
          <w:rFonts w:eastAsia="Calibri"/>
          <w:lang w:eastAsia="ru-RU"/>
        </w:rPr>
      </w:pPr>
      <w:r w:rsidRPr="00165812">
        <w:rPr>
          <w:rFonts w:eastAsia="Calibri"/>
          <w:lang w:eastAsia="ru-RU"/>
        </w:rPr>
        <w:tab/>
      </w:r>
      <w:r w:rsidRPr="00AC3103">
        <w:rPr>
          <w:rFonts w:eastAsia="Calibri"/>
          <w:lang w:eastAsia="ru-RU"/>
        </w:rPr>
        <w:t>Господарська діяльність не призведе до збільшення утворюваних та утворення нових видів небезпечних відходів, збільшення та/або появи нових джерел викидів в атмосферне повітря та скидів забруднюючих речовин у водні об’єкти, шумового, вібраційного, світлового, теплового та радіаційного забруднення, а також випромінення.</w:t>
      </w:r>
    </w:p>
    <w:p w14:paraId="6E7E9686" w14:textId="77777777" w:rsidR="002A42B7" w:rsidRPr="00AC3103" w:rsidRDefault="002A42B7" w:rsidP="00AC3103">
      <w:pPr>
        <w:jc w:val="both"/>
        <w:rPr>
          <w:rFonts w:eastAsia="Calibri"/>
          <w:lang w:eastAsia="ru-RU"/>
        </w:rPr>
      </w:pPr>
      <w:r w:rsidRPr="00AC3103">
        <w:rPr>
          <w:rFonts w:eastAsia="Calibri"/>
          <w:lang w:eastAsia="ru-RU"/>
        </w:rPr>
        <w:t xml:space="preserve">Відповідно до </w:t>
      </w:r>
      <w:proofErr w:type="spellStart"/>
      <w:r w:rsidRPr="00AC3103">
        <w:rPr>
          <w:rFonts w:eastAsia="Calibri"/>
          <w:lang w:eastAsia="ru-RU"/>
        </w:rPr>
        <w:t>пп</w:t>
      </w:r>
      <w:proofErr w:type="spellEnd"/>
      <w:r w:rsidRPr="00AC3103">
        <w:rPr>
          <w:rFonts w:eastAsia="Calibri"/>
          <w:lang w:eastAsia="ru-RU"/>
        </w:rPr>
        <w:t>. 3 п. 2 додатку 2 постанови Кабінету Міністрів України від 13.12.2017  № 1010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 така діяльність не підлягає оцінці впливу на довкілля.</w:t>
      </w:r>
    </w:p>
    <w:p w14:paraId="595A0F5F" w14:textId="28C2CC0E" w:rsidR="003D3168" w:rsidRPr="00AB17E7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Загальний опис об’єкта (опис виробництв та технологічного устаткування):</w:t>
      </w:r>
      <w:r w:rsidRPr="00AC3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A09" w:rsidRPr="00AB17E7">
        <w:rPr>
          <w:rFonts w:ascii="Times New Roman" w:hAnsi="Times New Roman"/>
          <w:color w:val="000000"/>
          <w:sz w:val="24"/>
          <w:szCs w:val="24"/>
          <w:lang w:eastAsia="uk-UA" w:bidi="uk-UA"/>
        </w:rPr>
        <w:t>Морський нафтовий термінал «Південний» (майданчик причальних та портових споруд) призначений для приймання та відвантаження нафти на морський транспорт</w:t>
      </w:r>
      <w:r w:rsidR="00EB4BEA" w:rsidRPr="00AB17E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04ADB" w:rsidRPr="00AB17E7">
        <w:rPr>
          <w:rFonts w:ascii="Times New Roman" w:hAnsi="Times New Roman"/>
          <w:bCs/>
          <w:sz w:val="24"/>
          <w:szCs w:val="24"/>
          <w:lang w:eastAsia="ru-RU"/>
        </w:rPr>
        <w:t xml:space="preserve"> (КВЕД: </w:t>
      </w:r>
      <w:r w:rsidR="00CE4805" w:rsidRPr="00AB17E7">
        <w:rPr>
          <w:rFonts w:ascii="Times New Roman" w:hAnsi="Times New Roman"/>
          <w:b/>
          <w:sz w:val="24"/>
          <w:szCs w:val="24"/>
          <w:lang w:eastAsia="ru-RU"/>
        </w:rPr>
        <w:t>49.50 Трубопровідний транспорт</w:t>
      </w:r>
      <w:r w:rsidR="00C03774" w:rsidRPr="00AB17E7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14:paraId="6F0CA752" w14:textId="269665E3" w:rsidR="00C03774" w:rsidRPr="00AB17E7" w:rsidRDefault="003D3168" w:rsidP="00AC3103">
      <w:pPr>
        <w:ind w:firstLine="708"/>
        <w:jc w:val="both"/>
      </w:pPr>
      <w:r w:rsidRPr="00AB17E7">
        <w:t xml:space="preserve">Джерелами утворення забруднюючих речовин на території </w:t>
      </w:r>
      <w:r w:rsidR="000313CF" w:rsidRPr="00AB17E7">
        <w:t>МНТ «ПІВДЕННИЙ</w:t>
      </w:r>
      <w:r w:rsidRPr="00AB17E7">
        <w:t>» являється ємнісне (</w:t>
      </w:r>
      <w:r w:rsidR="00D92518">
        <w:t>танки суд</w:t>
      </w:r>
      <w:r w:rsidR="00163A09" w:rsidRPr="00AB17E7">
        <w:t>нові</w:t>
      </w:r>
      <w:r w:rsidRPr="00AB17E7">
        <w:t>) та технологічне обладнання під час використання якого утворюються забруднюючі речовини.</w:t>
      </w:r>
    </w:p>
    <w:p w14:paraId="3BA04BBA" w14:textId="77777777" w:rsidR="00EF41CC" w:rsidRPr="00AB17E7" w:rsidRDefault="00EF41CC" w:rsidP="00AC3103">
      <w:pPr>
        <w:ind w:firstLine="708"/>
        <w:jc w:val="both"/>
      </w:pPr>
      <w:r w:rsidRPr="00AB17E7">
        <w:lastRenderedPageBreak/>
        <w:t xml:space="preserve">Максимальна річна пропускна здатність МНТ «ПІВДЕННИЙ» - 12 млн. т/рік сирої нафти. Операції перевантаження нафтопродуктів на МНТ «ПІВДЕННИЙ» здійснюються відповідно до розробленої технологічної карти РТК №Н-1. РТК передбачає виконання перевантажувальних операцій при справному стані всіх берегових і танкерних засобів. </w:t>
      </w:r>
    </w:p>
    <w:p w14:paraId="0F85FCC2" w14:textId="77777777" w:rsidR="00EF41CC" w:rsidRPr="00AB17E7" w:rsidRDefault="00EF41CC" w:rsidP="00AC3103">
      <w:pPr>
        <w:ind w:firstLine="708"/>
        <w:jc w:val="both"/>
        <w:rPr>
          <w:b/>
          <w:u w:val="single"/>
        </w:rPr>
      </w:pPr>
      <w:r w:rsidRPr="00AB17E7">
        <w:t>Перевантаження нафтопродуктів може здійснюватися по наступним варіантам перевантажувальних робіт:</w:t>
      </w:r>
    </w:p>
    <w:p w14:paraId="223E5E51" w14:textId="77777777" w:rsidR="00EF41CC" w:rsidRPr="00AB17E7" w:rsidRDefault="00EF41CC" w:rsidP="00AC3103">
      <w:pPr>
        <w:rPr>
          <w:i/>
        </w:rPr>
      </w:pPr>
      <w:r w:rsidRPr="00AB17E7">
        <w:rPr>
          <w:i/>
        </w:rPr>
        <w:t>а) Перевантаження нафтопродуктів з танкера в резервуарний парк:</w:t>
      </w:r>
    </w:p>
    <w:p w14:paraId="4DB519F9" w14:textId="77777777" w:rsidR="00EF41CC" w:rsidRPr="00AB17E7" w:rsidRDefault="00EF41CC" w:rsidP="00AC3103">
      <w:pPr>
        <w:ind w:firstLine="708"/>
        <w:jc w:val="both"/>
      </w:pPr>
      <w:r w:rsidRPr="00AB17E7">
        <w:t xml:space="preserve">вантажний судовий танк - вантажні судові насоси - </w:t>
      </w:r>
      <w:proofErr w:type="spellStart"/>
      <w:r w:rsidRPr="00AB17E7">
        <w:t>маніфольди</w:t>
      </w:r>
      <w:proofErr w:type="spellEnd"/>
      <w:r w:rsidRPr="00AB17E7">
        <w:t xml:space="preserve"> танкера - </w:t>
      </w:r>
      <w:proofErr w:type="spellStart"/>
      <w:r w:rsidRPr="00AB17E7">
        <w:t>стендери</w:t>
      </w:r>
      <w:proofErr w:type="spellEnd"/>
      <w:r w:rsidRPr="00AB17E7">
        <w:t xml:space="preserve"> причалу ЗН - причальний трубопровід - блокувальний трубопровід) Д</w:t>
      </w:r>
      <w:r w:rsidRPr="00AB17E7">
        <w:rPr>
          <w:vertAlign w:val="subscript"/>
        </w:rPr>
        <w:t>у</w:t>
      </w:r>
      <w:r w:rsidRPr="00AB17E7">
        <w:t>1200мм (Д</w:t>
      </w:r>
      <w:r w:rsidRPr="00AB17E7">
        <w:rPr>
          <w:vertAlign w:val="subscript"/>
        </w:rPr>
        <w:t>у</w:t>
      </w:r>
      <w:r w:rsidRPr="00AB17E7">
        <w:t>700мм) - технологічні трубопроводи верхньої площадки - резервуарний парк.</w:t>
      </w:r>
    </w:p>
    <w:p w14:paraId="37B2496A" w14:textId="77777777" w:rsidR="00EF41CC" w:rsidRPr="00AB17E7" w:rsidRDefault="00EF41CC" w:rsidP="00AC3103">
      <w:pPr>
        <w:ind w:firstLine="708"/>
        <w:jc w:val="both"/>
        <w:rPr>
          <w:i/>
        </w:rPr>
      </w:pPr>
      <w:r w:rsidRPr="00AB17E7">
        <w:rPr>
          <w:i/>
        </w:rPr>
        <w:t>б) Перевантаження нафтопродуктів на танкер:</w:t>
      </w:r>
    </w:p>
    <w:p w14:paraId="4DB726D2" w14:textId="77777777" w:rsidR="00EF41CC" w:rsidRPr="00AB17E7" w:rsidRDefault="00EF41CC" w:rsidP="00AC3103">
      <w:pPr>
        <w:ind w:firstLine="708"/>
        <w:jc w:val="both"/>
      </w:pPr>
      <w:r w:rsidRPr="00AB17E7">
        <w:t>резервуарний парк - (насосна станція) - технологічні трубопроводи верх­ньої площадки - блокувальний трубопровід Д</w:t>
      </w:r>
      <w:r w:rsidRPr="00AB17E7">
        <w:rPr>
          <w:vertAlign w:val="subscript"/>
        </w:rPr>
        <w:t>у</w:t>
      </w:r>
      <w:r w:rsidRPr="00AB17E7">
        <w:t>1200мм (Д</w:t>
      </w:r>
      <w:r w:rsidRPr="00AB17E7">
        <w:rPr>
          <w:vertAlign w:val="subscript"/>
        </w:rPr>
        <w:t>у</w:t>
      </w:r>
      <w:r w:rsidRPr="00AB17E7">
        <w:t xml:space="preserve">700мм)  - причальний те­хнологічний колектор - </w:t>
      </w:r>
      <w:proofErr w:type="spellStart"/>
      <w:r w:rsidRPr="00AB17E7">
        <w:t>стендери</w:t>
      </w:r>
      <w:proofErr w:type="spellEnd"/>
      <w:r w:rsidRPr="00AB17E7">
        <w:t xml:space="preserve"> причалу ЗН - вантажний судовий танк.</w:t>
      </w:r>
    </w:p>
    <w:p w14:paraId="065932CA" w14:textId="77777777" w:rsidR="00EF41CC" w:rsidRPr="00AB17E7" w:rsidRDefault="00EF41CC" w:rsidP="00AC3103">
      <w:pPr>
        <w:ind w:firstLine="709"/>
        <w:jc w:val="both"/>
      </w:pPr>
      <w:r w:rsidRPr="00AB17E7">
        <w:t xml:space="preserve">На території МНТ «ПІВДЕННИЙ» проводяться також допоміжні операції: </w:t>
      </w:r>
    </w:p>
    <w:p w14:paraId="26FE2376" w14:textId="77777777" w:rsidR="00EF41CC" w:rsidRPr="00AB17E7" w:rsidRDefault="00EF41CC" w:rsidP="00AC3103">
      <w:pPr>
        <w:ind w:firstLine="709"/>
        <w:jc w:val="both"/>
      </w:pPr>
      <w:r w:rsidRPr="00AB17E7">
        <w:t xml:space="preserve">- </w:t>
      </w:r>
      <w:r w:rsidRPr="00AB17E7">
        <w:rPr>
          <w:color w:val="000000"/>
          <w:lang w:eastAsia="uk-UA" w:bidi="uk-UA"/>
        </w:rPr>
        <w:t>Енергетичне обладнання - паливні, які працюють на природному газі (</w:t>
      </w:r>
      <w:r w:rsidRPr="00AB17E7">
        <w:t xml:space="preserve">котли WOLF CGB-50- 4 </w:t>
      </w:r>
      <w:proofErr w:type="spellStart"/>
      <w:r w:rsidRPr="00AB17E7">
        <w:t>шт</w:t>
      </w:r>
      <w:proofErr w:type="spellEnd"/>
      <w:r w:rsidRPr="00AB17E7">
        <w:t xml:space="preserve">), </w:t>
      </w:r>
      <w:r w:rsidRPr="00AB17E7">
        <w:rPr>
          <w:color w:val="000000"/>
          <w:lang w:eastAsia="uk-UA" w:bidi="uk-UA"/>
        </w:rPr>
        <w:t>та для виробництва електроенергії під час короткочасних відключень електро</w:t>
      </w:r>
      <w:r w:rsidRPr="00AB17E7">
        <w:rPr>
          <w:color w:val="000000"/>
          <w:lang w:eastAsia="uk-UA" w:bidi="uk-UA"/>
        </w:rPr>
        <w:softHyphen/>
        <w:t xml:space="preserve">енергії на підприємстві встановлений дизель-генератор </w:t>
      </w:r>
      <w:r w:rsidRPr="00AB17E7">
        <w:t>С</w:t>
      </w:r>
      <w:proofErr w:type="spellStart"/>
      <w:r w:rsidRPr="00AB17E7">
        <w:rPr>
          <w:lang w:val="en-US"/>
        </w:rPr>
        <w:t>aterpiller</w:t>
      </w:r>
      <w:proofErr w:type="spellEnd"/>
      <w:r w:rsidRPr="00AB17E7">
        <w:t xml:space="preserve"> С</w:t>
      </w:r>
      <w:r w:rsidRPr="00AB17E7">
        <w:rPr>
          <w:lang w:val="en-US"/>
        </w:rPr>
        <w:t>AT</w:t>
      </w:r>
      <w:r w:rsidRPr="00AB17E7">
        <w:t xml:space="preserve"> 500 (3406);</w:t>
      </w:r>
    </w:p>
    <w:p w14:paraId="7EA3228E" w14:textId="77777777" w:rsidR="00EF41CC" w:rsidRPr="00AB17E7" w:rsidRDefault="00EF41CC" w:rsidP="00AC3103">
      <w:pPr>
        <w:ind w:firstLine="709"/>
        <w:jc w:val="both"/>
      </w:pPr>
      <w:r w:rsidRPr="00AB17E7">
        <w:t>- відведення, збір виробничо-дощових та господарсько­ побутових стічних вод.</w:t>
      </w:r>
    </w:p>
    <w:p w14:paraId="127340BA" w14:textId="1140F70D" w:rsidR="0036656C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tx1"/>
          <w:rFonts w:ascii="Times New Roman" w:hAnsi="Times New Roman"/>
          <w:b w:val="0"/>
          <w:bCs w:val="0"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Відомості щодо видів та обсягів викидів:</w:t>
      </w:r>
      <w:r w:rsidR="006D1543" w:rsidRPr="00AC3103">
        <w:rPr>
          <w:rStyle w:val="tx1"/>
          <w:rFonts w:ascii="Times New Roman" w:hAnsi="Times New Roman"/>
          <w:b w:val="0"/>
          <w:sz w:val="24"/>
          <w:szCs w:val="24"/>
        </w:rPr>
        <w:t xml:space="preserve"> </w:t>
      </w:r>
      <w:r w:rsidR="0036656C" w:rsidRPr="00AC3103">
        <w:rPr>
          <w:rStyle w:val="tx1"/>
          <w:rFonts w:ascii="Times New Roman" w:hAnsi="Times New Roman"/>
          <w:b w:val="0"/>
          <w:sz w:val="24"/>
          <w:szCs w:val="24"/>
        </w:rPr>
        <w:t>Під час провадження господарської ді</w:t>
      </w:r>
      <w:r w:rsidR="000939D3" w:rsidRPr="00AC3103">
        <w:rPr>
          <w:rStyle w:val="tx1"/>
          <w:rFonts w:ascii="Times New Roman" w:hAnsi="Times New Roman"/>
          <w:b w:val="0"/>
          <w:sz w:val="24"/>
          <w:szCs w:val="24"/>
        </w:rPr>
        <w:t>яльності в атмосферу викидаються</w:t>
      </w:r>
      <w:r w:rsidR="0036656C" w:rsidRPr="00AC3103">
        <w:rPr>
          <w:rStyle w:val="tx1"/>
          <w:rFonts w:ascii="Times New Roman" w:hAnsi="Times New Roman"/>
          <w:b w:val="0"/>
          <w:sz w:val="24"/>
          <w:szCs w:val="24"/>
        </w:rPr>
        <w:t>:</w:t>
      </w:r>
    </w:p>
    <w:p w14:paraId="6A86D9CA" w14:textId="681A6EC8" w:rsidR="00A31FDC" w:rsidRPr="00AC3103" w:rsidRDefault="002B2EB7" w:rsidP="00AC3103">
      <w:pPr>
        <w:jc w:val="both"/>
        <w:rPr>
          <w:rStyle w:val="tx1"/>
          <w:rFonts w:eastAsia="Calibri"/>
          <w:b w:val="0"/>
          <w:bCs w:val="0"/>
          <w:lang w:eastAsia="ru-RU"/>
        </w:rPr>
      </w:pPr>
      <w:r w:rsidRPr="00AC3103">
        <w:rPr>
          <w:rStyle w:val="tx1"/>
          <w:rFonts w:eastAsia="Calibri"/>
          <w:b w:val="0"/>
          <w:bCs w:val="0"/>
          <w:lang w:eastAsia="ru-RU"/>
        </w:rPr>
        <w:t>Титану діоксид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– </w:t>
      </w:r>
      <w:r w:rsidRPr="00AC3103">
        <w:rPr>
          <w:rStyle w:val="tx1"/>
          <w:rFonts w:eastAsia="Calibri"/>
          <w:b w:val="0"/>
          <w:bCs w:val="0"/>
          <w:lang w:eastAsia="ru-RU"/>
        </w:rPr>
        <w:t>7</w:t>
      </w:r>
      <w:r w:rsidR="00421299" w:rsidRPr="00AC3103">
        <w:rPr>
          <w:rStyle w:val="tx1"/>
          <w:rFonts w:eastAsia="Calibri"/>
          <w:b w:val="0"/>
          <w:bCs w:val="0"/>
          <w:lang w:eastAsia="ru-RU"/>
        </w:rPr>
        <w:t>E-5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т/рік;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 xml:space="preserve">Оксид вуглецю </w:t>
      </w:r>
      <w:r w:rsidR="000939D3" w:rsidRPr="00AC3103">
        <w:rPr>
          <w:rStyle w:val="tx1"/>
          <w:rFonts w:eastAsia="Calibri"/>
          <w:b w:val="0"/>
          <w:bCs w:val="0"/>
          <w:lang w:eastAsia="ru-RU"/>
        </w:rPr>
        <w:t xml:space="preserve">– 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0,026578 </w:t>
      </w:r>
      <w:r w:rsidR="000939D3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36656C" w:rsidRPr="00AC3103">
        <w:rPr>
          <w:rStyle w:val="tx1"/>
          <w:rFonts w:eastAsia="Calibri"/>
          <w:b w:val="0"/>
          <w:bCs w:val="0"/>
          <w:lang w:eastAsia="ru-RU"/>
        </w:rPr>
        <w:t xml:space="preserve">;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>Речовини у вигляді суспендованих твердих частинок(</w:t>
      </w:r>
      <w:proofErr w:type="spellStart"/>
      <w:r w:rsidR="00A31FDC" w:rsidRPr="00AC3103">
        <w:rPr>
          <w:rStyle w:val="tx1"/>
          <w:rFonts w:eastAsia="Calibri"/>
          <w:b w:val="0"/>
          <w:bCs w:val="0"/>
          <w:lang w:eastAsia="ru-RU"/>
        </w:rPr>
        <w:t>мікрочастинки,волокна</w:t>
      </w:r>
      <w:proofErr w:type="spellEnd"/>
      <w:r w:rsidR="00A31FDC" w:rsidRPr="00AC3103">
        <w:rPr>
          <w:rStyle w:val="tx1"/>
          <w:rFonts w:eastAsia="Calibri"/>
          <w:b w:val="0"/>
          <w:bCs w:val="0"/>
          <w:lang w:eastAsia="ru-RU"/>
        </w:rPr>
        <w:t>)</w:t>
      </w:r>
      <w:r w:rsidR="000939D3" w:rsidRPr="00AC3103">
        <w:rPr>
          <w:rStyle w:val="tx1"/>
          <w:rFonts w:eastAsia="Calibri"/>
          <w:b w:val="0"/>
          <w:bCs w:val="0"/>
          <w:lang w:eastAsia="ru-RU"/>
        </w:rPr>
        <w:t xml:space="preserve">– 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0,00829 </w:t>
      </w:r>
      <w:r w:rsidR="000939D3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572702" w:rsidRPr="00AC3103">
        <w:rPr>
          <w:rStyle w:val="tx1"/>
          <w:rFonts w:eastAsia="Calibri"/>
          <w:b w:val="0"/>
          <w:bCs w:val="0"/>
          <w:lang w:eastAsia="ru-RU"/>
        </w:rPr>
        <w:t xml:space="preserve">;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 xml:space="preserve">Оксиди азоту (у перерахунку на діоксид азоту [NO + NO2]) </w:t>
      </w:r>
      <w:r w:rsidRPr="00AC3103">
        <w:rPr>
          <w:rStyle w:val="tx1"/>
          <w:rFonts w:eastAsia="Calibri"/>
          <w:b w:val="0"/>
          <w:bCs w:val="0"/>
          <w:lang w:eastAsia="ru-RU"/>
        </w:rPr>
        <w:t>0,068456</w:t>
      </w:r>
      <w:r w:rsidR="00284B85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F54483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FD566D" w:rsidRPr="00AC3103">
        <w:rPr>
          <w:rStyle w:val="tx1"/>
          <w:rFonts w:eastAsia="Calibri"/>
          <w:b w:val="0"/>
          <w:bCs w:val="0"/>
          <w:lang w:eastAsia="ru-RU"/>
        </w:rPr>
        <w:t>;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320D7F" w:rsidRPr="00AC3103">
        <w:rPr>
          <w:rStyle w:val="tx1"/>
          <w:rFonts w:eastAsia="Calibri"/>
          <w:b w:val="0"/>
          <w:bCs w:val="0"/>
          <w:lang w:eastAsia="ru-RU"/>
        </w:rPr>
        <w:t xml:space="preserve">Аміак  - </w:t>
      </w:r>
      <w:r w:rsidRPr="00AC3103">
        <w:rPr>
          <w:rStyle w:val="tx1"/>
          <w:rFonts w:eastAsia="Calibri"/>
          <w:b w:val="0"/>
          <w:bCs w:val="0"/>
          <w:lang w:eastAsia="ru-RU"/>
        </w:rPr>
        <w:t>0,04091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320D7F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FD566D" w:rsidRPr="00AC3103">
        <w:rPr>
          <w:rStyle w:val="tx1"/>
          <w:rFonts w:eastAsia="Calibri"/>
          <w:b w:val="0"/>
          <w:bCs w:val="0"/>
          <w:lang w:eastAsia="ru-RU"/>
        </w:rPr>
        <w:t xml:space="preserve">.;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>Сірки діоксид -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0,00643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 xml:space="preserve">т/рік; </w:t>
      </w:r>
      <w:r w:rsidR="00284B85" w:rsidRPr="00AC3103">
        <w:rPr>
          <w:rStyle w:val="tx1"/>
          <w:rFonts w:eastAsia="Calibri"/>
          <w:b w:val="0"/>
          <w:bCs w:val="0"/>
          <w:lang w:eastAsia="ru-RU"/>
        </w:rPr>
        <w:t xml:space="preserve">Сірководень(H2S) - 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0,063061 </w:t>
      </w:r>
      <w:r w:rsidR="00284B85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>;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 xml:space="preserve">Неметанові леткі органічні сполуки - </w:t>
      </w:r>
      <w:r w:rsidRPr="00AC3103">
        <w:rPr>
          <w:rStyle w:val="tx1"/>
          <w:rFonts w:eastAsia="Calibri"/>
          <w:b w:val="0"/>
          <w:bCs w:val="0"/>
          <w:lang w:eastAsia="ru-RU"/>
        </w:rPr>
        <w:t>88,1172479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A31FDC" w:rsidRPr="00AC3103">
        <w:rPr>
          <w:rStyle w:val="tx1"/>
          <w:rFonts w:eastAsia="Calibri"/>
          <w:b w:val="0"/>
          <w:bCs w:val="0"/>
          <w:lang w:eastAsia="ru-RU"/>
        </w:rPr>
        <w:t>т/рік</w:t>
      </w:r>
      <w:r w:rsidR="00D516A0" w:rsidRPr="00AC3103">
        <w:rPr>
          <w:rStyle w:val="tx1"/>
          <w:rFonts w:eastAsia="Calibri"/>
          <w:b w:val="0"/>
          <w:bCs w:val="0"/>
          <w:lang w:eastAsia="ru-RU"/>
        </w:rPr>
        <w:t xml:space="preserve">; 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Заліза оксид**(в </w:t>
      </w:r>
      <w:proofErr w:type="spellStart"/>
      <w:r w:rsidRPr="00AC3103">
        <w:rPr>
          <w:rStyle w:val="tx1"/>
          <w:rFonts w:eastAsia="Calibri"/>
          <w:b w:val="0"/>
          <w:bCs w:val="0"/>
          <w:lang w:eastAsia="ru-RU"/>
        </w:rPr>
        <w:t>переpахунку</w:t>
      </w:r>
      <w:proofErr w:type="spellEnd"/>
      <w:r w:rsidRPr="00AC3103">
        <w:rPr>
          <w:rStyle w:val="tx1"/>
          <w:rFonts w:eastAsia="Calibri"/>
          <w:b w:val="0"/>
          <w:bCs w:val="0"/>
          <w:lang w:eastAsia="ru-RU"/>
        </w:rPr>
        <w:t xml:space="preserve"> на залізо)- 0,0516</w:t>
      </w:r>
      <w:r w:rsidR="002A42B7" w:rsidRPr="00AC3103">
        <w:rPr>
          <w:rStyle w:val="tx1"/>
          <w:rFonts w:eastAsia="Calibri"/>
          <w:b w:val="0"/>
          <w:bCs w:val="0"/>
          <w:lang w:eastAsia="ru-RU"/>
        </w:rPr>
        <w:t xml:space="preserve"> т/рік; 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  Манган та його сполуки в перерахунку на діоксид мангану - 0,000104</w:t>
      </w:r>
      <w:r w:rsidR="002A42B7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FD566D" w:rsidRPr="00AC3103">
        <w:rPr>
          <w:rStyle w:val="tx1"/>
          <w:rFonts w:eastAsia="Calibri"/>
          <w:b w:val="0"/>
          <w:bCs w:val="0"/>
          <w:lang w:eastAsia="ru-RU"/>
        </w:rPr>
        <w:t>т</w:t>
      </w:r>
      <w:r w:rsidR="00F35FE5" w:rsidRPr="00AC3103">
        <w:rPr>
          <w:rStyle w:val="tx1"/>
          <w:rFonts w:eastAsia="Calibri"/>
          <w:b w:val="0"/>
          <w:bCs w:val="0"/>
          <w:lang w:eastAsia="ru-RU"/>
        </w:rPr>
        <w:t>/рік</w:t>
      </w:r>
      <w:r w:rsidR="007B5362" w:rsidRPr="00AC3103">
        <w:rPr>
          <w:rStyle w:val="tx1"/>
          <w:rFonts w:eastAsia="Calibri"/>
          <w:b w:val="0"/>
          <w:bCs w:val="0"/>
          <w:lang w:eastAsia="ru-RU"/>
        </w:rPr>
        <w:t xml:space="preserve">; Вуглецю діоксид - </w:t>
      </w:r>
      <w:r w:rsidRPr="00AC3103">
        <w:rPr>
          <w:rStyle w:val="tx1"/>
          <w:rFonts w:eastAsia="Calibri"/>
          <w:b w:val="0"/>
          <w:bCs w:val="0"/>
          <w:lang w:eastAsia="ru-RU"/>
        </w:rPr>
        <w:t>14,180496</w:t>
      </w:r>
      <w:r w:rsidR="00421299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7B5362" w:rsidRPr="00AC3103">
        <w:rPr>
          <w:rStyle w:val="tx1"/>
          <w:rFonts w:eastAsia="Calibri"/>
          <w:b w:val="0"/>
          <w:bCs w:val="0"/>
          <w:lang w:eastAsia="ru-RU"/>
        </w:rPr>
        <w:t xml:space="preserve">т/рік; Метан - </w:t>
      </w:r>
      <w:r w:rsidRPr="00AC3103">
        <w:rPr>
          <w:rStyle w:val="tx1"/>
          <w:rFonts w:eastAsia="Calibri"/>
          <w:b w:val="0"/>
          <w:bCs w:val="0"/>
          <w:lang w:eastAsia="ru-RU"/>
        </w:rPr>
        <w:t>0,00037</w:t>
      </w:r>
      <w:r w:rsidR="00421299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7B5362" w:rsidRPr="00AC3103">
        <w:rPr>
          <w:rStyle w:val="tx1"/>
          <w:rFonts w:eastAsia="Calibri"/>
          <w:b w:val="0"/>
          <w:bCs w:val="0"/>
          <w:lang w:eastAsia="ru-RU"/>
        </w:rPr>
        <w:t xml:space="preserve">т/рік; Азоту(1) оксид (N2O) - </w:t>
      </w:r>
      <w:r w:rsidRPr="00AC3103">
        <w:rPr>
          <w:rStyle w:val="tx1"/>
          <w:rFonts w:eastAsia="Calibri"/>
          <w:b w:val="0"/>
          <w:bCs w:val="0"/>
          <w:lang w:eastAsia="ru-RU"/>
        </w:rPr>
        <w:t>0,000186</w:t>
      </w:r>
      <w:r w:rsidR="006D1543"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421299" w:rsidRPr="00AC3103">
        <w:rPr>
          <w:rStyle w:val="tx1"/>
          <w:rFonts w:eastAsia="Calibri"/>
          <w:b w:val="0"/>
          <w:bCs w:val="0"/>
          <w:lang w:eastAsia="ru-RU"/>
        </w:rPr>
        <w:t>т/рік;</w:t>
      </w:r>
    </w:p>
    <w:p w14:paraId="525DF964" w14:textId="335561D6" w:rsidR="00421299" w:rsidRPr="00AC3103" w:rsidRDefault="00421299" w:rsidP="00AC3103">
      <w:pPr>
        <w:jc w:val="both"/>
        <w:rPr>
          <w:rStyle w:val="tx1"/>
          <w:rFonts w:eastAsia="Calibri"/>
          <w:b w:val="0"/>
          <w:bCs w:val="0"/>
          <w:lang w:eastAsia="ru-RU"/>
        </w:rPr>
      </w:pPr>
      <w:r w:rsidRPr="00AC3103">
        <w:rPr>
          <w:rStyle w:val="tx1"/>
          <w:rFonts w:eastAsia="Calibri"/>
          <w:b w:val="0"/>
          <w:bCs w:val="0"/>
          <w:lang w:eastAsia="ru-RU"/>
        </w:rPr>
        <w:t xml:space="preserve"> </w:t>
      </w:r>
      <w:r w:rsidR="002A42B7" w:rsidRPr="00AC3103">
        <w:rPr>
          <w:rStyle w:val="tx1"/>
          <w:rFonts w:eastAsia="Calibri"/>
          <w:b w:val="0"/>
          <w:bCs w:val="0"/>
          <w:lang w:eastAsia="ru-RU"/>
        </w:rPr>
        <w:t>Фтор та його сполуки (у перерахунку на фтор)</w:t>
      </w:r>
      <w:r w:rsidRPr="00AC3103">
        <w:rPr>
          <w:rStyle w:val="tx1"/>
          <w:rFonts w:eastAsia="Calibri"/>
          <w:b w:val="0"/>
          <w:bCs w:val="0"/>
          <w:lang w:eastAsia="ru-RU"/>
        </w:rPr>
        <w:t xml:space="preserve">- </w:t>
      </w:r>
      <w:r w:rsidR="002B2EB7" w:rsidRPr="00AC3103">
        <w:rPr>
          <w:rStyle w:val="tx1"/>
          <w:rFonts w:eastAsia="Calibri"/>
          <w:b w:val="0"/>
          <w:bCs w:val="0"/>
          <w:lang w:eastAsia="ru-RU"/>
        </w:rPr>
        <w:t>0,003</w:t>
      </w:r>
      <w:r w:rsidRPr="00AC3103">
        <w:rPr>
          <w:rStyle w:val="tx1"/>
          <w:rFonts w:eastAsia="Calibri"/>
          <w:b w:val="0"/>
          <w:bCs w:val="0"/>
          <w:lang w:eastAsia="ru-RU"/>
        </w:rPr>
        <w:t>т/рік.</w:t>
      </w:r>
    </w:p>
    <w:p w14:paraId="7A355774" w14:textId="5D57E1FD" w:rsidR="00AB693E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AC3103"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="00AB17E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З</w:t>
      </w:r>
      <w:proofErr w:type="spellStart"/>
      <w:r w:rsidR="00AB693E" w:rsidRPr="00AC3103">
        <w:rPr>
          <w:rFonts w:ascii="Times New Roman" w:hAnsi="Times New Roman"/>
          <w:sz w:val="24"/>
          <w:szCs w:val="24"/>
        </w:rPr>
        <w:t>аходи</w:t>
      </w:r>
      <w:proofErr w:type="spellEnd"/>
      <w:r w:rsidR="00AB693E" w:rsidRPr="00AC3103">
        <w:rPr>
          <w:rFonts w:ascii="Times New Roman" w:hAnsi="Times New Roman"/>
          <w:sz w:val="24"/>
          <w:szCs w:val="24"/>
        </w:rPr>
        <w:t xml:space="preserve"> щодо впровадження найкращих існуючих технологій виробництва та методів керування що виконані або/та які потребують виконання для об'єктів другої групи ступеня впливу на забруднення атмосферного повітря  – не передбачено.</w:t>
      </w:r>
    </w:p>
    <w:p w14:paraId="307CCF24" w14:textId="2914C3B5" w:rsidR="00BD0FCC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Перелік заходів щодо скорочення викидів:</w:t>
      </w:r>
      <w:r w:rsidR="00AB17E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="00AB17E7" w:rsidRPr="00AB17E7">
        <w:rPr>
          <w:rFonts w:ascii="Times New Roman" w:eastAsia="Times New Roman" w:hAnsi="Times New Roman"/>
          <w:noProof/>
          <w:color w:val="000000"/>
          <w:sz w:val="24"/>
          <w:szCs w:val="24"/>
        </w:rPr>
        <w:t>П</w:t>
      </w:r>
      <w:proofErr w:type="spellStart"/>
      <w:r w:rsidR="00AB17E7" w:rsidRPr="00AC3103">
        <w:rPr>
          <w:rFonts w:ascii="Times New Roman" w:hAnsi="Times New Roman"/>
          <w:sz w:val="24"/>
          <w:szCs w:val="24"/>
        </w:rPr>
        <w:t>ерелік</w:t>
      </w:r>
      <w:proofErr w:type="spellEnd"/>
      <w:r w:rsidR="00AB17E7" w:rsidRPr="00AC3103">
        <w:rPr>
          <w:rFonts w:ascii="Times New Roman" w:hAnsi="Times New Roman"/>
          <w:sz w:val="24"/>
          <w:szCs w:val="24"/>
        </w:rPr>
        <w:t xml:space="preserve"> заходів щодо скорочення викидів забруднюючих речовин, що виконані або/та які потребують виконання</w:t>
      </w:r>
      <w:r w:rsidR="00AB17E7">
        <w:rPr>
          <w:rFonts w:ascii="Times New Roman" w:hAnsi="Times New Roman"/>
          <w:sz w:val="24"/>
          <w:szCs w:val="24"/>
        </w:rPr>
        <w:t xml:space="preserve"> </w:t>
      </w:r>
      <w:r w:rsidR="00AB17E7" w:rsidRPr="00AC3103">
        <w:rPr>
          <w:rFonts w:ascii="Times New Roman" w:hAnsi="Times New Roman"/>
          <w:sz w:val="24"/>
          <w:szCs w:val="24"/>
        </w:rPr>
        <w:t>– не передбачено</w:t>
      </w:r>
    </w:p>
    <w:p w14:paraId="3AB107F5" w14:textId="77777777" w:rsidR="00AC3103" w:rsidRPr="00AC3103" w:rsidRDefault="00BD0F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" w:name="n123"/>
      <w:bookmarkEnd w:id="1"/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Дотримання виконання природоохоронних заходів щодо скорочення викидів:</w:t>
      </w:r>
      <w:r w:rsidR="00AB693E" w:rsidRPr="00AC3103">
        <w:rPr>
          <w:rFonts w:ascii="Times New Roman" w:hAnsi="Times New Roman"/>
          <w:sz w:val="24"/>
          <w:szCs w:val="24"/>
        </w:rPr>
        <w:t xml:space="preserve"> </w:t>
      </w:r>
      <w:r w:rsidRPr="00AC3103">
        <w:rPr>
          <w:rFonts w:ascii="Times New Roman" w:hAnsi="Times New Roman"/>
          <w:sz w:val="24"/>
          <w:szCs w:val="24"/>
        </w:rPr>
        <w:t>Н</w:t>
      </w:r>
      <w:r w:rsidR="00AB693E" w:rsidRPr="00AC3103">
        <w:rPr>
          <w:rFonts w:ascii="Times New Roman" w:hAnsi="Times New Roman"/>
          <w:sz w:val="24"/>
          <w:szCs w:val="24"/>
        </w:rPr>
        <w:t>ормативи граничнодопустимих викидів дотримуються, тому природоохоронні заходи для їх досягнення не застосовувались.</w:t>
      </w:r>
      <w:bookmarkStart w:id="2" w:name="n125"/>
      <w:bookmarkEnd w:id="2"/>
    </w:p>
    <w:p w14:paraId="335C26DB" w14:textId="4E9EBC77" w:rsidR="00AB693E" w:rsidRPr="00AC3103" w:rsidRDefault="00EF41CC" w:rsidP="00AC31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Відповідність пропозицій щодо дозволених обсягів викидів законодавству:</w:t>
      </w:r>
      <w:r w:rsidR="00AB693E" w:rsidRPr="00AC3103">
        <w:rPr>
          <w:rFonts w:ascii="Times New Roman" w:eastAsia="Times New Roman" w:hAnsi="Times New Roman"/>
          <w:sz w:val="24"/>
          <w:szCs w:val="24"/>
        </w:rPr>
        <w:t xml:space="preserve"> викиди забруднюючих речовин відповідають вимогам </w:t>
      </w:r>
      <w:bookmarkStart w:id="3" w:name="n126"/>
      <w:bookmarkEnd w:id="3"/>
      <w:r w:rsidR="00AB693E" w:rsidRPr="00AC3103">
        <w:rPr>
          <w:rFonts w:ascii="Times New Roman" w:eastAsia="Times New Roman" w:hAnsi="Times New Roman"/>
          <w:sz w:val="24"/>
          <w:szCs w:val="24"/>
        </w:rPr>
        <w:t>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14:paraId="714B6C82" w14:textId="16DBF362" w:rsidR="00C03774" w:rsidRPr="00AC3103" w:rsidRDefault="00EF41CC" w:rsidP="00AC310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Адреса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AC31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03774" w:rsidRPr="00AC3103">
        <w:rPr>
          <w:rFonts w:ascii="Times New Roman" w:eastAsia="Times New Roman" w:hAnsi="Times New Roman"/>
          <w:sz w:val="24"/>
          <w:szCs w:val="24"/>
        </w:rPr>
        <w:t xml:space="preserve">Зауваження та пропозиції щодо отримання дозволу на викиди забруднюючих речовин у атмосферне повітря стаціонарними джерелами необхідно надсилати до </w:t>
      </w:r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Одеської обласної державної адміністрації , за </w:t>
      </w:r>
      <w:proofErr w:type="spellStart"/>
      <w:r w:rsidR="00412D94" w:rsidRPr="00AC3103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: 65032,  м. Одеса, проспект Шевченка, 4,  </w:t>
      </w:r>
      <w:proofErr w:type="spellStart"/>
      <w:r w:rsidR="00412D94" w:rsidRPr="00AC3103">
        <w:rPr>
          <w:rFonts w:ascii="Times New Roman" w:eastAsia="Times New Roman" w:hAnsi="Times New Roman"/>
          <w:sz w:val="24"/>
          <w:szCs w:val="24"/>
        </w:rPr>
        <w:t>тел</w:t>
      </w:r>
      <w:proofErr w:type="spellEnd"/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.: (048)71-89-486,  e-mail: </w:t>
      </w:r>
      <w:hyperlink r:id="rId9" w:history="1">
        <w:r w:rsidR="00412D94" w:rsidRPr="00AC3103">
          <w:rPr>
            <w:rFonts w:ascii="Times New Roman" w:eastAsia="Times New Roman" w:hAnsi="Times New Roman"/>
            <w:sz w:val="24"/>
            <w:szCs w:val="24"/>
          </w:rPr>
          <w:t>genotdel@od.gov.ua</w:t>
        </w:r>
      </w:hyperlink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. (Або до </w:t>
      </w:r>
      <w:r w:rsidR="00C03774" w:rsidRPr="00AC3103">
        <w:rPr>
          <w:rFonts w:ascii="Times New Roman" w:eastAsia="Times New Roman" w:hAnsi="Times New Roman"/>
          <w:sz w:val="24"/>
          <w:szCs w:val="24"/>
        </w:rPr>
        <w:t xml:space="preserve">Департаменту екології та природних ресурсів Одеської облдержадміністрації, за </w:t>
      </w:r>
      <w:proofErr w:type="spellStart"/>
      <w:r w:rsidR="00C03774" w:rsidRPr="00AC3103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="00C03774" w:rsidRPr="00AC3103">
        <w:rPr>
          <w:rFonts w:ascii="Times New Roman" w:eastAsia="Times New Roman" w:hAnsi="Times New Roman"/>
          <w:sz w:val="24"/>
          <w:szCs w:val="24"/>
        </w:rPr>
        <w:t>: 65</w:t>
      </w:r>
      <w:r w:rsidR="001563C3" w:rsidRPr="00AC3103">
        <w:rPr>
          <w:rFonts w:ascii="Times New Roman" w:eastAsia="Times New Roman" w:hAnsi="Times New Roman"/>
          <w:sz w:val="24"/>
          <w:szCs w:val="24"/>
        </w:rPr>
        <w:t>107</w:t>
      </w:r>
      <w:r w:rsidR="00C03774" w:rsidRPr="00AC3103">
        <w:rPr>
          <w:rFonts w:ascii="Times New Roman" w:eastAsia="Times New Roman" w:hAnsi="Times New Roman"/>
          <w:sz w:val="24"/>
          <w:szCs w:val="24"/>
        </w:rPr>
        <w:t xml:space="preserve">,  м. Одеса, вул. Канатна, 83, </w:t>
      </w:r>
      <w:proofErr w:type="spellStart"/>
      <w:r w:rsidR="00C03774" w:rsidRPr="00AC3103">
        <w:rPr>
          <w:rFonts w:ascii="Times New Roman" w:eastAsia="Times New Roman" w:hAnsi="Times New Roman"/>
          <w:sz w:val="24"/>
          <w:szCs w:val="24"/>
        </w:rPr>
        <w:t>тел</w:t>
      </w:r>
      <w:proofErr w:type="spellEnd"/>
      <w:r w:rsidR="00C03774" w:rsidRPr="00AC3103">
        <w:rPr>
          <w:rFonts w:ascii="Times New Roman" w:eastAsia="Times New Roman" w:hAnsi="Times New Roman"/>
          <w:sz w:val="24"/>
          <w:szCs w:val="24"/>
        </w:rPr>
        <w:t>.: (048)728-35-05,</w:t>
      </w:r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 </w:t>
      </w:r>
      <w:r w:rsidR="00C03774" w:rsidRPr="00AC3103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0" w:history="1">
        <w:r w:rsidR="001563C3" w:rsidRPr="00AC3103">
          <w:rPr>
            <w:rFonts w:ascii="Times New Roman" w:eastAsia="Times New Roman" w:hAnsi="Times New Roman"/>
            <w:sz w:val="24"/>
            <w:szCs w:val="24"/>
          </w:rPr>
          <w:t>ecolog@od.gov.ua</w:t>
        </w:r>
      </w:hyperlink>
      <w:r w:rsidR="00C03774" w:rsidRPr="00AC3103">
        <w:rPr>
          <w:rFonts w:ascii="Times New Roman" w:eastAsia="Times New Roman" w:hAnsi="Times New Roman"/>
          <w:sz w:val="24"/>
          <w:szCs w:val="24"/>
        </w:rPr>
        <w:t>.</w:t>
      </w:r>
      <w:r w:rsidR="001563C3" w:rsidRPr="00AC3103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11" w:history="1">
        <w:r w:rsidRPr="00AC3103">
          <w:rPr>
            <w:rFonts w:ascii="Times New Roman" w:eastAsia="Times New Roman" w:hAnsi="Times New Roman"/>
            <w:sz w:val="24"/>
            <w:szCs w:val="24"/>
          </w:rPr>
          <w:t>ecolog@odessa.gov.ua</w:t>
        </w:r>
      </w:hyperlink>
      <w:r w:rsidR="001563C3" w:rsidRPr="00AC3103">
        <w:rPr>
          <w:rFonts w:ascii="Times New Roman" w:eastAsia="Times New Roman" w:hAnsi="Times New Roman"/>
          <w:sz w:val="24"/>
          <w:szCs w:val="24"/>
        </w:rPr>
        <w:t>)</w:t>
      </w:r>
      <w:r w:rsidR="00412D94" w:rsidRPr="00AC3103">
        <w:rPr>
          <w:rFonts w:ascii="Times New Roman" w:eastAsia="Times New Roman" w:hAnsi="Times New Roman"/>
          <w:sz w:val="24"/>
          <w:szCs w:val="24"/>
        </w:rPr>
        <w:t>)</w:t>
      </w:r>
    </w:p>
    <w:p w14:paraId="0BF16CBC" w14:textId="415DBCF6" w:rsidR="00EF41CC" w:rsidRPr="00AC3103" w:rsidRDefault="00EF41CC" w:rsidP="00AC310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AC310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Строки подання зауважень та пропозицій:</w:t>
      </w:r>
      <w:r w:rsidR="004924F3" w:rsidRPr="00AC31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24F3" w:rsidRPr="00AC3103">
        <w:rPr>
          <w:rFonts w:ascii="Times New Roman" w:eastAsia="Times New Roman" w:hAnsi="Times New Roman"/>
          <w:sz w:val="24"/>
          <w:szCs w:val="24"/>
        </w:rPr>
        <w:t>Зауваження та пропозиції щодо отримання дозволу на викиди забруднюючих речовин у атмосферне повітря стаціонарними джерелами необхідно надсилати протягом 30 календарних днів</w:t>
      </w:r>
      <w:r w:rsidR="00412D94" w:rsidRPr="00AC3103">
        <w:rPr>
          <w:rFonts w:ascii="Times New Roman" w:eastAsia="Times New Roman" w:hAnsi="Times New Roman"/>
          <w:sz w:val="24"/>
          <w:szCs w:val="24"/>
        </w:rPr>
        <w:t xml:space="preserve"> з дати опублікування.</w:t>
      </w:r>
    </w:p>
    <w:p w14:paraId="758EA5F8" w14:textId="77777777" w:rsidR="00C03774" w:rsidRPr="004831FB" w:rsidRDefault="00C03774" w:rsidP="008745BC">
      <w:pPr>
        <w:pStyle w:val="a7"/>
        <w:spacing w:before="0" w:beforeAutospacing="0" w:after="120" w:afterAutospacing="0" w:line="293" w:lineRule="atLeast"/>
        <w:ind w:firstLine="709"/>
        <w:jc w:val="both"/>
        <w:rPr>
          <w:rStyle w:val="a3"/>
          <w:noProof/>
          <w:sz w:val="22"/>
          <w:szCs w:val="22"/>
          <w:lang w:eastAsia="en-US"/>
        </w:rPr>
      </w:pPr>
    </w:p>
    <w:sectPr w:rsidR="00C03774" w:rsidRPr="00483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3F"/>
    <w:multiLevelType w:val="multilevel"/>
    <w:tmpl w:val="86668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1712"/>
    <w:multiLevelType w:val="multilevel"/>
    <w:tmpl w:val="840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5AA1"/>
    <w:multiLevelType w:val="multilevel"/>
    <w:tmpl w:val="66AC6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>
    <w:nsid w:val="1BC46612"/>
    <w:multiLevelType w:val="multilevel"/>
    <w:tmpl w:val="058C3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07100"/>
    <w:multiLevelType w:val="multilevel"/>
    <w:tmpl w:val="D35C0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4F277C6"/>
    <w:multiLevelType w:val="hybridMultilevel"/>
    <w:tmpl w:val="5008C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0EEE"/>
    <w:multiLevelType w:val="hybridMultilevel"/>
    <w:tmpl w:val="CB3E95EA"/>
    <w:lvl w:ilvl="0" w:tplc="FE604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25231"/>
    <w:multiLevelType w:val="multilevel"/>
    <w:tmpl w:val="BA887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3749D"/>
    <w:multiLevelType w:val="multilevel"/>
    <w:tmpl w:val="0BE005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0" w:firstLine="0"/>
        </w:pPr>
        <w:rPr>
          <w:rFonts w:hint="default"/>
        </w:rPr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313CF"/>
    <w:rsid w:val="000805C4"/>
    <w:rsid w:val="000939D3"/>
    <w:rsid w:val="00104ADB"/>
    <w:rsid w:val="00127C45"/>
    <w:rsid w:val="00137CA9"/>
    <w:rsid w:val="001563C3"/>
    <w:rsid w:val="00163A09"/>
    <w:rsid w:val="001911E2"/>
    <w:rsid w:val="001A6E43"/>
    <w:rsid w:val="001F35D4"/>
    <w:rsid w:val="00230093"/>
    <w:rsid w:val="002326B5"/>
    <w:rsid w:val="00284B85"/>
    <w:rsid w:val="002A42B7"/>
    <w:rsid w:val="002B2EB7"/>
    <w:rsid w:val="002F079F"/>
    <w:rsid w:val="00320D7F"/>
    <w:rsid w:val="003347C4"/>
    <w:rsid w:val="0036656C"/>
    <w:rsid w:val="003D3168"/>
    <w:rsid w:val="00412D94"/>
    <w:rsid w:val="00421299"/>
    <w:rsid w:val="00477F8D"/>
    <w:rsid w:val="004831FB"/>
    <w:rsid w:val="004924F3"/>
    <w:rsid w:val="00493105"/>
    <w:rsid w:val="00552833"/>
    <w:rsid w:val="00572702"/>
    <w:rsid w:val="005763B9"/>
    <w:rsid w:val="00593CA3"/>
    <w:rsid w:val="005B3282"/>
    <w:rsid w:val="005D4011"/>
    <w:rsid w:val="00614AE7"/>
    <w:rsid w:val="00643622"/>
    <w:rsid w:val="00657DBD"/>
    <w:rsid w:val="006D13F9"/>
    <w:rsid w:val="006D1543"/>
    <w:rsid w:val="0070235D"/>
    <w:rsid w:val="00714D99"/>
    <w:rsid w:val="007313AE"/>
    <w:rsid w:val="00764554"/>
    <w:rsid w:val="00773C26"/>
    <w:rsid w:val="007B5362"/>
    <w:rsid w:val="0080426B"/>
    <w:rsid w:val="00807D18"/>
    <w:rsid w:val="008745BC"/>
    <w:rsid w:val="00951D52"/>
    <w:rsid w:val="0098143C"/>
    <w:rsid w:val="009F45FD"/>
    <w:rsid w:val="00A27C98"/>
    <w:rsid w:val="00A31FDC"/>
    <w:rsid w:val="00A76328"/>
    <w:rsid w:val="00AA0722"/>
    <w:rsid w:val="00AB17E7"/>
    <w:rsid w:val="00AB693E"/>
    <w:rsid w:val="00AC29EF"/>
    <w:rsid w:val="00AC3103"/>
    <w:rsid w:val="00AC33F9"/>
    <w:rsid w:val="00AE6C35"/>
    <w:rsid w:val="00B00BD9"/>
    <w:rsid w:val="00B142CB"/>
    <w:rsid w:val="00B44873"/>
    <w:rsid w:val="00BA5FC7"/>
    <w:rsid w:val="00BB7F39"/>
    <w:rsid w:val="00BD0FCC"/>
    <w:rsid w:val="00C03774"/>
    <w:rsid w:val="00C6122D"/>
    <w:rsid w:val="00C829FF"/>
    <w:rsid w:val="00CD73DB"/>
    <w:rsid w:val="00CE4805"/>
    <w:rsid w:val="00D516A0"/>
    <w:rsid w:val="00D576EA"/>
    <w:rsid w:val="00D86AFE"/>
    <w:rsid w:val="00D92518"/>
    <w:rsid w:val="00DF392B"/>
    <w:rsid w:val="00EB4BEA"/>
    <w:rsid w:val="00EF41CC"/>
    <w:rsid w:val="00F329CD"/>
    <w:rsid w:val="00F33BE1"/>
    <w:rsid w:val="00F35FE5"/>
    <w:rsid w:val="00F54483"/>
    <w:rsid w:val="00FA44E2"/>
    <w:rsid w:val="00FB6DB8"/>
    <w:rsid w:val="00FD566D"/>
    <w:rsid w:val="00FE3D0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7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5362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6D"/>
    <w:rPr>
      <w:rFonts w:ascii="Tahoma" w:eastAsia="Times New Roman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D57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127C45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7B5362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character" w:customStyle="1" w:styleId="a8">
    <w:name w:val="Другое_"/>
    <w:basedOn w:val="a0"/>
    <w:link w:val="a9"/>
    <w:rsid w:val="002A42B7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2A42B7"/>
    <w:pPr>
      <w:widowControl w:val="0"/>
      <w:shd w:val="clear" w:color="auto" w:fill="FFFFFF"/>
      <w:ind w:firstLine="400"/>
    </w:pPr>
    <w:rPr>
      <w:rFonts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F41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5362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6D"/>
    <w:rPr>
      <w:rFonts w:ascii="Tahoma" w:eastAsia="Times New Roman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D57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127C45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7B5362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character" w:customStyle="1" w:styleId="a8">
    <w:name w:val="Другое_"/>
    <w:basedOn w:val="a0"/>
    <w:link w:val="a9"/>
    <w:rsid w:val="002A42B7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2A42B7"/>
    <w:pPr>
      <w:widowControl w:val="0"/>
      <w:shd w:val="clear" w:color="auto" w:fill="FFFFFF"/>
      <w:ind w:firstLine="400"/>
    </w:pPr>
    <w:rPr>
      <w:rFonts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F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1-202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ukrtransnaft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log@odess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log@od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otdel@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2653-F42B-4EB8-B5B2-112166A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4978</Words>
  <Characters>2839</Characters>
  <Application>Microsoft Office Word</Application>
  <DocSecurity>4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2024-05-27T15:35:00Z</cp:lastPrinted>
  <dcterms:created xsi:type="dcterms:W3CDTF">2024-05-31T11:20:00Z</dcterms:created>
  <dcterms:modified xsi:type="dcterms:W3CDTF">2024-05-31T11:20:00Z</dcterms:modified>
</cp:coreProperties>
</file>