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898EC" w14:textId="77777777" w:rsidR="003A02E8" w:rsidRPr="00F87991" w:rsidRDefault="003A02E8" w:rsidP="003A02E8">
      <w:pPr>
        <w:pStyle w:val="2"/>
        <w:spacing w:before="0" w:after="0"/>
        <w:jc w:val="right"/>
        <w:rPr>
          <w:i w:val="0"/>
          <w:iCs/>
          <w:color w:val="000000" w:themeColor="text1"/>
        </w:rPr>
      </w:pPr>
      <w:bookmarkStart w:id="0" w:name="_Toc511130904"/>
      <w:bookmarkStart w:id="1" w:name="_Toc525563025"/>
      <w:bookmarkStart w:id="2" w:name="_Toc3472193"/>
      <w:r w:rsidRPr="00F87991">
        <w:rPr>
          <w:rStyle w:val="rvts9"/>
          <w:i w:val="0"/>
          <w:iCs/>
          <w:color w:val="333333"/>
          <w:shd w:val="clear" w:color="auto" w:fill="FFFFFF"/>
        </w:rPr>
        <w:t>ЗАТВЕРДЖЕНО</w:t>
      </w:r>
      <w:r w:rsidRPr="00F87991">
        <w:rPr>
          <w:i w:val="0"/>
          <w:iCs/>
          <w:color w:val="333333"/>
        </w:rPr>
        <w:br/>
      </w:r>
      <w:r w:rsidRPr="00F87991">
        <w:rPr>
          <w:rStyle w:val="rvts9"/>
          <w:i w:val="0"/>
          <w:iCs/>
          <w:color w:val="333333"/>
          <w:shd w:val="clear" w:color="auto" w:fill="FFFFFF"/>
        </w:rPr>
        <w:t>постановою Кабінету Міністрів України</w:t>
      </w:r>
      <w:r w:rsidRPr="00F87991">
        <w:rPr>
          <w:i w:val="0"/>
          <w:iCs/>
          <w:color w:val="333333"/>
        </w:rPr>
        <w:br/>
      </w:r>
      <w:r w:rsidRPr="00F87991">
        <w:rPr>
          <w:rStyle w:val="rvts9"/>
          <w:i w:val="0"/>
          <w:iCs/>
          <w:color w:val="333333"/>
          <w:shd w:val="clear" w:color="auto" w:fill="FFFFFF"/>
        </w:rPr>
        <w:t>від _____ р. № _____</w:t>
      </w:r>
    </w:p>
    <w:p w14:paraId="2C5F87A0" w14:textId="77777777" w:rsidR="003A02E8" w:rsidRPr="00F87991" w:rsidRDefault="003A02E8" w:rsidP="003A02E8">
      <w:pPr>
        <w:pStyle w:val="2"/>
        <w:spacing w:before="0" w:after="0"/>
        <w:rPr>
          <w:color w:val="000000" w:themeColor="text1"/>
        </w:rPr>
      </w:pPr>
    </w:p>
    <w:p w14:paraId="110C014E" w14:textId="77777777" w:rsidR="00CF4900" w:rsidRDefault="00CF4900" w:rsidP="003A02E8">
      <w:pPr>
        <w:pStyle w:val="2"/>
        <w:spacing w:before="0" w:after="0"/>
        <w:jc w:val="center"/>
        <w:rPr>
          <w:i w:val="0"/>
          <w:iCs/>
          <w:color w:val="000000" w:themeColor="text1"/>
        </w:rPr>
      </w:pPr>
    </w:p>
    <w:p w14:paraId="67E2E28F" w14:textId="77777777" w:rsidR="003A02E8" w:rsidRPr="00F87991" w:rsidRDefault="003A02E8" w:rsidP="003A02E8">
      <w:pPr>
        <w:pStyle w:val="2"/>
        <w:spacing w:before="0" w:after="0"/>
        <w:jc w:val="center"/>
        <w:rPr>
          <w:i w:val="0"/>
          <w:iCs/>
          <w:color w:val="000000" w:themeColor="text1"/>
        </w:rPr>
      </w:pPr>
      <w:r w:rsidRPr="00F87991">
        <w:rPr>
          <w:i w:val="0"/>
          <w:iCs/>
          <w:color w:val="000000" w:themeColor="text1"/>
        </w:rPr>
        <w:t>ПОРЯДОК</w:t>
      </w:r>
    </w:p>
    <w:p w14:paraId="5F3B0CF0" w14:textId="00044A71" w:rsidR="003A1B82" w:rsidRDefault="003A1B82" w:rsidP="003A1B82">
      <w:pPr>
        <w:jc w:val="center"/>
        <w:rPr>
          <w:b/>
          <w:bCs/>
          <w:iCs/>
          <w:color w:val="000000" w:themeColor="text1"/>
        </w:rPr>
      </w:pPr>
      <w:r w:rsidRPr="00F87991">
        <w:rPr>
          <w:b/>
          <w:bCs/>
          <w:iCs/>
          <w:color w:val="000000" w:themeColor="text1"/>
        </w:rPr>
        <w:t xml:space="preserve">видачі (відмови у видачі, переоформлення, анулювання) дозволу на використання </w:t>
      </w:r>
      <w:r w:rsidR="00341C53" w:rsidRPr="00341C53">
        <w:rPr>
          <w:b/>
          <w:bCs/>
          <w:iCs/>
          <w:color w:val="000000" w:themeColor="text1"/>
        </w:rPr>
        <w:t>отруйної хімічної речовини</w:t>
      </w:r>
    </w:p>
    <w:p w14:paraId="149ACFCD" w14:textId="77777777" w:rsidR="00CF4900" w:rsidRPr="00F87991" w:rsidRDefault="00CF4900" w:rsidP="003A1B82">
      <w:pPr>
        <w:contextualSpacing/>
        <w:jc w:val="center"/>
        <w:rPr>
          <w:b/>
          <w:bCs/>
          <w:iCs/>
          <w:color w:val="000000" w:themeColor="text1"/>
        </w:rPr>
      </w:pPr>
    </w:p>
    <w:p w14:paraId="400ED28F" w14:textId="1B3D65ED" w:rsidR="00B46794" w:rsidRDefault="003A02E8" w:rsidP="00A4215F">
      <w:pPr>
        <w:spacing w:before="0" w:after="120"/>
        <w:ind w:firstLine="567"/>
        <w:contextualSpacing/>
      </w:pPr>
      <w:r w:rsidRPr="00F87991">
        <w:t xml:space="preserve">1. Цей Порядок </w:t>
      </w:r>
      <w:r w:rsidR="005D0CEF" w:rsidRPr="00F87991">
        <w:t>встановлює процедуру</w:t>
      </w:r>
      <w:r w:rsidRPr="00F87991">
        <w:t xml:space="preserve"> </w:t>
      </w:r>
      <w:r w:rsidR="002C6AA1">
        <w:t xml:space="preserve">видачі, </w:t>
      </w:r>
      <w:r w:rsidR="005D0CEF" w:rsidRPr="00F87991">
        <w:t>відмови у вид</w:t>
      </w:r>
      <w:r w:rsidR="002C6AA1">
        <w:t>ачі, переоформлення, анулювання</w:t>
      </w:r>
      <w:r w:rsidR="005D0CEF" w:rsidRPr="00F87991">
        <w:t xml:space="preserve"> дозволу на використання </w:t>
      </w:r>
      <w:r w:rsidR="00CD58F4">
        <w:t>отруйної</w:t>
      </w:r>
      <w:r w:rsidR="005D0CEF" w:rsidRPr="00F87991">
        <w:t xml:space="preserve"> хімічної речовини</w:t>
      </w:r>
      <w:r w:rsidR="0042733B">
        <w:t xml:space="preserve"> (далі – дозвіл)</w:t>
      </w:r>
      <w:r w:rsidR="00B46794" w:rsidRPr="00F87991">
        <w:t>.</w:t>
      </w:r>
    </w:p>
    <w:p w14:paraId="5DD3E6BA" w14:textId="77777777" w:rsidR="00745DFC" w:rsidRDefault="00745DFC" w:rsidP="00745DFC">
      <w:pPr>
        <w:spacing w:before="0" w:after="120"/>
        <w:ind w:firstLine="567"/>
      </w:pPr>
      <w:r w:rsidRPr="008B7978">
        <w:t xml:space="preserve">Дія цього Порядку поширюється </w:t>
      </w:r>
      <w:r>
        <w:t xml:space="preserve">на </w:t>
      </w:r>
      <w:r w:rsidRPr="002C6AA1">
        <w:t xml:space="preserve">суб’єктів </w:t>
      </w:r>
      <w:r>
        <w:t>господарювання, які виробляють або використо</w:t>
      </w:r>
      <w:r w:rsidRPr="002C6AA1">
        <w:t>вують отруйні хімічні речовини</w:t>
      </w:r>
      <w:r>
        <w:t>.</w:t>
      </w:r>
    </w:p>
    <w:p w14:paraId="01150ED4" w14:textId="3ED5676A" w:rsidR="002C6AA1" w:rsidRDefault="00745DFC" w:rsidP="00A4215F">
      <w:pPr>
        <w:spacing w:before="0" w:after="120"/>
        <w:ind w:firstLine="567"/>
      </w:pPr>
      <w:r>
        <w:t xml:space="preserve">2. </w:t>
      </w:r>
      <w:r w:rsidR="002C6AA1" w:rsidRPr="008B7978">
        <w:t>У цьому Порядку терміни вживаються у значен</w:t>
      </w:r>
      <w:r w:rsidR="0042733B">
        <w:t>і</w:t>
      </w:r>
      <w:r w:rsidR="002C6AA1" w:rsidRPr="008B7978">
        <w:t>, наведен</w:t>
      </w:r>
      <w:r w:rsidR="0042733B">
        <w:t>ому</w:t>
      </w:r>
      <w:r w:rsidR="002C6AA1" w:rsidRPr="008B7978">
        <w:t xml:space="preserve"> </w:t>
      </w:r>
      <w:r w:rsidR="0042733B">
        <w:t>в</w:t>
      </w:r>
      <w:r w:rsidR="002C6AA1" w:rsidRPr="008B7978">
        <w:t xml:space="preserve"> Законах України «Про забезпечення хімічної безпеки та управління хімічною продукцією» </w:t>
      </w:r>
      <w:r w:rsidR="002C6AA1" w:rsidRPr="008B7978">
        <w:rPr>
          <w:shd w:val="clear" w:color="auto" w:fill="FFFFFF"/>
        </w:rPr>
        <w:t>«Про дозвільну систему у сфері господарської діяльності», «Про електронні документи та електронний документообіг»,</w:t>
      </w:r>
      <w:r w:rsidR="0042733B">
        <w:rPr>
          <w:shd w:val="clear" w:color="auto" w:fill="FFFFFF"/>
        </w:rPr>
        <w:t xml:space="preserve"> </w:t>
      </w:r>
      <w:r w:rsidR="002C6AA1" w:rsidRPr="0042733B">
        <w:t>«</w:t>
      </w:r>
      <w:r w:rsidR="0042733B" w:rsidRPr="0042733B">
        <w:t>Про електронну ідентифікацію та елек</w:t>
      </w:r>
      <w:bookmarkStart w:id="3" w:name="_GoBack"/>
      <w:r w:rsidR="0042733B" w:rsidRPr="0042733B">
        <w:t>т</w:t>
      </w:r>
      <w:bookmarkEnd w:id="3"/>
      <w:r w:rsidR="0042733B" w:rsidRPr="0042733B">
        <w:t>ронні довірчі послуги</w:t>
      </w:r>
      <w:r w:rsidR="002C6AA1" w:rsidRPr="0042733B">
        <w:t>»</w:t>
      </w:r>
      <w:r w:rsidR="002C6AA1" w:rsidRPr="00C2344E">
        <w:t>.</w:t>
      </w:r>
    </w:p>
    <w:p w14:paraId="30F61F33" w14:textId="73C6561B" w:rsidR="002C6AA1" w:rsidRPr="008B7978" w:rsidRDefault="00745DFC" w:rsidP="00A4215F">
      <w:pPr>
        <w:pStyle w:val="a3"/>
        <w:tabs>
          <w:tab w:val="left" w:pos="1134"/>
        </w:tabs>
        <w:spacing w:before="0" w:after="120"/>
        <w:ind w:left="0" w:firstLine="567"/>
        <w:contextualSpacing w:val="0"/>
      </w:pPr>
      <w:r>
        <w:t>3</w:t>
      </w:r>
      <w:r w:rsidR="002C6AA1">
        <w:t xml:space="preserve">. </w:t>
      </w:r>
      <w:r w:rsidR="002C6AA1" w:rsidRPr="008B7978">
        <w:t xml:space="preserve">Видача, відмова у видачі, переоформлення, анулювання дозволу здійснюється </w:t>
      </w:r>
      <w:proofErr w:type="spellStart"/>
      <w:r w:rsidR="0042733B">
        <w:t>Міндовкілля</w:t>
      </w:r>
      <w:proofErr w:type="spellEnd"/>
      <w:r w:rsidR="002C6AA1" w:rsidRPr="008B7978">
        <w:t xml:space="preserve"> відповідно до Закону України «Про дозвільну систему у сфері господарської діяльності» з урахуванням вимог статті 4</w:t>
      </w:r>
      <w:r w:rsidR="002C6AA1">
        <w:t>9</w:t>
      </w:r>
      <w:r w:rsidR="002C6AA1" w:rsidRPr="008B7978">
        <w:t xml:space="preserve"> Закону України «Про забезпечення хімічної безпеки та управління хімічною продукцією»</w:t>
      </w:r>
      <w:r w:rsidR="00CD472D">
        <w:t xml:space="preserve"> (далі – Закон)</w:t>
      </w:r>
      <w:r w:rsidR="002C6AA1" w:rsidRPr="008B7978">
        <w:t>.</w:t>
      </w:r>
    </w:p>
    <w:p w14:paraId="67080A8F" w14:textId="2540AAF5" w:rsidR="002C6AA1" w:rsidRPr="008B7978" w:rsidRDefault="00745DFC" w:rsidP="0042733B">
      <w:pPr>
        <w:pStyle w:val="a3"/>
        <w:tabs>
          <w:tab w:val="left" w:pos="1134"/>
        </w:tabs>
        <w:spacing w:before="0" w:after="0"/>
        <w:ind w:left="0" w:firstLine="567"/>
        <w:contextualSpacing w:val="0"/>
      </w:pPr>
      <w:r>
        <w:t>4</w:t>
      </w:r>
      <w:r w:rsidR="002C6AA1">
        <w:t xml:space="preserve">. </w:t>
      </w:r>
      <w:r w:rsidR="002C6AA1" w:rsidRPr="008B7978">
        <w:t xml:space="preserve">Заява про отримання, переоформлення або анулювання дозволу подається до </w:t>
      </w:r>
      <w:proofErr w:type="spellStart"/>
      <w:r>
        <w:t>Міндовкілля</w:t>
      </w:r>
      <w:proofErr w:type="spellEnd"/>
      <w:r w:rsidR="002C6AA1" w:rsidRPr="008B7978">
        <w:t xml:space="preserve"> відповідно до частини </w:t>
      </w:r>
      <w:r w:rsidR="002C6AA1">
        <w:t xml:space="preserve">шостої </w:t>
      </w:r>
      <w:r w:rsidR="002C6AA1" w:rsidRPr="008B7978">
        <w:t>статті 4</w:t>
      </w:r>
      <w:r w:rsidR="002C6AA1">
        <w:t>9</w:t>
      </w:r>
      <w:r w:rsidR="002C6AA1" w:rsidRPr="008B7978">
        <w:t xml:space="preserve"> Закону.</w:t>
      </w:r>
    </w:p>
    <w:p w14:paraId="538A1032" w14:textId="115D3CB0" w:rsidR="002C6AA1" w:rsidRDefault="002C6AA1" w:rsidP="0042733B">
      <w:pPr>
        <w:spacing w:before="0" w:after="120"/>
        <w:ind w:firstLine="567"/>
      </w:pPr>
      <w:r w:rsidRPr="008B7978">
        <w:t>До заяви про отримання дозволу додаються відомості</w:t>
      </w:r>
      <w:r w:rsidR="0042733B">
        <w:t xml:space="preserve"> та звіт,</w:t>
      </w:r>
      <w:r w:rsidRPr="008B7978">
        <w:t xml:space="preserve"> передбачені частиною </w:t>
      </w:r>
      <w:r>
        <w:t>дев’ятою</w:t>
      </w:r>
      <w:r w:rsidRPr="008B7978">
        <w:t xml:space="preserve"> статті 4</w:t>
      </w:r>
      <w:r>
        <w:t>9</w:t>
      </w:r>
      <w:r w:rsidRPr="008B7978">
        <w:t xml:space="preserve"> Закону</w:t>
      </w:r>
      <w:r w:rsidR="0042733B">
        <w:t>,</w:t>
      </w:r>
      <w:r w:rsidRPr="008B7978">
        <w:t xml:space="preserve"> за формою, встановленою </w:t>
      </w:r>
      <w:proofErr w:type="spellStart"/>
      <w:r w:rsidR="00745DFC">
        <w:rPr>
          <w:shd w:val="clear" w:color="auto" w:fill="FFFFFF"/>
        </w:rPr>
        <w:t>Міндовкілля</w:t>
      </w:r>
      <w:proofErr w:type="spellEnd"/>
      <w:r w:rsidRPr="008B7978">
        <w:t>.</w:t>
      </w:r>
    </w:p>
    <w:p w14:paraId="729C39D5" w14:textId="5CFCE289" w:rsidR="002C6AA1" w:rsidRDefault="00745DFC" w:rsidP="0042733B">
      <w:pPr>
        <w:spacing w:before="0" w:after="120"/>
        <w:ind w:firstLine="567"/>
        <w:rPr>
          <w:shd w:val="clear" w:color="auto" w:fill="FFFFFF"/>
        </w:rPr>
      </w:pPr>
      <w:r>
        <w:rPr>
          <w:shd w:val="clear" w:color="auto" w:fill="FFFFFF"/>
        </w:rPr>
        <w:t>5</w:t>
      </w:r>
      <w:r w:rsidR="002C6AA1">
        <w:rPr>
          <w:shd w:val="clear" w:color="auto" w:fill="FFFFFF"/>
        </w:rPr>
        <w:t xml:space="preserve">. </w:t>
      </w:r>
      <w:r w:rsidR="002C6AA1" w:rsidRPr="008B7978">
        <w:rPr>
          <w:shd w:val="clear" w:color="auto" w:fill="FFFFFF"/>
        </w:rPr>
        <w:t>У разі якщо заяву про отримання дозволу вже подано для розгляду іншим суб’єктом господарювання або такий дозвіл вже надано іншому суб’єкту господарювання, заявник для отримання дозволу на такий самий вид використання для ідентичної хімічної речовини або групи хімічних речовин може посилатися на відповідні документи, подані раніше іншим суб’єктом господарювання за наявності листа доступу до даних, якими суб’єкт господарювання надає підтвердження можливості використання даних для отримання дозволу.</w:t>
      </w:r>
    </w:p>
    <w:p w14:paraId="20FF5EA6" w14:textId="3E317FEC" w:rsidR="0042733B" w:rsidRDefault="00745DFC" w:rsidP="0042733B">
      <w:pPr>
        <w:spacing w:before="0" w:after="120"/>
        <w:ind w:firstLine="567"/>
      </w:pPr>
      <w:r>
        <w:t>6</w:t>
      </w:r>
      <w:r w:rsidR="0042733B">
        <w:t xml:space="preserve">. </w:t>
      </w:r>
      <w:r w:rsidR="0042733B" w:rsidRPr="008B7978">
        <w:t>Дозвіл видається у паперовій або електронній формі</w:t>
      </w:r>
      <w:r w:rsidR="0042733B">
        <w:t xml:space="preserve"> через інформаційну систему забезпечення хімічної безпеки, що є складовою частиною функціонального модулю Єдиної екологічної платформи «</w:t>
      </w:r>
      <w:proofErr w:type="spellStart"/>
      <w:r w:rsidR="0042733B">
        <w:t>ЕкоСистема</w:t>
      </w:r>
      <w:proofErr w:type="spellEnd"/>
      <w:r w:rsidR="0042733B">
        <w:t>».</w:t>
      </w:r>
    </w:p>
    <w:p w14:paraId="5B5003A3" w14:textId="4356D7C0" w:rsidR="002C6AA1" w:rsidRDefault="00745DFC" w:rsidP="00A4215F">
      <w:pPr>
        <w:spacing w:before="0" w:after="120"/>
        <w:ind w:firstLine="567"/>
      </w:pPr>
      <w:r>
        <w:rPr>
          <w:shd w:val="clear" w:color="auto" w:fill="FFFFFF"/>
        </w:rPr>
        <w:lastRenderedPageBreak/>
        <w:t>7</w:t>
      </w:r>
      <w:r w:rsidR="002C6AA1">
        <w:rPr>
          <w:shd w:val="clear" w:color="auto" w:fill="FFFFFF"/>
        </w:rPr>
        <w:t xml:space="preserve">. </w:t>
      </w:r>
      <w:r w:rsidR="002C6AA1" w:rsidRPr="008B7978">
        <w:rPr>
          <w:shd w:val="clear" w:color="auto" w:fill="FFFFFF"/>
        </w:rPr>
        <w:t xml:space="preserve">Видача або відмова у видачі дозволу здійснюється у строк, передбачений </w:t>
      </w:r>
      <w:r w:rsidR="002C6AA1">
        <w:rPr>
          <w:shd w:val="clear" w:color="auto" w:fill="FFFFFF"/>
        </w:rPr>
        <w:t>частиною дванадцятою</w:t>
      </w:r>
      <w:r w:rsidR="002C6AA1" w:rsidRPr="008B7978">
        <w:rPr>
          <w:shd w:val="clear" w:color="auto" w:fill="FFFFFF"/>
        </w:rPr>
        <w:t xml:space="preserve"> статті 4</w:t>
      </w:r>
      <w:r w:rsidR="002C6AA1">
        <w:rPr>
          <w:shd w:val="clear" w:color="auto" w:fill="FFFFFF"/>
        </w:rPr>
        <w:t>9</w:t>
      </w:r>
      <w:r w:rsidR="002C6AA1" w:rsidRPr="008B7978">
        <w:rPr>
          <w:shd w:val="clear" w:color="auto" w:fill="FFFFFF"/>
        </w:rPr>
        <w:t xml:space="preserve"> </w:t>
      </w:r>
      <w:r w:rsidR="002C6AA1" w:rsidRPr="008B7978">
        <w:t>Закону.</w:t>
      </w:r>
    </w:p>
    <w:p w14:paraId="6E63A141" w14:textId="08FD249B" w:rsidR="002C6AA1" w:rsidRDefault="00745DFC" w:rsidP="00A4215F">
      <w:pPr>
        <w:spacing w:before="0" w:after="120"/>
        <w:ind w:firstLine="567"/>
      </w:pPr>
      <w:r>
        <w:rPr>
          <w:shd w:val="clear" w:color="auto" w:fill="FFFFFF"/>
        </w:rPr>
        <w:t>8</w:t>
      </w:r>
      <w:r w:rsidR="00DE6834">
        <w:rPr>
          <w:shd w:val="clear" w:color="auto" w:fill="FFFFFF"/>
        </w:rPr>
        <w:t>.</w:t>
      </w:r>
      <w:r w:rsidR="002C6AA1">
        <w:rPr>
          <w:shd w:val="clear" w:color="auto" w:fill="FFFFFF"/>
        </w:rPr>
        <w:t xml:space="preserve"> </w:t>
      </w:r>
      <w:r w:rsidR="002C6AA1" w:rsidRPr="008B7978">
        <w:rPr>
          <w:shd w:val="clear" w:color="auto" w:fill="FFFFFF"/>
        </w:rPr>
        <w:t xml:space="preserve">Плата за видачу дозволу справляється у розмірах, встановлених частинами </w:t>
      </w:r>
      <w:r w:rsidR="002C6AA1">
        <w:rPr>
          <w:shd w:val="clear" w:color="auto" w:fill="FFFFFF"/>
        </w:rPr>
        <w:t>тринадцятою–</w:t>
      </w:r>
      <w:r w:rsidR="000150AB">
        <w:rPr>
          <w:shd w:val="clear" w:color="auto" w:fill="FFFFFF"/>
        </w:rPr>
        <w:t>шістна</w:t>
      </w:r>
      <w:r w:rsidR="002C6AA1">
        <w:rPr>
          <w:shd w:val="clear" w:color="auto" w:fill="FFFFFF"/>
        </w:rPr>
        <w:t>дцятою</w:t>
      </w:r>
      <w:r w:rsidR="002C6AA1" w:rsidRPr="008B7978">
        <w:rPr>
          <w:shd w:val="clear" w:color="auto" w:fill="FFFFFF"/>
        </w:rPr>
        <w:t xml:space="preserve"> </w:t>
      </w:r>
      <w:r w:rsidR="002C6AA1" w:rsidRPr="008B7978">
        <w:t>статті 4</w:t>
      </w:r>
      <w:r w:rsidR="002C6AA1">
        <w:t>9</w:t>
      </w:r>
      <w:r w:rsidR="00CD472D">
        <w:t xml:space="preserve"> Закону.</w:t>
      </w:r>
    </w:p>
    <w:p w14:paraId="7F2E24A2" w14:textId="189EE602" w:rsidR="002C6AA1" w:rsidRPr="00745DFC" w:rsidRDefault="00745DFC" w:rsidP="00A4215F">
      <w:pPr>
        <w:spacing w:before="0" w:after="120"/>
        <w:ind w:firstLine="567"/>
        <w:rPr>
          <w:shd w:val="clear" w:color="auto" w:fill="FFFFFF"/>
        </w:rPr>
      </w:pPr>
      <w:r>
        <w:t>9</w:t>
      </w:r>
      <w:r w:rsidR="002C6AA1" w:rsidRPr="00745DFC">
        <w:t xml:space="preserve">. </w:t>
      </w:r>
      <w:r w:rsidR="002C6AA1" w:rsidRPr="00745DFC">
        <w:rPr>
          <w:shd w:val="clear" w:color="auto" w:fill="FFFFFF"/>
        </w:rPr>
        <w:t>Строк дії дозволу на використання отруйної хімічної речовини становить три роки з дня його видач</w:t>
      </w:r>
      <w:r w:rsidR="00DE6834" w:rsidRPr="00745DFC">
        <w:rPr>
          <w:shd w:val="clear" w:color="auto" w:fill="FFFFFF"/>
        </w:rPr>
        <w:t>і</w:t>
      </w:r>
      <w:r w:rsidR="002C6AA1" w:rsidRPr="00745DFC">
        <w:rPr>
          <w:shd w:val="clear" w:color="auto" w:fill="FFFFFF"/>
        </w:rPr>
        <w:t xml:space="preserve"> та закінчується в день, зазначений </w:t>
      </w:r>
      <w:r w:rsidR="00535815" w:rsidRPr="00745DFC">
        <w:rPr>
          <w:shd w:val="clear" w:color="auto" w:fill="FFFFFF"/>
        </w:rPr>
        <w:t>у</w:t>
      </w:r>
      <w:r w:rsidR="002C6AA1" w:rsidRPr="00745DFC">
        <w:rPr>
          <w:shd w:val="clear" w:color="auto" w:fill="FFFFFF"/>
        </w:rPr>
        <w:t xml:space="preserve"> дозволі.</w:t>
      </w:r>
    </w:p>
    <w:p w14:paraId="2E1CE4F0" w14:textId="1C722626" w:rsidR="002C6AA1" w:rsidRPr="00CF4900" w:rsidRDefault="00745DFC" w:rsidP="00A4215F">
      <w:pPr>
        <w:spacing w:before="0" w:after="120"/>
        <w:ind w:firstLine="567"/>
      </w:pPr>
      <w:r>
        <w:t>10</w:t>
      </w:r>
      <w:r w:rsidR="00D51D02" w:rsidRPr="00CF4900">
        <w:t xml:space="preserve">. </w:t>
      </w:r>
      <w:r w:rsidR="00CF4900" w:rsidRPr="00CF4900">
        <w:t xml:space="preserve">Переоформлення дозволу на використання отруйної хімічної речовини здійснюється безоплатно протягом двох робочих днів за заявою суб’єкта господарювання, </w:t>
      </w:r>
      <w:r w:rsidR="00535815" w:rsidRPr="00CF4900">
        <w:t>у</w:t>
      </w:r>
      <w:r w:rsidR="00D51D02" w:rsidRPr="00CF4900">
        <w:t xml:space="preserve"> разі наявності підстав для переоформлення дозволу, визначених частиною вісімнадцятою статті 49 Закону</w:t>
      </w:r>
      <w:r w:rsidR="00CF4900" w:rsidRPr="00CF4900">
        <w:t>.</w:t>
      </w:r>
      <w:r w:rsidR="00535815" w:rsidRPr="00CF4900">
        <w:t xml:space="preserve"> </w:t>
      </w:r>
    </w:p>
    <w:p w14:paraId="2D7B902C" w14:textId="2554B615" w:rsidR="002C6AA1" w:rsidRPr="008B7978" w:rsidRDefault="002C6AA1" w:rsidP="00A4215F">
      <w:pPr>
        <w:spacing w:before="0" w:after="120"/>
        <w:ind w:firstLine="567"/>
      </w:pPr>
      <w:r w:rsidRPr="00CF4900">
        <w:t>1</w:t>
      </w:r>
      <w:r w:rsidR="00745DFC">
        <w:t>1</w:t>
      </w:r>
      <w:r w:rsidRPr="00CF4900">
        <w:t xml:space="preserve">. За наявності підстав, визначених частиною двадцятою статті 49 </w:t>
      </w:r>
      <w:r w:rsidRPr="008B7978">
        <w:t xml:space="preserve">Закону </w:t>
      </w:r>
      <w:proofErr w:type="spellStart"/>
      <w:r w:rsidR="00DE6834">
        <w:t>Міндовкілля</w:t>
      </w:r>
      <w:proofErr w:type="spellEnd"/>
      <w:r w:rsidRPr="00CF4900">
        <w:t xml:space="preserve"> </w:t>
      </w:r>
      <w:r w:rsidRPr="00B239E4">
        <w:t xml:space="preserve">приймає рішення про відмову у видачі </w:t>
      </w:r>
      <w:r>
        <w:t xml:space="preserve">(переоформленні) </w:t>
      </w:r>
      <w:r w:rsidRPr="00B239E4">
        <w:t>дозволу.</w:t>
      </w:r>
    </w:p>
    <w:p w14:paraId="7F5E6869" w14:textId="72A0E229" w:rsidR="00D26B60" w:rsidRPr="008B7978" w:rsidRDefault="00DE6834" w:rsidP="00DE6834">
      <w:pPr>
        <w:tabs>
          <w:tab w:val="left" w:pos="1134"/>
        </w:tabs>
        <w:spacing w:before="0" w:after="120"/>
        <w:ind w:firstLine="567"/>
      </w:pPr>
      <w:r>
        <w:t>1</w:t>
      </w:r>
      <w:r w:rsidR="00745DFC">
        <w:t>2</w:t>
      </w:r>
      <w:r>
        <w:t xml:space="preserve">. </w:t>
      </w:r>
      <w:r w:rsidR="00D26B60" w:rsidRPr="00B239E4">
        <w:t>Копія рішення про видачу, відмову у видачі,</w:t>
      </w:r>
      <w:r w:rsidR="00D26B60" w:rsidRPr="008B7978">
        <w:t xml:space="preserve"> переоформлення або анулювання дозволу надсилається заявнику </w:t>
      </w:r>
      <w:r w:rsidR="00D26B60" w:rsidRPr="00B239E4">
        <w:t>протягом трьох робочих днів з дня його прийняття на поштову адресу та/або на адресу електронної</w:t>
      </w:r>
      <w:r w:rsidR="00D26B60" w:rsidRPr="00DE6834">
        <w:rPr>
          <w:shd w:val="clear" w:color="auto" w:fill="FFFFFF"/>
        </w:rPr>
        <w:t xml:space="preserve"> пошти заявника за його вибором.</w:t>
      </w:r>
    </w:p>
    <w:p w14:paraId="1A46ABEE" w14:textId="2CF0BC5E" w:rsidR="00B83F28" w:rsidRPr="00DE6834" w:rsidRDefault="00DE6834" w:rsidP="00DE6834">
      <w:pPr>
        <w:pStyle w:val="a3"/>
        <w:spacing w:before="0" w:after="120"/>
        <w:ind w:left="0" w:firstLine="567"/>
        <w:rPr>
          <w:color w:val="000000" w:themeColor="text1"/>
        </w:rPr>
      </w:pPr>
      <w:r>
        <w:t>1</w:t>
      </w:r>
      <w:r w:rsidR="00745DFC">
        <w:t>3</w:t>
      </w:r>
      <w:r>
        <w:t xml:space="preserve">. </w:t>
      </w:r>
      <w:r w:rsidR="00D26B60" w:rsidRPr="008B7978">
        <w:t>Перелік виданих, переоформлених та анульованих дозволів</w:t>
      </w:r>
      <w:r w:rsidR="00D26B60">
        <w:t xml:space="preserve"> розміщується на офіційному </w:t>
      </w:r>
      <w:proofErr w:type="spellStart"/>
      <w:r w:rsidR="00D26B60">
        <w:t>веб</w:t>
      </w:r>
      <w:r w:rsidR="00D26B60" w:rsidRPr="008B7978">
        <w:t>сайті</w:t>
      </w:r>
      <w:proofErr w:type="spellEnd"/>
      <w:r w:rsidR="00D26B60" w:rsidRPr="008B7978">
        <w:t xml:space="preserve"> </w:t>
      </w:r>
      <w:proofErr w:type="spellStart"/>
      <w:r>
        <w:t>Міндовкілля</w:t>
      </w:r>
      <w:proofErr w:type="spellEnd"/>
      <w:r w:rsidR="00D26B60" w:rsidRPr="008B7978">
        <w:t>.</w:t>
      </w:r>
    </w:p>
    <w:p w14:paraId="5DF33916" w14:textId="77777777" w:rsidR="002D4A1B" w:rsidRPr="00D26B60" w:rsidRDefault="002D4A1B" w:rsidP="002D4A1B">
      <w:pPr>
        <w:pStyle w:val="a3"/>
        <w:spacing w:before="0" w:after="0"/>
        <w:ind w:left="567" w:firstLine="0"/>
        <w:rPr>
          <w:color w:val="000000" w:themeColor="text1"/>
        </w:rPr>
      </w:pPr>
    </w:p>
    <w:p w14:paraId="64462104" w14:textId="716D8173" w:rsidR="00CF4900" w:rsidRDefault="00CF4900" w:rsidP="00CF4900">
      <w:pPr>
        <w:spacing w:before="0" w:after="0"/>
        <w:ind w:firstLine="0"/>
        <w:jc w:val="center"/>
        <w:rPr>
          <w:color w:val="000000" w:themeColor="text1"/>
        </w:rPr>
      </w:pPr>
      <w:r>
        <w:rPr>
          <w:color w:val="000000" w:themeColor="text1"/>
        </w:rPr>
        <w:t>______________________________________</w:t>
      </w:r>
    </w:p>
    <w:p w14:paraId="0D2EEAA5" w14:textId="5BEC82AC" w:rsidR="00B83F28" w:rsidRDefault="00B83F28" w:rsidP="00A67171">
      <w:pPr>
        <w:spacing w:before="0" w:after="0"/>
        <w:rPr>
          <w:color w:val="000000" w:themeColor="text1"/>
        </w:rPr>
      </w:pPr>
    </w:p>
    <w:p w14:paraId="1B5DEC4F" w14:textId="7D3F54C8" w:rsidR="00B83F28" w:rsidRDefault="00B83F28" w:rsidP="00A67171">
      <w:pPr>
        <w:spacing w:before="0" w:after="0"/>
        <w:rPr>
          <w:color w:val="000000" w:themeColor="text1"/>
        </w:rPr>
      </w:pPr>
    </w:p>
    <w:p w14:paraId="01A484CE" w14:textId="1F8787F6" w:rsidR="00B83F28" w:rsidRDefault="00B83F28" w:rsidP="00A67171">
      <w:pPr>
        <w:spacing w:before="0" w:after="0"/>
        <w:rPr>
          <w:color w:val="000000" w:themeColor="text1"/>
        </w:rPr>
      </w:pPr>
    </w:p>
    <w:p w14:paraId="2D77B9E4" w14:textId="652336C8" w:rsidR="00B83F28" w:rsidRDefault="00B83F28" w:rsidP="00A67171">
      <w:pPr>
        <w:spacing w:before="0" w:after="0"/>
        <w:rPr>
          <w:color w:val="000000" w:themeColor="text1"/>
        </w:rPr>
      </w:pPr>
    </w:p>
    <w:p w14:paraId="12F97BC6" w14:textId="080E2650" w:rsidR="00B83F28" w:rsidRDefault="00B83F28" w:rsidP="00A67171">
      <w:pPr>
        <w:spacing w:before="0" w:after="0"/>
        <w:rPr>
          <w:color w:val="000000" w:themeColor="text1"/>
        </w:rPr>
      </w:pPr>
    </w:p>
    <w:p w14:paraId="21E07433" w14:textId="77777777" w:rsidR="00B83F28" w:rsidRPr="00B46794" w:rsidRDefault="00B83F28" w:rsidP="00A67171">
      <w:pPr>
        <w:spacing w:before="0" w:after="0"/>
        <w:rPr>
          <w:color w:val="000000" w:themeColor="text1"/>
        </w:rPr>
      </w:pPr>
    </w:p>
    <w:bookmarkEnd w:id="0"/>
    <w:bookmarkEnd w:id="1"/>
    <w:bookmarkEnd w:id="2"/>
    <w:p w14:paraId="48B1089A" w14:textId="77777777" w:rsidR="00214BCF" w:rsidRPr="00B46794" w:rsidRDefault="00214BCF"/>
    <w:sectPr w:rsidR="00214BCF" w:rsidRPr="00B46794" w:rsidSect="00116A21">
      <w:headerReference w:type="default" r:id="rId8"/>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9830" w14:textId="77777777" w:rsidR="00D5769A" w:rsidRDefault="00D5769A" w:rsidP="00116A21">
      <w:pPr>
        <w:spacing w:before="0" w:after="0"/>
      </w:pPr>
      <w:r>
        <w:separator/>
      </w:r>
    </w:p>
  </w:endnote>
  <w:endnote w:type="continuationSeparator" w:id="0">
    <w:p w14:paraId="67B0BEE7" w14:textId="77777777" w:rsidR="00D5769A" w:rsidRDefault="00D5769A" w:rsidP="00116A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2C9EB" w14:textId="77777777" w:rsidR="00D5769A" w:rsidRDefault="00D5769A" w:rsidP="00116A21">
      <w:pPr>
        <w:spacing w:before="0" w:after="0"/>
      </w:pPr>
      <w:r>
        <w:separator/>
      </w:r>
    </w:p>
  </w:footnote>
  <w:footnote w:type="continuationSeparator" w:id="0">
    <w:p w14:paraId="678D3D46" w14:textId="77777777" w:rsidR="00D5769A" w:rsidRDefault="00D5769A" w:rsidP="00116A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32508"/>
      <w:docPartObj>
        <w:docPartGallery w:val="Page Numbers (Top of Page)"/>
        <w:docPartUnique/>
      </w:docPartObj>
    </w:sdtPr>
    <w:sdtEndPr/>
    <w:sdtContent>
      <w:p w14:paraId="7F3BCD88" w14:textId="6BEE6DDC" w:rsidR="00116A21" w:rsidRDefault="00116A21">
        <w:pPr>
          <w:pStyle w:val="a7"/>
          <w:jc w:val="center"/>
        </w:pPr>
        <w:r>
          <w:fldChar w:fldCharType="begin"/>
        </w:r>
        <w:r>
          <w:instrText>PAGE   \* MERGEFORMAT</w:instrText>
        </w:r>
        <w:r>
          <w:fldChar w:fldCharType="separate"/>
        </w:r>
        <w:r w:rsidR="00177FEC" w:rsidRPr="00177FEC">
          <w:rPr>
            <w:noProof/>
            <w:lang w:val="ru-RU"/>
          </w:rPr>
          <w:t>2</w:t>
        </w:r>
        <w:r>
          <w:fldChar w:fldCharType="end"/>
        </w:r>
      </w:p>
    </w:sdtContent>
  </w:sdt>
  <w:p w14:paraId="278536F1" w14:textId="77777777" w:rsidR="00116A21" w:rsidRDefault="00116A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27C"/>
    <w:multiLevelType w:val="hybridMultilevel"/>
    <w:tmpl w:val="F5CAF252"/>
    <w:lvl w:ilvl="0" w:tplc="716E0BF4">
      <w:start w:val="1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EB9066C"/>
    <w:multiLevelType w:val="hybridMultilevel"/>
    <w:tmpl w:val="0AE41962"/>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549332E"/>
    <w:multiLevelType w:val="hybridMultilevel"/>
    <w:tmpl w:val="0DFE16BA"/>
    <w:lvl w:ilvl="0" w:tplc="94A86BB8">
      <w:start w:val="12"/>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E8"/>
    <w:rsid w:val="000150AB"/>
    <w:rsid w:val="000462B3"/>
    <w:rsid w:val="00051032"/>
    <w:rsid w:val="0005795F"/>
    <w:rsid w:val="00075EC2"/>
    <w:rsid w:val="000918E6"/>
    <w:rsid w:val="000A1565"/>
    <w:rsid w:val="000A676A"/>
    <w:rsid w:val="000D144F"/>
    <w:rsid w:val="000E51CE"/>
    <w:rsid w:val="001129B5"/>
    <w:rsid w:val="00116A21"/>
    <w:rsid w:val="001654DD"/>
    <w:rsid w:val="00177FEC"/>
    <w:rsid w:val="00214BCF"/>
    <w:rsid w:val="00234C93"/>
    <w:rsid w:val="002A24A9"/>
    <w:rsid w:val="002C6AA1"/>
    <w:rsid w:val="002D2B10"/>
    <w:rsid w:val="002D4A1B"/>
    <w:rsid w:val="002F1B5A"/>
    <w:rsid w:val="002F6E41"/>
    <w:rsid w:val="00341C53"/>
    <w:rsid w:val="003A02E8"/>
    <w:rsid w:val="003A0697"/>
    <w:rsid w:val="003A1B82"/>
    <w:rsid w:val="003F3D6B"/>
    <w:rsid w:val="00414C91"/>
    <w:rsid w:val="0042733B"/>
    <w:rsid w:val="0044611D"/>
    <w:rsid w:val="004A208F"/>
    <w:rsid w:val="004E3E11"/>
    <w:rsid w:val="004E3F28"/>
    <w:rsid w:val="00535815"/>
    <w:rsid w:val="00537CDF"/>
    <w:rsid w:val="005C3F59"/>
    <w:rsid w:val="005D0CEF"/>
    <w:rsid w:val="005E54BB"/>
    <w:rsid w:val="005F0327"/>
    <w:rsid w:val="0061371A"/>
    <w:rsid w:val="0069593F"/>
    <w:rsid w:val="006C4BCC"/>
    <w:rsid w:val="00745DFC"/>
    <w:rsid w:val="007E088C"/>
    <w:rsid w:val="0083258F"/>
    <w:rsid w:val="00836FA4"/>
    <w:rsid w:val="008A6223"/>
    <w:rsid w:val="008B6238"/>
    <w:rsid w:val="008E146F"/>
    <w:rsid w:val="009724B0"/>
    <w:rsid w:val="00993569"/>
    <w:rsid w:val="009B6F34"/>
    <w:rsid w:val="009E00A2"/>
    <w:rsid w:val="009F06B0"/>
    <w:rsid w:val="00A4215F"/>
    <w:rsid w:val="00A67171"/>
    <w:rsid w:val="00B008BB"/>
    <w:rsid w:val="00B46794"/>
    <w:rsid w:val="00B83F28"/>
    <w:rsid w:val="00BA6D3F"/>
    <w:rsid w:val="00C17340"/>
    <w:rsid w:val="00C204C3"/>
    <w:rsid w:val="00C2344E"/>
    <w:rsid w:val="00C70A19"/>
    <w:rsid w:val="00C93CD6"/>
    <w:rsid w:val="00CD200F"/>
    <w:rsid w:val="00CD472D"/>
    <w:rsid w:val="00CD58F4"/>
    <w:rsid w:val="00CD712A"/>
    <w:rsid w:val="00CF4900"/>
    <w:rsid w:val="00D26B60"/>
    <w:rsid w:val="00D3403E"/>
    <w:rsid w:val="00D469AC"/>
    <w:rsid w:val="00D51D02"/>
    <w:rsid w:val="00D54707"/>
    <w:rsid w:val="00D5769A"/>
    <w:rsid w:val="00D9407F"/>
    <w:rsid w:val="00DB0A36"/>
    <w:rsid w:val="00DE04B7"/>
    <w:rsid w:val="00DE6834"/>
    <w:rsid w:val="00E6037E"/>
    <w:rsid w:val="00E83AFE"/>
    <w:rsid w:val="00E8437F"/>
    <w:rsid w:val="00F040A2"/>
    <w:rsid w:val="00F87991"/>
    <w:rsid w:val="00F95092"/>
    <w:rsid w:val="00FD3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E8"/>
    <w:pPr>
      <w:spacing w:before="120" w:after="8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836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A02E8"/>
    <w:pPr>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2E8"/>
    <w:rPr>
      <w:rFonts w:ascii="Times New Roman" w:hAnsi="Times New Roman" w:cs="Times New Roman"/>
      <w:b/>
      <w:bCs/>
      <w:i/>
      <w:sz w:val="28"/>
      <w:szCs w:val="28"/>
      <w:lang w:val="uk-UA"/>
    </w:rPr>
  </w:style>
  <w:style w:type="character" w:customStyle="1" w:styleId="rvts9">
    <w:name w:val="rvts9"/>
    <w:basedOn w:val="a0"/>
    <w:rsid w:val="003A02E8"/>
  </w:style>
  <w:style w:type="paragraph" w:styleId="a3">
    <w:name w:val="List Paragraph"/>
    <w:basedOn w:val="a"/>
    <w:uiPriority w:val="34"/>
    <w:qFormat/>
    <w:rsid w:val="00B46794"/>
    <w:pPr>
      <w:ind w:left="720"/>
      <w:contextualSpacing/>
    </w:pPr>
  </w:style>
  <w:style w:type="character" w:customStyle="1" w:styleId="10">
    <w:name w:val="Заголовок 1 Знак"/>
    <w:basedOn w:val="a0"/>
    <w:link w:val="1"/>
    <w:uiPriority w:val="9"/>
    <w:rsid w:val="00836FA4"/>
    <w:rPr>
      <w:rFonts w:asciiTheme="majorHAnsi" w:eastAsiaTheme="majorEastAsia" w:hAnsiTheme="majorHAnsi" w:cstheme="majorBidi"/>
      <w:color w:val="2F5496" w:themeColor="accent1" w:themeShade="BF"/>
      <w:sz w:val="32"/>
      <w:szCs w:val="32"/>
      <w:lang w:val="uk-UA"/>
    </w:rPr>
  </w:style>
  <w:style w:type="paragraph" w:customStyle="1" w:styleId="a4">
    <w:name w:val="додаток пп"/>
    <w:basedOn w:val="a"/>
    <w:link w:val="a5"/>
    <w:qFormat/>
    <w:rsid w:val="000462B3"/>
    <w:pPr>
      <w:ind w:left="1701" w:hanging="284"/>
    </w:pPr>
  </w:style>
  <w:style w:type="character" w:customStyle="1" w:styleId="a5">
    <w:name w:val="додаток пп Знак"/>
    <w:basedOn w:val="a0"/>
    <w:link w:val="a4"/>
    <w:rsid w:val="000462B3"/>
    <w:rPr>
      <w:rFonts w:ascii="Times New Roman" w:hAnsi="Times New Roman" w:cs="Times New Roman"/>
      <w:sz w:val="28"/>
      <w:szCs w:val="28"/>
      <w:lang w:val="uk-UA"/>
    </w:rPr>
  </w:style>
  <w:style w:type="character" w:styleId="a6">
    <w:name w:val="Hyperlink"/>
    <w:basedOn w:val="a0"/>
    <w:uiPriority w:val="99"/>
    <w:semiHidden/>
    <w:unhideWhenUsed/>
    <w:rsid w:val="00535815"/>
    <w:rPr>
      <w:color w:val="0000FF"/>
      <w:u w:val="single"/>
    </w:rPr>
  </w:style>
  <w:style w:type="paragraph" w:styleId="a7">
    <w:name w:val="header"/>
    <w:basedOn w:val="a"/>
    <w:link w:val="a8"/>
    <w:uiPriority w:val="99"/>
    <w:unhideWhenUsed/>
    <w:rsid w:val="00116A21"/>
    <w:pPr>
      <w:tabs>
        <w:tab w:val="center" w:pos="4819"/>
        <w:tab w:val="right" w:pos="9639"/>
      </w:tabs>
      <w:spacing w:before="0" w:after="0"/>
    </w:pPr>
  </w:style>
  <w:style w:type="character" w:customStyle="1" w:styleId="a8">
    <w:name w:val="Верхний колонтитул Знак"/>
    <w:basedOn w:val="a0"/>
    <w:link w:val="a7"/>
    <w:uiPriority w:val="99"/>
    <w:rsid w:val="00116A21"/>
    <w:rPr>
      <w:rFonts w:ascii="Times New Roman" w:hAnsi="Times New Roman" w:cs="Times New Roman"/>
      <w:sz w:val="28"/>
      <w:szCs w:val="28"/>
    </w:rPr>
  </w:style>
  <w:style w:type="paragraph" w:styleId="a9">
    <w:name w:val="footer"/>
    <w:basedOn w:val="a"/>
    <w:link w:val="aa"/>
    <w:uiPriority w:val="99"/>
    <w:unhideWhenUsed/>
    <w:rsid w:val="00116A21"/>
    <w:pPr>
      <w:tabs>
        <w:tab w:val="center" w:pos="4819"/>
        <w:tab w:val="right" w:pos="9639"/>
      </w:tabs>
      <w:spacing w:before="0" w:after="0"/>
    </w:pPr>
  </w:style>
  <w:style w:type="character" w:customStyle="1" w:styleId="aa">
    <w:name w:val="Нижний колонтитул Знак"/>
    <w:basedOn w:val="a0"/>
    <w:link w:val="a9"/>
    <w:uiPriority w:val="99"/>
    <w:rsid w:val="00116A2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E8"/>
    <w:pPr>
      <w:spacing w:before="120" w:after="8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836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A02E8"/>
    <w:pPr>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2E8"/>
    <w:rPr>
      <w:rFonts w:ascii="Times New Roman" w:hAnsi="Times New Roman" w:cs="Times New Roman"/>
      <w:b/>
      <w:bCs/>
      <w:i/>
      <w:sz w:val="28"/>
      <w:szCs w:val="28"/>
      <w:lang w:val="uk-UA"/>
    </w:rPr>
  </w:style>
  <w:style w:type="character" w:customStyle="1" w:styleId="rvts9">
    <w:name w:val="rvts9"/>
    <w:basedOn w:val="a0"/>
    <w:rsid w:val="003A02E8"/>
  </w:style>
  <w:style w:type="paragraph" w:styleId="a3">
    <w:name w:val="List Paragraph"/>
    <w:basedOn w:val="a"/>
    <w:uiPriority w:val="34"/>
    <w:qFormat/>
    <w:rsid w:val="00B46794"/>
    <w:pPr>
      <w:ind w:left="720"/>
      <w:contextualSpacing/>
    </w:pPr>
  </w:style>
  <w:style w:type="character" w:customStyle="1" w:styleId="10">
    <w:name w:val="Заголовок 1 Знак"/>
    <w:basedOn w:val="a0"/>
    <w:link w:val="1"/>
    <w:uiPriority w:val="9"/>
    <w:rsid w:val="00836FA4"/>
    <w:rPr>
      <w:rFonts w:asciiTheme="majorHAnsi" w:eastAsiaTheme="majorEastAsia" w:hAnsiTheme="majorHAnsi" w:cstheme="majorBidi"/>
      <w:color w:val="2F5496" w:themeColor="accent1" w:themeShade="BF"/>
      <w:sz w:val="32"/>
      <w:szCs w:val="32"/>
      <w:lang w:val="uk-UA"/>
    </w:rPr>
  </w:style>
  <w:style w:type="paragraph" w:customStyle="1" w:styleId="a4">
    <w:name w:val="додаток пп"/>
    <w:basedOn w:val="a"/>
    <w:link w:val="a5"/>
    <w:qFormat/>
    <w:rsid w:val="000462B3"/>
    <w:pPr>
      <w:ind w:left="1701" w:hanging="284"/>
    </w:pPr>
  </w:style>
  <w:style w:type="character" w:customStyle="1" w:styleId="a5">
    <w:name w:val="додаток пп Знак"/>
    <w:basedOn w:val="a0"/>
    <w:link w:val="a4"/>
    <w:rsid w:val="000462B3"/>
    <w:rPr>
      <w:rFonts w:ascii="Times New Roman" w:hAnsi="Times New Roman" w:cs="Times New Roman"/>
      <w:sz w:val="28"/>
      <w:szCs w:val="28"/>
      <w:lang w:val="uk-UA"/>
    </w:rPr>
  </w:style>
  <w:style w:type="character" w:styleId="a6">
    <w:name w:val="Hyperlink"/>
    <w:basedOn w:val="a0"/>
    <w:uiPriority w:val="99"/>
    <w:semiHidden/>
    <w:unhideWhenUsed/>
    <w:rsid w:val="00535815"/>
    <w:rPr>
      <w:color w:val="0000FF"/>
      <w:u w:val="single"/>
    </w:rPr>
  </w:style>
  <w:style w:type="paragraph" w:styleId="a7">
    <w:name w:val="header"/>
    <w:basedOn w:val="a"/>
    <w:link w:val="a8"/>
    <w:uiPriority w:val="99"/>
    <w:unhideWhenUsed/>
    <w:rsid w:val="00116A21"/>
    <w:pPr>
      <w:tabs>
        <w:tab w:val="center" w:pos="4819"/>
        <w:tab w:val="right" w:pos="9639"/>
      </w:tabs>
      <w:spacing w:before="0" w:after="0"/>
    </w:pPr>
  </w:style>
  <w:style w:type="character" w:customStyle="1" w:styleId="a8">
    <w:name w:val="Верхний колонтитул Знак"/>
    <w:basedOn w:val="a0"/>
    <w:link w:val="a7"/>
    <w:uiPriority w:val="99"/>
    <w:rsid w:val="00116A21"/>
    <w:rPr>
      <w:rFonts w:ascii="Times New Roman" w:hAnsi="Times New Roman" w:cs="Times New Roman"/>
      <w:sz w:val="28"/>
      <w:szCs w:val="28"/>
    </w:rPr>
  </w:style>
  <w:style w:type="paragraph" w:styleId="a9">
    <w:name w:val="footer"/>
    <w:basedOn w:val="a"/>
    <w:link w:val="aa"/>
    <w:uiPriority w:val="99"/>
    <w:unhideWhenUsed/>
    <w:rsid w:val="00116A21"/>
    <w:pPr>
      <w:tabs>
        <w:tab w:val="center" w:pos="4819"/>
        <w:tab w:val="right" w:pos="9639"/>
      </w:tabs>
      <w:spacing w:before="0" w:after="0"/>
    </w:pPr>
  </w:style>
  <w:style w:type="character" w:customStyle="1" w:styleId="aa">
    <w:name w:val="Нижний колонтитул Знак"/>
    <w:basedOn w:val="a0"/>
    <w:link w:val="a9"/>
    <w:uiPriority w:val="99"/>
    <w:rsid w:val="00116A2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2076</Words>
  <Characters>1184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Yamumushi</dc:creator>
  <cp:lastModifiedBy>ЖОВНІР Вікторія Володимирівна</cp:lastModifiedBy>
  <cp:revision>20</cp:revision>
  <dcterms:created xsi:type="dcterms:W3CDTF">2024-02-27T08:04:00Z</dcterms:created>
  <dcterms:modified xsi:type="dcterms:W3CDTF">2024-03-04T14:21:00Z</dcterms:modified>
</cp:coreProperties>
</file>