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8151D" w14:textId="77777777" w:rsidR="002C788A" w:rsidRPr="008F44D3" w:rsidRDefault="002C788A" w:rsidP="002C788A">
      <w:pPr>
        <w:autoSpaceDE w:val="0"/>
        <w:autoSpaceDN w:val="0"/>
        <w:adjustRightInd w:val="0"/>
        <w:ind w:right="4" w:firstLine="567"/>
        <w:jc w:val="center"/>
        <w:rPr>
          <w:b/>
          <w:bCs/>
          <w:sz w:val="28"/>
          <w:szCs w:val="28"/>
          <w:lang w:val="uk-UA"/>
        </w:rPr>
      </w:pPr>
      <w:r w:rsidRPr="008F44D3">
        <w:rPr>
          <w:b/>
          <w:bCs/>
          <w:sz w:val="28"/>
          <w:szCs w:val="28"/>
          <w:lang w:val="uk-UA"/>
        </w:rPr>
        <w:t>ПОЯСНЮВАЛЬНА ЗАПИСКА</w:t>
      </w:r>
    </w:p>
    <w:p w14:paraId="201EC24B" w14:textId="77777777" w:rsidR="002C788A" w:rsidRPr="008F44D3" w:rsidRDefault="002C788A" w:rsidP="002C788A">
      <w:pPr>
        <w:autoSpaceDE w:val="0"/>
        <w:autoSpaceDN w:val="0"/>
        <w:adjustRightInd w:val="0"/>
        <w:ind w:right="4" w:firstLine="567"/>
        <w:jc w:val="center"/>
        <w:rPr>
          <w:b/>
          <w:bCs/>
          <w:sz w:val="28"/>
          <w:szCs w:val="28"/>
          <w:lang w:val="uk-UA"/>
        </w:rPr>
      </w:pPr>
      <w:r w:rsidRPr="008F44D3">
        <w:rPr>
          <w:b/>
          <w:bCs/>
          <w:sz w:val="28"/>
          <w:szCs w:val="28"/>
          <w:lang w:val="uk-UA"/>
        </w:rPr>
        <w:t xml:space="preserve">до </w:t>
      </w:r>
      <w:r w:rsidR="00CE29A5" w:rsidRPr="008F44D3">
        <w:rPr>
          <w:b/>
          <w:bCs/>
          <w:sz w:val="28"/>
          <w:szCs w:val="28"/>
          <w:lang w:val="uk-UA"/>
        </w:rPr>
        <w:t>проєкт</w:t>
      </w:r>
      <w:r w:rsidRPr="008F44D3">
        <w:rPr>
          <w:b/>
          <w:bCs/>
          <w:sz w:val="28"/>
          <w:szCs w:val="28"/>
          <w:lang w:val="uk-UA"/>
        </w:rPr>
        <w:t>у постанови Кабінету Міністрів України</w:t>
      </w:r>
    </w:p>
    <w:p w14:paraId="57107908" w14:textId="3216C154" w:rsidR="00E73973" w:rsidRDefault="002C788A" w:rsidP="002C788A">
      <w:pPr>
        <w:autoSpaceDE w:val="0"/>
        <w:autoSpaceDN w:val="0"/>
        <w:adjustRightInd w:val="0"/>
        <w:ind w:right="4" w:firstLine="567"/>
        <w:jc w:val="center"/>
        <w:rPr>
          <w:b/>
          <w:bCs/>
          <w:sz w:val="28"/>
          <w:szCs w:val="28"/>
          <w:lang w:val="uk-UA"/>
        </w:rPr>
      </w:pPr>
      <w:r w:rsidRPr="008F44D3">
        <w:rPr>
          <w:b/>
          <w:bCs/>
          <w:sz w:val="28"/>
          <w:szCs w:val="28"/>
          <w:lang w:val="uk-UA"/>
        </w:rPr>
        <w:t xml:space="preserve">«Про затвердження </w:t>
      </w:r>
      <w:r w:rsidR="004731B4">
        <w:rPr>
          <w:b/>
          <w:bCs/>
          <w:sz w:val="28"/>
          <w:szCs w:val="28"/>
          <w:lang w:val="uk-UA"/>
        </w:rPr>
        <w:t>Порядк</w:t>
      </w:r>
      <w:r w:rsidR="00665E00">
        <w:rPr>
          <w:b/>
          <w:bCs/>
          <w:sz w:val="28"/>
          <w:szCs w:val="28"/>
          <w:lang w:val="uk-UA"/>
        </w:rPr>
        <w:t>ів</w:t>
      </w:r>
      <w:r w:rsidR="004731B4">
        <w:rPr>
          <w:b/>
          <w:bCs/>
          <w:sz w:val="28"/>
          <w:szCs w:val="28"/>
          <w:lang w:val="uk-UA"/>
        </w:rPr>
        <w:t xml:space="preserve"> </w:t>
      </w:r>
      <w:r w:rsidR="008B7B4A">
        <w:rPr>
          <w:b/>
          <w:bCs/>
          <w:sz w:val="28"/>
          <w:szCs w:val="28"/>
          <w:lang w:val="uk-UA"/>
        </w:rPr>
        <w:t>видачі (відмови у видачі, переоформлення, анулювання) дозвол</w:t>
      </w:r>
      <w:r w:rsidR="00665E00">
        <w:rPr>
          <w:b/>
          <w:bCs/>
          <w:sz w:val="28"/>
          <w:szCs w:val="28"/>
          <w:lang w:val="uk-UA"/>
        </w:rPr>
        <w:t>ів</w:t>
      </w:r>
      <w:r w:rsidR="008B7B4A">
        <w:rPr>
          <w:b/>
          <w:bCs/>
          <w:sz w:val="28"/>
          <w:szCs w:val="28"/>
          <w:lang w:val="uk-UA"/>
        </w:rPr>
        <w:t xml:space="preserve"> на використання </w:t>
      </w:r>
      <w:r w:rsidR="000B2336">
        <w:rPr>
          <w:b/>
          <w:bCs/>
          <w:sz w:val="28"/>
          <w:szCs w:val="28"/>
          <w:lang w:val="uk-UA"/>
        </w:rPr>
        <w:t>отруйної хімічної речовини</w:t>
      </w:r>
      <w:r w:rsidR="00665E00">
        <w:rPr>
          <w:b/>
          <w:bCs/>
          <w:sz w:val="28"/>
          <w:szCs w:val="28"/>
          <w:lang w:val="uk-UA"/>
        </w:rPr>
        <w:t xml:space="preserve"> та </w:t>
      </w:r>
      <w:r w:rsidR="00665E00" w:rsidRPr="00665E00">
        <w:rPr>
          <w:b/>
          <w:color w:val="000000" w:themeColor="text1"/>
          <w:sz w:val="28"/>
          <w:szCs w:val="28"/>
          <w:lang w:val="uk-UA"/>
        </w:rPr>
        <w:t>особливо небезпечної хімічної речовини, яка виводиться з ринку</w:t>
      </w:r>
      <w:r w:rsidRPr="008F44D3">
        <w:rPr>
          <w:b/>
          <w:bCs/>
          <w:sz w:val="28"/>
          <w:szCs w:val="28"/>
          <w:lang w:val="uk-UA"/>
        </w:rPr>
        <w:t>»</w:t>
      </w:r>
    </w:p>
    <w:p w14:paraId="25301C44" w14:textId="77777777" w:rsidR="00665E00" w:rsidRPr="008F44D3" w:rsidRDefault="00665E00" w:rsidP="002C788A">
      <w:pPr>
        <w:autoSpaceDE w:val="0"/>
        <w:autoSpaceDN w:val="0"/>
        <w:adjustRightInd w:val="0"/>
        <w:ind w:right="4" w:firstLine="567"/>
        <w:jc w:val="center"/>
        <w:rPr>
          <w:b/>
          <w:bCs/>
          <w:sz w:val="28"/>
          <w:szCs w:val="28"/>
          <w:lang w:val="uk-UA"/>
        </w:rPr>
      </w:pPr>
    </w:p>
    <w:p w14:paraId="2E00142E" w14:textId="4F59CF2B" w:rsidR="00E73973" w:rsidRPr="0085548E" w:rsidRDefault="00E73973" w:rsidP="0085548E">
      <w:pPr>
        <w:pStyle w:val="a3"/>
        <w:numPr>
          <w:ilvl w:val="0"/>
          <w:numId w:val="4"/>
        </w:numPr>
        <w:autoSpaceDE w:val="0"/>
        <w:autoSpaceDN w:val="0"/>
        <w:adjustRightInd w:val="0"/>
        <w:ind w:right="4"/>
        <w:jc w:val="both"/>
        <w:rPr>
          <w:b/>
          <w:bCs/>
          <w:sz w:val="28"/>
          <w:szCs w:val="28"/>
          <w:lang w:val="uk-UA"/>
        </w:rPr>
      </w:pPr>
      <w:r w:rsidRPr="0085548E">
        <w:rPr>
          <w:b/>
          <w:bCs/>
          <w:sz w:val="28"/>
          <w:szCs w:val="28"/>
          <w:lang w:val="uk-UA"/>
        </w:rPr>
        <w:t>Мета</w:t>
      </w:r>
    </w:p>
    <w:p w14:paraId="5412EE3E" w14:textId="6F3A3B0B" w:rsidR="00E44E15" w:rsidRPr="008F44D3" w:rsidRDefault="00E73973" w:rsidP="00E44E15">
      <w:pPr>
        <w:pStyle w:val="a3"/>
        <w:tabs>
          <w:tab w:val="left" w:pos="1134"/>
        </w:tabs>
        <w:autoSpaceDE w:val="0"/>
        <w:autoSpaceDN w:val="0"/>
        <w:adjustRightInd w:val="0"/>
        <w:ind w:left="0" w:right="4" w:firstLine="567"/>
        <w:jc w:val="both"/>
        <w:rPr>
          <w:sz w:val="28"/>
          <w:szCs w:val="28"/>
          <w:lang w:val="uk-UA"/>
        </w:rPr>
      </w:pPr>
      <w:r w:rsidRPr="008F44D3">
        <w:rPr>
          <w:sz w:val="28"/>
          <w:szCs w:val="28"/>
          <w:lang w:val="uk-UA"/>
        </w:rPr>
        <w:t xml:space="preserve">Метою </w:t>
      </w:r>
      <w:proofErr w:type="spellStart"/>
      <w:r w:rsidRPr="008F44D3">
        <w:rPr>
          <w:sz w:val="28"/>
          <w:szCs w:val="28"/>
          <w:lang w:val="uk-UA"/>
        </w:rPr>
        <w:t>проєкту</w:t>
      </w:r>
      <w:proofErr w:type="spellEnd"/>
      <w:r w:rsidRPr="008F44D3">
        <w:rPr>
          <w:sz w:val="28"/>
          <w:szCs w:val="28"/>
          <w:lang w:val="uk-UA"/>
        </w:rPr>
        <w:t xml:space="preserve"> </w:t>
      </w:r>
      <w:r w:rsidR="00E44E15" w:rsidRPr="008F44D3">
        <w:rPr>
          <w:bCs/>
          <w:sz w:val="28"/>
          <w:szCs w:val="28"/>
          <w:lang w:val="uk-UA"/>
        </w:rPr>
        <w:t>постанови Кабінету Міністрів України</w:t>
      </w:r>
      <w:r w:rsidR="00E44E15" w:rsidRPr="008F44D3">
        <w:rPr>
          <w:sz w:val="28"/>
          <w:szCs w:val="28"/>
          <w:lang w:val="uk-UA"/>
        </w:rPr>
        <w:t xml:space="preserve"> «</w:t>
      </w:r>
      <w:r w:rsidR="002C788A" w:rsidRPr="008F44D3">
        <w:rPr>
          <w:sz w:val="28"/>
          <w:szCs w:val="28"/>
          <w:lang w:val="uk-UA"/>
        </w:rPr>
        <w:t xml:space="preserve">Про затвердження </w:t>
      </w:r>
      <w:r w:rsidR="00974CE7">
        <w:rPr>
          <w:sz w:val="28"/>
          <w:szCs w:val="28"/>
          <w:lang w:val="uk-UA"/>
        </w:rPr>
        <w:t>Порядк</w:t>
      </w:r>
      <w:r w:rsidR="0085548E">
        <w:rPr>
          <w:sz w:val="28"/>
          <w:szCs w:val="28"/>
          <w:lang w:val="uk-UA"/>
        </w:rPr>
        <w:t>ів</w:t>
      </w:r>
      <w:r w:rsidR="00974CE7">
        <w:rPr>
          <w:sz w:val="28"/>
          <w:szCs w:val="28"/>
          <w:lang w:val="uk-UA"/>
        </w:rPr>
        <w:t xml:space="preserve"> </w:t>
      </w:r>
      <w:r w:rsidR="00BD02BD">
        <w:rPr>
          <w:sz w:val="28"/>
          <w:szCs w:val="28"/>
          <w:lang w:val="uk-UA"/>
        </w:rPr>
        <w:t>видачі (відмови у видачі, переоформлення, анулювання) дозвол</w:t>
      </w:r>
      <w:r w:rsidR="0085548E">
        <w:rPr>
          <w:sz w:val="28"/>
          <w:szCs w:val="28"/>
          <w:lang w:val="uk-UA"/>
        </w:rPr>
        <w:t>ів</w:t>
      </w:r>
      <w:r w:rsidR="00BD02BD">
        <w:rPr>
          <w:sz w:val="28"/>
          <w:szCs w:val="28"/>
          <w:lang w:val="uk-UA"/>
        </w:rPr>
        <w:t xml:space="preserve"> на використання </w:t>
      </w:r>
      <w:r w:rsidR="0085548E" w:rsidRPr="0085548E">
        <w:rPr>
          <w:bCs/>
          <w:sz w:val="28"/>
          <w:szCs w:val="28"/>
          <w:lang w:val="uk-UA"/>
        </w:rPr>
        <w:t>отруйної хімічної речовини та</w:t>
      </w:r>
      <w:r w:rsidR="0085548E">
        <w:rPr>
          <w:b/>
          <w:bCs/>
          <w:sz w:val="28"/>
          <w:szCs w:val="28"/>
          <w:lang w:val="uk-UA"/>
        </w:rPr>
        <w:t xml:space="preserve"> </w:t>
      </w:r>
      <w:r w:rsidR="00BD02BD">
        <w:rPr>
          <w:sz w:val="28"/>
          <w:szCs w:val="28"/>
          <w:lang w:val="uk-UA"/>
        </w:rPr>
        <w:t>особливо небезпечної хімічної речовини, яка виводиться з ринку</w:t>
      </w:r>
      <w:r w:rsidR="00E44E15" w:rsidRPr="008F44D3">
        <w:rPr>
          <w:sz w:val="28"/>
          <w:szCs w:val="28"/>
          <w:lang w:val="uk-UA"/>
        </w:rPr>
        <w:t xml:space="preserve">» (далі – </w:t>
      </w:r>
      <w:proofErr w:type="spellStart"/>
      <w:r w:rsidR="00E44E15" w:rsidRPr="008F44D3">
        <w:rPr>
          <w:sz w:val="28"/>
          <w:szCs w:val="28"/>
          <w:lang w:val="uk-UA"/>
        </w:rPr>
        <w:t>проєкт</w:t>
      </w:r>
      <w:proofErr w:type="spellEnd"/>
      <w:r w:rsidR="00E44E15" w:rsidRPr="008F44D3">
        <w:rPr>
          <w:sz w:val="28"/>
          <w:szCs w:val="28"/>
          <w:lang w:val="uk-UA"/>
        </w:rPr>
        <w:t xml:space="preserve"> </w:t>
      </w:r>
      <w:proofErr w:type="spellStart"/>
      <w:r w:rsidR="00E44E15" w:rsidRPr="008F44D3">
        <w:rPr>
          <w:sz w:val="28"/>
          <w:szCs w:val="28"/>
          <w:lang w:val="uk-UA"/>
        </w:rPr>
        <w:t>акта</w:t>
      </w:r>
      <w:proofErr w:type="spellEnd"/>
      <w:r w:rsidR="00E44E15" w:rsidRPr="008F44D3">
        <w:rPr>
          <w:sz w:val="28"/>
          <w:szCs w:val="28"/>
          <w:lang w:val="uk-UA"/>
        </w:rPr>
        <w:t xml:space="preserve">) </w:t>
      </w:r>
      <w:r w:rsidRPr="008F44D3">
        <w:rPr>
          <w:sz w:val="28"/>
          <w:szCs w:val="28"/>
          <w:lang w:val="uk-UA"/>
        </w:rPr>
        <w:t>є</w:t>
      </w:r>
      <w:r w:rsidR="005A4F68">
        <w:rPr>
          <w:sz w:val="28"/>
          <w:szCs w:val="28"/>
          <w:lang w:val="uk-UA"/>
        </w:rPr>
        <w:t xml:space="preserve"> </w:t>
      </w:r>
      <w:r w:rsidR="00BD02BD" w:rsidRPr="00BD02BD">
        <w:rPr>
          <w:sz w:val="28"/>
          <w:szCs w:val="28"/>
          <w:lang w:val="uk-UA"/>
        </w:rPr>
        <w:t>встановлення процедури видачі (відмови у видачі, переоформлення, анулювання) дозвол</w:t>
      </w:r>
      <w:r w:rsidR="008749EE">
        <w:rPr>
          <w:sz w:val="28"/>
          <w:szCs w:val="28"/>
          <w:lang w:val="uk-UA"/>
        </w:rPr>
        <w:t>ів</w:t>
      </w:r>
      <w:r w:rsidR="00BD02BD" w:rsidRPr="00BD02BD">
        <w:rPr>
          <w:sz w:val="28"/>
          <w:szCs w:val="28"/>
          <w:lang w:val="uk-UA"/>
        </w:rPr>
        <w:t xml:space="preserve"> на використання </w:t>
      </w:r>
      <w:r w:rsidR="000B2336">
        <w:rPr>
          <w:sz w:val="28"/>
          <w:szCs w:val="28"/>
          <w:lang w:val="uk-UA"/>
        </w:rPr>
        <w:t>отруйної хімічної речовини</w:t>
      </w:r>
      <w:r w:rsidR="0085548E">
        <w:rPr>
          <w:sz w:val="28"/>
          <w:szCs w:val="28"/>
          <w:lang w:val="uk-UA"/>
        </w:rPr>
        <w:t xml:space="preserve"> </w:t>
      </w:r>
      <w:r w:rsidR="0085548E" w:rsidRPr="0085548E">
        <w:rPr>
          <w:bCs/>
          <w:sz w:val="28"/>
          <w:szCs w:val="28"/>
          <w:lang w:val="uk-UA"/>
        </w:rPr>
        <w:t>та</w:t>
      </w:r>
      <w:r w:rsidR="0085548E">
        <w:rPr>
          <w:b/>
          <w:bCs/>
          <w:sz w:val="28"/>
          <w:szCs w:val="28"/>
          <w:lang w:val="uk-UA"/>
        </w:rPr>
        <w:t xml:space="preserve"> </w:t>
      </w:r>
      <w:r w:rsidR="0085548E">
        <w:rPr>
          <w:sz w:val="28"/>
          <w:szCs w:val="28"/>
          <w:lang w:val="uk-UA"/>
        </w:rPr>
        <w:t>особливо небезпечної хімічної речовини, яка виводиться з ринку</w:t>
      </w:r>
      <w:r w:rsidR="00974CE7" w:rsidRPr="00974CE7">
        <w:rPr>
          <w:sz w:val="28"/>
          <w:szCs w:val="28"/>
          <w:lang w:val="uk-UA"/>
        </w:rPr>
        <w:t>.</w:t>
      </w:r>
    </w:p>
    <w:p w14:paraId="754AAFF0" w14:textId="77777777" w:rsidR="002C788A" w:rsidRPr="008F44D3" w:rsidRDefault="002C788A" w:rsidP="00E44E15">
      <w:pPr>
        <w:pStyle w:val="a3"/>
        <w:tabs>
          <w:tab w:val="left" w:pos="1134"/>
        </w:tabs>
        <w:autoSpaceDE w:val="0"/>
        <w:autoSpaceDN w:val="0"/>
        <w:adjustRightInd w:val="0"/>
        <w:ind w:left="0" w:right="4" w:firstLine="567"/>
        <w:jc w:val="both"/>
        <w:rPr>
          <w:sz w:val="28"/>
          <w:szCs w:val="28"/>
          <w:lang w:val="uk-UA"/>
        </w:rPr>
      </w:pPr>
    </w:p>
    <w:p w14:paraId="4D4C8E36" w14:textId="401636D2" w:rsidR="00E73973" w:rsidRPr="0085548E" w:rsidRDefault="00E73973" w:rsidP="0085548E">
      <w:pPr>
        <w:pStyle w:val="a3"/>
        <w:numPr>
          <w:ilvl w:val="0"/>
          <w:numId w:val="4"/>
        </w:numPr>
        <w:autoSpaceDE w:val="0"/>
        <w:autoSpaceDN w:val="0"/>
        <w:adjustRightInd w:val="0"/>
        <w:ind w:right="4"/>
        <w:jc w:val="both"/>
        <w:rPr>
          <w:b/>
          <w:bCs/>
          <w:sz w:val="28"/>
          <w:szCs w:val="28"/>
          <w:lang w:val="uk-UA"/>
        </w:rPr>
      </w:pPr>
      <w:r w:rsidRPr="0085548E">
        <w:rPr>
          <w:b/>
          <w:bCs/>
          <w:sz w:val="28"/>
          <w:szCs w:val="28"/>
          <w:lang w:val="uk-UA"/>
        </w:rPr>
        <w:t xml:space="preserve">Обґрунтування необхідності прийняття </w:t>
      </w:r>
      <w:proofErr w:type="spellStart"/>
      <w:r w:rsidRPr="0085548E">
        <w:rPr>
          <w:b/>
          <w:bCs/>
          <w:sz w:val="28"/>
          <w:szCs w:val="28"/>
          <w:lang w:val="uk-UA"/>
        </w:rPr>
        <w:t>акта</w:t>
      </w:r>
      <w:proofErr w:type="spellEnd"/>
    </w:p>
    <w:p w14:paraId="2CDA9AA7" w14:textId="700496C2" w:rsidR="00606DB2" w:rsidRPr="008F44D3" w:rsidRDefault="00E73973" w:rsidP="00606DB2">
      <w:pPr>
        <w:autoSpaceDE w:val="0"/>
        <w:autoSpaceDN w:val="0"/>
        <w:adjustRightInd w:val="0"/>
        <w:ind w:right="4" w:firstLine="567"/>
        <w:jc w:val="both"/>
        <w:rPr>
          <w:bCs/>
          <w:sz w:val="28"/>
          <w:szCs w:val="28"/>
          <w:lang w:val="uk-UA"/>
        </w:rPr>
      </w:pPr>
      <w:proofErr w:type="spellStart"/>
      <w:r w:rsidRPr="008F44D3">
        <w:rPr>
          <w:sz w:val="28"/>
          <w:szCs w:val="28"/>
          <w:lang w:val="uk-UA"/>
        </w:rPr>
        <w:t>Проєкт</w:t>
      </w:r>
      <w:proofErr w:type="spellEnd"/>
      <w:r w:rsidRPr="008F44D3">
        <w:rPr>
          <w:sz w:val="28"/>
          <w:szCs w:val="28"/>
          <w:lang w:val="uk-UA"/>
        </w:rPr>
        <w:t xml:space="preserve"> </w:t>
      </w:r>
      <w:proofErr w:type="spellStart"/>
      <w:r w:rsidR="00E44E15" w:rsidRPr="008F44D3">
        <w:rPr>
          <w:sz w:val="28"/>
          <w:szCs w:val="28"/>
          <w:lang w:val="uk-UA"/>
        </w:rPr>
        <w:t>акта</w:t>
      </w:r>
      <w:proofErr w:type="spellEnd"/>
      <w:r w:rsidRPr="008F44D3">
        <w:rPr>
          <w:sz w:val="28"/>
          <w:szCs w:val="28"/>
          <w:lang w:val="uk-UA"/>
        </w:rPr>
        <w:t xml:space="preserve"> розроблено відповідно до </w:t>
      </w:r>
      <w:r w:rsidR="00CD1FD0">
        <w:rPr>
          <w:sz w:val="28"/>
          <w:szCs w:val="28"/>
          <w:lang w:val="uk-UA"/>
        </w:rPr>
        <w:t>статей 47 та 49</w:t>
      </w:r>
      <w:r w:rsidR="00A6751D">
        <w:rPr>
          <w:sz w:val="28"/>
          <w:szCs w:val="28"/>
          <w:lang w:val="uk-UA"/>
        </w:rPr>
        <w:t xml:space="preserve"> Закону України «Про забезпечення хімічної безпеки та управління хімічною продукцією»</w:t>
      </w:r>
      <w:r w:rsidRPr="008F44D3">
        <w:rPr>
          <w:bCs/>
          <w:sz w:val="28"/>
          <w:szCs w:val="28"/>
          <w:lang w:val="uk-UA"/>
        </w:rPr>
        <w:t>, з метою гармонізації</w:t>
      </w:r>
      <w:r w:rsidR="006C4B18" w:rsidRPr="008F44D3">
        <w:rPr>
          <w:bCs/>
          <w:sz w:val="28"/>
          <w:szCs w:val="28"/>
          <w:lang w:val="uk-UA"/>
        </w:rPr>
        <w:t xml:space="preserve"> процедури</w:t>
      </w:r>
      <w:r w:rsidRPr="008F44D3">
        <w:rPr>
          <w:bCs/>
          <w:sz w:val="28"/>
          <w:szCs w:val="28"/>
          <w:lang w:val="uk-UA"/>
        </w:rPr>
        <w:t xml:space="preserve"> </w:t>
      </w:r>
      <w:r w:rsidR="00A6751D">
        <w:rPr>
          <w:bCs/>
          <w:sz w:val="28"/>
          <w:szCs w:val="28"/>
          <w:lang w:val="uk-UA"/>
        </w:rPr>
        <w:t>забезпечення хімічної безпеки</w:t>
      </w:r>
      <w:r w:rsidRPr="008F44D3">
        <w:rPr>
          <w:bCs/>
          <w:sz w:val="28"/>
          <w:szCs w:val="28"/>
          <w:lang w:val="uk-UA"/>
        </w:rPr>
        <w:t xml:space="preserve"> з європейськими вимогами, зокрема </w:t>
      </w:r>
      <w:r w:rsidR="00606DB2">
        <w:rPr>
          <w:sz w:val="28"/>
          <w:szCs w:val="28"/>
          <w:lang w:val="uk-UA"/>
        </w:rPr>
        <w:t>Регламенту ЄС № 1907/2006 Є</w:t>
      </w:r>
      <w:r w:rsidR="00CD1FD0">
        <w:rPr>
          <w:sz w:val="28"/>
          <w:szCs w:val="28"/>
          <w:lang w:val="uk-UA"/>
        </w:rPr>
        <w:t>вропейського парламенту та Ради</w:t>
      </w:r>
      <w:r w:rsidR="00CD1FD0">
        <w:rPr>
          <w:sz w:val="28"/>
          <w:szCs w:val="28"/>
          <w:lang w:val="uk-UA"/>
        </w:rPr>
        <w:br/>
      </w:r>
      <w:r w:rsidR="00606DB2">
        <w:rPr>
          <w:sz w:val="28"/>
          <w:szCs w:val="28"/>
          <w:lang w:val="uk-UA"/>
        </w:rPr>
        <w:t>від 18 грудня 2006 року щодо реєстрації, оцінки, авторизації і обмеження хімічних речовин (</w:t>
      </w:r>
      <w:r w:rsidR="00606DB2">
        <w:rPr>
          <w:sz w:val="28"/>
          <w:szCs w:val="28"/>
          <w:lang w:val="en-US"/>
        </w:rPr>
        <w:t>REACH</w:t>
      </w:r>
      <w:r w:rsidR="00606DB2">
        <w:rPr>
          <w:sz w:val="28"/>
          <w:szCs w:val="28"/>
          <w:lang w:val="uk-UA"/>
        </w:rPr>
        <w:t xml:space="preserve">),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w:t>
      </w:r>
      <w:r w:rsidR="00606DB2" w:rsidRPr="00BE0798">
        <w:rPr>
          <w:sz w:val="28"/>
          <w:szCs w:val="28"/>
          <w:lang w:val="uk-UA"/>
        </w:rPr>
        <w:t xml:space="preserve">№ </w:t>
      </w:r>
      <w:r w:rsidR="00606DB2" w:rsidRPr="00BE0798">
        <w:rPr>
          <w:color w:val="000000" w:themeColor="text1"/>
          <w:sz w:val="28"/>
          <w:szCs w:val="28"/>
          <w:lang w:val="uk-UA"/>
        </w:rPr>
        <w:t>91/155 /ЄЕС, 93/67/ЄЕС, 93/105/ЄС та 2000/21/ЄС</w:t>
      </w:r>
      <w:r w:rsidR="00606DB2" w:rsidRPr="008F44D3">
        <w:rPr>
          <w:bCs/>
          <w:sz w:val="28"/>
          <w:szCs w:val="28"/>
          <w:lang w:val="uk-UA"/>
        </w:rPr>
        <w:t>.</w:t>
      </w:r>
    </w:p>
    <w:p w14:paraId="03E085E6" w14:textId="69F16987" w:rsidR="00D752D5" w:rsidRPr="00A6751D" w:rsidRDefault="00F72589" w:rsidP="00F72589">
      <w:pPr>
        <w:autoSpaceDE w:val="0"/>
        <w:autoSpaceDN w:val="0"/>
        <w:adjustRightInd w:val="0"/>
        <w:ind w:right="4" w:firstLine="567"/>
        <w:jc w:val="both"/>
        <w:rPr>
          <w:sz w:val="28"/>
          <w:szCs w:val="28"/>
          <w:lang w:val="uk-UA"/>
        </w:rPr>
      </w:pPr>
      <w:bookmarkStart w:id="0" w:name="n1090"/>
      <w:bookmarkStart w:id="1" w:name="n1208"/>
      <w:bookmarkEnd w:id="0"/>
      <w:bookmarkEnd w:id="1"/>
      <w:r w:rsidRPr="008F44D3">
        <w:rPr>
          <w:sz w:val="28"/>
          <w:szCs w:val="28"/>
          <w:lang w:val="uk-UA"/>
        </w:rPr>
        <w:t>В Україні наразі відсутн</w:t>
      </w:r>
      <w:r w:rsidR="007A58E0" w:rsidRPr="008F44D3">
        <w:rPr>
          <w:sz w:val="28"/>
          <w:szCs w:val="28"/>
          <w:lang w:val="uk-UA"/>
        </w:rPr>
        <w:t>і правила</w:t>
      </w:r>
      <w:r w:rsidR="00A6751D">
        <w:rPr>
          <w:sz w:val="28"/>
          <w:szCs w:val="28"/>
          <w:lang w:val="uk-UA"/>
        </w:rPr>
        <w:t xml:space="preserve">, які </w:t>
      </w:r>
      <w:r w:rsidR="008B34A1" w:rsidRPr="008B34A1">
        <w:rPr>
          <w:sz w:val="28"/>
          <w:szCs w:val="28"/>
          <w:lang w:val="uk-UA"/>
        </w:rPr>
        <w:t xml:space="preserve">регулювали б питання </w:t>
      </w:r>
      <w:r w:rsidR="008E1AAA" w:rsidRPr="00BD02BD">
        <w:rPr>
          <w:sz w:val="28"/>
          <w:szCs w:val="28"/>
          <w:lang w:val="uk-UA"/>
        </w:rPr>
        <w:t>встановлення процедури видачі (відмови у видачі, переоформлення, анулювання) дозвол</w:t>
      </w:r>
      <w:r w:rsidR="0085548E">
        <w:rPr>
          <w:sz w:val="28"/>
          <w:szCs w:val="28"/>
          <w:lang w:val="uk-UA"/>
        </w:rPr>
        <w:t>ів</w:t>
      </w:r>
      <w:r w:rsidR="008E1AAA" w:rsidRPr="00BD02BD">
        <w:rPr>
          <w:sz w:val="28"/>
          <w:szCs w:val="28"/>
          <w:lang w:val="uk-UA"/>
        </w:rPr>
        <w:t xml:space="preserve"> на використання </w:t>
      </w:r>
      <w:r w:rsidR="000B2336">
        <w:rPr>
          <w:sz w:val="28"/>
          <w:szCs w:val="28"/>
          <w:lang w:val="uk-UA"/>
        </w:rPr>
        <w:t>отруйної</w:t>
      </w:r>
      <w:r w:rsidR="008E1AAA" w:rsidRPr="00BD02BD">
        <w:rPr>
          <w:sz w:val="28"/>
          <w:szCs w:val="28"/>
          <w:lang w:val="uk-UA"/>
        </w:rPr>
        <w:t xml:space="preserve"> хімічної речовини</w:t>
      </w:r>
      <w:r w:rsidR="0085548E">
        <w:rPr>
          <w:sz w:val="28"/>
          <w:szCs w:val="28"/>
          <w:lang w:val="uk-UA"/>
        </w:rPr>
        <w:t xml:space="preserve"> </w:t>
      </w:r>
      <w:r w:rsidR="0085548E" w:rsidRPr="0085548E">
        <w:rPr>
          <w:bCs/>
          <w:sz w:val="28"/>
          <w:szCs w:val="28"/>
          <w:lang w:val="uk-UA"/>
        </w:rPr>
        <w:t>та</w:t>
      </w:r>
      <w:r w:rsidR="0085548E">
        <w:rPr>
          <w:b/>
          <w:bCs/>
          <w:sz w:val="28"/>
          <w:szCs w:val="28"/>
          <w:lang w:val="uk-UA"/>
        </w:rPr>
        <w:t xml:space="preserve"> </w:t>
      </w:r>
      <w:r w:rsidR="0085548E">
        <w:rPr>
          <w:sz w:val="28"/>
          <w:szCs w:val="28"/>
          <w:lang w:val="uk-UA"/>
        </w:rPr>
        <w:t>особливо небезпечної хімічної речовини, яка виводиться з ринку</w:t>
      </w:r>
      <w:r w:rsidR="008E1AAA" w:rsidRPr="00974CE7">
        <w:rPr>
          <w:sz w:val="28"/>
          <w:szCs w:val="28"/>
          <w:lang w:val="uk-UA"/>
        </w:rPr>
        <w:t>.</w:t>
      </w:r>
    </w:p>
    <w:p w14:paraId="7A04B4F3" w14:textId="77777777" w:rsidR="008E1AAA" w:rsidRDefault="008E1AAA" w:rsidP="00E44E15">
      <w:pPr>
        <w:tabs>
          <w:tab w:val="left" w:pos="851"/>
        </w:tabs>
        <w:autoSpaceDE w:val="0"/>
        <w:autoSpaceDN w:val="0"/>
        <w:adjustRightInd w:val="0"/>
        <w:ind w:right="4" w:firstLine="567"/>
        <w:jc w:val="both"/>
        <w:rPr>
          <w:b/>
          <w:bCs/>
          <w:sz w:val="28"/>
          <w:szCs w:val="28"/>
          <w:lang w:val="uk-UA"/>
        </w:rPr>
      </w:pPr>
    </w:p>
    <w:p w14:paraId="14A099B4" w14:textId="499F5FE5" w:rsidR="00E73973" w:rsidRPr="0085548E" w:rsidRDefault="00E73973" w:rsidP="0085548E">
      <w:pPr>
        <w:pStyle w:val="a3"/>
        <w:numPr>
          <w:ilvl w:val="0"/>
          <w:numId w:val="4"/>
        </w:numPr>
        <w:tabs>
          <w:tab w:val="left" w:pos="851"/>
        </w:tabs>
        <w:autoSpaceDE w:val="0"/>
        <w:autoSpaceDN w:val="0"/>
        <w:adjustRightInd w:val="0"/>
        <w:ind w:right="4"/>
        <w:jc w:val="both"/>
        <w:rPr>
          <w:b/>
          <w:bCs/>
          <w:sz w:val="28"/>
          <w:szCs w:val="28"/>
          <w:lang w:val="uk-UA"/>
        </w:rPr>
      </w:pPr>
      <w:r w:rsidRPr="0085548E">
        <w:rPr>
          <w:b/>
          <w:bCs/>
          <w:sz w:val="28"/>
          <w:szCs w:val="28"/>
          <w:lang w:val="uk-UA"/>
        </w:rPr>
        <w:t xml:space="preserve">Основні положення </w:t>
      </w:r>
      <w:proofErr w:type="spellStart"/>
      <w:r w:rsidRPr="0085548E">
        <w:rPr>
          <w:b/>
          <w:bCs/>
          <w:sz w:val="28"/>
          <w:szCs w:val="28"/>
          <w:lang w:val="uk-UA"/>
        </w:rPr>
        <w:t>проєкту</w:t>
      </w:r>
      <w:proofErr w:type="spellEnd"/>
      <w:r w:rsidRPr="0085548E">
        <w:rPr>
          <w:b/>
          <w:bCs/>
          <w:sz w:val="28"/>
          <w:szCs w:val="28"/>
          <w:lang w:val="uk-UA"/>
        </w:rPr>
        <w:t xml:space="preserve"> </w:t>
      </w:r>
      <w:proofErr w:type="spellStart"/>
      <w:r w:rsidRPr="0085548E">
        <w:rPr>
          <w:b/>
          <w:bCs/>
          <w:sz w:val="28"/>
          <w:szCs w:val="28"/>
          <w:lang w:val="uk-UA"/>
        </w:rPr>
        <w:t>акта</w:t>
      </w:r>
      <w:proofErr w:type="spellEnd"/>
    </w:p>
    <w:p w14:paraId="2A66B106" w14:textId="4E7DE621" w:rsidR="00CD1FD0" w:rsidRDefault="00CD1FD0" w:rsidP="00CE29A5">
      <w:pPr>
        <w:autoSpaceDE w:val="0"/>
        <w:autoSpaceDN w:val="0"/>
        <w:adjustRightInd w:val="0"/>
        <w:ind w:right="4" w:firstLine="567"/>
        <w:jc w:val="both"/>
        <w:rPr>
          <w:sz w:val="28"/>
          <w:szCs w:val="28"/>
          <w:lang w:val="uk-UA"/>
        </w:rPr>
      </w:pPr>
      <w:proofErr w:type="spellStart"/>
      <w:r>
        <w:rPr>
          <w:sz w:val="28"/>
          <w:szCs w:val="28"/>
          <w:lang w:val="uk-UA"/>
        </w:rPr>
        <w:t>Проєктом</w:t>
      </w:r>
      <w:proofErr w:type="spellEnd"/>
      <w:r>
        <w:rPr>
          <w:sz w:val="28"/>
          <w:szCs w:val="28"/>
          <w:lang w:val="uk-UA"/>
        </w:rPr>
        <w:t xml:space="preserve"> </w:t>
      </w:r>
      <w:proofErr w:type="spellStart"/>
      <w:r>
        <w:rPr>
          <w:sz w:val="28"/>
          <w:szCs w:val="28"/>
          <w:lang w:val="uk-UA"/>
        </w:rPr>
        <w:t>акта</w:t>
      </w:r>
      <w:proofErr w:type="spellEnd"/>
      <w:r>
        <w:rPr>
          <w:sz w:val="28"/>
          <w:szCs w:val="28"/>
          <w:lang w:val="uk-UA"/>
        </w:rPr>
        <w:t xml:space="preserve"> передбачається затвердити:</w:t>
      </w:r>
    </w:p>
    <w:p w14:paraId="3578CF59" w14:textId="0F8BA207" w:rsidR="009F5CC8" w:rsidRDefault="00CD1FD0" w:rsidP="00CE29A5">
      <w:pPr>
        <w:autoSpaceDE w:val="0"/>
        <w:autoSpaceDN w:val="0"/>
        <w:adjustRightInd w:val="0"/>
        <w:ind w:right="4" w:firstLine="567"/>
        <w:jc w:val="both"/>
        <w:rPr>
          <w:sz w:val="28"/>
          <w:szCs w:val="28"/>
          <w:lang w:val="uk-UA"/>
        </w:rPr>
      </w:pPr>
      <w:r>
        <w:rPr>
          <w:sz w:val="28"/>
          <w:szCs w:val="28"/>
          <w:lang w:val="uk-UA"/>
        </w:rPr>
        <w:t xml:space="preserve">Порядок </w:t>
      </w:r>
      <w:r w:rsidRPr="00CD1FD0">
        <w:rPr>
          <w:sz w:val="28"/>
          <w:szCs w:val="28"/>
          <w:lang w:val="uk-UA"/>
        </w:rPr>
        <w:t>видачі (відмови у видачі, переоформлення, анулювання) дозволу на використання отруйної хімічної речовини</w:t>
      </w:r>
      <w:r>
        <w:rPr>
          <w:sz w:val="28"/>
          <w:szCs w:val="28"/>
          <w:lang w:val="uk-UA"/>
        </w:rPr>
        <w:t>;</w:t>
      </w:r>
    </w:p>
    <w:p w14:paraId="7AD3AEC5" w14:textId="6FF22E6E" w:rsidR="00CD1FD0" w:rsidRPr="008F44D3" w:rsidRDefault="00CD1FD0" w:rsidP="00CE29A5">
      <w:pPr>
        <w:autoSpaceDE w:val="0"/>
        <w:autoSpaceDN w:val="0"/>
        <w:adjustRightInd w:val="0"/>
        <w:ind w:right="4" w:firstLine="567"/>
        <w:jc w:val="both"/>
        <w:rPr>
          <w:sz w:val="28"/>
          <w:szCs w:val="28"/>
          <w:lang w:val="uk-UA"/>
        </w:rPr>
      </w:pPr>
      <w:r>
        <w:rPr>
          <w:sz w:val="28"/>
          <w:szCs w:val="28"/>
          <w:lang w:val="uk-UA"/>
        </w:rPr>
        <w:t xml:space="preserve">Порядок </w:t>
      </w:r>
      <w:r w:rsidRPr="00CD1FD0">
        <w:rPr>
          <w:sz w:val="28"/>
          <w:szCs w:val="28"/>
          <w:lang w:val="uk-UA"/>
        </w:rPr>
        <w:t>видачі (відмови у видачі, переоформлення, анулювання) дозволу на використання особливо</w:t>
      </w:r>
      <w:r w:rsidRPr="00665E00">
        <w:rPr>
          <w:b/>
          <w:color w:val="000000" w:themeColor="text1"/>
          <w:sz w:val="28"/>
          <w:szCs w:val="28"/>
          <w:lang w:val="uk-UA"/>
        </w:rPr>
        <w:t xml:space="preserve"> </w:t>
      </w:r>
      <w:r w:rsidRPr="00CD1FD0">
        <w:rPr>
          <w:sz w:val="28"/>
          <w:szCs w:val="28"/>
          <w:lang w:val="uk-UA"/>
        </w:rPr>
        <w:t>небезпечної хімічної речовини, яка виводиться з ринку</w:t>
      </w:r>
      <w:r>
        <w:rPr>
          <w:sz w:val="28"/>
          <w:szCs w:val="28"/>
          <w:lang w:val="uk-UA"/>
        </w:rPr>
        <w:t>.</w:t>
      </w:r>
    </w:p>
    <w:p w14:paraId="76B74E1D" w14:textId="77777777" w:rsidR="00CE29A5" w:rsidRPr="008F44D3" w:rsidRDefault="00CE29A5" w:rsidP="00E44E15">
      <w:pPr>
        <w:autoSpaceDE w:val="0"/>
        <w:autoSpaceDN w:val="0"/>
        <w:adjustRightInd w:val="0"/>
        <w:ind w:right="4" w:firstLine="567"/>
        <w:jc w:val="both"/>
        <w:rPr>
          <w:b/>
          <w:bCs/>
          <w:sz w:val="28"/>
          <w:szCs w:val="28"/>
          <w:lang w:val="uk-UA"/>
        </w:rPr>
      </w:pPr>
    </w:p>
    <w:p w14:paraId="713CA4FE" w14:textId="767618CC" w:rsidR="00E73973" w:rsidRPr="0085548E" w:rsidRDefault="00E73973" w:rsidP="0085548E">
      <w:pPr>
        <w:pStyle w:val="a3"/>
        <w:numPr>
          <w:ilvl w:val="0"/>
          <w:numId w:val="4"/>
        </w:numPr>
        <w:autoSpaceDE w:val="0"/>
        <w:autoSpaceDN w:val="0"/>
        <w:adjustRightInd w:val="0"/>
        <w:ind w:right="4"/>
        <w:jc w:val="both"/>
        <w:rPr>
          <w:b/>
          <w:bCs/>
          <w:sz w:val="28"/>
          <w:szCs w:val="28"/>
          <w:lang w:val="uk-UA"/>
        </w:rPr>
      </w:pPr>
      <w:r w:rsidRPr="0085548E">
        <w:rPr>
          <w:b/>
          <w:bCs/>
          <w:sz w:val="28"/>
          <w:szCs w:val="28"/>
          <w:lang w:val="uk-UA"/>
        </w:rPr>
        <w:t>Правові аспекти</w:t>
      </w:r>
    </w:p>
    <w:p w14:paraId="41D1E0DB" w14:textId="77777777" w:rsidR="005D54E5" w:rsidRPr="008F44D3" w:rsidRDefault="005D54E5" w:rsidP="005D54E5">
      <w:pPr>
        <w:tabs>
          <w:tab w:val="left" w:pos="5245"/>
        </w:tabs>
        <w:ind w:firstLine="567"/>
        <w:jc w:val="both"/>
        <w:rPr>
          <w:bCs/>
          <w:color w:val="000000" w:themeColor="text1"/>
          <w:sz w:val="28"/>
          <w:szCs w:val="28"/>
          <w:lang w:val="uk-UA"/>
        </w:rPr>
      </w:pPr>
      <w:r w:rsidRPr="008F44D3">
        <w:rPr>
          <w:bCs/>
          <w:color w:val="000000" w:themeColor="text1"/>
          <w:sz w:val="28"/>
          <w:szCs w:val="28"/>
          <w:lang w:val="uk-UA"/>
        </w:rPr>
        <w:t>У цій сфері правового регулювання діють:</w:t>
      </w:r>
    </w:p>
    <w:p w14:paraId="192E24A2" w14:textId="2844293D" w:rsidR="00CD1FD0" w:rsidRPr="00CD1FD0" w:rsidRDefault="00CD1FD0" w:rsidP="005D54E5">
      <w:pPr>
        <w:tabs>
          <w:tab w:val="left" w:pos="5245"/>
        </w:tabs>
        <w:ind w:firstLine="567"/>
        <w:jc w:val="both"/>
        <w:rPr>
          <w:bCs/>
          <w:color w:val="000000" w:themeColor="text1"/>
          <w:sz w:val="28"/>
          <w:szCs w:val="28"/>
          <w:lang w:val="uk-UA"/>
        </w:rPr>
      </w:pPr>
      <w:r w:rsidRPr="008F44D3">
        <w:rPr>
          <w:bCs/>
          <w:color w:val="000000" w:themeColor="text1"/>
          <w:sz w:val="28"/>
          <w:szCs w:val="28"/>
          <w:lang w:val="uk-UA"/>
        </w:rPr>
        <w:lastRenderedPageBreak/>
        <w:t>Угод</w:t>
      </w:r>
      <w:r>
        <w:rPr>
          <w:bCs/>
          <w:color w:val="000000" w:themeColor="text1"/>
          <w:sz w:val="28"/>
          <w:szCs w:val="28"/>
          <w:lang w:val="uk-UA"/>
        </w:rPr>
        <w:t>а</w:t>
      </w:r>
      <w:r w:rsidRPr="008F44D3">
        <w:rPr>
          <w:bCs/>
          <w:color w:val="000000" w:themeColor="text1"/>
          <w:sz w:val="28"/>
          <w:szCs w:val="28"/>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bCs/>
          <w:color w:val="000000" w:themeColor="text1"/>
          <w:sz w:val="28"/>
          <w:szCs w:val="28"/>
          <w:lang w:val="uk-UA"/>
        </w:rPr>
        <w:t xml:space="preserve">, ратифікована </w:t>
      </w:r>
      <w:r w:rsidR="002D7A2F">
        <w:rPr>
          <w:bCs/>
          <w:color w:val="000000" w:themeColor="text1"/>
          <w:sz w:val="28"/>
          <w:szCs w:val="28"/>
          <w:lang w:val="uk-UA"/>
        </w:rPr>
        <w:t>З</w:t>
      </w:r>
      <w:r w:rsidR="005D54E5" w:rsidRPr="008F44D3">
        <w:rPr>
          <w:bCs/>
          <w:color w:val="000000" w:themeColor="text1"/>
          <w:sz w:val="28"/>
          <w:szCs w:val="28"/>
          <w:lang w:val="uk-UA"/>
        </w:rPr>
        <w:t xml:space="preserve">акони України, </w:t>
      </w:r>
      <w:r>
        <w:rPr>
          <w:bCs/>
          <w:color w:val="000000" w:themeColor="text1"/>
          <w:sz w:val="28"/>
          <w:szCs w:val="28"/>
          <w:lang w:val="uk-UA"/>
        </w:rPr>
        <w:t>ратифікована Законом України від 16.09.2014 № 1678-</w:t>
      </w:r>
      <w:r>
        <w:rPr>
          <w:bCs/>
          <w:color w:val="000000" w:themeColor="text1"/>
          <w:sz w:val="28"/>
          <w:szCs w:val="28"/>
          <w:lang w:val="en-US"/>
        </w:rPr>
        <w:t>VII</w:t>
      </w:r>
      <w:r>
        <w:rPr>
          <w:bCs/>
          <w:color w:val="000000" w:themeColor="text1"/>
          <w:sz w:val="28"/>
          <w:szCs w:val="28"/>
          <w:lang w:val="uk-UA"/>
        </w:rPr>
        <w:t>;</w:t>
      </w:r>
    </w:p>
    <w:p w14:paraId="5291B089" w14:textId="77777777" w:rsidR="00CD1FD0" w:rsidRDefault="00CD1FD0" w:rsidP="005D54E5">
      <w:pPr>
        <w:tabs>
          <w:tab w:val="left" w:pos="5245"/>
        </w:tabs>
        <w:ind w:firstLine="567"/>
        <w:jc w:val="both"/>
        <w:rPr>
          <w:color w:val="000000" w:themeColor="text1"/>
          <w:sz w:val="28"/>
          <w:szCs w:val="28"/>
          <w:lang w:val="uk-UA"/>
        </w:rPr>
      </w:pPr>
      <w:r>
        <w:rPr>
          <w:bCs/>
          <w:color w:val="000000" w:themeColor="text1"/>
          <w:sz w:val="28"/>
          <w:szCs w:val="28"/>
          <w:lang w:val="uk-UA"/>
        </w:rPr>
        <w:t>Закон України</w:t>
      </w:r>
      <w:r w:rsidRPr="008F44D3">
        <w:rPr>
          <w:color w:val="000000" w:themeColor="text1"/>
          <w:sz w:val="28"/>
          <w:szCs w:val="28"/>
          <w:lang w:val="uk-UA"/>
        </w:rPr>
        <w:t xml:space="preserve"> </w:t>
      </w:r>
      <w:r w:rsidR="005D54E5" w:rsidRPr="008F44D3">
        <w:rPr>
          <w:color w:val="000000" w:themeColor="text1"/>
          <w:sz w:val="28"/>
          <w:szCs w:val="28"/>
          <w:lang w:val="uk-UA"/>
        </w:rPr>
        <w:t>«Про забезпечення хімічної безпеки та управління хімічно</w:t>
      </w:r>
      <w:r>
        <w:rPr>
          <w:color w:val="000000" w:themeColor="text1"/>
          <w:sz w:val="28"/>
          <w:szCs w:val="28"/>
          <w:lang w:val="uk-UA"/>
        </w:rPr>
        <w:t>ю продукцією»;</w:t>
      </w:r>
    </w:p>
    <w:p w14:paraId="32983EE5" w14:textId="77777777" w:rsidR="00CD1FD0" w:rsidRDefault="00CD1FD0" w:rsidP="005D54E5">
      <w:pPr>
        <w:tabs>
          <w:tab w:val="left" w:pos="5245"/>
        </w:tabs>
        <w:ind w:firstLine="567"/>
        <w:jc w:val="both"/>
        <w:rPr>
          <w:color w:val="000000" w:themeColor="text1"/>
          <w:sz w:val="28"/>
          <w:szCs w:val="28"/>
          <w:bdr w:val="none" w:sz="0" w:space="0" w:color="auto" w:frame="1"/>
          <w:shd w:val="clear" w:color="auto" w:fill="FFFFFF"/>
          <w:lang w:val="uk-UA"/>
        </w:rPr>
      </w:pPr>
      <w:r>
        <w:rPr>
          <w:bCs/>
          <w:color w:val="000000" w:themeColor="text1"/>
          <w:sz w:val="28"/>
          <w:szCs w:val="28"/>
          <w:lang w:val="uk-UA"/>
        </w:rPr>
        <w:t>Закон України</w:t>
      </w:r>
      <w:r w:rsidRPr="008F44D3">
        <w:rPr>
          <w:color w:val="000000" w:themeColor="text1"/>
          <w:sz w:val="28"/>
          <w:szCs w:val="28"/>
          <w:lang w:val="uk-UA"/>
        </w:rPr>
        <w:t xml:space="preserve"> </w:t>
      </w:r>
      <w:r w:rsidR="005D54E5" w:rsidRPr="008F44D3">
        <w:rPr>
          <w:color w:val="000000" w:themeColor="text1"/>
          <w:sz w:val="28"/>
          <w:szCs w:val="28"/>
          <w:bdr w:val="none" w:sz="0" w:space="0" w:color="auto" w:frame="1"/>
          <w:shd w:val="clear" w:color="auto" w:fill="FFFFFF"/>
          <w:lang w:val="uk-UA"/>
        </w:rPr>
        <w:t>«</w:t>
      </w:r>
      <w:r w:rsidR="00562675" w:rsidRPr="00562675">
        <w:rPr>
          <w:sz w:val="28"/>
          <w:szCs w:val="28"/>
          <w:lang w:val="uk-UA"/>
        </w:rPr>
        <w:t>Про дозвільну систему у сфері господарської діяльності</w:t>
      </w:r>
      <w:r w:rsidR="005D54E5" w:rsidRPr="008F44D3">
        <w:rPr>
          <w:color w:val="000000" w:themeColor="text1"/>
          <w:sz w:val="28"/>
          <w:szCs w:val="28"/>
          <w:bdr w:val="none" w:sz="0" w:space="0" w:color="auto" w:frame="1"/>
          <w:shd w:val="clear" w:color="auto" w:fill="FFFFFF"/>
          <w:lang w:val="uk-UA"/>
        </w:rPr>
        <w:t>»</w:t>
      </w:r>
      <w:r>
        <w:rPr>
          <w:color w:val="000000" w:themeColor="text1"/>
          <w:sz w:val="28"/>
          <w:szCs w:val="28"/>
          <w:bdr w:val="none" w:sz="0" w:space="0" w:color="auto" w:frame="1"/>
          <w:shd w:val="clear" w:color="auto" w:fill="FFFFFF"/>
          <w:lang w:val="uk-UA"/>
        </w:rPr>
        <w:t>;</w:t>
      </w:r>
    </w:p>
    <w:p w14:paraId="34D642C6" w14:textId="77777777" w:rsidR="00CD1FD0" w:rsidRDefault="00CD1FD0" w:rsidP="005D54E5">
      <w:pPr>
        <w:tabs>
          <w:tab w:val="left" w:pos="5245"/>
        </w:tabs>
        <w:ind w:firstLine="567"/>
        <w:jc w:val="both"/>
        <w:rPr>
          <w:sz w:val="28"/>
          <w:szCs w:val="28"/>
          <w:lang w:val="uk-UA"/>
        </w:rPr>
      </w:pPr>
      <w:r>
        <w:rPr>
          <w:bCs/>
          <w:color w:val="000000" w:themeColor="text1"/>
          <w:sz w:val="28"/>
          <w:szCs w:val="28"/>
          <w:lang w:val="uk-UA"/>
        </w:rPr>
        <w:t>Закон України</w:t>
      </w:r>
      <w:r w:rsidRPr="008F44D3">
        <w:rPr>
          <w:color w:val="000000" w:themeColor="text1"/>
          <w:sz w:val="28"/>
          <w:szCs w:val="28"/>
          <w:lang w:val="uk-UA"/>
        </w:rPr>
        <w:t xml:space="preserve"> </w:t>
      </w:r>
      <w:r w:rsidR="005D54E5" w:rsidRPr="008F44D3">
        <w:rPr>
          <w:sz w:val="28"/>
          <w:szCs w:val="28"/>
          <w:lang w:val="uk-UA"/>
        </w:rPr>
        <w:t>«Про загальну бе</w:t>
      </w:r>
      <w:r>
        <w:rPr>
          <w:sz w:val="28"/>
          <w:szCs w:val="28"/>
          <w:lang w:val="uk-UA"/>
        </w:rPr>
        <w:t>зпечність нехарчової продукції»;</w:t>
      </w:r>
    </w:p>
    <w:p w14:paraId="01806244" w14:textId="76229FF5" w:rsidR="005D54E5" w:rsidRPr="008F44D3" w:rsidRDefault="00CD1FD0" w:rsidP="005D54E5">
      <w:pPr>
        <w:tabs>
          <w:tab w:val="left" w:pos="5245"/>
        </w:tabs>
        <w:ind w:firstLine="567"/>
        <w:jc w:val="both"/>
        <w:rPr>
          <w:sz w:val="28"/>
          <w:szCs w:val="28"/>
          <w:lang w:val="uk-UA"/>
        </w:rPr>
      </w:pPr>
      <w:r>
        <w:rPr>
          <w:bCs/>
          <w:color w:val="000000" w:themeColor="text1"/>
          <w:sz w:val="28"/>
          <w:szCs w:val="28"/>
          <w:lang w:val="uk-UA"/>
        </w:rPr>
        <w:t>Закон України</w:t>
      </w:r>
      <w:r w:rsidRPr="008F44D3">
        <w:rPr>
          <w:color w:val="000000" w:themeColor="text1"/>
          <w:sz w:val="28"/>
          <w:szCs w:val="28"/>
          <w:lang w:val="uk-UA"/>
        </w:rPr>
        <w:t xml:space="preserve"> </w:t>
      </w:r>
      <w:r w:rsidR="005D54E5" w:rsidRPr="008F44D3">
        <w:rPr>
          <w:sz w:val="28"/>
          <w:szCs w:val="28"/>
          <w:lang w:val="uk-UA"/>
        </w:rPr>
        <w:t>«Про захист прав споживачів», «Про стандартизацію», «Про державний ринковий нагляд і контроль нехарчової продукції»;</w:t>
      </w:r>
    </w:p>
    <w:p w14:paraId="3546812D" w14:textId="08463298" w:rsidR="005D54E5" w:rsidRPr="00E0419D" w:rsidRDefault="005D54E5" w:rsidP="005D54E5">
      <w:pPr>
        <w:pStyle w:val="HTML"/>
        <w:shd w:val="clear" w:color="auto" w:fill="FFFFFF"/>
        <w:tabs>
          <w:tab w:val="clear" w:pos="916"/>
          <w:tab w:val="clear" w:pos="10076"/>
          <w:tab w:val="left" w:pos="9923"/>
        </w:tabs>
        <w:ind w:firstLine="567"/>
        <w:jc w:val="both"/>
        <w:textAlignment w:val="baseline"/>
        <w:rPr>
          <w:rFonts w:ascii="Times New Roman" w:hAnsi="Times New Roman" w:cs="Times New Roman"/>
          <w:sz w:val="28"/>
          <w:szCs w:val="28"/>
          <w:lang w:val="uk-UA"/>
        </w:rPr>
      </w:pPr>
      <w:r w:rsidRPr="00E0419D">
        <w:rPr>
          <w:rFonts w:ascii="Times New Roman" w:hAnsi="Times New Roman" w:cs="Times New Roman"/>
          <w:sz w:val="28"/>
          <w:szCs w:val="28"/>
          <w:lang w:val="uk-UA"/>
        </w:rPr>
        <w:t>Указ Президента України</w:t>
      </w:r>
      <w:r w:rsidR="00CD1FD0">
        <w:rPr>
          <w:rFonts w:ascii="Times New Roman" w:hAnsi="Times New Roman" w:cs="Times New Roman"/>
          <w:sz w:val="28"/>
          <w:szCs w:val="28"/>
          <w:lang w:val="uk-UA"/>
        </w:rPr>
        <w:t xml:space="preserve"> від 19 березня 2021 року № 104</w:t>
      </w:r>
      <w:r w:rsidRPr="00E0419D">
        <w:rPr>
          <w:rFonts w:ascii="Times New Roman" w:hAnsi="Times New Roman" w:cs="Times New Roman"/>
          <w:sz w:val="28"/>
          <w:szCs w:val="28"/>
          <w:lang w:val="uk-UA"/>
        </w:rPr>
        <w:t xml:space="preserve"> «Про рішення Ради національної безпеки і оборони України від 19 березня 2021 року «Про </w:t>
      </w:r>
      <w:r w:rsidRPr="00E0419D">
        <w:rPr>
          <w:rFonts w:ascii="Times New Roman" w:hAnsi="Times New Roman" w:cs="Times New Roman"/>
          <w:sz w:val="28"/>
          <w:szCs w:val="28"/>
          <w:shd w:val="clear" w:color="auto" w:fill="FFFFFF"/>
          <w:lang w:val="uk-UA"/>
        </w:rPr>
        <w:t>заходи щодо підвищення рівня хімічної безпеки на території України</w:t>
      </w:r>
      <w:r w:rsidRPr="00E0419D">
        <w:rPr>
          <w:rFonts w:ascii="Times New Roman" w:hAnsi="Times New Roman" w:cs="Times New Roman"/>
          <w:sz w:val="28"/>
          <w:szCs w:val="28"/>
          <w:lang w:val="uk-UA"/>
        </w:rPr>
        <w:t>».</w:t>
      </w:r>
    </w:p>
    <w:p w14:paraId="4A51B3B6" w14:textId="77777777" w:rsidR="00F64806" w:rsidRPr="008F44D3" w:rsidRDefault="00F64806" w:rsidP="00E44E15">
      <w:pPr>
        <w:autoSpaceDE w:val="0"/>
        <w:autoSpaceDN w:val="0"/>
        <w:adjustRightInd w:val="0"/>
        <w:ind w:right="4" w:firstLine="567"/>
        <w:jc w:val="both"/>
        <w:rPr>
          <w:b/>
          <w:bCs/>
          <w:sz w:val="28"/>
          <w:szCs w:val="28"/>
          <w:lang w:val="uk-UA"/>
        </w:rPr>
      </w:pPr>
    </w:p>
    <w:p w14:paraId="3B682F0D" w14:textId="769BE4F5" w:rsidR="00E73973" w:rsidRPr="0085548E" w:rsidRDefault="00E73973" w:rsidP="0085548E">
      <w:pPr>
        <w:pStyle w:val="a3"/>
        <w:numPr>
          <w:ilvl w:val="0"/>
          <w:numId w:val="4"/>
        </w:numPr>
        <w:autoSpaceDE w:val="0"/>
        <w:autoSpaceDN w:val="0"/>
        <w:adjustRightInd w:val="0"/>
        <w:ind w:right="4"/>
        <w:jc w:val="both"/>
        <w:rPr>
          <w:b/>
          <w:bCs/>
          <w:sz w:val="28"/>
          <w:szCs w:val="28"/>
          <w:lang w:val="uk-UA"/>
        </w:rPr>
      </w:pPr>
      <w:r w:rsidRPr="0085548E">
        <w:rPr>
          <w:b/>
          <w:bCs/>
          <w:sz w:val="28"/>
          <w:szCs w:val="28"/>
          <w:lang w:val="uk-UA"/>
        </w:rPr>
        <w:t>Фінансово-економічне обґрунтування</w:t>
      </w:r>
    </w:p>
    <w:p w14:paraId="26E1C8B6" w14:textId="3521EDFD" w:rsidR="00E73973" w:rsidRPr="008F44D3" w:rsidRDefault="001536B5" w:rsidP="00E44E15">
      <w:pPr>
        <w:autoSpaceDE w:val="0"/>
        <w:autoSpaceDN w:val="0"/>
        <w:adjustRightInd w:val="0"/>
        <w:ind w:right="4" w:firstLine="567"/>
        <w:jc w:val="both"/>
        <w:rPr>
          <w:color w:val="000000" w:themeColor="text1"/>
          <w:sz w:val="28"/>
          <w:szCs w:val="28"/>
          <w:lang w:val="uk-UA"/>
        </w:rPr>
      </w:pPr>
      <w:r w:rsidRPr="008F44D3">
        <w:rPr>
          <w:color w:val="000000" w:themeColor="text1"/>
          <w:sz w:val="28"/>
          <w:szCs w:val="28"/>
          <w:lang w:val="uk-UA"/>
        </w:rPr>
        <w:t xml:space="preserve">Упровадження положень </w:t>
      </w:r>
      <w:proofErr w:type="spellStart"/>
      <w:r w:rsidRPr="008F44D3">
        <w:rPr>
          <w:color w:val="000000" w:themeColor="text1"/>
          <w:sz w:val="28"/>
          <w:szCs w:val="28"/>
          <w:lang w:val="uk-UA"/>
        </w:rPr>
        <w:t>проєкту</w:t>
      </w:r>
      <w:proofErr w:type="spellEnd"/>
      <w:r w:rsidRPr="008F44D3">
        <w:rPr>
          <w:color w:val="000000" w:themeColor="text1"/>
          <w:sz w:val="28"/>
          <w:szCs w:val="28"/>
          <w:lang w:val="uk-UA"/>
        </w:rPr>
        <w:t xml:space="preserve"> </w:t>
      </w:r>
      <w:proofErr w:type="spellStart"/>
      <w:r w:rsidRPr="008F44D3">
        <w:rPr>
          <w:color w:val="000000" w:themeColor="text1"/>
          <w:sz w:val="28"/>
          <w:szCs w:val="28"/>
          <w:lang w:val="uk-UA"/>
        </w:rPr>
        <w:t>акта</w:t>
      </w:r>
      <w:proofErr w:type="spellEnd"/>
      <w:r w:rsidRPr="008F44D3">
        <w:rPr>
          <w:color w:val="000000" w:themeColor="text1"/>
          <w:sz w:val="28"/>
          <w:szCs w:val="28"/>
          <w:lang w:val="uk-UA"/>
        </w:rPr>
        <w:t xml:space="preserve"> </w:t>
      </w:r>
      <w:r w:rsidR="00A02EA0">
        <w:rPr>
          <w:color w:val="000000" w:themeColor="text1"/>
          <w:sz w:val="28"/>
          <w:szCs w:val="28"/>
          <w:lang w:val="uk-UA"/>
        </w:rPr>
        <w:t xml:space="preserve">не </w:t>
      </w:r>
      <w:r w:rsidRPr="008F44D3">
        <w:rPr>
          <w:color w:val="000000" w:themeColor="text1"/>
          <w:sz w:val="28"/>
          <w:szCs w:val="28"/>
          <w:lang w:val="uk-UA"/>
        </w:rPr>
        <w:t>потребує додаткових фінансових витрат з державного або місцев</w:t>
      </w:r>
      <w:r w:rsidR="00BE07AA">
        <w:rPr>
          <w:color w:val="000000" w:themeColor="text1"/>
          <w:sz w:val="28"/>
          <w:szCs w:val="28"/>
          <w:lang w:val="uk-UA"/>
        </w:rPr>
        <w:t>их</w:t>
      </w:r>
      <w:r w:rsidRPr="008F44D3">
        <w:rPr>
          <w:color w:val="000000" w:themeColor="text1"/>
          <w:sz w:val="28"/>
          <w:szCs w:val="28"/>
          <w:lang w:val="uk-UA"/>
        </w:rPr>
        <w:t xml:space="preserve"> бюджетів.</w:t>
      </w:r>
    </w:p>
    <w:p w14:paraId="3EDDB06E" w14:textId="77777777" w:rsidR="001536B5" w:rsidRPr="008F44D3" w:rsidRDefault="001536B5" w:rsidP="00E44E15">
      <w:pPr>
        <w:autoSpaceDE w:val="0"/>
        <w:autoSpaceDN w:val="0"/>
        <w:adjustRightInd w:val="0"/>
        <w:ind w:right="4" w:firstLine="567"/>
        <w:jc w:val="both"/>
        <w:rPr>
          <w:sz w:val="28"/>
          <w:szCs w:val="28"/>
          <w:lang w:val="uk-UA"/>
        </w:rPr>
      </w:pPr>
    </w:p>
    <w:p w14:paraId="59C63C48" w14:textId="1454B0D5" w:rsidR="00E73973" w:rsidRPr="0085548E" w:rsidRDefault="00E73973" w:rsidP="0085548E">
      <w:pPr>
        <w:pStyle w:val="a3"/>
        <w:numPr>
          <w:ilvl w:val="0"/>
          <w:numId w:val="4"/>
        </w:numPr>
        <w:autoSpaceDE w:val="0"/>
        <w:autoSpaceDN w:val="0"/>
        <w:adjustRightInd w:val="0"/>
        <w:ind w:right="4"/>
        <w:jc w:val="both"/>
        <w:rPr>
          <w:b/>
          <w:bCs/>
          <w:sz w:val="28"/>
          <w:szCs w:val="28"/>
          <w:lang w:val="uk-UA"/>
        </w:rPr>
      </w:pPr>
      <w:r w:rsidRPr="0085548E">
        <w:rPr>
          <w:b/>
          <w:bCs/>
          <w:sz w:val="28"/>
          <w:szCs w:val="28"/>
          <w:lang w:val="uk-UA"/>
        </w:rPr>
        <w:t>Позиція заінтересованих сторін</w:t>
      </w:r>
    </w:p>
    <w:p w14:paraId="7FB58830" w14:textId="77777777" w:rsidR="00F72841" w:rsidRPr="00735AAF" w:rsidRDefault="00F72841" w:rsidP="00F72841">
      <w:pPr>
        <w:pStyle w:val="a9"/>
        <w:spacing w:before="0"/>
        <w:jc w:val="both"/>
        <w:rPr>
          <w:rFonts w:ascii="Times New Roman" w:hAnsi="Times New Roman"/>
          <w:sz w:val="28"/>
          <w:szCs w:val="28"/>
        </w:rPr>
      </w:pPr>
      <w:proofErr w:type="spellStart"/>
      <w:r w:rsidRPr="00735AAF">
        <w:rPr>
          <w:rFonts w:ascii="Times New Roman" w:hAnsi="Times New Roman"/>
          <w:sz w:val="28"/>
          <w:szCs w:val="28"/>
        </w:rPr>
        <w:t>Проєкт</w:t>
      </w:r>
      <w:proofErr w:type="spellEnd"/>
      <w:r w:rsidRPr="00735AAF">
        <w:rPr>
          <w:rFonts w:ascii="Times New Roman" w:hAnsi="Times New Roman"/>
          <w:sz w:val="28"/>
          <w:szCs w:val="28"/>
        </w:rPr>
        <w:t xml:space="preserve"> </w:t>
      </w:r>
      <w:proofErr w:type="spellStart"/>
      <w:r w:rsidRPr="00735AAF">
        <w:rPr>
          <w:rFonts w:ascii="Times New Roman" w:hAnsi="Times New Roman"/>
          <w:sz w:val="28"/>
          <w:szCs w:val="28"/>
        </w:rPr>
        <w:t>акта</w:t>
      </w:r>
      <w:proofErr w:type="spellEnd"/>
      <w:r w:rsidRPr="00735AAF">
        <w:rPr>
          <w:rFonts w:ascii="Times New Roman" w:hAnsi="Times New Roman"/>
          <w:sz w:val="28"/>
          <w:szCs w:val="28"/>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72369FC8" w14:textId="77777777" w:rsidR="00F72841" w:rsidRDefault="00F72841" w:rsidP="00F72841">
      <w:pPr>
        <w:pStyle w:val="a9"/>
        <w:spacing w:before="0"/>
        <w:jc w:val="both"/>
        <w:rPr>
          <w:rFonts w:ascii="Times New Roman" w:hAnsi="Times New Roman"/>
          <w:sz w:val="28"/>
          <w:szCs w:val="28"/>
        </w:rPr>
      </w:pPr>
      <w:proofErr w:type="spellStart"/>
      <w:r w:rsidRPr="00735AAF">
        <w:rPr>
          <w:rFonts w:ascii="Times New Roman" w:hAnsi="Times New Roman"/>
          <w:sz w:val="28"/>
          <w:szCs w:val="28"/>
        </w:rPr>
        <w:t>Проєкт</w:t>
      </w:r>
      <w:proofErr w:type="spellEnd"/>
      <w:r w:rsidRPr="00735AAF">
        <w:rPr>
          <w:rFonts w:ascii="Times New Roman" w:hAnsi="Times New Roman"/>
          <w:sz w:val="28"/>
          <w:szCs w:val="28"/>
        </w:rPr>
        <w:t xml:space="preserve"> </w:t>
      </w:r>
      <w:proofErr w:type="spellStart"/>
      <w:r w:rsidRPr="00735AAF">
        <w:rPr>
          <w:rFonts w:ascii="Times New Roman" w:hAnsi="Times New Roman"/>
          <w:sz w:val="28"/>
          <w:szCs w:val="28"/>
        </w:rPr>
        <w:t>акта</w:t>
      </w:r>
      <w:proofErr w:type="spellEnd"/>
      <w:r w:rsidRPr="00735AAF">
        <w:rPr>
          <w:rFonts w:ascii="Times New Roman" w:hAnsi="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735AAF">
        <w:rPr>
          <w:rFonts w:ascii="Times New Roman" w:hAnsi="Times New Roman"/>
          <w:sz w:val="28"/>
          <w:szCs w:val="28"/>
          <w:shd w:val="clear" w:color="auto" w:fill="FFFFFF"/>
        </w:rPr>
        <w:t>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w:t>
      </w:r>
      <w:r w:rsidRPr="00735AAF">
        <w:rPr>
          <w:rFonts w:ascii="Times New Roman" w:hAnsi="Times New Roman"/>
          <w:sz w:val="28"/>
          <w:szCs w:val="28"/>
        </w:rPr>
        <w:t xml:space="preserve">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22D918CE" w14:textId="349CAFB9" w:rsidR="00A9001D" w:rsidRPr="00F72841" w:rsidRDefault="00F72841" w:rsidP="00F72841">
      <w:pPr>
        <w:pStyle w:val="a3"/>
        <w:autoSpaceDE w:val="0"/>
        <w:autoSpaceDN w:val="0"/>
        <w:adjustRightInd w:val="0"/>
        <w:ind w:left="0" w:right="4" w:firstLine="567"/>
        <w:contextualSpacing w:val="0"/>
        <w:jc w:val="both"/>
        <w:rPr>
          <w:sz w:val="28"/>
          <w:szCs w:val="28"/>
          <w:lang w:val="uk-UA"/>
        </w:rPr>
      </w:pPr>
      <w:proofErr w:type="spellStart"/>
      <w:r w:rsidRPr="00F72841">
        <w:rPr>
          <w:sz w:val="28"/>
          <w:szCs w:val="28"/>
        </w:rPr>
        <w:t>Проєт</w:t>
      </w:r>
      <w:proofErr w:type="spellEnd"/>
      <w:r w:rsidRPr="00F72841">
        <w:rPr>
          <w:sz w:val="28"/>
          <w:szCs w:val="28"/>
        </w:rPr>
        <w:t xml:space="preserve"> акта з метою </w:t>
      </w:r>
      <w:proofErr w:type="spellStart"/>
      <w:r w:rsidRPr="00F72841">
        <w:rPr>
          <w:sz w:val="28"/>
          <w:szCs w:val="28"/>
        </w:rPr>
        <w:t>проведення</w:t>
      </w:r>
      <w:proofErr w:type="spellEnd"/>
      <w:r w:rsidRPr="00F72841">
        <w:rPr>
          <w:sz w:val="28"/>
          <w:szCs w:val="28"/>
        </w:rPr>
        <w:t xml:space="preserve"> </w:t>
      </w:r>
      <w:proofErr w:type="spellStart"/>
      <w:r w:rsidRPr="00F72841">
        <w:rPr>
          <w:sz w:val="28"/>
          <w:szCs w:val="28"/>
        </w:rPr>
        <w:t>громадських</w:t>
      </w:r>
      <w:proofErr w:type="spellEnd"/>
      <w:r w:rsidRPr="00F72841">
        <w:rPr>
          <w:sz w:val="28"/>
          <w:szCs w:val="28"/>
        </w:rPr>
        <w:t xml:space="preserve"> </w:t>
      </w:r>
      <w:proofErr w:type="spellStart"/>
      <w:r w:rsidRPr="00F72841">
        <w:rPr>
          <w:sz w:val="28"/>
          <w:szCs w:val="28"/>
        </w:rPr>
        <w:t>обговорень</w:t>
      </w:r>
      <w:proofErr w:type="spellEnd"/>
      <w:r w:rsidRPr="00F72841">
        <w:rPr>
          <w:sz w:val="28"/>
          <w:szCs w:val="28"/>
        </w:rPr>
        <w:t xml:space="preserve"> </w:t>
      </w:r>
      <w:proofErr w:type="spellStart"/>
      <w:r w:rsidRPr="00F72841">
        <w:rPr>
          <w:sz w:val="28"/>
          <w:szCs w:val="28"/>
        </w:rPr>
        <w:t>опублікований</w:t>
      </w:r>
      <w:proofErr w:type="spellEnd"/>
      <w:r w:rsidRPr="00F72841">
        <w:rPr>
          <w:sz w:val="28"/>
          <w:szCs w:val="28"/>
        </w:rPr>
        <w:t xml:space="preserve"> на </w:t>
      </w:r>
      <w:proofErr w:type="spellStart"/>
      <w:r w:rsidRPr="00F72841">
        <w:rPr>
          <w:sz w:val="28"/>
          <w:szCs w:val="28"/>
        </w:rPr>
        <w:t>офіційному</w:t>
      </w:r>
      <w:proofErr w:type="spellEnd"/>
      <w:r w:rsidRPr="00F72841">
        <w:rPr>
          <w:sz w:val="28"/>
          <w:szCs w:val="28"/>
        </w:rPr>
        <w:t xml:space="preserve"> </w:t>
      </w:r>
      <w:proofErr w:type="spellStart"/>
      <w:r w:rsidRPr="00F72841">
        <w:rPr>
          <w:sz w:val="28"/>
          <w:szCs w:val="28"/>
        </w:rPr>
        <w:t>вебсайті</w:t>
      </w:r>
      <w:proofErr w:type="spellEnd"/>
      <w:r w:rsidRPr="00F72841">
        <w:rPr>
          <w:sz w:val="28"/>
          <w:szCs w:val="28"/>
        </w:rPr>
        <w:t xml:space="preserve"> </w:t>
      </w:r>
      <w:proofErr w:type="spellStart"/>
      <w:r w:rsidRPr="00F72841">
        <w:rPr>
          <w:sz w:val="28"/>
          <w:szCs w:val="28"/>
        </w:rPr>
        <w:t>Міндовкілля</w:t>
      </w:r>
      <w:proofErr w:type="spellEnd"/>
      <w:r w:rsidRPr="00F72841">
        <w:rPr>
          <w:sz w:val="28"/>
          <w:szCs w:val="28"/>
        </w:rPr>
        <w:t xml:space="preserve"> (</w:t>
      </w:r>
      <w:r w:rsidRPr="00F72841">
        <w:rPr>
          <w:sz w:val="28"/>
          <w:szCs w:val="28"/>
          <w:lang w:val="en-US"/>
        </w:rPr>
        <w:t>https</w:t>
      </w:r>
      <w:r w:rsidRPr="00F72841">
        <w:rPr>
          <w:sz w:val="28"/>
          <w:szCs w:val="28"/>
        </w:rPr>
        <w:t>://</w:t>
      </w:r>
      <w:proofErr w:type="spellStart"/>
      <w:r w:rsidRPr="00F72841">
        <w:rPr>
          <w:sz w:val="28"/>
          <w:szCs w:val="28"/>
          <w:lang w:val="en-US"/>
        </w:rPr>
        <w:t>mepr</w:t>
      </w:r>
      <w:proofErr w:type="spellEnd"/>
      <w:r w:rsidRPr="00F72841">
        <w:rPr>
          <w:sz w:val="28"/>
          <w:szCs w:val="28"/>
        </w:rPr>
        <w:t>.</w:t>
      </w:r>
      <w:proofErr w:type="spellStart"/>
      <w:r w:rsidRPr="00F72841">
        <w:rPr>
          <w:sz w:val="28"/>
          <w:szCs w:val="28"/>
          <w:lang w:val="en-US"/>
        </w:rPr>
        <w:t>gov</w:t>
      </w:r>
      <w:proofErr w:type="spellEnd"/>
      <w:r w:rsidRPr="00F72841">
        <w:rPr>
          <w:sz w:val="28"/>
          <w:szCs w:val="28"/>
        </w:rPr>
        <w:t>.</w:t>
      </w:r>
      <w:proofErr w:type="spellStart"/>
      <w:r w:rsidRPr="00F72841">
        <w:rPr>
          <w:sz w:val="28"/>
          <w:szCs w:val="28"/>
          <w:lang w:val="en-US"/>
        </w:rPr>
        <w:t>ua</w:t>
      </w:r>
      <w:proofErr w:type="spellEnd"/>
      <w:r w:rsidRPr="00F72841">
        <w:rPr>
          <w:sz w:val="28"/>
          <w:szCs w:val="28"/>
        </w:rPr>
        <w:t>/).</w:t>
      </w:r>
    </w:p>
    <w:p w14:paraId="779B7700" w14:textId="77777777" w:rsidR="00CD1FD0" w:rsidRPr="00CD1FD0" w:rsidRDefault="00CD1FD0" w:rsidP="00CD1FD0">
      <w:pPr>
        <w:autoSpaceDE w:val="0"/>
        <w:autoSpaceDN w:val="0"/>
        <w:adjustRightInd w:val="0"/>
        <w:ind w:right="4" w:firstLine="567"/>
        <w:jc w:val="both"/>
        <w:rPr>
          <w:b/>
          <w:bCs/>
          <w:sz w:val="28"/>
          <w:szCs w:val="28"/>
          <w:lang w:val="uk-UA"/>
        </w:rPr>
      </w:pPr>
      <w:bookmarkStart w:id="2" w:name="_GoBack"/>
      <w:bookmarkEnd w:id="2"/>
    </w:p>
    <w:p w14:paraId="3F9DEE33" w14:textId="2EBEF68D" w:rsidR="00E73973" w:rsidRPr="0085548E" w:rsidRDefault="00E73973" w:rsidP="0085548E">
      <w:pPr>
        <w:pStyle w:val="a3"/>
        <w:numPr>
          <w:ilvl w:val="0"/>
          <w:numId w:val="4"/>
        </w:numPr>
        <w:autoSpaceDE w:val="0"/>
        <w:autoSpaceDN w:val="0"/>
        <w:adjustRightInd w:val="0"/>
        <w:ind w:right="4"/>
        <w:jc w:val="both"/>
        <w:rPr>
          <w:b/>
          <w:bCs/>
          <w:sz w:val="28"/>
          <w:szCs w:val="28"/>
          <w:lang w:val="uk-UA"/>
        </w:rPr>
      </w:pPr>
      <w:r w:rsidRPr="0085548E">
        <w:rPr>
          <w:b/>
          <w:bCs/>
          <w:sz w:val="28"/>
          <w:szCs w:val="28"/>
          <w:lang w:val="uk-UA"/>
        </w:rPr>
        <w:t>Оцінка відповідності</w:t>
      </w:r>
    </w:p>
    <w:p w14:paraId="28C7EEAC" w14:textId="635312A9" w:rsidR="00CE29A5" w:rsidRPr="008F44D3" w:rsidRDefault="00F64806" w:rsidP="009F5CC8">
      <w:pPr>
        <w:autoSpaceDE w:val="0"/>
        <w:autoSpaceDN w:val="0"/>
        <w:adjustRightInd w:val="0"/>
        <w:ind w:right="4" w:firstLine="567"/>
        <w:jc w:val="both"/>
        <w:rPr>
          <w:bCs/>
          <w:color w:val="000000" w:themeColor="text1"/>
          <w:sz w:val="28"/>
          <w:szCs w:val="28"/>
          <w:lang w:val="uk-UA"/>
        </w:rPr>
      </w:pPr>
      <w:proofErr w:type="spellStart"/>
      <w:r w:rsidRPr="008F44D3">
        <w:rPr>
          <w:bCs/>
          <w:color w:val="000000" w:themeColor="text1"/>
          <w:sz w:val="28"/>
          <w:szCs w:val="28"/>
          <w:lang w:val="uk-UA"/>
        </w:rPr>
        <w:t>Проєкт</w:t>
      </w:r>
      <w:proofErr w:type="spellEnd"/>
      <w:r w:rsidRPr="008F44D3">
        <w:rPr>
          <w:bCs/>
          <w:color w:val="000000" w:themeColor="text1"/>
          <w:sz w:val="28"/>
          <w:szCs w:val="28"/>
          <w:lang w:val="uk-UA"/>
        </w:rPr>
        <w:t xml:space="preserve"> постанови містить положення, що стосуються зобов’язань України у сфері європейської інтеграції. Так, </w:t>
      </w:r>
      <w:proofErr w:type="spellStart"/>
      <w:r w:rsidRPr="008F44D3">
        <w:rPr>
          <w:bCs/>
          <w:color w:val="000000" w:themeColor="text1"/>
          <w:sz w:val="28"/>
          <w:szCs w:val="28"/>
          <w:lang w:val="uk-UA"/>
        </w:rPr>
        <w:t>проєктом</w:t>
      </w:r>
      <w:proofErr w:type="spellEnd"/>
      <w:r w:rsidRPr="008F44D3">
        <w:rPr>
          <w:bCs/>
          <w:color w:val="000000" w:themeColor="text1"/>
          <w:sz w:val="28"/>
          <w:szCs w:val="28"/>
          <w:lang w:val="uk-UA"/>
        </w:rPr>
        <w:t xml:space="preserve"> </w:t>
      </w:r>
      <w:proofErr w:type="spellStart"/>
      <w:r w:rsidR="001536B5" w:rsidRPr="008F44D3">
        <w:rPr>
          <w:bCs/>
          <w:color w:val="000000" w:themeColor="text1"/>
          <w:sz w:val="28"/>
          <w:szCs w:val="28"/>
          <w:lang w:val="uk-UA"/>
        </w:rPr>
        <w:t>акта</w:t>
      </w:r>
      <w:proofErr w:type="spellEnd"/>
      <w:r w:rsidRPr="008F44D3">
        <w:rPr>
          <w:bCs/>
          <w:color w:val="000000" w:themeColor="text1"/>
          <w:sz w:val="28"/>
          <w:szCs w:val="28"/>
          <w:lang w:val="uk-UA"/>
        </w:rPr>
        <w:t xml:space="preserve"> </w:t>
      </w:r>
      <w:proofErr w:type="spellStart"/>
      <w:r w:rsidRPr="008F44D3">
        <w:rPr>
          <w:bCs/>
          <w:color w:val="000000" w:themeColor="text1"/>
          <w:sz w:val="28"/>
          <w:szCs w:val="28"/>
          <w:lang w:val="uk-UA"/>
        </w:rPr>
        <w:t>імплемент</w:t>
      </w:r>
      <w:r w:rsidR="001536B5" w:rsidRPr="008F44D3">
        <w:rPr>
          <w:bCs/>
          <w:color w:val="000000" w:themeColor="text1"/>
          <w:sz w:val="28"/>
          <w:szCs w:val="28"/>
          <w:lang w:val="uk-UA"/>
        </w:rPr>
        <w:t>уються</w:t>
      </w:r>
      <w:proofErr w:type="spellEnd"/>
      <w:r w:rsidRPr="008F44D3">
        <w:rPr>
          <w:bCs/>
          <w:color w:val="000000" w:themeColor="text1"/>
          <w:sz w:val="28"/>
          <w:szCs w:val="28"/>
          <w:lang w:val="uk-UA"/>
        </w:rPr>
        <w:t xml:space="preserve"> відповідні положення </w:t>
      </w:r>
      <w:r w:rsidR="00014A0A" w:rsidRPr="008B34A1">
        <w:rPr>
          <w:sz w:val="28"/>
          <w:szCs w:val="28"/>
          <w:shd w:val="clear" w:color="auto" w:fill="FFFFFF"/>
          <w:lang w:val="uk-UA"/>
        </w:rPr>
        <w:t>Р</w:t>
      </w:r>
      <w:r w:rsidR="00014A0A">
        <w:rPr>
          <w:sz w:val="28"/>
          <w:szCs w:val="28"/>
          <w:shd w:val="clear" w:color="auto" w:fill="FFFFFF"/>
          <w:lang w:val="uk-UA"/>
        </w:rPr>
        <w:t>егламенту</w:t>
      </w:r>
      <w:r w:rsidR="00014A0A" w:rsidRPr="008B34A1">
        <w:rPr>
          <w:sz w:val="28"/>
          <w:szCs w:val="28"/>
          <w:shd w:val="clear" w:color="auto" w:fill="FFFFFF"/>
          <w:lang w:val="uk-UA"/>
        </w:rPr>
        <w:t xml:space="preserve"> Є</w:t>
      </w:r>
      <w:r w:rsidR="00014A0A">
        <w:rPr>
          <w:sz w:val="28"/>
          <w:szCs w:val="28"/>
          <w:shd w:val="clear" w:color="auto" w:fill="FFFFFF"/>
          <w:lang w:val="uk-UA"/>
        </w:rPr>
        <w:t>вропейського</w:t>
      </w:r>
      <w:r w:rsidR="00014A0A" w:rsidRPr="008B34A1">
        <w:rPr>
          <w:sz w:val="28"/>
          <w:szCs w:val="28"/>
          <w:shd w:val="clear" w:color="auto" w:fill="FFFFFF"/>
          <w:lang w:val="uk-UA"/>
        </w:rPr>
        <w:t xml:space="preserve"> </w:t>
      </w:r>
      <w:r w:rsidR="00014A0A">
        <w:rPr>
          <w:sz w:val="28"/>
          <w:szCs w:val="28"/>
          <w:shd w:val="clear" w:color="auto" w:fill="FFFFFF"/>
          <w:lang w:val="uk-UA"/>
        </w:rPr>
        <w:t>парламенту</w:t>
      </w:r>
      <w:r w:rsidR="00014A0A" w:rsidRPr="008B34A1">
        <w:rPr>
          <w:sz w:val="28"/>
          <w:szCs w:val="28"/>
          <w:shd w:val="clear" w:color="auto" w:fill="FFFFFF"/>
          <w:lang w:val="uk-UA"/>
        </w:rPr>
        <w:t xml:space="preserve"> </w:t>
      </w:r>
      <w:r w:rsidR="00014A0A">
        <w:rPr>
          <w:sz w:val="28"/>
          <w:szCs w:val="28"/>
          <w:shd w:val="clear" w:color="auto" w:fill="FFFFFF"/>
          <w:lang w:val="uk-UA"/>
        </w:rPr>
        <w:t>і</w:t>
      </w:r>
      <w:r w:rsidR="00014A0A" w:rsidRPr="008B34A1">
        <w:rPr>
          <w:sz w:val="28"/>
          <w:szCs w:val="28"/>
          <w:shd w:val="clear" w:color="auto" w:fill="FFFFFF"/>
          <w:lang w:val="uk-UA"/>
        </w:rPr>
        <w:t xml:space="preserve"> </w:t>
      </w:r>
      <w:r w:rsidR="00014A0A">
        <w:rPr>
          <w:sz w:val="28"/>
          <w:szCs w:val="28"/>
          <w:shd w:val="clear" w:color="auto" w:fill="FFFFFF"/>
          <w:lang w:val="uk-UA"/>
        </w:rPr>
        <w:t>Ради</w:t>
      </w:r>
      <w:r w:rsidR="00014A0A" w:rsidRPr="008B34A1">
        <w:rPr>
          <w:sz w:val="28"/>
          <w:szCs w:val="28"/>
          <w:shd w:val="clear" w:color="auto" w:fill="FFFFFF"/>
          <w:lang w:val="uk-UA"/>
        </w:rPr>
        <w:t xml:space="preserve"> (ЄС) № 1272/2008 </w:t>
      </w:r>
      <w:r w:rsidR="00BE07AA">
        <w:rPr>
          <w:sz w:val="28"/>
          <w:szCs w:val="28"/>
          <w:shd w:val="clear" w:color="auto" w:fill="FFFFFF"/>
          <w:lang w:val="uk-UA"/>
        </w:rPr>
        <w:t xml:space="preserve">                   </w:t>
      </w:r>
      <w:r w:rsidR="00014A0A" w:rsidRPr="008B34A1">
        <w:rPr>
          <w:sz w:val="28"/>
          <w:szCs w:val="28"/>
          <w:shd w:val="clear" w:color="auto" w:fill="FFFFFF"/>
          <w:lang w:val="uk-UA"/>
        </w:rPr>
        <w:lastRenderedPageBreak/>
        <w:t>від</w:t>
      </w:r>
      <w:r w:rsidR="00BE07AA">
        <w:rPr>
          <w:sz w:val="28"/>
          <w:szCs w:val="28"/>
          <w:shd w:val="clear" w:color="auto" w:fill="FFFFFF"/>
          <w:lang w:val="uk-UA"/>
        </w:rPr>
        <w:t xml:space="preserve"> </w:t>
      </w:r>
      <w:r w:rsidR="00014A0A" w:rsidRPr="008B34A1">
        <w:rPr>
          <w:sz w:val="28"/>
          <w:szCs w:val="28"/>
          <w:shd w:val="clear" w:color="auto" w:fill="FFFFFF"/>
          <w:lang w:val="uk-UA"/>
        </w:rPr>
        <w:t>16 грудня 2008 року про класифікацію, маркування та пакування речовин і сумішей, про внесення змін та про скасування Директив 67/548/ЄЕС та 1999/45/ЄС та про внесення змін до Регламенту (ЄС)</w:t>
      </w:r>
      <w:r w:rsidR="00014A0A">
        <w:rPr>
          <w:sz w:val="28"/>
          <w:szCs w:val="28"/>
          <w:shd w:val="clear" w:color="auto" w:fill="FFFFFF"/>
          <w:lang w:val="uk-UA"/>
        </w:rPr>
        <w:t xml:space="preserve"> </w:t>
      </w:r>
      <w:r w:rsidR="00014A0A" w:rsidRPr="008B34A1">
        <w:rPr>
          <w:sz w:val="28"/>
          <w:szCs w:val="28"/>
          <w:shd w:val="clear" w:color="auto" w:fill="FFFFFF"/>
          <w:lang w:val="uk-UA"/>
        </w:rPr>
        <w:t>№ 1907/2006</w:t>
      </w:r>
      <w:r w:rsidR="008B63FC">
        <w:rPr>
          <w:color w:val="000000" w:themeColor="text1"/>
          <w:sz w:val="28"/>
          <w:szCs w:val="28"/>
          <w:lang w:val="uk-UA"/>
        </w:rPr>
        <w:t>.</w:t>
      </w:r>
    </w:p>
    <w:p w14:paraId="7A61C1C1" w14:textId="77777777" w:rsidR="005D54E5" w:rsidRPr="008F44D3" w:rsidRDefault="005D54E5" w:rsidP="005D54E5">
      <w:pPr>
        <w:pStyle w:val="a9"/>
        <w:spacing w:before="0"/>
        <w:ind w:right="4"/>
        <w:jc w:val="both"/>
        <w:rPr>
          <w:rFonts w:ascii="Times New Roman" w:hAnsi="Times New Roman"/>
          <w:bCs/>
          <w:sz w:val="28"/>
          <w:szCs w:val="28"/>
          <w:shd w:val="clear" w:color="auto" w:fill="FFFFFF"/>
        </w:rPr>
      </w:pPr>
      <w:r w:rsidRPr="008F44D3">
        <w:rPr>
          <w:rFonts w:ascii="Times New Roman" w:hAnsi="Times New Roman"/>
          <w:bCs/>
          <w:sz w:val="28"/>
          <w:szCs w:val="28"/>
          <w:shd w:val="clear" w:color="auto" w:fill="FFFFFF"/>
        </w:rPr>
        <w:t xml:space="preserve">У </w:t>
      </w:r>
      <w:proofErr w:type="spellStart"/>
      <w:r w:rsidRPr="008F44D3">
        <w:rPr>
          <w:rFonts w:ascii="Times New Roman" w:hAnsi="Times New Roman"/>
          <w:bCs/>
          <w:sz w:val="28"/>
          <w:szCs w:val="28"/>
          <w:shd w:val="clear" w:color="auto" w:fill="FFFFFF"/>
        </w:rPr>
        <w:t>проєкті</w:t>
      </w:r>
      <w:proofErr w:type="spellEnd"/>
      <w:r w:rsidRPr="008F44D3">
        <w:rPr>
          <w:rFonts w:ascii="Times New Roman" w:hAnsi="Times New Roman"/>
          <w:bCs/>
          <w:sz w:val="28"/>
          <w:szCs w:val="28"/>
          <w:shd w:val="clear" w:color="auto" w:fill="FFFFFF"/>
        </w:rPr>
        <w:t xml:space="preserve"> постанови відсутні положення, які:</w:t>
      </w:r>
    </w:p>
    <w:p w14:paraId="1352F9A9" w14:textId="1C678128" w:rsidR="005D54E5" w:rsidRPr="008F44D3" w:rsidRDefault="005D54E5" w:rsidP="005D54E5">
      <w:pPr>
        <w:pStyle w:val="a9"/>
        <w:spacing w:before="0"/>
        <w:ind w:right="4"/>
        <w:jc w:val="both"/>
        <w:rPr>
          <w:rFonts w:ascii="Times New Roman" w:hAnsi="Times New Roman"/>
          <w:bCs/>
          <w:sz w:val="28"/>
          <w:szCs w:val="28"/>
          <w:shd w:val="clear" w:color="auto" w:fill="FFFFFF"/>
        </w:rPr>
      </w:pPr>
      <w:r w:rsidRPr="008F44D3">
        <w:rPr>
          <w:rFonts w:ascii="Times New Roman" w:hAnsi="Times New Roman"/>
          <w:bCs/>
          <w:sz w:val="28"/>
          <w:szCs w:val="28"/>
          <w:shd w:val="clear" w:color="auto" w:fill="FFFFFF"/>
        </w:rPr>
        <w:t>стосуються прав та свобод, гарантованих Конвенцією про захист прав людини і основоположних свобод;</w:t>
      </w:r>
      <w:r w:rsidR="00014A0A">
        <w:rPr>
          <w:rFonts w:ascii="Times New Roman" w:hAnsi="Times New Roman"/>
          <w:bCs/>
          <w:sz w:val="28"/>
          <w:szCs w:val="28"/>
          <w:shd w:val="clear" w:color="auto" w:fill="FFFFFF"/>
        </w:rPr>
        <w:t xml:space="preserve"> </w:t>
      </w:r>
    </w:p>
    <w:p w14:paraId="71407546" w14:textId="77777777" w:rsidR="005D54E5" w:rsidRPr="008F44D3" w:rsidRDefault="005D54E5" w:rsidP="005D54E5">
      <w:pPr>
        <w:pStyle w:val="a9"/>
        <w:spacing w:before="0"/>
        <w:ind w:right="4"/>
        <w:jc w:val="both"/>
        <w:rPr>
          <w:rFonts w:ascii="Times New Roman" w:hAnsi="Times New Roman"/>
          <w:bCs/>
          <w:sz w:val="28"/>
          <w:szCs w:val="28"/>
          <w:shd w:val="clear" w:color="auto" w:fill="FFFFFF"/>
        </w:rPr>
      </w:pPr>
      <w:r w:rsidRPr="008F44D3">
        <w:rPr>
          <w:rFonts w:ascii="Times New Roman" w:hAnsi="Times New Roman"/>
          <w:bCs/>
          <w:sz w:val="28"/>
          <w:szCs w:val="28"/>
          <w:shd w:val="clear" w:color="auto" w:fill="FFFFFF"/>
        </w:rPr>
        <w:t>впливають на забезпечення рівних прав та можливостей жінок і чоловіків;</w:t>
      </w:r>
    </w:p>
    <w:p w14:paraId="50DFF710" w14:textId="77777777" w:rsidR="005D54E5" w:rsidRPr="008F44D3" w:rsidRDefault="005D54E5" w:rsidP="005D54E5">
      <w:pPr>
        <w:pStyle w:val="a9"/>
        <w:spacing w:before="0"/>
        <w:ind w:right="4"/>
        <w:jc w:val="both"/>
        <w:rPr>
          <w:rFonts w:ascii="Times New Roman" w:hAnsi="Times New Roman"/>
          <w:bCs/>
          <w:sz w:val="28"/>
          <w:szCs w:val="28"/>
          <w:shd w:val="clear" w:color="auto" w:fill="FFFFFF"/>
        </w:rPr>
      </w:pPr>
      <w:r w:rsidRPr="008F44D3">
        <w:rPr>
          <w:rFonts w:ascii="Times New Roman" w:hAnsi="Times New Roman"/>
          <w:bCs/>
          <w:sz w:val="28"/>
          <w:szCs w:val="28"/>
          <w:shd w:val="clear" w:color="auto" w:fill="FFFFFF"/>
        </w:rPr>
        <w:t>містять ризики вчинення корупційних правопорушень та правопорушень, пов’язаних з корупцією;</w:t>
      </w:r>
    </w:p>
    <w:p w14:paraId="3B160BBC" w14:textId="77777777" w:rsidR="005D54E5" w:rsidRPr="008F44D3" w:rsidRDefault="005D54E5" w:rsidP="005D54E5">
      <w:pPr>
        <w:pStyle w:val="a9"/>
        <w:spacing w:before="0"/>
        <w:ind w:right="4"/>
        <w:jc w:val="both"/>
        <w:rPr>
          <w:rFonts w:ascii="Times New Roman" w:hAnsi="Times New Roman"/>
          <w:bCs/>
          <w:sz w:val="28"/>
          <w:szCs w:val="28"/>
          <w:shd w:val="clear" w:color="auto" w:fill="FFFFFF"/>
        </w:rPr>
      </w:pPr>
      <w:r w:rsidRPr="008F44D3">
        <w:rPr>
          <w:rFonts w:ascii="Times New Roman" w:hAnsi="Times New Roman"/>
          <w:bCs/>
          <w:sz w:val="28"/>
          <w:szCs w:val="28"/>
          <w:shd w:val="clear" w:color="auto" w:fill="FFFFFF"/>
        </w:rPr>
        <w:t>створюють підстави для дискримінації.</w:t>
      </w:r>
    </w:p>
    <w:p w14:paraId="57CD0CDA" w14:textId="77777777" w:rsidR="005D54E5" w:rsidRPr="008F44D3" w:rsidRDefault="005D54E5" w:rsidP="005D54E5">
      <w:pPr>
        <w:pStyle w:val="a9"/>
        <w:spacing w:before="0"/>
        <w:ind w:right="4"/>
        <w:jc w:val="both"/>
        <w:rPr>
          <w:rFonts w:ascii="Times New Roman" w:hAnsi="Times New Roman"/>
          <w:bCs/>
          <w:sz w:val="28"/>
          <w:szCs w:val="28"/>
          <w:shd w:val="clear" w:color="auto" w:fill="FFFFFF"/>
        </w:rPr>
      </w:pPr>
      <w:r w:rsidRPr="008F44D3">
        <w:rPr>
          <w:rFonts w:ascii="Times New Roman" w:hAnsi="Times New Roman"/>
          <w:bCs/>
          <w:sz w:val="28"/>
          <w:szCs w:val="28"/>
          <w:shd w:val="clear" w:color="auto" w:fill="FFFFFF"/>
        </w:rPr>
        <w:t xml:space="preserve">Громадська антикорупційна, громадська </w:t>
      </w:r>
      <w:proofErr w:type="spellStart"/>
      <w:r w:rsidRPr="008F44D3">
        <w:rPr>
          <w:rFonts w:ascii="Times New Roman" w:hAnsi="Times New Roman"/>
          <w:bCs/>
          <w:sz w:val="28"/>
          <w:szCs w:val="28"/>
          <w:shd w:val="clear" w:color="auto" w:fill="FFFFFF"/>
        </w:rPr>
        <w:t>антидискримінаційна</w:t>
      </w:r>
      <w:proofErr w:type="spellEnd"/>
      <w:r w:rsidRPr="008F44D3">
        <w:rPr>
          <w:rFonts w:ascii="Times New Roman" w:hAnsi="Times New Roman"/>
          <w:bCs/>
          <w:sz w:val="28"/>
          <w:szCs w:val="28"/>
          <w:shd w:val="clear" w:color="auto" w:fill="FFFFFF"/>
        </w:rPr>
        <w:t xml:space="preserve"> та громадська </w:t>
      </w:r>
      <w:proofErr w:type="spellStart"/>
      <w:r w:rsidRPr="008F44D3">
        <w:rPr>
          <w:rFonts w:ascii="Times New Roman" w:hAnsi="Times New Roman"/>
          <w:bCs/>
          <w:sz w:val="28"/>
          <w:szCs w:val="28"/>
          <w:shd w:val="clear" w:color="auto" w:fill="FFFFFF"/>
        </w:rPr>
        <w:t>гендерно</w:t>
      </w:r>
      <w:proofErr w:type="spellEnd"/>
      <w:r w:rsidRPr="008F44D3">
        <w:rPr>
          <w:rFonts w:ascii="Times New Roman" w:hAnsi="Times New Roman"/>
          <w:bCs/>
          <w:sz w:val="28"/>
          <w:szCs w:val="28"/>
          <w:shd w:val="clear" w:color="auto" w:fill="FFFFFF"/>
        </w:rPr>
        <w:t xml:space="preserve">-правова експертизи проєкту </w:t>
      </w:r>
      <w:r w:rsidRPr="008F44D3">
        <w:rPr>
          <w:rFonts w:ascii="Times New Roman" w:hAnsi="Times New Roman"/>
          <w:sz w:val="28"/>
          <w:szCs w:val="28"/>
        </w:rPr>
        <w:t>постанови</w:t>
      </w:r>
      <w:r w:rsidRPr="008F44D3">
        <w:rPr>
          <w:rFonts w:ascii="Times New Roman" w:hAnsi="Times New Roman"/>
          <w:bCs/>
          <w:sz w:val="28"/>
          <w:szCs w:val="28"/>
          <w:shd w:val="clear" w:color="auto" w:fill="FFFFFF"/>
        </w:rPr>
        <w:t xml:space="preserve"> не проводились.</w:t>
      </w:r>
    </w:p>
    <w:p w14:paraId="6D765B23" w14:textId="77777777" w:rsidR="001536B5" w:rsidRPr="008F44D3" w:rsidRDefault="001536B5" w:rsidP="001536B5">
      <w:pPr>
        <w:autoSpaceDE w:val="0"/>
        <w:autoSpaceDN w:val="0"/>
        <w:adjustRightInd w:val="0"/>
        <w:ind w:right="4" w:firstLine="567"/>
        <w:rPr>
          <w:b/>
          <w:bCs/>
          <w:sz w:val="28"/>
          <w:szCs w:val="28"/>
          <w:lang w:val="uk-UA"/>
        </w:rPr>
      </w:pPr>
    </w:p>
    <w:p w14:paraId="709339D5" w14:textId="257F17C8" w:rsidR="00E73973" w:rsidRPr="0085548E" w:rsidRDefault="00E73973" w:rsidP="0085548E">
      <w:pPr>
        <w:pStyle w:val="a3"/>
        <w:numPr>
          <w:ilvl w:val="0"/>
          <w:numId w:val="4"/>
        </w:numPr>
        <w:autoSpaceDE w:val="0"/>
        <w:autoSpaceDN w:val="0"/>
        <w:adjustRightInd w:val="0"/>
        <w:ind w:right="4"/>
        <w:rPr>
          <w:b/>
          <w:bCs/>
          <w:sz w:val="28"/>
          <w:szCs w:val="28"/>
          <w:lang w:val="uk-UA"/>
        </w:rPr>
      </w:pPr>
      <w:r w:rsidRPr="0085548E">
        <w:rPr>
          <w:b/>
          <w:bCs/>
          <w:sz w:val="28"/>
          <w:szCs w:val="28"/>
          <w:lang w:val="uk-UA"/>
        </w:rPr>
        <w:t>Прогноз результатів</w:t>
      </w:r>
    </w:p>
    <w:p w14:paraId="5B1EA4C7" w14:textId="77777777" w:rsidR="00E73973" w:rsidRPr="008F44D3" w:rsidRDefault="00E73973" w:rsidP="00DA36F8">
      <w:pPr>
        <w:autoSpaceDE w:val="0"/>
        <w:autoSpaceDN w:val="0"/>
        <w:adjustRightInd w:val="0"/>
        <w:spacing w:after="60"/>
        <w:ind w:right="-998" w:firstLine="567"/>
        <w:jc w:val="both"/>
        <w:rPr>
          <w:sz w:val="28"/>
          <w:szCs w:val="28"/>
          <w:lang w:val="uk-UA"/>
        </w:rPr>
      </w:pPr>
      <w:r w:rsidRPr="008F44D3">
        <w:rPr>
          <w:sz w:val="28"/>
          <w:szCs w:val="28"/>
          <w:lang w:val="uk-UA"/>
        </w:rPr>
        <w:t xml:space="preserve">Реалізація </w:t>
      </w:r>
      <w:proofErr w:type="spellStart"/>
      <w:r w:rsidRPr="008F44D3">
        <w:rPr>
          <w:sz w:val="28"/>
          <w:szCs w:val="28"/>
          <w:lang w:val="uk-UA"/>
        </w:rPr>
        <w:t>проєкту</w:t>
      </w:r>
      <w:proofErr w:type="spellEnd"/>
      <w:r w:rsidRPr="008F44D3">
        <w:rPr>
          <w:sz w:val="28"/>
          <w:szCs w:val="28"/>
          <w:lang w:val="uk-UA"/>
        </w:rPr>
        <w:t xml:space="preserve"> </w:t>
      </w:r>
      <w:proofErr w:type="spellStart"/>
      <w:r w:rsidRPr="008F44D3">
        <w:rPr>
          <w:sz w:val="28"/>
          <w:szCs w:val="28"/>
          <w:lang w:val="uk-UA"/>
        </w:rPr>
        <w:t>акта</w:t>
      </w:r>
      <w:proofErr w:type="spellEnd"/>
      <w:r w:rsidRPr="008F44D3">
        <w:rPr>
          <w:sz w:val="28"/>
          <w:szCs w:val="28"/>
          <w:lang w:val="uk-UA"/>
        </w:rPr>
        <w:t xml:space="preserve"> матиме вплив на інтереси заінтересованих сторін:</w:t>
      </w:r>
    </w:p>
    <w:tbl>
      <w:tblPr>
        <w:tblW w:w="10173"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02"/>
        <w:gridCol w:w="3118"/>
        <w:gridCol w:w="4253"/>
      </w:tblGrid>
      <w:tr w:rsidR="00E73973" w:rsidRPr="008F44D3" w14:paraId="228CC836" w14:textId="77777777" w:rsidTr="007558CE">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41A43EA2" w14:textId="77777777" w:rsidR="00E73973" w:rsidRPr="008F44D3" w:rsidRDefault="00E73973" w:rsidP="00E44E15">
            <w:pPr>
              <w:autoSpaceDE w:val="0"/>
              <w:autoSpaceDN w:val="0"/>
              <w:adjustRightInd w:val="0"/>
              <w:jc w:val="center"/>
              <w:rPr>
                <w:b/>
                <w:bCs/>
                <w:sz w:val="28"/>
                <w:szCs w:val="28"/>
                <w:lang w:val="uk-UA"/>
              </w:rPr>
            </w:pPr>
            <w:r w:rsidRPr="008F44D3">
              <w:rPr>
                <w:b/>
                <w:bCs/>
                <w:sz w:val="28"/>
                <w:szCs w:val="28"/>
                <w:lang w:val="uk-UA"/>
              </w:rPr>
              <w:t>Заінтересована сторона</w:t>
            </w:r>
          </w:p>
        </w:tc>
        <w:tc>
          <w:tcPr>
            <w:tcW w:w="3118" w:type="dxa"/>
            <w:tcBorders>
              <w:top w:val="single" w:sz="6" w:space="0" w:color="auto"/>
              <w:left w:val="single" w:sz="6" w:space="0" w:color="auto"/>
              <w:bottom w:val="single" w:sz="6" w:space="0" w:color="auto"/>
              <w:right w:val="single" w:sz="6" w:space="0" w:color="auto"/>
            </w:tcBorders>
            <w:tcMar>
              <w:top w:w="100" w:type="nil"/>
              <w:right w:w="100" w:type="nil"/>
            </w:tcMar>
          </w:tcPr>
          <w:p w14:paraId="5503AC9C" w14:textId="77777777" w:rsidR="00E73973" w:rsidRPr="008F44D3" w:rsidRDefault="00E73973" w:rsidP="00E44E15">
            <w:pPr>
              <w:autoSpaceDE w:val="0"/>
              <w:autoSpaceDN w:val="0"/>
              <w:adjustRightInd w:val="0"/>
              <w:jc w:val="center"/>
              <w:rPr>
                <w:b/>
                <w:bCs/>
                <w:sz w:val="28"/>
                <w:szCs w:val="28"/>
                <w:lang w:val="uk-UA"/>
              </w:rPr>
            </w:pPr>
            <w:r w:rsidRPr="008F44D3">
              <w:rPr>
                <w:b/>
                <w:bCs/>
                <w:sz w:val="28"/>
                <w:szCs w:val="28"/>
                <w:lang w:val="uk-UA"/>
              </w:rPr>
              <w:t xml:space="preserve">Вплив реалізації </w:t>
            </w:r>
            <w:proofErr w:type="spellStart"/>
            <w:r w:rsidRPr="008F44D3">
              <w:rPr>
                <w:b/>
                <w:bCs/>
                <w:sz w:val="28"/>
                <w:szCs w:val="28"/>
                <w:lang w:val="uk-UA"/>
              </w:rPr>
              <w:t>акта</w:t>
            </w:r>
            <w:proofErr w:type="spellEnd"/>
            <w:r w:rsidRPr="008F44D3">
              <w:rPr>
                <w:b/>
                <w:bCs/>
                <w:sz w:val="28"/>
                <w:szCs w:val="28"/>
                <w:lang w:val="uk-UA"/>
              </w:rPr>
              <w:t xml:space="preserve"> на заінтересовану сторону</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0901BBC2" w14:textId="77777777" w:rsidR="00E73973" w:rsidRPr="008F44D3" w:rsidRDefault="00E73973" w:rsidP="00E44E15">
            <w:pPr>
              <w:autoSpaceDE w:val="0"/>
              <w:autoSpaceDN w:val="0"/>
              <w:adjustRightInd w:val="0"/>
              <w:jc w:val="center"/>
              <w:rPr>
                <w:b/>
                <w:bCs/>
                <w:sz w:val="28"/>
                <w:szCs w:val="28"/>
                <w:lang w:val="uk-UA"/>
              </w:rPr>
            </w:pPr>
            <w:r w:rsidRPr="008F44D3">
              <w:rPr>
                <w:b/>
                <w:bCs/>
                <w:sz w:val="28"/>
                <w:szCs w:val="28"/>
                <w:lang w:val="uk-UA"/>
              </w:rPr>
              <w:t>Пояснення очікуваного впливу</w:t>
            </w:r>
          </w:p>
        </w:tc>
      </w:tr>
      <w:tr w:rsidR="00E73973" w:rsidRPr="008F44D3" w14:paraId="612FDBC4" w14:textId="77777777" w:rsidTr="007558CE">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BFBFBF"/>
              <w:right w:val="single" w:sz="4" w:space="0" w:color="BFBFBF"/>
            </w:tcBorders>
            <w:tcMar>
              <w:top w:w="100" w:type="nil"/>
              <w:right w:w="100" w:type="nil"/>
            </w:tcMar>
          </w:tcPr>
          <w:p w14:paraId="0DE98514" w14:textId="77777777" w:rsidR="00E73973" w:rsidRPr="008F44D3" w:rsidRDefault="00E73973" w:rsidP="008F44D3">
            <w:pPr>
              <w:autoSpaceDE w:val="0"/>
              <w:autoSpaceDN w:val="0"/>
              <w:adjustRightInd w:val="0"/>
              <w:spacing w:before="60" w:after="60"/>
              <w:ind w:right="460"/>
              <w:jc w:val="both"/>
              <w:rPr>
                <w:lang w:val="uk-UA"/>
              </w:rPr>
            </w:pPr>
            <w:r w:rsidRPr="008F44D3">
              <w:rPr>
                <w:lang w:val="uk-UA"/>
              </w:rPr>
              <w:t>Суб’єкт</w:t>
            </w:r>
            <w:r w:rsidR="007558CE" w:rsidRPr="008F44D3">
              <w:rPr>
                <w:lang w:val="uk-UA"/>
              </w:rPr>
              <w:t>и</w:t>
            </w:r>
            <w:r w:rsidRPr="008F44D3">
              <w:rPr>
                <w:lang w:val="uk-UA"/>
              </w:rPr>
              <w:t xml:space="preserve"> господарювання, </w:t>
            </w:r>
          </w:p>
        </w:tc>
        <w:tc>
          <w:tcPr>
            <w:tcW w:w="3118" w:type="dxa"/>
            <w:tcBorders>
              <w:top w:val="single" w:sz="6" w:space="0" w:color="auto"/>
              <w:left w:val="single" w:sz="6" w:space="0" w:color="auto"/>
              <w:bottom w:val="single" w:sz="6" w:space="0" w:color="auto"/>
              <w:right w:val="single" w:sz="6" w:space="0" w:color="auto"/>
            </w:tcBorders>
            <w:tcMar>
              <w:top w:w="100" w:type="nil"/>
              <w:right w:w="100" w:type="nil"/>
            </w:tcMar>
          </w:tcPr>
          <w:p w14:paraId="5503E87A" w14:textId="71D47195" w:rsidR="00E73973" w:rsidRPr="008F44D3" w:rsidRDefault="00E73973" w:rsidP="002D7A2F">
            <w:pPr>
              <w:autoSpaceDE w:val="0"/>
              <w:autoSpaceDN w:val="0"/>
              <w:adjustRightInd w:val="0"/>
              <w:spacing w:before="60" w:after="60"/>
              <w:rPr>
                <w:lang w:val="uk-UA"/>
              </w:rPr>
            </w:pPr>
            <w:r w:rsidRPr="008F44D3">
              <w:rPr>
                <w:lang w:val="uk-UA"/>
              </w:rPr>
              <w:t>Середньостроковий вплив: позитивний.</w:t>
            </w:r>
          </w:p>
        </w:tc>
        <w:tc>
          <w:tcPr>
            <w:tcW w:w="4253" w:type="dxa"/>
            <w:tcBorders>
              <w:top w:val="single" w:sz="4" w:space="0" w:color="auto"/>
              <w:left w:val="single" w:sz="4" w:space="0" w:color="BFBFBF"/>
              <w:bottom w:val="single" w:sz="4" w:space="0" w:color="BFBFBF"/>
              <w:right w:val="single" w:sz="4" w:space="0" w:color="auto"/>
            </w:tcBorders>
            <w:tcMar>
              <w:top w:w="100" w:type="nil"/>
              <w:right w:w="100" w:type="nil"/>
            </w:tcMar>
          </w:tcPr>
          <w:p w14:paraId="11FA6BBC" w14:textId="77777777" w:rsidR="00CE29A5" w:rsidRPr="008F44D3" w:rsidRDefault="00CE29A5" w:rsidP="008F44D3">
            <w:pPr>
              <w:autoSpaceDE w:val="0"/>
              <w:autoSpaceDN w:val="0"/>
              <w:adjustRightInd w:val="0"/>
              <w:spacing w:before="60" w:after="60"/>
              <w:jc w:val="both"/>
              <w:rPr>
                <w:lang w:val="uk-UA"/>
              </w:rPr>
            </w:pPr>
            <w:r w:rsidRPr="008F44D3">
              <w:rPr>
                <w:lang w:val="uk-UA"/>
              </w:rPr>
              <w:t>Приведення у відповідність законодавства України до законодавства ЄС.</w:t>
            </w:r>
          </w:p>
          <w:p w14:paraId="4F03D5DA" w14:textId="720BCF67" w:rsidR="00E73973" w:rsidRPr="008F44D3" w:rsidRDefault="00CE29A5" w:rsidP="008F44D3">
            <w:pPr>
              <w:autoSpaceDE w:val="0"/>
              <w:autoSpaceDN w:val="0"/>
              <w:adjustRightInd w:val="0"/>
              <w:spacing w:before="60" w:after="60"/>
              <w:jc w:val="both"/>
              <w:rPr>
                <w:lang w:val="uk-UA"/>
              </w:rPr>
            </w:pPr>
            <w:r w:rsidRPr="008F44D3">
              <w:rPr>
                <w:lang w:val="uk-UA"/>
              </w:rPr>
              <w:t>Усунення технічних бар’єрів в торгівлі</w:t>
            </w:r>
            <w:r w:rsidR="00796811">
              <w:rPr>
                <w:lang w:val="uk-UA"/>
              </w:rPr>
              <w:t xml:space="preserve"> та використанні</w:t>
            </w:r>
            <w:r w:rsidR="00E73973" w:rsidRPr="008F44D3">
              <w:rPr>
                <w:lang w:val="uk-UA"/>
              </w:rPr>
              <w:t xml:space="preserve">. </w:t>
            </w:r>
          </w:p>
        </w:tc>
      </w:tr>
      <w:tr w:rsidR="00E73973" w:rsidRPr="008F44D3" w14:paraId="6806B927" w14:textId="77777777" w:rsidTr="007558CE">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040EEAAA" w14:textId="77777777" w:rsidR="00E73973" w:rsidRPr="008F44D3" w:rsidRDefault="00E73973" w:rsidP="008F44D3">
            <w:pPr>
              <w:autoSpaceDE w:val="0"/>
              <w:autoSpaceDN w:val="0"/>
              <w:adjustRightInd w:val="0"/>
              <w:spacing w:before="60" w:after="60"/>
              <w:jc w:val="both"/>
              <w:rPr>
                <w:lang w:val="uk-UA"/>
              </w:rPr>
            </w:pPr>
            <w:r w:rsidRPr="008F44D3">
              <w:rPr>
                <w:lang w:val="uk-UA"/>
              </w:rPr>
              <w:t>Громадяни</w:t>
            </w:r>
          </w:p>
        </w:tc>
        <w:tc>
          <w:tcPr>
            <w:tcW w:w="3118" w:type="dxa"/>
            <w:tcBorders>
              <w:top w:val="single" w:sz="4" w:space="0" w:color="auto"/>
              <w:left w:val="single" w:sz="6" w:space="0" w:color="auto"/>
              <w:bottom w:val="single" w:sz="6" w:space="0" w:color="auto"/>
              <w:right w:val="single" w:sz="6" w:space="0" w:color="auto"/>
            </w:tcBorders>
            <w:tcMar>
              <w:top w:w="100" w:type="nil"/>
              <w:right w:w="100" w:type="nil"/>
            </w:tcMar>
          </w:tcPr>
          <w:p w14:paraId="4B4D23EB" w14:textId="77777777" w:rsidR="00E73973" w:rsidRPr="008F44D3" w:rsidRDefault="00E73973" w:rsidP="008F44D3">
            <w:pPr>
              <w:autoSpaceDE w:val="0"/>
              <w:autoSpaceDN w:val="0"/>
              <w:adjustRightInd w:val="0"/>
              <w:spacing w:before="60" w:after="60"/>
              <w:rPr>
                <w:lang w:val="uk-UA"/>
              </w:rPr>
            </w:pPr>
            <w:r w:rsidRPr="008F44D3">
              <w:rPr>
                <w:lang w:val="uk-UA"/>
              </w:rPr>
              <w:t>Короткостроковий вплив (до року): позитивний.</w:t>
            </w:r>
          </w:p>
          <w:p w14:paraId="6967D5FF" w14:textId="77777777" w:rsidR="00E73973" w:rsidRPr="008F44D3" w:rsidRDefault="00E73973" w:rsidP="008F44D3">
            <w:pPr>
              <w:autoSpaceDE w:val="0"/>
              <w:autoSpaceDN w:val="0"/>
              <w:adjustRightInd w:val="0"/>
              <w:spacing w:before="60" w:after="60"/>
              <w:rPr>
                <w:lang w:val="uk-UA"/>
              </w:rPr>
            </w:pPr>
            <w:r w:rsidRPr="008F44D3">
              <w:rPr>
                <w:lang w:val="uk-UA"/>
              </w:rPr>
              <w:t>Середньостроковий вплив (більше року): позитивний.</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4F89797E" w14:textId="3441E2FE" w:rsidR="00E73973" w:rsidRPr="008F44D3" w:rsidRDefault="00E73973" w:rsidP="00C9230F">
            <w:pPr>
              <w:tabs>
                <w:tab w:val="left" w:pos="851"/>
                <w:tab w:val="left" w:pos="1134"/>
              </w:tabs>
              <w:spacing w:before="60" w:after="60"/>
              <w:jc w:val="both"/>
              <w:rPr>
                <w:bCs/>
                <w:color w:val="000000" w:themeColor="text1"/>
                <w:lang w:val="uk-UA" w:eastAsia="uk-UA"/>
              </w:rPr>
            </w:pPr>
            <w:r w:rsidRPr="008F44D3">
              <w:rPr>
                <w:lang w:val="uk-UA"/>
              </w:rPr>
              <w:t xml:space="preserve">Прийняття </w:t>
            </w:r>
            <w:proofErr w:type="spellStart"/>
            <w:r w:rsidRPr="008F44D3">
              <w:rPr>
                <w:lang w:val="uk-UA"/>
              </w:rPr>
              <w:t>про</w:t>
            </w:r>
            <w:r w:rsidR="001536B5" w:rsidRPr="008F44D3">
              <w:rPr>
                <w:lang w:val="uk-UA"/>
              </w:rPr>
              <w:t>є</w:t>
            </w:r>
            <w:r w:rsidRPr="008F44D3">
              <w:rPr>
                <w:lang w:val="uk-UA"/>
              </w:rPr>
              <w:t>кт</w:t>
            </w:r>
            <w:r w:rsidR="007558CE" w:rsidRPr="008F44D3">
              <w:rPr>
                <w:lang w:val="uk-UA"/>
              </w:rPr>
              <w:t>у</w:t>
            </w:r>
            <w:proofErr w:type="spellEnd"/>
            <w:r w:rsidRPr="008F44D3">
              <w:rPr>
                <w:lang w:val="uk-UA"/>
              </w:rPr>
              <w:t xml:space="preserve"> </w:t>
            </w:r>
            <w:proofErr w:type="spellStart"/>
            <w:r w:rsidR="001536B5" w:rsidRPr="008F44D3">
              <w:rPr>
                <w:lang w:val="uk-UA"/>
              </w:rPr>
              <w:t>акта</w:t>
            </w:r>
            <w:proofErr w:type="spellEnd"/>
            <w:r w:rsidRPr="008F44D3">
              <w:rPr>
                <w:lang w:val="uk-UA"/>
              </w:rPr>
              <w:t xml:space="preserve"> сприяти</w:t>
            </w:r>
            <w:r w:rsidR="007558CE" w:rsidRPr="008F44D3">
              <w:rPr>
                <w:lang w:val="uk-UA"/>
              </w:rPr>
              <w:t>ме</w:t>
            </w:r>
            <w:r w:rsidRPr="008F44D3">
              <w:rPr>
                <w:lang w:val="uk-UA"/>
              </w:rPr>
              <w:t xml:space="preserve"> </w:t>
            </w:r>
            <w:r w:rsidR="00CE29A5" w:rsidRPr="008F44D3">
              <w:rPr>
                <w:bCs/>
                <w:color w:val="000000" w:themeColor="text1"/>
                <w:lang w:val="uk-UA" w:eastAsia="uk-UA"/>
              </w:rPr>
              <w:t>інформуванню населення про безпечність хімічної продукції.</w:t>
            </w:r>
          </w:p>
        </w:tc>
      </w:tr>
    </w:tbl>
    <w:p w14:paraId="64F9F9F6" w14:textId="77777777" w:rsidR="00E73973" w:rsidRDefault="00E73973" w:rsidP="00E44E15">
      <w:pPr>
        <w:autoSpaceDE w:val="0"/>
        <w:autoSpaceDN w:val="0"/>
        <w:adjustRightInd w:val="0"/>
        <w:ind w:right="-998" w:firstLine="567"/>
        <w:jc w:val="both"/>
        <w:rPr>
          <w:sz w:val="28"/>
          <w:szCs w:val="28"/>
          <w:lang w:val="uk-UA"/>
        </w:rPr>
      </w:pPr>
    </w:p>
    <w:p w14:paraId="2E3F8C9A" w14:textId="77777777" w:rsidR="0052501A" w:rsidRPr="008F44D3" w:rsidRDefault="0052501A" w:rsidP="00E44E15">
      <w:pPr>
        <w:autoSpaceDE w:val="0"/>
        <w:autoSpaceDN w:val="0"/>
        <w:adjustRightInd w:val="0"/>
        <w:ind w:right="-998" w:firstLine="567"/>
        <w:jc w:val="both"/>
        <w:rPr>
          <w:sz w:val="28"/>
          <w:szCs w:val="28"/>
          <w:lang w:val="uk-UA"/>
        </w:rPr>
      </w:pPr>
    </w:p>
    <w:p w14:paraId="23011F7C" w14:textId="77777777" w:rsidR="00B875F6" w:rsidRDefault="00D660A8" w:rsidP="00A2625B">
      <w:pPr>
        <w:ind w:left="-142"/>
        <w:rPr>
          <w:b/>
          <w:sz w:val="28"/>
          <w:szCs w:val="28"/>
          <w:lang w:val="uk-UA"/>
        </w:rPr>
      </w:pPr>
      <w:r w:rsidRPr="008F44D3">
        <w:rPr>
          <w:b/>
          <w:sz w:val="28"/>
          <w:szCs w:val="28"/>
          <w:lang w:val="uk-UA"/>
        </w:rPr>
        <w:t>Міністр</w:t>
      </w:r>
      <w:r w:rsidR="00B875F6">
        <w:rPr>
          <w:b/>
          <w:sz w:val="28"/>
          <w:szCs w:val="28"/>
          <w:lang w:val="uk-UA"/>
        </w:rPr>
        <w:t xml:space="preserve"> захисту довкілля </w:t>
      </w:r>
    </w:p>
    <w:p w14:paraId="7C2B4ACD" w14:textId="2B235104" w:rsidR="008F44D3" w:rsidRPr="008F44D3" w:rsidRDefault="00B875F6" w:rsidP="00A2625B">
      <w:pPr>
        <w:ind w:left="-142"/>
        <w:rPr>
          <w:rFonts w:eastAsia="Calibri"/>
          <w:b/>
          <w:bCs/>
          <w:sz w:val="28"/>
          <w:szCs w:val="28"/>
          <w:shd w:val="clear" w:color="auto" w:fill="FFFFFF"/>
          <w:lang w:val="uk-UA"/>
        </w:rPr>
      </w:pPr>
      <w:r>
        <w:rPr>
          <w:b/>
          <w:sz w:val="28"/>
          <w:szCs w:val="28"/>
          <w:lang w:val="uk-UA"/>
        </w:rPr>
        <w:t>та природних ресурсів</w:t>
      </w:r>
      <w:r w:rsidR="0052501A">
        <w:rPr>
          <w:b/>
          <w:sz w:val="28"/>
          <w:szCs w:val="28"/>
          <w:lang w:val="uk-UA"/>
        </w:rPr>
        <w:t xml:space="preserve"> України</w:t>
      </w:r>
      <w:r>
        <w:rPr>
          <w:b/>
          <w:sz w:val="28"/>
          <w:szCs w:val="28"/>
          <w:lang w:val="uk-UA"/>
        </w:rPr>
        <w:t xml:space="preserve"> </w:t>
      </w:r>
      <w:r w:rsidR="0052501A">
        <w:rPr>
          <w:rFonts w:eastAsia="Calibri"/>
          <w:b/>
          <w:bCs/>
          <w:sz w:val="28"/>
          <w:szCs w:val="28"/>
          <w:shd w:val="clear" w:color="auto" w:fill="FFFFFF"/>
          <w:lang w:val="uk-UA"/>
        </w:rPr>
        <w:tab/>
      </w:r>
      <w:r w:rsidR="008F44D3" w:rsidRPr="008F44D3">
        <w:rPr>
          <w:rFonts w:eastAsia="Calibri"/>
          <w:b/>
          <w:bCs/>
          <w:sz w:val="28"/>
          <w:szCs w:val="28"/>
          <w:shd w:val="clear" w:color="auto" w:fill="FFFFFF"/>
          <w:lang w:val="uk-UA"/>
        </w:rPr>
        <w:t xml:space="preserve">   </w:t>
      </w:r>
      <w:r w:rsidR="00C9230F">
        <w:rPr>
          <w:rFonts w:eastAsia="Calibri"/>
          <w:b/>
          <w:bCs/>
          <w:sz w:val="28"/>
          <w:szCs w:val="28"/>
          <w:shd w:val="clear" w:color="auto" w:fill="FFFFFF"/>
          <w:lang w:val="uk-UA"/>
        </w:rPr>
        <w:t xml:space="preserve">                                            </w:t>
      </w:r>
      <w:r w:rsidR="008F44D3" w:rsidRPr="008F44D3">
        <w:rPr>
          <w:rFonts w:eastAsia="Calibri"/>
          <w:b/>
          <w:bCs/>
          <w:sz w:val="28"/>
          <w:szCs w:val="28"/>
          <w:shd w:val="clear" w:color="auto" w:fill="FFFFFF"/>
          <w:lang w:val="uk-UA"/>
        </w:rPr>
        <w:t xml:space="preserve">Руслан </w:t>
      </w:r>
      <w:r w:rsidR="00C9230F">
        <w:rPr>
          <w:b/>
          <w:sz w:val="28"/>
          <w:szCs w:val="28"/>
          <w:lang w:val="uk-UA"/>
        </w:rPr>
        <w:t>СТРІЛЕЦЬ</w:t>
      </w:r>
    </w:p>
    <w:p w14:paraId="1B0B031A" w14:textId="77777777" w:rsidR="008F44D3" w:rsidRPr="008F44D3" w:rsidRDefault="008F44D3" w:rsidP="00A2625B">
      <w:pPr>
        <w:ind w:left="-142"/>
        <w:rPr>
          <w:b/>
          <w:sz w:val="28"/>
          <w:szCs w:val="28"/>
          <w:lang w:val="uk-UA"/>
        </w:rPr>
      </w:pPr>
    </w:p>
    <w:p w14:paraId="41BE8869" w14:textId="17D2C5BB" w:rsidR="00706CA9" w:rsidRPr="008F44D3" w:rsidRDefault="001536B5" w:rsidP="005B2B81">
      <w:pPr>
        <w:autoSpaceDE w:val="0"/>
        <w:autoSpaceDN w:val="0"/>
        <w:adjustRightInd w:val="0"/>
        <w:ind w:left="-142"/>
        <w:rPr>
          <w:sz w:val="28"/>
          <w:szCs w:val="28"/>
          <w:lang w:val="uk-UA"/>
        </w:rPr>
      </w:pPr>
      <w:r w:rsidRPr="008F44D3">
        <w:rPr>
          <w:sz w:val="28"/>
          <w:szCs w:val="28"/>
          <w:lang w:val="uk-UA"/>
        </w:rPr>
        <w:t>«</w:t>
      </w:r>
      <w:r w:rsidR="00E73973" w:rsidRPr="008F44D3">
        <w:rPr>
          <w:sz w:val="28"/>
          <w:szCs w:val="28"/>
          <w:lang w:val="uk-UA"/>
        </w:rPr>
        <w:t>____</w:t>
      </w:r>
      <w:r w:rsidRPr="008F44D3">
        <w:rPr>
          <w:sz w:val="28"/>
          <w:szCs w:val="28"/>
          <w:lang w:val="uk-UA"/>
        </w:rPr>
        <w:t xml:space="preserve">» </w:t>
      </w:r>
      <w:r w:rsidR="00E73973" w:rsidRPr="008F44D3">
        <w:rPr>
          <w:sz w:val="28"/>
          <w:szCs w:val="28"/>
          <w:lang w:val="uk-UA"/>
        </w:rPr>
        <w:t>_____</w:t>
      </w:r>
      <w:r w:rsidRPr="008F44D3">
        <w:rPr>
          <w:sz w:val="28"/>
          <w:szCs w:val="28"/>
          <w:lang w:val="uk-UA"/>
        </w:rPr>
        <w:t>___</w:t>
      </w:r>
      <w:r w:rsidR="00E73973" w:rsidRPr="008F44D3">
        <w:rPr>
          <w:sz w:val="28"/>
          <w:szCs w:val="28"/>
          <w:lang w:val="uk-UA"/>
        </w:rPr>
        <w:t>_____ 202</w:t>
      </w:r>
      <w:r w:rsidR="0085548E">
        <w:rPr>
          <w:sz w:val="28"/>
          <w:szCs w:val="28"/>
          <w:lang w:val="uk-UA"/>
        </w:rPr>
        <w:t>4</w:t>
      </w:r>
      <w:r w:rsidR="00E73973" w:rsidRPr="008F44D3">
        <w:rPr>
          <w:sz w:val="28"/>
          <w:szCs w:val="28"/>
          <w:lang w:val="uk-UA"/>
        </w:rPr>
        <w:t xml:space="preserve"> р.</w:t>
      </w:r>
    </w:p>
    <w:sectPr w:rsidR="00706CA9" w:rsidRPr="008F44D3" w:rsidSect="00596B56">
      <w:headerReference w:type="default" r:id="rId8"/>
      <w:pgSz w:w="12240" w:h="15840"/>
      <w:pgMar w:top="1134" w:right="567"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E5B8" w14:textId="77777777" w:rsidR="006C33C7" w:rsidRDefault="006C33C7" w:rsidP="001536B5">
      <w:r>
        <w:separator/>
      </w:r>
    </w:p>
  </w:endnote>
  <w:endnote w:type="continuationSeparator" w:id="0">
    <w:p w14:paraId="455E0E3F" w14:textId="77777777" w:rsidR="006C33C7" w:rsidRDefault="006C33C7" w:rsidP="001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87831" w14:textId="77777777" w:rsidR="006C33C7" w:rsidRDefault="006C33C7" w:rsidP="001536B5">
      <w:r>
        <w:separator/>
      </w:r>
    </w:p>
  </w:footnote>
  <w:footnote w:type="continuationSeparator" w:id="0">
    <w:p w14:paraId="6E1CD6FF" w14:textId="77777777" w:rsidR="006C33C7" w:rsidRDefault="006C33C7" w:rsidP="0015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83033"/>
      <w:docPartObj>
        <w:docPartGallery w:val="Page Numbers (Top of Page)"/>
        <w:docPartUnique/>
      </w:docPartObj>
    </w:sdtPr>
    <w:sdtEndPr/>
    <w:sdtContent>
      <w:p w14:paraId="6EEF3C82" w14:textId="0294D9AC" w:rsidR="001536B5" w:rsidRDefault="001536B5">
        <w:pPr>
          <w:pStyle w:val="a5"/>
          <w:jc w:val="center"/>
        </w:pPr>
        <w:r>
          <w:fldChar w:fldCharType="begin"/>
        </w:r>
        <w:r>
          <w:instrText>PAGE   \* MERGEFORMAT</w:instrText>
        </w:r>
        <w:r>
          <w:fldChar w:fldCharType="separate"/>
        </w:r>
        <w:r w:rsidR="00F72841" w:rsidRPr="00F72841">
          <w:rPr>
            <w:noProof/>
            <w:lang w:val="uk-UA"/>
          </w:rPr>
          <w:t>3</w:t>
        </w:r>
        <w:r>
          <w:fldChar w:fldCharType="end"/>
        </w:r>
      </w:p>
    </w:sdtContent>
  </w:sdt>
  <w:p w14:paraId="6AF12FAD" w14:textId="77777777" w:rsidR="001536B5" w:rsidRDefault="00153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436D5D30"/>
    <w:multiLevelType w:val="hybridMultilevel"/>
    <w:tmpl w:val="06A2C946"/>
    <w:lvl w:ilvl="0" w:tplc="9EF6E2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14A0A"/>
    <w:rsid w:val="000B2336"/>
    <w:rsid w:val="000C4FF1"/>
    <w:rsid w:val="001536B5"/>
    <w:rsid w:val="001A6CF6"/>
    <w:rsid w:val="001C06A8"/>
    <w:rsid w:val="001E13A3"/>
    <w:rsid w:val="00265837"/>
    <w:rsid w:val="002A5181"/>
    <w:rsid w:val="002C788A"/>
    <w:rsid w:val="002D7A2F"/>
    <w:rsid w:val="002E0665"/>
    <w:rsid w:val="00310782"/>
    <w:rsid w:val="00353F6B"/>
    <w:rsid w:val="00380F83"/>
    <w:rsid w:val="003B7905"/>
    <w:rsid w:val="003C72F9"/>
    <w:rsid w:val="003E06B7"/>
    <w:rsid w:val="00423E11"/>
    <w:rsid w:val="004407B7"/>
    <w:rsid w:val="004731B4"/>
    <w:rsid w:val="0047759C"/>
    <w:rsid w:val="004E190B"/>
    <w:rsid w:val="005136FD"/>
    <w:rsid w:val="00522A0A"/>
    <w:rsid w:val="0052501A"/>
    <w:rsid w:val="00562675"/>
    <w:rsid w:val="00585D22"/>
    <w:rsid w:val="0059372C"/>
    <w:rsid w:val="00596B56"/>
    <w:rsid w:val="005A4F68"/>
    <w:rsid w:val="005B2B81"/>
    <w:rsid w:val="005B7F56"/>
    <w:rsid w:val="005D3B64"/>
    <w:rsid w:val="005D54E5"/>
    <w:rsid w:val="005E1A3A"/>
    <w:rsid w:val="005F00FC"/>
    <w:rsid w:val="00606DB2"/>
    <w:rsid w:val="006273D5"/>
    <w:rsid w:val="00653CF3"/>
    <w:rsid w:val="00657AFF"/>
    <w:rsid w:val="00665E00"/>
    <w:rsid w:val="00674E05"/>
    <w:rsid w:val="006A1C3A"/>
    <w:rsid w:val="006C33C7"/>
    <w:rsid w:val="006C4B18"/>
    <w:rsid w:val="006F2EA0"/>
    <w:rsid w:val="00706CA9"/>
    <w:rsid w:val="00732894"/>
    <w:rsid w:val="007358D9"/>
    <w:rsid w:val="007558CE"/>
    <w:rsid w:val="00786158"/>
    <w:rsid w:val="00794280"/>
    <w:rsid w:val="00796811"/>
    <w:rsid w:val="007A58E0"/>
    <w:rsid w:val="00803447"/>
    <w:rsid w:val="00832D03"/>
    <w:rsid w:val="0084020B"/>
    <w:rsid w:val="0085548E"/>
    <w:rsid w:val="008749EE"/>
    <w:rsid w:val="008B34A1"/>
    <w:rsid w:val="008B63FC"/>
    <w:rsid w:val="008B7B4A"/>
    <w:rsid w:val="008E0674"/>
    <w:rsid w:val="008E1AAA"/>
    <w:rsid w:val="008F44D3"/>
    <w:rsid w:val="00920EB5"/>
    <w:rsid w:val="00951823"/>
    <w:rsid w:val="00974CE7"/>
    <w:rsid w:val="009B11E8"/>
    <w:rsid w:val="009F5CC8"/>
    <w:rsid w:val="00A02EA0"/>
    <w:rsid w:val="00A2625B"/>
    <w:rsid w:val="00A31D22"/>
    <w:rsid w:val="00A42166"/>
    <w:rsid w:val="00A6751D"/>
    <w:rsid w:val="00A9001D"/>
    <w:rsid w:val="00AA0E6F"/>
    <w:rsid w:val="00AF06E6"/>
    <w:rsid w:val="00AF7AE9"/>
    <w:rsid w:val="00B76009"/>
    <w:rsid w:val="00B875F6"/>
    <w:rsid w:val="00B968A6"/>
    <w:rsid w:val="00BC7617"/>
    <w:rsid w:val="00BD02BD"/>
    <w:rsid w:val="00BE0798"/>
    <w:rsid w:val="00BE07AA"/>
    <w:rsid w:val="00C332EB"/>
    <w:rsid w:val="00C37F54"/>
    <w:rsid w:val="00C77A82"/>
    <w:rsid w:val="00C9230F"/>
    <w:rsid w:val="00CA50A1"/>
    <w:rsid w:val="00CD1FD0"/>
    <w:rsid w:val="00CE29A5"/>
    <w:rsid w:val="00D3040A"/>
    <w:rsid w:val="00D660A8"/>
    <w:rsid w:val="00D752D5"/>
    <w:rsid w:val="00D7566C"/>
    <w:rsid w:val="00D94A6B"/>
    <w:rsid w:val="00DA36F8"/>
    <w:rsid w:val="00DA3A49"/>
    <w:rsid w:val="00DB1EE6"/>
    <w:rsid w:val="00DB38D9"/>
    <w:rsid w:val="00E0419D"/>
    <w:rsid w:val="00E049D4"/>
    <w:rsid w:val="00E16D47"/>
    <w:rsid w:val="00E44E15"/>
    <w:rsid w:val="00E52034"/>
    <w:rsid w:val="00E73973"/>
    <w:rsid w:val="00EE1408"/>
    <w:rsid w:val="00F64806"/>
    <w:rsid w:val="00F72589"/>
    <w:rsid w:val="00F72841"/>
    <w:rsid w:val="00F9288E"/>
    <w:rsid w:val="00FA0D35"/>
    <w:rsid w:val="00FE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D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54E5"/>
    <w:rPr>
      <w:rFonts w:ascii="Courier New" w:eastAsia="Times New Roman" w:hAnsi="Courier New" w:cs="Courier New"/>
      <w:sz w:val="20"/>
      <w:szCs w:val="20"/>
      <w:lang w:eastAsia="ru-RU"/>
    </w:rPr>
  </w:style>
  <w:style w:type="paragraph" w:customStyle="1" w:styleId="1">
    <w:name w:val="Без интервала1"/>
    <w:qFormat/>
    <w:rsid w:val="005D54E5"/>
    <w:pPr>
      <w:spacing w:after="0" w:line="240" w:lineRule="auto"/>
    </w:pPr>
    <w:rPr>
      <w:rFonts w:ascii="Calibri" w:eastAsia="Times New Roman" w:hAnsi="Calibri" w:cs="Times New Roman"/>
    </w:rPr>
  </w:style>
  <w:style w:type="paragraph" w:customStyle="1" w:styleId="a9">
    <w:name w:val="Нормальний текст"/>
    <w:basedOn w:val="a"/>
    <w:uiPriority w:val="99"/>
    <w:rsid w:val="005D54E5"/>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D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54E5"/>
    <w:rPr>
      <w:rFonts w:ascii="Courier New" w:eastAsia="Times New Roman" w:hAnsi="Courier New" w:cs="Courier New"/>
      <w:sz w:val="20"/>
      <w:szCs w:val="20"/>
      <w:lang w:eastAsia="ru-RU"/>
    </w:rPr>
  </w:style>
  <w:style w:type="paragraph" w:customStyle="1" w:styleId="1">
    <w:name w:val="Без интервала1"/>
    <w:qFormat/>
    <w:rsid w:val="005D54E5"/>
    <w:pPr>
      <w:spacing w:after="0" w:line="240" w:lineRule="auto"/>
    </w:pPr>
    <w:rPr>
      <w:rFonts w:ascii="Calibri" w:eastAsia="Times New Roman" w:hAnsi="Calibri" w:cs="Times New Roman"/>
    </w:rPr>
  </w:style>
  <w:style w:type="paragraph" w:customStyle="1" w:styleId="a9">
    <w:name w:val="Нормальний текст"/>
    <w:basedOn w:val="a"/>
    <w:uiPriority w:val="99"/>
    <w:rsid w:val="005D54E5"/>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9280">
      <w:bodyDiv w:val="1"/>
      <w:marLeft w:val="0"/>
      <w:marRight w:val="0"/>
      <w:marTop w:val="0"/>
      <w:marBottom w:val="0"/>
      <w:divBdr>
        <w:top w:val="none" w:sz="0" w:space="0" w:color="auto"/>
        <w:left w:val="none" w:sz="0" w:space="0" w:color="auto"/>
        <w:bottom w:val="none" w:sz="0" w:space="0" w:color="auto"/>
        <w:right w:val="none" w:sz="0" w:space="0" w:color="auto"/>
      </w:divBdr>
    </w:div>
    <w:div w:id="16518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3694</Words>
  <Characters>2107</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ЖОВНІР Вікторія Володимирівна</cp:lastModifiedBy>
  <cp:revision>45</cp:revision>
  <dcterms:created xsi:type="dcterms:W3CDTF">2023-06-23T13:33:00Z</dcterms:created>
  <dcterms:modified xsi:type="dcterms:W3CDTF">2024-03-04T14:22:00Z</dcterms:modified>
</cp:coreProperties>
</file>