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1" w:rsidRPr="00961AE1" w:rsidRDefault="00020861" w:rsidP="00020861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Century Schoolbook" w:hAnsi="Century Schoolbook"/>
          <w:sz w:val="24"/>
          <w:szCs w:val="24"/>
          <w:lang w:val="uk-UA"/>
        </w:rPr>
      </w:pPr>
      <w:r w:rsidRPr="00961AE1">
        <w:rPr>
          <w:rFonts w:ascii="Century Schoolbook" w:hAnsi="Century Schoolbook"/>
          <w:sz w:val="24"/>
          <w:szCs w:val="24"/>
          <w:lang w:val="uk-UA"/>
        </w:rPr>
        <w:t>ПОВІДОМЛЕННЯ ПРО НАМІР ОТРИМАТИ ДОЗВІЛ НА ВИКИДИ</w:t>
      </w:r>
    </w:p>
    <w:p w:rsidR="00020861" w:rsidRPr="00961AE1" w:rsidRDefault="00020861" w:rsidP="00020861">
      <w:pPr>
        <w:rPr>
          <w:rFonts w:ascii="Century Schoolbook" w:hAnsi="Century Schoolbook"/>
          <w:lang w:val="uk-UA"/>
        </w:rPr>
      </w:pP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lang w:val="uk-UA"/>
        </w:rPr>
      </w:pPr>
      <w:r w:rsidRPr="00961AE1">
        <w:rPr>
          <w:rFonts w:ascii="Century Schoolbook" w:hAnsi="Century Schoolbook"/>
          <w:lang w:val="uk-UA"/>
        </w:rPr>
        <w:t>Згідно Закону України «Про охорону атмосферного повітря» та постанов КМУ № 302 від 13.03.2002 р. та №63 від 24.01.2023 р. ТОВАРИСТВО З ОБМЕЖЕНОЮ ВІДПОВІДАЛЬНІСТЮ «СМ АВТО КР»  (</w:t>
      </w:r>
      <w:bookmarkStart w:id="0" w:name="_GoBack"/>
      <w:r w:rsidRPr="00961AE1">
        <w:rPr>
          <w:rFonts w:ascii="Century Schoolbook" w:hAnsi="Century Schoolbook"/>
          <w:lang w:val="uk-UA"/>
        </w:rPr>
        <w:t>ТОВ «СМ АВТО КР»</w:t>
      </w:r>
      <w:bookmarkEnd w:id="0"/>
      <w:r w:rsidRPr="00961AE1">
        <w:rPr>
          <w:rFonts w:ascii="Century Schoolbook" w:hAnsi="Century Schoolbook"/>
          <w:lang w:val="uk-UA"/>
        </w:rPr>
        <w:t xml:space="preserve">) (код ЄДРПОУ 42204619, юридична адреса: 50027, Дніпропетровська область, м. Кривий Ріг, вул. Героїв Ато, буд. 30В, </w:t>
      </w:r>
      <w:proofErr w:type="spellStart"/>
      <w:r w:rsidRPr="00961AE1">
        <w:rPr>
          <w:rFonts w:ascii="Century Schoolbook" w:hAnsi="Century Schoolbook"/>
          <w:lang w:val="uk-UA"/>
        </w:rPr>
        <w:t>каб</w:t>
      </w:r>
      <w:proofErr w:type="spellEnd"/>
      <w:r w:rsidRPr="00961AE1">
        <w:rPr>
          <w:rFonts w:ascii="Century Schoolbook" w:hAnsi="Century Schoolbook"/>
          <w:lang w:val="uk-UA"/>
        </w:rPr>
        <w:t xml:space="preserve">. 321, </w:t>
      </w:r>
      <w:proofErr w:type="spellStart"/>
      <w:r w:rsidRPr="00961AE1">
        <w:rPr>
          <w:rFonts w:ascii="Century Schoolbook" w:hAnsi="Century Schoolbook"/>
          <w:lang w:val="uk-UA"/>
        </w:rPr>
        <w:t>тел</w:t>
      </w:r>
      <w:proofErr w:type="spellEnd"/>
      <w:r w:rsidRPr="00961AE1">
        <w:rPr>
          <w:rFonts w:ascii="Century Schoolbook" w:hAnsi="Century Schoolbook"/>
          <w:lang w:val="uk-UA"/>
        </w:rPr>
        <w:t xml:space="preserve">.: +38099-662-76-31, E-mail: smavtokr@gmail.com) для систематизації інформації про наявність та розміщення джерел викидів забруднюючих речовин в атмосферне повітря, якісний та кількісний склад викидів від  </w:t>
      </w:r>
      <w:r w:rsidRPr="00961AE1">
        <w:rPr>
          <w:rFonts w:ascii="Century Schoolbook" w:hAnsi="Century Schoolbook"/>
          <w:bCs/>
          <w:iCs/>
          <w:lang w:val="uk-UA"/>
        </w:rPr>
        <w:t>асфальтобетонного заводу</w:t>
      </w:r>
      <w:r w:rsidRPr="00961AE1">
        <w:rPr>
          <w:rFonts w:ascii="Century Schoolbook" w:hAnsi="Century Schoolbook"/>
          <w:lang w:val="uk-UA"/>
        </w:rPr>
        <w:t xml:space="preserve">, має намір отримати дозвіл на викиди забруднюючих речовин в атмосферне повітря від </w:t>
      </w:r>
      <w:r>
        <w:rPr>
          <w:rFonts w:ascii="Century Schoolbook" w:hAnsi="Century Schoolbook"/>
          <w:lang w:val="uk-UA"/>
        </w:rPr>
        <w:t xml:space="preserve">стаціонарних джерел викидів для </w:t>
      </w:r>
      <w:r w:rsidRPr="008C67B0">
        <w:rPr>
          <w:rFonts w:ascii="Century Schoolbook" w:hAnsi="Century Schoolbook"/>
          <w:bCs/>
          <w:lang w:val="uk-UA"/>
        </w:rPr>
        <w:t>новоствореного</w:t>
      </w:r>
      <w:r w:rsidRPr="00E934DD">
        <w:rPr>
          <w:rFonts w:ascii="Century Schoolbook" w:hAnsi="Century Schoolbook"/>
          <w:bCs/>
          <w:lang w:val="uk-UA"/>
        </w:rPr>
        <w:t xml:space="preserve"> об'єкта</w:t>
      </w:r>
      <w:r w:rsidRPr="00E934DD">
        <w:rPr>
          <w:rFonts w:ascii="Century Schoolbook" w:hAnsi="Century Schoolbook"/>
          <w:lang w:val="uk-UA"/>
        </w:rPr>
        <w:t xml:space="preserve"> – </w:t>
      </w:r>
      <w:r w:rsidRPr="00E934DD">
        <w:rPr>
          <w:rFonts w:ascii="Century Schoolbook" w:hAnsi="Century Schoolbook"/>
          <w:bCs/>
          <w:lang w:val="uk-UA"/>
        </w:rPr>
        <w:t xml:space="preserve">асфальтобетонного заводу AMMANN «UniBatch-240 </w:t>
      </w:r>
      <w:proofErr w:type="spellStart"/>
      <w:r w:rsidRPr="00E934DD">
        <w:rPr>
          <w:rFonts w:ascii="Century Schoolbook" w:hAnsi="Century Schoolbook"/>
          <w:bCs/>
          <w:lang w:val="uk-UA"/>
        </w:rPr>
        <w:t>Classic</w:t>
      </w:r>
      <w:proofErr w:type="spellEnd"/>
      <w:r w:rsidRPr="00E934DD">
        <w:rPr>
          <w:rFonts w:ascii="Century Schoolbook" w:hAnsi="Century Schoolbook"/>
          <w:bCs/>
          <w:lang w:val="uk-UA"/>
        </w:rPr>
        <w:t xml:space="preserve">», </w:t>
      </w:r>
      <w:r w:rsidRPr="00961AE1">
        <w:rPr>
          <w:rFonts w:ascii="Century Schoolbook" w:hAnsi="Century Schoolbook"/>
          <w:lang w:val="uk-UA"/>
        </w:rPr>
        <w:t xml:space="preserve">розташованого за </w:t>
      </w:r>
      <w:proofErr w:type="spellStart"/>
      <w:r w:rsidRPr="00961AE1">
        <w:rPr>
          <w:rFonts w:ascii="Century Schoolbook" w:hAnsi="Century Schoolbook"/>
          <w:lang w:val="uk-UA"/>
        </w:rPr>
        <w:t>адресою</w:t>
      </w:r>
      <w:proofErr w:type="spellEnd"/>
      <w:r w:rsidRPr="00961AE1">
        <w:rPr>
          <w:rFonts w:ascii="Century Schoolbook" w:hAnsi="Century Schoolbook"/>
          <w:lang w:val="uk-UA"/>
        </w:rPr>
        <w:t>: 50045, Дніпропетровська область, м. Кривий Ріг, вул. Урожайна, буд. 1В.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 xml:space="preserve">Згідно Закону України «Про оцінку впливу на довкілля» </w:t>
      </w:r>
      <w:r w:rsidRPr="00961AE1">
        <w:rPr>
          <w:rFonts w:ascii="Century Schoolbook" w:hAnsi="Century Schoolbook"/>
          <w:bCs/>
          <w:lang w:val="uk-UA" w:eastAsia="ru-RU"/>
        </w:rPr>
        <w:t>від 23.05.2017 р. №2059-VIII</w:t>
      </w:r>
      <w:r w:rsidRPr="00961AE1">
        <w:rPr>
          <w:rFonts w:ascii="Century Schoolbook" w:hAnsi="Century Schoolbook"/>
          <w:bCs/>
          <w:iCs/>
          <w:lang w:val="uk-UA"/>
        </w:rPr>
        <w:t xml:space="preserve"> діяльність підприємства належить до другої категорії видів планованої діяльності та об'єктів, які можуть мати значний вплив на довкілля і підлягають оцінці впливу на довкілля</w:t>
      </w:r>
      <w:r w:rsidRPr="00961AE1">
        <w:rPr>
          <w:rFonts w:ascii="Century Schoolbook" w:hAnsi="Century Schoolbook"/>
          <w:lang w:val="uk-UA"/>
        </w:rPr>
        <w:t>.</w:t>
      </w:r>
      <w:r w:rsidRPr="00961AE1">
        <w:rPr>
          <w:rFonts w:ascii="Century Schoolbook" w:hAnsi="Century Schoolbook"/>
          <w:bCs/>
          <w:lang w:val="uk-UA" w:eastAsia="ru-RU"/>
        </w:rPr>
        <w:t xml:space="preserve"> На підставі цього Закону </w:t>
      </w:r>
      <w:r w:rsidRPr="00961AE1">
        <w:rPr>
          <w:rFonts w:ascii="Century Schoolbook" w:hAnsi="Century Schoolbook"/>
          <w:lang w:val="uk-UA"/>
        </w:rPr>
        <w:t>для об’єкта було розроблено</w:t>
      </w:r>
      <w:r w:rsidRPr="00961AE1">
        <w:rPr>
          <w:rFonts w:ascii="Century Schoolbook" w:hAnsi="Century Schoolbook"/>
          <w:iCs/>
          <w:lang w:val="uk-UA" w:eastAsia="uk-UA"/>
        </w:rPr>
        <w:t xml:space="preserve"> </w:t>
      </w:r>
      <w:r w:rsidRPr="00961AE1">
        <w:rPr>
          <w:rFonts w:ascii="Century Schoolbook" w:hAnsi="Century Schoolbook"/>
          <w:bCs/>
          <w:iCs/>
          <w:lang w:val="uk-UA" w:eastAsia="ru-RU"/>
        </w:rPr>
        <w:t xml:space="preserve">Звіт з оцінки впливу на довкілля «Реконструкція комплексу будівель та споруд для розміщення асфальтобетонного заводу AMMANN «UniBatch-240 </w:t>
      </w:r>
      <w:proofErr w:type="spellStart"/>
      <w:r w:rsidRPr="00961AE1">
        <w:rPr>
          <w:rFonts w:ascii="Century Schoolbook" w:hAnsi="Century Schoolbook"/>
          <w:bCs/>
          <w:iCs/>
          <w:lang w:val="uk-UA" w:eastAsia="ru-RU"/>
        </w:rPr>
        <w:t>Classic</w:t>
      </w:r>
      <w:proofErr w:type="spellEnd"/>
      <w:r w:rsidRPr="00961AE1">
        <w:rPr>
          <w:rFonts w:ascii="Century Schoolbook" w:hAnsi="Century Schoolbook"/>
          <w:bCs/>
          <w:iCs/>
          <w:lang w:val="uk-UA" w:eastAsia="ru-RU"/>
        </w:rPr>
        <w:t xml:space="preserve">» за </w:t>
      </w:r>
      <w:proofErr w:type="spellStart"/>
      <w:r w:rsidRPr="00961AE1">
        <w:rPr>
          <w:rFonts w:ascii="Century Schoolbook" w:hAnsi="Century Schoolbook"/>
          <w:bCs/>
          <w:iCs/>
          <w:lang w:val="uk-UA" w:eastAsia="ru-RU"/>
        </w:rPr>
        <w:t>адресою</w:t>
      </w:r>
      <w:proofErr w:type="spellEnd"/>
      <w:r w:rsidRPr="00961AE1">
        <w:rPr>
          <w:rFonts w:ascii="Century Schoolbook" w:hAnsi="Century Schoolbook"/>
          <w:bCs/>
          <w:iCs/>
          <w:lang w:val="uk-UA" w:eastAsia="ru-RU"/>
        </w:rPr>
        <w:t xml:space="preserve"> вул. Урожайна, 1В» (реєстраційний номер справи </w:t>
      </w:r>
      <w:r>
        <w:rPr>
          <w:rFonts w:ascii="Century Schoolbook" w:hAnsi="Century Schoolbook"/>
          <w:bCs/>
          <w:iCs/>
          <w:lang w:val="uk-UA" w:eastAsia="ru-RU"/>
        </w:rPr>
        <w:t xml:space="preserve">№ </w:t>
      </w:r>
      <w:r w:rsidRPr="00307322">
        <w:rPr>
          <w:rFonts w:ascii="Century Schoolbook" w:hAnsi="Century Schoolbook"/>
          <w:bCs/>
          <w:iCs/>
          <w:lang w:val="uk-UA" w:eastAsia="ru-RU"/>
        </w:rPr>
        <w:t>7440 (2023121311393</w:t>
      </w:r>
      <w:r w:rsidRPr="00B3745F">
        <w:rPr>
          <w:rFonts w:ascii="Century Schoolbook" w:hAnsi="Century Schoolbook"/>
          <w:bCs/>
          <w:iCs/>
          <w:lang w:val="uk-UA" w:eastAsia="ru-RU"/>
        </w:rPr>
        <w:t>)), на який отримано висновок від 04.06.2024 р. №</w:t>
      </w:r>
      <w:r>
        <w:rPr>
          <w:rFonts w:ascii="Century Schoolbook" w:hAnsi="Century Schoolbook"/>
          <w:bCs/>
          <w:iCs/>
          <w:lang w:val="uk-UA" w:eastAsia="ru-RU"/>
        </w:rPr>
        <w:t xml:space="preserve"> 76/0/490-24.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>Основним видом діяльності  ТОВ «СМ АВТО КР» є виробництво асфальтобетонних сумішей на основі застосування високопродуктивної та енергоефективної технологічної установки «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UniBatch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 240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Classic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>» компанії AMMANN.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proofErr w:type="spellStart"/>
      <w:r w:rsidRPr="00961AE1">
        <w:rPr>
          <w:rFonts w:ascii="Century Schoolbook" w:hAnsi="Century Schoolbook"/>
          <w:bCs/>
          <w:iCs/>
          <w:lang w:val="uk-UA"/>
        </w:rPr>
        <w:t>Асфальтозмішувальна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 установка включає: системи попередньої подачі, сушіння та нагрівання; агрегат пиловловлювання; змішувальна башта; агрегат подачі добавки; систему наповнювача; силос зберігання асфальтобетону; систему подачі бітуму. Продуктивність заводу «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UniBatch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 240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Classic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» AMMANN – 240 т/год при 3% вологості. 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 xml:space="preserve">Для нагрівання бітуму до робочої температури та подачі його на дозування для приготування асфальтобетонної суміші передбачено Бітумне господарство. Бітумне обладнання складається з бітумних резервуарів (6 наземних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ємностей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 загальним об’ємом 348 м3), нагрівача термального масла, обладнаного газовим пальником, насосних установок,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бітумопроводів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>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>Для виробництва водно-бітумної емульсії на даному АБЗ передбачена емульсійна установка продуктивністю до 7 т/годину. Для виготовлення бітумної емульсії відповідно до рецептури використовується бітум, вода, соляна кислота 12% та емульгатор.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>В якості палива для пальників сушильного барабану АБЗ та нагрівача термального масла бітумного господарства використовуватиметься зріджений вуглеводневий газ. Для зберігання ЗВГ пе</w:t>
      </w:r>
      <w:r>
        <w:rPr>
          <w:rFonts w:ascii="Century Schoolbook" w:hAnsi="Century Schoolbook"/>
          <w:bCs/>
          <w:iCs/>
          <w:lang w:val="uk-UA"/>
        </w:rPr>
        <w:t xml:space="preserve">редбачена автоцистерна ППЦТ-10 </w:t>
      </w:r>
      <w:r w:rsidRPr="00961AE1">
        <w:rPr>
          <w:rFonts w:ascii="Century Schoolbook" w:hAnsi="Century Schoolbook"/>
          <w:bCs/>
          <w:iCs/>
          <w:lang w:val="uk-UA"/>
        </w:rPr>
        <w:t>з робочим об’ємом 8,9 м</w:t>
      </w:r>
      <w:r w:rsidRPr="00961AE1">
        <w:rPr>
          <w:rFonts w:ascii="Century Schoolbook" w:hAnsi="Century Schoolbook"/>
          <w:bCs/>
          <w:iCs/>
          <w:vertAlign w:val="superscript"/>
          <w:lang w:val="uk-UA"/>
        </w:rPr>
        <w:t>3</w:t>
      </w:r>
      <w:r w:rsidRPr="00961AE1">
        <w:rPr>
          <w:rFonts w:ascii="Century Schoolbook" w:hAnsi="Century Schoolbook"/>
          <w:bCs/>
          <w:iCs/>
          <w:lang w:val="uk-UA"/>
        </w:rPr>
        <w:t>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>На підприємстві виявлено  12 джерел  викидів, з яких 2 – організованих (в тому числі 1 джерело обладнане ГОУ) та 9 джерел викиду є неорганізованими, 1 джерело – пересувне.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 xml:space="preserve">Розрахункові максимальні потенційні обсяги викидів не перевищують: речовини у вигляді суспендованих твердих частинок – </w:t>
      </w:r>
      <w:r>
        <w:rPr>
          <w:rFonts w:ascii="Century Schoolbook" w:hAnsi="Century Schoolbook"/>
          <w:bCs/>
          <w:iCs/>
          <w:lang w:val="uk-UA"/>
        </w:rPr>
        <w:t>14,486</w:t>
      </w:r>
      <w:r w:rsidRPr="00961AE1">
        <w:rPr>
          <w:rFonts w:ascii="Century Schoolbook" w:hAnsi="Century Schoolbook"/>
          <w:bCs/>
          <w:iCs/>
          <w:lang w:val="uk-UA"/>
        </w:rPr>
        <w:t xml:space="preserve"> т/рік, </w:t>
      </w:r>
      <w:r>
        <w:rPr>
          <w:rFonts w:ascii="Century Schoolbook" w:hAnsi="Century Schoolbook"/>
          <w:bCs/>
          <w:iCs/>
          <w:lang w:val="uk-UA"/>
        </w:rPr>
        <w:t>о</w:t>
      </w:r>
      <w:r w:rsidRPr="00875EA9">
        <w:rPr>
          <w:rFonts w:ascii="Century Schoolbook" w:hAnsi="Century Schoolbook"/>
          <w:bCs/>
          <w:iCs/>
          <w:lang w:val="uk-UA"/>
        </w:rPr>
        <w:t>ксид</w:t>
      </w:r>
      <w:r>
        <w:rPr>
          <w:rFonts w:ascii="Century Schoolbook" w:hAnsi="Century Schoolbook"/>
          <w:bCs/>
          <w:iCs/>
          <w:lang w:val="uk-UA"/>
        </w:rPr>
        <w:t>и</w:t>
      </w:r>
      <w:r w:rsidRPr="00875EA9">
        <w:rPr>
          <w:rFonts w:ascii="Century Schoolbook" w:hAnsi="Century Schoolbook"/>
          <w:bCs/>
          <w:iCs/>
          <w:lang w:val="uk-UA"/>
        </w:rPr>
        <w:t xml:space="preserve"> азоту </w:t>
      </w:r>
      <w:r w:rsidRPr="00875EA9">
        <w:rPr>
          <w:rFonts w:ascii="Century Schoolbook" w:hAnsi="Century Schoolbook"/>
          <w:bCs/>
          <w:iCs/>
          <w:lang w:val="uk-UA"/>
        </w:rPr>
        <w:lastRenderedPageBreak/>
        <w:t>(у перерахунку на діоксид азоту</w:t>
      </w:r>
      <w:r>
        <w:rPr>
          <w:rFonts w:ascii="Century Schoolbook" w:hAnsi="Century Schoolbook"/>
          <w:bCs/>
          <w:iCs/>
          <w:lang w:val="uk-UA"/>
        </w:rPr>
        <w:t>) – 5,679</w:t>
      </w:r>
      <w:r w:rsidRPr="00961AE1">
        <w:rPr>
          <w:rFonts w:ascii="Century Schoolbook" w:hAnsi="Century Schoolbook"/>
          <w:bCs/>
          <w:iCs/>
          <w:lang w:val="uk-UA"/>
        </w:rPr>
        <w:t xml:space="preserve"> т/рік, оксид вуглецю – </w:t>
      </w:r>
      <w:r>
        <w:rPr>
          <w:rFonts w:ascii="Century Schoolbook" w:hAnsi="Century Schoolbook"/>
          <w:bCs/>
          <w:iCs/>
          <w:lang w:val="uk-UA"/>
        </w:rPr>
        <w:t>1,181</w:t>
      </w:r>
      <w:r w:rsidRPr="00961AE1">
        <w:rPr>
          <w:rFonts w:ascii="Century Schoolbook" w:hAnsi="Century Schoolbook"/>
          <w:bCs/>
          <w:iCs/>
          <w:lang w:val="uk-UA"/>
        </w:rPr>
        <w:t xml:space="preserve"> т/рік, </w:t>
      </w:r>
      <w:r>
        <w:rPr>
          <w:rFonts w:ascii="Century Schoolbook" w:hAnsi="Century Schoolbook"/>
          <w:bCs/>
          <w:iCs/>
          <w:lang w:val="uk-UA"/>
        </w:rPr>
        <w:t>с</w:t>
      </w:r>
      <w:r w:rsidRPr="00875EA9">
        <w:rPr>
          <w:rFonts w:ascii="Century Schoolbook" w:hAnsi="Century Schoolbook"/>
          <w:bCs/>
          <w:iCs/>
          <w:lang w:val="uk-UA"/>
        </w:rPr>
        <w:t>ірки діоксид</w:t>
      </w:r>
      <w:r w:rsidRPr="00961AE1">
        <w:rPr>
          <w:rFonts w:ascii="Century Schoolbook" w:hAnsi="Century Schoolbook"/>
          <w:bCs/>
          <w:iCs/>
          <w:lang w:val="uk-UA"/>
        </w:rPr>
        <w:t xml:space="preserve"> – 0,</w:t>
      </w:r>
      <w:r>
        <w:rPr>
          <w:rFonts w:ascii="Century Schoolbook" w:hAnsi="Century Schoolbook"/>
          <w:bCs/>
          <w:iCs/>
          <w:lang w:val="uk-UA"/>
        </w:rPr>
        <w:t>174</w:t>
      </w:r>
      <w:r w:rsidRPr="00961AE1">
        <w:rPr>
          <w:rFonts w:ascii="Century Schoolbook" w:hAnsi="Century Schoolbook"/>
          <w:bCs/>
          <w:iCs/>
          <w:lang w:val="uk-UA"/>
        </w:rPr>
        <w:t xml:space="preserve"> т/рік, вуглеводні насичен</w:t>
      </w:r>
      <w:r>
        <w:rPr>
          <w:rFonts w:ascii="Century Schoolbook" w:hAnsi="Century Schoolbook"/>
          <w:bCs/>
          <w:iCs/>
          <w:lang w:val="uk-UA"/>
        </w:rPr>
        <w:t>і</w:t>
      </w:r>
      <w:r w:rsidRPr="00961AE1">
        <w:rPr>
          <w:rFonts w:ascii="Century Schoolbook" w:hAnsi="Century Schoolbook"/>
          <w:bCs/>
          <w:iCs/>
          <w:lang w:val="uk-UA"/>
        </w:rPr>
        <w:t xml:space="preserve"> С</w:t>
      </w:r>
      <w:r w:rsidRPr="00961AE1">
        <w:rPr>
          <w:rFonts w:ascii="Century Schoolbook" w:hAnsi="Century Schoolbook"/>
          <w:bCs/>
          <w:iCs/>
          <w:vertAlign w:val="subscript"/>
          <w:lang w:val="uk-UA"/>
        </w:rPr>
        <w:t>12</w:t>
      </w:r>
      <w:r w:rsidRPr="00961AE1">
        <w:rPr>
          <w:rFonts w:ascii="Century Schoolbook" w:hAnsi="Century Schoolbook"/>
          <w:bCs/>
          <w:iCs/>
          <w:lang w:val="uk-UA"/>
        </w:rPr>
        <w:t>-С</w:t>
      </w:r>
      <w:r w:rsidRPr="00961AE1">
        <w:rPr>
          <w:rFonts w:ascii="Century Schoolbook" w:hAnsi="Century Schoolbook"/>
          <w:bCs/>
          <w:iCs/>
          <w:vertAlign w:val="subscript"/>
          <w:lang w:val="uk-UA"/>
        </w:rPr>
        <w:t>19</w:t>
      </w:r>
      <w:r w:rsidRPr="00961AE1">
        <w:rPr>
          <w:rFonts w:ascii="Century Schoolbook" w:hAnsi="Century Schoolbook"/>
          <w:bCs/>
          <w:iCs/>
          <w:lang w:val="uk-UA"/>
        </w:rPr>
        <w:t xml:space="preserve"> – 12,</w:t>
      </w:r>
      <w:r>
        <w:rPr>
          <w:rFonts w:ascii="Century Schoolbook" w:hAnsi="Century Schoolbook"/>
          <w:bCs/>
          <w:iCs/>
          <w:lang w:val="uk-UA"/>
        </w:rPr>
        <w:t>178</w:t>
      </w:r>
      <w:r w:rsidRPr="00961AE1">
        <w:rPr>
          <w:rFonts w:ascii="Century Schoolbook" w:hAnsi="Century Schoolbook"/>
          <w:bCs/>
          <w:iCs/>
          <w:lang w:val="uk-UA"/>
        </w:rPr>
        <w:t xml:space="preserve"> т/рік, пропан – 0,377 т/рік, фенол </w:t>
      </w:r>
      <w:r>
        <w:rPr>
          <w:rFonts w:ascii="Century Schoolbook" w:hAnsi="Century Schoolbook"/>
          <w:bCs/>
          <w:iCs/>
          <w:lang w:val="uk-UA"/>
        </w:rPr>
        <w:t>– 0,0057 т/рік, ксилол – 0,081</w:t>
      </w:r>
      <w:r w:rsidRPr="00961AE1">
        <w:rPr>
          <w:rFonts w:ascii="Century Schoolbook" w:hAnsi="Century Schoolbook"/>
          <w:bCs/>
          <w:iCs/>
          <w:lang w:val="uk-UA"/>
        </w:rPr>
        <w:t xml:space="preserve"> </w:t>
      </w:r>
      <w:r>
        <w:rPr>
          <w:rFonts w:ascii="Century Schoolbook" w:hAnsi="Century Schoolbook"/>
          <w:bCs/>
          <w:iCs/>
          <w:lang w:val="uk-UA"/>
        </w:rPr>
        <w:t>т/рік, спирт етиловий – 0,069</w:t>
      </w:r>
      <w:r w:rsidRPr="00961AE1">
        <w:rPr>
          <w:rFonts w:ascii="Century Schoolbook" w:hAnsi="Century Schoolbook"/>
          <w:bCs/>
          <w:iCs/>
          <w:lang w:val="uk-UA"/>
        </w:rPr>
        <w:t xml:space="preserve"> т/рік, бутан – 0,566 т/рік,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діетаноламін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 – 0,00000009 т/рік, етилен – 0,554 т/рік, водню хлори</w:t>
      </w:r>
      <w:r>
        <w:rPr>
          <w:rFonts w:ascii="Century Schoolbook" w:hAnsi="Century Schoolbook"/>
          <w:bCs/>
          <w:iCs/>
          <w:lang w:val="uk-UA"/>
        </w:rPr>
        <w:t>д</w:t>
      </w:r>
      <w:r w:rsidRPr="00961AE1">
        <w:rPr>
          <w:rFonts w:ascii="Century Schoolbook" w:hAnsi="Century Schoolbook"/>
          <w:bCs/>
          <w:iCs/>
          <w:lang w:val="uk-UA"/>
        </w:rPr>
        <w:t xml:space="preserve"> – 0,00000009 т/рік.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>Об’єкт належить до 2-ї групи, тому заходи щодо впровадження найкращих існуючих технологій виробництва відсутні.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>Заходи щодо скорочення викидів  забруднюючих речовин не плануються, так як згідно розрахунку розсіювання  на межі житлової зони відсутні перевищення гранично допустимих концентрацій.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 xml:space="preserve">Пропозиції щодо дозволених викидів відповідають чинному законодавству. Підприємство зобов’язується дотримуватись вимог природоохоронного законодавства при експлуатації джерел викидів. Контроль за виконанням природоохоронних заходів покладається на керівника підприємства. </w:t>
      </w:r>
    </w:p>
    <w:p w:rsidR="00020861" w:rsidRPr="00961AE1" w:rsidRDefault="00020861" w:rsidP="00020861">
      <w:pPr>
        <w:ind w:firstLine="567"/>
        <w:jc w:val="both"/>
        <w:rPr>
          <w:rFonts w:ascii="Century Schoolbook" w:hAnsi="Century Schoolbook"/>
          <w:bCs/>
          <w:iCs/>
          <w:lang w:val="uk-UA"/>
        </w:rPr>
      </w:pPr>
      <w:r w:rsidRPr="00961AE1">
        <w:rPr>
          <w:rFonts w:ascii="Century Schoolbook" w:hAnsi="Century Schoolbook"/>
          <w:bCs/>
          <w:iCs/>
          <w:lang w:val="uk-UA"/>
        </w:rPr>
        <w:t xml:space="preserve">З питаннями та пропозиціями щодо намірів підприємства звертатися до Дніпропетровської облдержадміністрації за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адресою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 xml:space="preserve">: м. Дніпро, пр. О. Поля, 1, </w:t>
      </w:r>
      <w:proofErr w:type="spellStart"/>
      <w:r w:rsidRPr="00961AE1">
        <w:rPr>
          <w:rFonts w:ascii="Century Schoolbook" w:hAnsi="Century Schoolbook"/>
          <w:bCs/>
          <w:iCs/>
          <w:lang w:val="uk-UA"/>
        </w:rPr>
        <w:t>тел</w:t>
      </w:r>
      <w:proofErr w:type="spellEnd"/>
      <w:r w:rsidRPr="00961AE1">
        <w:rPr>
          <w:rFonts w:ascii="Century Schoolbook" w:hAnsi="Century Schoolbook"/>
          <w:bCs/>
          <w:iCs/>
          <w:lang w:val="uk-UA"/>
        </w:rPr>
        <w:t>.: 0 800 505 600 протягом місяця з дня опублікування.</w:t>
      </w:r>
    </w:p>
    <w:p w:rsidR="00020861" w:rsidRPr="00961AE1" w:rsidRDefault="00020861" w:rsidP="00020861">
      <w:pPr>
        <w:tabs>
          <w:tab w:val="num" w:pos="1440"/>
        </w:tabs>
        <w:suppressAutoHyphens w:val="0"/>
        <w:jc w:val="both"/>
        <w:rPr>
          <w:rFonts w:ascii="Century Schoolbook" w:hAnsi="Century Schoolbook"/>
          <w:bCs/>
          <w:highlight w:val="yellow"/>
          <w:lang w:val="uk-UA" w:eastAsia="ru-RU"/>
        </w:rPr>
      </w:pPr>
      <w:bookmarkStart w:id="1" w:name="_Toc58499885"/>
    </w:p>
    <w:bookmarkEnd w:id="1"/>
    <w:p w:rsidR="00254218" w:rsidRDefault="00254218"/>
    <w:sectPr w:rsidR="002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B"/>
    <w:rsid w:val="00020861"/>
    <w:rsid w:val="001707DB"/>
    <w:rsid w:val="00254218"/>
    <w:rsid w:val="009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Heading 1 Char"/>
    <w:basedOn w:val="a"/>
    <w:next w:val="a0"/>
    <w:link w:val="10"/>
    <w:uiPriority w:val="1"/>
    <w:qFormat/>
    <w:rsid w:val="00020861"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1"/>
    <w:link w:val="1"/>
    <w:uiPriority w:val="1"/>
    <w:rsid w:val="0002086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208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208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Heading 1 Char"/>
    <w:basedOn w:val="a"/>
    <w:next w:val="a0"/>
    <w:link w:val="10"/>
    <w:uiPriority w:val="1"/>
    <w:qFormat/>
    <w:rsid w:val="00020861"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1"/>
    <w:link w:val="1"/>
    <w:uiPriority w:val="1"/>
    <w:rsid w:val="0002086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208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208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Екоексперт</dc:creator>
  <cp:lastModifiedBy>Тарасенко Ольга Володимирівна</cp:lastModifiedBy>
  <cp:revision>2</cp:revision>
  <dcterms:created xsi:type="dcterms:W3CDTF">2024-06-12T07:54:00Z</dcterms:created>
  <dcterms:modified xsi:type="dcterms:W3CDTF">2024-06-12T07:54:00Z</dcterms:modified>
</cp:coreProperties>
</file>