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Default="00450AE3" w:rsidP="0099405D">
      <w:pPr>
        <w:spacing w:after="0"/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:rsidR="00450AE3" w:rsidRPr="0099405D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16"/>
          <w:szCs w:val="16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515"/>
        <w:gridCol w:w="3037"/>
      </w:tblGrid>
      <w:tr w:rsidR="00E620A3" w:rsidTr="00331DB2">
        <w:tc>
          <w:tcPr>
            <w:tcW w:w="1934" w:type="dxa"/>
            <w:vAlign w:val="center"/>
          </w:tcPr>
          <w:p w:rsidR="00501C04" w:rsidRPr="00331DB2" w:rsidRDefault="00501C04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  <w:vAlign w:val="center"/>
          </w:tcPr>
          <w:p w:rsidR="00501C04" w:rsidRPr="00331DB2" w:rsidRDefault="00E620A3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</w:tc>
        <w:tc>
          <w:tcPr>
            <w:tcW w:w="2693" w:type="dxa"/>
            <w:vAlign w:val="center"/>
          </w:tcPr>
          <w:p w:rsidR="00857E2F" w:rsidRPr="00331DB2" w:rsidRDefault="00D11996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:rsidR="00501C04" w:rsidRPr="00331DB2" w:rsidRDefault="00E620A3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суб’єкта господарювання</w:t>
            </w:r>
          </w:p>
        </w:tc>
        <w:tc>
          <w:tcPr>
            <w:tcW w:w="5515" w:type="dxa"/>
            <w:vAlign w:val="center"/>
          </w:tcPr>
          <w:p w:rsidR="00501C04" w:rsidRPr="00331DB2" w:rsidRDefault="00501C04" w:rsidP="00331DB2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331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</w:tc>
        <w:tc>
          <w:tcPr>
            <w:tcW w:w="3037" w:type="dxa"/>
            <w:vAlign w:val="center"/>
          </w:tcPr>
          <w:p w:rsidR="00501C04" w:rsidRPr="00331DB2" w:rsidRDefault="00501C04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Tr="00A5418B">
        <w:trPr>
          <w:trHeight w:val="2204"/>
        </w:trPr>
        <w:tc>
          <w:tcPr>
            <w:tcW w:w="1934" w:type="dxa"/>
          </w:tcPr>
          <w:p w:rsidR="00501C04" w:rsidRPr="00331DB2" w:rsidRDefault="008C64BA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33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01C04" w:rsidRPr="00331D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749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01C04" w:rsidRPr="00331DB2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501C04" w:rsidRPr="00331DB2" w:rsidRDefault="00501C04" w:rsidP="0038339D">
            <w:pPr>
              <w:ind w:right="-125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DB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749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64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8339D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  <w:r w:rsidRPr="00331DB2">
              <w:rPr>
                <w:rFonts w:ascii="Times New Roman" w:hAnsi="Times New Roman" w:cs="Times New Roman"/>
                <w:sz w:val="28"/>
                <w:szCs w:val="28"/>
              </w:rPr>
              <w:t>/10/24</w:t>
            </w:r>
          </w:p>
        </w:tc>
        <w:tc>
          <w:tcPr>
            <w:tcW w:w="2456" w:type="dxa"/>
          </w:tcPr>
          <w:p w:rsidR="00501C04" w:rsidRPr="00331DB2" w:rsidRDefault="008C64BA" w:rsidP="0038339D">
            <w:pPr>
              <w:ind w:right="-79" w:hanging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Приватне акціонерне т</w:t>
            </w:r>
            <w:r w:rsidR="00E5773A">
              <w:rPr>
                <w:rFonts w:ascii="Times New Roman" w:hAnsi="Times New Roman" w:cs="Times New Roman"/>
                <w:sz w:val="28"/>
                <w:szCs w:val="28"/>
              </w:rPr>
              <w:t>овариство</w:t>
            </w:r>
            <w:r w:rsidR="00274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773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8339D">
              <w:rPr>
                <w:rFonts w:ascii="Times New Roman" w:hAnsi="Times New Roman" w:cs="Times New Roman"/>
                <w:sz w:val="28"/>
                <w:szCs w:val="28"/>
              </w:rPr>
              <w:t>ЗАПОРІЖКОКС</w:t>
            </w:r>
            <w:r w:rsidR="00E577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35871" w:rsidRPr="00331DB2">
              <w:rPr>
                <w:rFonts w:ascii="Times New Roman" w:hAnsi="Times New Roman" w:cs="Times New Roman"/>
                <w:sz w:val="28"/>
                <w:szCs w:val="28"/>
              </w:rPr>
              <w:t xml:space="preserve"> (ідентифікаційний код юридичної особи </w:t>
            </w:r>
            <w:r w:rsidR="0027493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38339D">
              <w:rPr>
                <w:rFonts w:ascii="Times New Roman" w:hAnsi="Times New Roman" w:cs="Times New Roman"/>
                <w:sz w:val="28"/>
                <w:szCs w:val="28"/>
              </w:rPr>
              <w:t>191224</w:t>
            </w:r>
            <w:r w:rsidR="00135871" w:rsidRPr="00331D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38339D" w:rsidRDefault="002F0A16" w:rsidP="00C3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DB2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E5773A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331DB2">
              <w:rPr>
                <w:rFonts w:ascii="Times New Roman" w:hAnsi="Times New Roman" w:cs="Times New Roman"/>
                <w:sz w:val="28"/>
                <w:szCs w:val="28"/>
              </w:rPr>
              <w:t xml:space="preserve">єкт </w:t>
            </w:r>
            <w:r w:rsidR="00571E5D" w:rsidRPr="00331DB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33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64BA">
              <w:rPr>
                <w:rFonts w:ascii="Times New Roman" w:hAnsi="Times New Roman" w:cs="Times New Roman"/>
                <w:sz w:val="28"/>
                <w:szCs w:val="28"/>
              </w:rPr>
              <w:t xml:space="preserve">Приватне акціонерне товариство </w:t>
            </w:r>
            <w:r w:rsidR="0038339D">
              <w:rPr>
                <w:rFonts w:ascii="Times New Roman" w:hAnsi="Times New Roman" w:cs="Times New Roman"/>
                <w:sz w:val="28"/>
                <w:szCs w:val="28"/>
              </w:rPr>
              <w:t>«ЗАПОРІЖКОКС»</w:t>
            </w:r>
            <w:r w:rsidRPr="00331D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8339D">
              <w:rPr>
                <w:rFonts w:ascii="Times New Roman" w:hAnsi="Times New Roman" w:cs="Times New Roman"/>
                <w:sz w:val="28"/>
                <w:szCs w:val="28"/>
              </w:rPr>
              <w:t>69008</w:t>
            </w:r>
            <w:r w:rsidR="00C338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8339D">
              <w:rPr>
                <w:rFonts w:ascii="Times New Roman" w:hAnsi="Times New Roman" w:cs="Times New Roman"/>
                <w:sz w:val="28"/>
                <w:szCs w:val="28"/>
              </w:rPr>
              <w:t>Запоріз</w:t>
            </w:r>
            <w:r w:rsidR="008C64BA">
              <w:rPr>
                <w:rFonts w:ascii="Times New Roman" w:hAnsi="Times New Roman" w:cs="Times New Roman"/>
                <w:sz w:val="28"/>
                <w:szCs w:val="28"/>
              </w:rPr>
              <w:t>ька</w:t>
            </w:r>
            <w:r w:rsidR="00135871" w:rsidRPr="00331DB2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</w:p>
          <w:p w:rsidR="00E21250" w:rsidRDefault="0038339D" w:rsidP="00C33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C64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F0A16" w:rsidRPr="0033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Запоріжжя</w:t>
            </w:r>
            <w:r w:rsidR="00C338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01C04" w:rsidRPr="003C7525" w:rsidRDefault="0038339D" w:rsidP="003833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Діагональна</w:t>
            </w:r>
            <w:r w:rsidR="00C338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15" w:type="dxa"/>
          </w:tcPr>
          <w:p w:rsidR="00501C04" w:rsidRPr="003D5977" w:rsidRDefault="00501C04" w:rsidP="004C4FE1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977">
              <w:rPr>
                <w:rFonts w:ascii="Times New Roman" w:hAnsi="Times New Roman" w:cs="Times New Roman"/>
                <w:sz w:val="28"/>
                <w:szCs w:val="28"/>
              </w:rPr>
              <w:t>Відповідно до</w:t>
            </w:r>
            <w:r w:rsidR="00B25274" w:rsidRPr="003D5977">
              <w:rPr>
                <w:rFonts w:ascii="Times New Roman" w:hAnsi="Times New Roman" w:cs="Times New Roman"/>
                <w:sz w:val="28"/>
                <w:szCs w:val="28"/>
              </w:rPr>
              <w:t xml:space="preserve"> частини </w:t>
            </w:r>
            <w:r w:rsidR="00D21924" w:rsidRPr="003D5977">
              <w:rPr>
                <w:rFonts w:ascii="Times New Roman" w:hAnsi="Times New Roman" w:cs="Times New Roman"/>
                <w:sz w:val="28"/>
                <w:szCs w:val="28"/>
              </w:rPr>
              <w:t>четвертої</w:t>
            </w:r>
            <w:r w:rsidRPr="003D5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4EA7" w:rsidRPr="003D597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D5977">
              <w:rPr>
                <w:rFonts w:ascii="Times New Roman" w:hAnsi="Times New Roman" w:cs="Times New Roman"/>
                <w:sz w:val="28"/>
                <w:szCs w:val="28"/>
              </w:rPr>
              <w:t>статті 11</w:t>
            </w:r>
            <w:r w:rsidRPr="003D59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Pr="003D5977">
              <w:rPr>
                <w:rFonts w:ascii="Times New Roman" w:hAnsi="Times New Roman" w:cs="Times New Roman"/>
                <w:sz w:val="28"/>
                <w:szCs w:val="28"/>
              </w:rPr>
              <w:t>Закону України «Про охорону атмосферного повітря» підставами для відмови у видачі дозволу на викиди є:</w:t>
            </w:r>
          </w:p>
          <w:p w:rsidR="003C7525" w:rsidRPr="003D5977" w:rsidRDefault="003C7525" w:rsidP="00926DB0">
            <w:pPr>
              <w:ind w:left="34" w:firstLine="39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977">
              <w:rPr>
                <w:rFonts w:ascii="Times New Roman" w:hAnsi="Times New Roman" w:cs="Times New Roman"/>
                <w:sz w:val="28"/>
                <w:szCs w:val="28"/>
              </w:rPr>
              <w:t>1. Подання суб’єктом господарювання неповного пакета документів, необхідних для одержання дозволу на викиди.</w:t>
            </w:r>
          </w:p>
          <w:p w:rsidR="00926DB0" w:rsidRPr="003D5977" w:rsidRDefault="003C7525" w:rsidP="00926DB0">
            <w:pPr>
              <w:pStyle w:val="a4"/>
              <w:ind w:left="4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977">
              <w:rPr>
                <w:rFonts w:ascii="Times New Roman" w:hAnsi="Times New Roman" w:cs="Times New Roman"/>
                <w:sz w:val="28"/>
                <w:szCs w:val="28"/>
              </w:rPr>
              <w:t>У поданих документах відсутні</w:t>
            </w:r>
            <w:r w:rsidR="00926DB0" w:rsidRPr="003D597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C7525" w:rsidRPr="003D5977" w:rsidRDefault="003C7525" w:rsidP="00926DB0">
            <w:pPr>
              <w:pStyle w:val="a4"/>
              <w:ind w:left="5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977">
              <w:rPr>
                <w:rFonts w:ascii="Times New Roman" w:hAnsi="Times New Roman" w:cs="Times New Roman"/>
                <w:sz w:val="28"/>
                <w:szCs w:val="28"/>
              </w:rPr>
              <w:t xml:space="preserve">відомості, щодо наявності висновку з оцінки впливу на довкілля, в якому визначено допустимість провадження планованої діяльності, яка згідно з вимогами </w:t>
            </w:r>
            <w:hyperlink r:id="rId7" w:anchor="n3" w:tgtFrame="_blank" w:history="1">
              <w:r w:rsidRPr="003D5977">
                <w:rPr>
                  <w:rFonts w:ascii="Times New Roman" w:hAnsi="Times New Roman" w:cs="Times New Roman"/>
                  <w:sz w:val="28"/>
                  <w:szCs w:val="28"/>
                </w:rPr>
                <w:t>Закону України</w:t>
              </w:r>
            </w:hyperlink>
            <w:r w:rsidRPr="003D5977">
              <w:rPr>
                <w:rFonts w:ascii="Times New Roman" w:hAnsi="Times New Roman" w:cs="Times New Roman"/>
                <w:sz w:val="28"/>
                <w:szCs w:val="28"/>
              </w:rPr>
              <w:t xml:space="preserve"> «Про оцінку впливу на довкілля» підлягає оцінці впливу на довкілля</w:t>
            </w:r>
            <w:r w:rsidR="00926DB0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26DB0" w:rsidRPr="003D5977" w:rsidRDefault="00926DB0" w:rsidP="00926DB0">
            <w:pPr>
              <w:pStyle w:val="a4"/>
              <w:ind w:left="34" w:firstLine="39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5977"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інформація про коригування документів за результатами проведення публічного обговорення та з урахуванням пропозицій </w:t>
            </w:r>
            <w:r w:rsidRPr="003D59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 зауважень громадськості.</w:t>
            </w:r>
          </w:p>
          <w:p w:rsidR="00501C04" w:rsidRPr="003D5977" w:rsidRDefault="003C7525" w:rsidP="00C811C1">
            <w:pPr>
              <w:pStyle w:val="a4"/>
              <w:ind w:left="34" w:firstLine="3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501C04" w:rsidRPr="003D5977">
              <w:rPr>
                <w:rFonts w:ascii="Times New Roman" w:hAnsi="Times New Roman" w:cs="Times New Roman"/>
                <w:sz w:val="28"/>
                <w:szCs w:val="28"/>
              </w:rPr>
              <w:t>. Виявлення в документах, поданих суб’єктом господарювання, недостовірних відомостей.</w:t>
            </w:r>
          </w:p>
          <w:p w:rsidR="00501C04" w:rsidRPr="003D5977" w:rsidRDefault="002E7C8E" w:rsidP="0052178D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n113"/>
            <w:bookmarkEnd w:id="1"/>
            <w:r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Подані документи не відповідають вимогам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</w:t>
            </w:r>
            <w:r w:rsidR="002E4EA7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>від 27.06.2023 № 448, зареєстрованим в Міністерстві юстиції України 23.08.2023 за № 1475/40531 (далі – Інструкція), а саме:</w:t>
            </w:r>
          </w:p>
          <w:p w:rsidR="002E7C8E" w:rsidRPr="003D5977" w:rsidRDefault="002E7C8E" w:rsidP="0052178D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вступній частині </w:t>
            </w:r>
            <w:r w:rsidR="00CD609D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меті надання документів </w:t>
            </w:r>
            <w:r w:rsidR="00617BAC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недостатньо</w:t>
            </w:r>
            <w:r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інформаці</w:t>
            </w:r>
            <w:r w:rsidR="005D779C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>ї</w:t>
            </w:r>
            <w:r w:rsidR="00CD609D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стосовно </w:t>
            </w:r>
            <w:r w:rsidR="00617BAC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внесення змін до дозволу на викиди (</w:t>
            </w:r>
            <w:r w:rsidR="008C64BA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надано </w:t>
            </w:r>
            <w:r w:rsidR="006D7B25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порівняльну </w:t>
            </w:r>
            <w:r w:rsidR="008C64BA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характеристику із попереднім дозволом на викиди</w:t>
            </w:r>
            <w:r w:rsidR="005559DE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>), відомост</w:t>
            </w:r>
            <w:r w:rsidR="00534B3F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r w:rsidR="005559DE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щодо суб’єкта господарювання</w:t>
            </w:r>
            <w:r w:rsidR="001A3812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>, які</w:t>
            </w:r>
            <w:r w:rsidR="005559DE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34B3F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необхідно </w:t>
            </w:r>
            <w:r w:rsidR="005559DE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>надати відповідно до вимог підпункту 2 пункту 2 розділу ІІ Інструкції</w:t>
            </w:r>
            <w:r w:rsidR="002F6B43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взяття об’єкта на державний облік у відповідності до вимог пункту 4 </w:t>
            </w:r>
            <w:r w:rsidR="00BA034A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>агальних положень Інструкції;</w:t>
            </w:r>
          </w:p>
          <w:p w:rsidR="007A1B04" w:rsidRPr="003D5977" w:rsidRDefault="00ED02DE" w:rsidP="002E7C8E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таблиці 6.2 «Характеристика джерел утворення та джерел викидів забруднюючих речовин …» доопрацювати інформацію стосовно </w:t>
            </w:r>
            <w:r w:rsidR="00D778DB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>граф 7, 22</w:t>
            </w:r>
            <w:r w:rsidR="005F1976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(код </w:t>
            </w:r>
            <w:r w:rsidR="005F1976" w:rsidRPr="003D59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CAS</w:t>
            </w:r>
            <w:r w:rsidR="005F1976" w:rsidRPr="003D5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="00E6305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D778DB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B0EBE" w:rsidRPr="003D5977" w:rsidRDefault="00271AE6" w:rsidP="00A2597B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доопрацювати</w:t>
            </w:r>
            <w:r w:rsidR="00620101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опис основних виробництв, виробничих та технологічних процесів із наданням відповідних схем (зокрема по джерелу № 324 із зазначенням викидів і від яких джерел утворення, в т. ч. ПАТ «Запоріжсталь», інші) та </w:t>
            </w:r>
            <w:r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пропозиції щодо дозволених обсягів викидів</w:t>
            </w:r>
            <w:r w:rsidR="00CF1A4C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забруднюючих речовин</w:t>
            </w:r>
            <w:r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2597B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>від джерел викидів</w:t>
            </w:r>
            <w:r w:rsidR="00D1445E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A2597B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D02DE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>джерел</w:t>
            </w:r>
            <w:r w:rsidR="00A2597B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="00ED02DE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№№ </w:t>
            </w:r>
            <w:r w:rsidR="00EE1BAA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>343, 344, 347</w:t>
            </w:r>
            <w:r w:rsidR="00D1445E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E1BAA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1445E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EE1BAA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конкретизува</w:t>
            </w:r>
            <w:r w:rsidR="00D1445E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>ти</w:t>
            </w:r>
            <w:r w:rsidR="00EE1BAA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періодичність</w:t>
            </w:r>
            <w:r w:rsidR="00D1445E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викидів)</w:t>
            </w:r>
            <w:r w:rsidR="00EE1BAA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BB3D9A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>джерело № 324 (викиди від парових котлів)</w:t>
            </w:r>
            <w:r w:rsidR="00ED02DE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617876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джерело викиду № 331 (Коксортування 1, 2), </w:t>
            </w:r>
            <w:r w:rsidR="00D1445E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>джерела №№ 506, 513</w:t>
            </w:r>
            <w:r w:rsidR="00E9787A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>, 529</w:t>
            </w:r>
            <w:r w:rsidR="00D1445E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(обгрунтувати збільшення забруднюючих речовин), </w:t>
            </w:r>
            <w:r w:rsidR="00CF1A4C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 </w:t>
            </w:r>
            <w:r w:rsidR="00A2597B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 окремих типів обладнання (джерела №№ </w:t>
            </w:r>
            <w:r w:rsidR="003D5977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  <w:r w:rsidR="00A2597B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3D5977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>-326</w:t>
            </w:r>
            <w:r w:rsidR="00A2597B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а також </w:t>
            </w:r>
            <w:r w:rsidR="00CF1A4C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>умов, які встановлюються в дозволі на викиди</w:t>
            </w:r>
            <w:r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розділі «Пропозиції щодо умов та вимог, які встановлюються в дозволі на викиди» відповідно до пункту 13 розділу ІІ Інструкції</w:t>
            </w:r>
            <w:r w:rsidR="004B0EBE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B0EBE" w:rsidRPr="00325572" w:rsidRDefault="004B0EBE" w:rsidP="00E63052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обгрунтувати </w:t>
            </w:r>
            <w:r w:rsidR="00C811C1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правомірність викона</w:t>
            </w:r>
            <w:r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>ння вимірювань</w:t>
            </w:r>
            <w:r w:rsidR="00325572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Управлінням охорони навколишнього середовища </w:t>
            </w:r>
            <w:r w:rsidR="00C811C1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  <w:r w:rsidR="00325572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>ПАТ «Запоріжсталь» відповідно до вимог пункту 18 розділу ІІ Інструкції</w:t>
            </w:r>
            <w:r w:rsidR="00271AE6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7" w:type="dxa"/>
          </w:tcPr>
          <w:p w:rsidR="00501C04" w:rsidRPr="00331DB2" w:rsidRDefault="00501C04" w:rsidP="00E21250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D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</w:tc>
      </w:tr>
    </w:tbl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8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7F3" w:rsidRDefault="00AF17F3" w:rsidP="0071143E">
      <w:pPr>
        <w:spacing w:after="0" w:line="240" w:lineRule="auto"/>
      </w:pPr>
      <w:r>
        <w:separator/>
      </w:r>
    </w:p>
  </w:endnote>
  <w:endnote w:type="continuationSeparator" w:id="0">
    <w:p w:rsidR="00AF17F3" w:rsidRDefault="00AF17F3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7F3" w:rsidRDefault="00AF17F3" w:rsidP="0071143E">
      <w:pPr>
        <w:spacing w:after="0" w:line="240" w:lineRule="auto"/>
      </w:pPr>
      <w:r>
        <w:separator/>
      </w:r>
    </w:p>
  </w:footnote>
  <w:footnote w:type="continuationSeparator" w:id="0">
    <w:p w:rsidR="00AF17F3" w:rsidRDefault="00AF17F3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191" w:rsidRPr="00805191">
          <w:rPr>
            <w:noProof/>
            <w:lang w:val="ru-RU"/>
          </w:rPr>
          <w:t>2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35A25610"/>
    <w:multiLevelType w:val="hybridMultilevel"/>
    <w:tmpl w:val="1A9ACF76"/>
    <w:lvl w:ilvl="0" w:tplc="BDF6FB1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44825"/>
    <w:rsid w:val="0004661E"/>
    <w:rsid w:val="000473F2"/>
    <w:rsid w:val="000629A3"/>
    <w:rsid w:val="000A1CDB"/>
    <w:rsid w:val="000A3BA9"/>
    <w:rsid w:val="000B4578"/>
    <w:rsid w:val="000D32B8"/>
    <w:rsid w:val="0010090A"/>
    <w:rsid w:val="00110639"/>
    <w:rsid w:val="0012202C"/>
    <w:rsid w:val="001224DB"/>
    <w:rsid w:val="00135871"/>
    <w:rsid w:val="00167CB5"/>
    <w:rsid w:val="001776EA"/>
    <w:rsid w:val="00183D13"/>
    <w:rsid w:val="001A0392"/>
    <w:rsid w:val="001A3812"/>
    <w:rsid w:val="002051A9"/>
    <w:rsid w:val="002177AD"/>
    <w:rsid w:val="00255610"/>
    <w:rsid w:val="00260645"/>
    <w:rsid w:val="00264B4A"/>
    <w:rsid w:val="00271AE6"/>
    <w:rsid w:val="00274933"/>
    <w:rsid w:val="00295B38"/>
    <w:rsid w:val="002A1461"/>
    <w:rsid w:val="002A7838"/>
    <w:rsid w:val="002C3FB6"/>
    <w:rsid w:val="002E25F4"/>
    <w:rsid w:val="002E4EA7"/>
    <w:rsid w:val="002E7C8E"/>
    <w:rsid w:val="002F0A16"/>
    <w:rsid w:val="002F6B43"/>
    <w:rsid w:val="00300E0D"/>
    <w:rsid w:val="00325572"/>
    <w:rsid w:val="00331DB2"/>
    <w:rsid w:val="003353D0"/>
    <w:rsid w:val="0034536C"/>
    <w:rsid w:val="0038339D"/>
    <w:rsid w:val="00390653"/>
    <w:rsid w:val="003A626B"/>
    <w:rsid w:val="003C7525"/>
    <w:rsid w:val="003D5977"/>
    <w:rsid w:val="0040033E"/>
    <w:rsid w:val="00450AE3"/>
    <w:rsid w:val="0045212A"/>
    <w:rsid w:val="00463A5D"/>
    <w:rsid w:val="004B0EBE"/>
    <w:rsid w:val="004B4354"/>
    <w:rsid w:val="004C09A0"/>
    <w:rsid w:val="004C4FE1"/>
    <w:rsid w:val="004E6C27"/>
    <w:rsid w:val="00501C04"/>
    <w:rsid w:val="0052178D"/>
    <w:rsid w:val="00525E96"/>
    <w:rsid w:val="00534B3F"/>
    <w:rsid w:val="005559DE"/>
    <w:rsid w:val="00556269"/>
    <w:rsid w:val="00571E5D"/>
    <w:rsid w:val="00574946"/>
    <w:rsid w:val="005943E7"/>
    <w:rsid w:val="00596B5F"/>
    <w:rsid w:val="005B5AAB"/>
    <w:rsid w:val="005B7A80"/>
    <w:rsid w:val="005C45AD"/>
    <w:rsid w:val="005D779C"/>
    <w:rsid w:val="005F1976"/>
    <w:rsid w:val="00604996"/>
    <w:rsid w:val="00604FC7"/>
    <w:rsid w:val="006053A7"/>
    <w:rsid w:val="00617876"/>
    <w:rsid w:val="00617BAC"/>
    <w:rsid w:val="00620101"/>
    <w:rsid w:val="006203C1"/>
    <w:rsid w:val="00630FD8"/>
    <w:rsid w:val="00632F9A"/>
    <w:rsid w:val="006467F9"/>
    <w:rsid w:val="00651CE6"/>
    <w:rsid w:val="00682D7A"/>
    <w:rsid w:val="006A4DB0"/>
    <w:rsid w:val="006B6BE2"/>
    <w:rsid w:val="006D7B25"/>
    <w:rsid w:val="00702B44"/>
    <w:rsid w:val="00703EE2"/>
    <w:rsid w:val="0071143E"/>
    <w:rsid w:val="00717C3B"/>
    <w:rsid w:val="007227B6"/>
    <w:rsid w:val="00725604"/>
    <w:rsid w:val="00726199"/>
    <w:rsid w:val="00734FF1"/>
    <w:rsid w:val="00774CB9"/>
    <w:rsid w:val="00776DFE"/>
    <w:rsid w:val="0079094F"/>
    <w:rsid w:val="007A1B04"/>
    <w:rsid w:val="007B66CA"/>
    <w:rsid w:val="007F5573"/>
    <w:rsid w:val="00802A00"/>
    <w:rsid w:val="00805191"/>
    <w:rsid w:val="00811F12"/>
    <w:rsid w:val="00847075"/>
    <w:rsid w:val="008504BC"/>
    <w:rsid w:val="00857E2F"/>
    <w:rsid w:val="008B5B7A"/>
    <w:rsid w:val="008C64BA"/>
    <w:rsid w:val="008D4B01"/>
    <w:rsid w:val="008E6C98"/>
    <w:rsid w:val="008F327F"/>
    <w:rsid w:val="00913704"/>
    <w:rsid w:val="00913737"/>
    <w:rsid w:val="009235CC"/>
    <w:rsid w:val="00926DB0"/>
    <w:rsid w:val="00965086"/>
    <w:rsid w:val="0099405D"/>
    <w:rsid w:val="009A078E"/>
    <w:rsid w:val="009C0B5F"/>
    <w:rsid w:val="009D3553"/>
    <w:rsid w:val="00A106FF"/>
    <w:rsid w:val="00A16635"/>
    <w:rsid w:val="00A2597B"/>
    <w:rsid w:val="00A33212"/>
    <w:rsid w:val="00A418B8"/>
    <w:rsid w:val="00A44C9B"/>
    <w:rsid w:val="00A5418B"/>
    <w:rsid w:val="00A827AF"/>
    <w:rsid w:val="00A902A5"/>
    <w:rsid w:val="00AA5599"/>
    <w:rsid w:val="00AB42BA"/>
    <w:rsid w:val="00AC0E5E"/>
    <w:rsid w:val="00AD1E83"/>
    <w:rsid w:val="00AF17F3"/>
    <w:rsid w:val="00B25274"/>
    <w:rsid w:val="00BA034A"/>
    <w:rsid w:val="00BA47B3"/>
    <w:rsid w:val="00BB2F1A"/>
    <w:rsid w:val="00BB3D9A"/>
    <w:rsid w:val="00BD13B5"/>
    <w:rsid w:val="00BD6729"/>
    <w:rsid w:val="00BE32C7"/>
    <w:rsid w:val="00C30C56"/>
    <w:rsid w:val="00C3248D"/>
    <w:rsid w:val="00C33887"/>
    <w:rsid w:val="00C528F5"/>
    <w:rsid w:val="00C54268"/>
    <w:rsid w:val="00C643DF"/>
    <w:rsid w:val="00C7636C"/>
    <w:rsid w:val="00C811C1"/>
    <w:rsid w:val="00CA4E56"/>
    <w:rsid w:val="00CC4F6E"/>
    <w:rsid w:val="00CD609D"/>
    <w:rsid w:val="00CE50C9"/>
    <w:rsid w:val="00CE78D7"/>
    <w:rsid w:val="00CF1A4C"/>
    <w:rsid w:val="00CF5685"/>
    <w:rsid w:val="00D01082"/>
    <w:rsid w:val="00D11996"/>
    <w:rsid w:val="00D1445E"/>
    <w:rsid w:val="00D21924"/>
    <w:rsid w:val="00D2364D"/>
    <w:rsid w:val="00D26E01"/>
    <w:rsid w:val="00D35785"/>
    <w:rsid w:val="00D4090C"/>
    <w:rsid w:val="00D627A9"/>
    <w:rsid w:val="00D760D3"/>
    <w:rsid w:val="00D778DB"/>
    <w:rsid w:val="00D77B12"/>
    <w:rsid w:val="00D874AA"/>
    <w:rsid w:val="00DB3193"/>
    <w:rsid w:val="00DB75BD"/>
    <w:rsid w:val="00DD6065"/>
    <w:rsid w:val="00DF157B"/>
    <w:rsid w:val="00DF3B36"/>
    <w:rsid w:val="00E02C8F"/>
    <w:rsid w:val="00E21250"/>
    <w:rsid w:val="00E5773A"/>
    <w:rsid w:val="00E60606"/>
    <w:rsid w:val="00E620A3"/>
    <w:rsid w:val="00E63052"/>
    <w:rsid w:val="00E759F7"/>
    <w:rsid w:val="00E9787A"/>
    <w:rsid w:val="00EA5140"/>
    <w:rsid w:val="00EC6B26"/>
    <w:rsid w:val="00ED02DE"/>
    <w:rsid w:val="00ED4F60"/>
    <w:rsid w:val="00EE1BAA"/>
    <w:rsid w:val="00EF695A"/>
    <w:rsid w:val="00F13865"/>
    <w:rsid w:val="00F2040B"/>
    <w:rsid w:val="00F22CBF"/>
    <w:rsid w:val="00F42E59"/>
    <w:rsid w:val="00FA5379"/>
    <w:rsid w:val="00FB5B02"/>
    <w:rsid w:val="00FD044F"/>
    <w:rsid w:val="00FD3038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34D08-7711-4DFA-9535-3FF68258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059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2550</Words>
  <Characters>1455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Ірина Василівна</dc:creator>
  <cp:lastModifiedBy>Ульвак Марина Вікторівна</cp:lastModifiedBy>
  <cp:revision>2</cp:revision>
  <cp:lastPrinted>2024-07-24T13:50:00Z</cp:lastPrinted>
  <dcterms:created xsi:type="dcterms:W3CDTF">2024-07-24T13:51:00Z</dcterms:created>
  <dcterms:modified xsi:type="dcterms:W3CDTF">2024-07-24T13:51:00Z</dcterms:modified>
</cp:coreProperties>
</file>