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74683" w14:textId="77777777" w:rsidR="00594CE8" w:rsidRPr="00294EF9" w:rsidRDefault="00594CE8" w:rsidP="00294EF9">
      <w:pPr>
        <w:shd w:val="clear" w:color="auto" w:fill="FFFFFF"/>
        <w:spacing w:line="276" w:lineRule="auto"/>
        <w:ind w:right="-69" w:firstLine="709"/>
        <w:jc w:val="center"/>
        <w:rPr>
          <w:sz w:val="28"/>
          <w:szCs w:val="28"/>
        </w:rPr>
      </w:pPr>
      <w:r w:rsidRPr="00294EF9">
        <w:rPr>
          <w:sz w:val="28"/>
          <w:szCs w:val="28"/>
        </w:rPr>
        <w:t>ПОВІДОМЛЕННЯ ПРО НАМІР ОТРИМАТИ ДОЗВІЛ НА ВИКИДИ</w:t>
      </w:r>
    </w:p>
    <w:p w14:paraId="6378F424" w14:textId="77777777" w:rsidR="00594CE8" w:rsidRPr="00E16C2C" w:rsidRDefault="00594CE8" w:rsidP="00594CE8">
      <w:pPr>
        <w:shd w:val="clear" w:color="auto" w:fill="FFFFFF"/>
        <w:spacing w:line="276" w:lineRule="auto"/>
        <w:ind w:right="-69" w:firstLine="709"/>
        <w:jc w:val="both"/>
      </w:pPr>
      <w:r w:rsidRPr="009D0F60">
        <w:t>КОМУНАЛЬНЕ ПІДПРИЄМСТВО «ЖОВТОВОДСЬКТЕПЛОМЕРЕЖА» ЖОВТОВОДСЬК</w:t>
      </w:r>
      <w:bookmarkStart w:id="0" w:name="_GoBack"/>
      <w:bookmarkEnd w:id="0"/>
      <w:r w:rsidRPr="009D0F60">
        <w:t xml:space="preserve">ОЇ МІСЬКОЇ РАДИ (скорочено – </w:t>
      </w:r>
      <w:r w:rsidRPr="009D0F60">
        <w:rPr>
          <w:szCs w:val="23"/>
        </w:rPr>
        <w:t>КП «</w:t>
      </w:r>
      <w:r w:rsidRPr="009D0F60">
        <w:t>ЖОВТОВОДСЬКТЕПЛОМЕРЕЖА</w:t>
      </w:r>
      <w:r w:rsidRPr="009D0F60">
        <w:rPr>
          <w:szCs w:val="23"/>
        </w:rPr>
        <w:t>» ЖМР</w:t>
      </w:r>
      <w:r w:rsidRPr="009D0F60">
        <w:t>; код ЄДРПОУ – 23645975; юридична адреса: 52204, Дніпропетровська обл., м. Жовті Води, вул. 8 Березня , буд. 42; телефон</w:t>
      </w:r>
      <w:r w:rsidRPr="00E16C2C">
        <w:t xml:space="preserve"> +38 050</w:t>
      </w:r>
      <w:r w:rsidRPr="00594CE8">
        <w:t> </w:t>
      </w:r>
      <w:r w:rsidRPr="00E16C2C">
        <w:t>450 89 27, повідомляє про наміри щодо отримання дозволу на викиди забруднюючих речовин в атмосферне повітря.</w:t>
      </w:r>
    </w:p>
    <w:p w14:paraId="323B0024" w14:textId="77777777" w:rsidR="00594CE8" w:rsidRPr="00E16C2C" w:rsidRDefault="00594CE8" w:rsidP="00594CE8">
      <w:pPr>
        <w:shd w:val="clear" w:color="auto" w:fill="FFFFFF"/>
        <w:spacing w:line="276" w:lineRule="auto"/>
        <w:ind w:right="-69" w:firstLine="709"/>
        <w:jc w:val="both"/>
      </w:pPr>
      <w:r w:rsidRPr="00E16C2C">
        <w:t xml:space="preserve">Промисловий майданчик № 1, ТЕЦ за адресою 52204, Дніпропетровська обл., </w:t>
      </w:r>
      <w:proofErr w:type="spellStart"/>
      <w:r w:rsidRPr="00E16C2C">
        <w:t>Камʼянський</w:t>
      </w:r>
      <w:proofErr w:type="spellEnd"/>
      <w:r w:rsidRPr="00E16C2C">
        <w:t xml:space="preserve"> р-н, м. Жовті води, вул. Залізнична, 15</w:t>
      </w:r>
      <w:r w:rsidRPr="00E16C2C">
        <w:rPr>
          <w:snapToGrid w:val="0"/>
        </w:rPr>
        <w:t>.</w:t>
      </w:r>
    </w:p>
    <w:p w14:paraId="1C81309C" w14:textId="77777777" w:rsidR="00594CE8" w:rsidRPr="0047401B" w:rsidRDefault="00594CE8" w:rsidP="00594CE8">
      <w:pPr>
        <w:spacing w:line="276" w:lineRule="auto"/>
        <w:ind w:firstLine="720"/>
        <w:jc w:val="both"/>
      </w:pPr>
      <w:r>
        <w:t>П</w:t>
      </w:r>
      <w:r w:rsidRPr="0047401B">
        <w:t>ідприємство здійснює виробництво, транспортування та постачання теплової енергії для споживачів міста Жовті Води.</w:t>
      </w:r>
    </w:p>
    <w:p w14:paraId="233287BF" w14:textId="77777777" w:rsidR="00594CE8" w:rsidRPr="0047401B" w:rsidRDefault="00594CE8" w:rsidP="00594CE8">
      <w:pPr>
        <w:spacing w:line="276" w:lineRule="auto"/>
        <w:ind w:firstLine="720"/>
        <w:jc w:val="both"/>
      </w:pPr>
      <w:r w:rsidRPr="0047401B">
        <w:t>Виробництво теплової енергії на підприємстві здійснюється за допомогою 3 водогрійних котлів ПТВМ-100, станційні № 7, 8, 9. Проєктна потужність кожного котла становить (100 Гкал</w:t>
      </w:r>
      <w:r w:rsidRPr="0047401B">
        <w:rPr>
          <w:rFonts w:ascii="Calibri (Основной текст)" w:hAnsi="Calibri (Основной текст)"/>
        </w:rPr>
        <w:t>/</w:t>
      </w:r>
      <w:r w:rsidRPr="0047401B">
        <w:t>год) 116,3МВт, сумарна теплова потужність котельні становить 348,9 МВт.</w:t>
      </w:r>
    </w:p>
    <w:p w14:paraId="648E7144" w14:textId="77777777" w:rsidR="00594CE8" w:rsidRPr="00762FC8" w:rsidRDefault="00594CE8" w:rsidP="00594CE8">
      <w:pPr>
        <w:spacing w:line="276" w:lineRule="auto"/>
        <w:ind w:firstLine="709"/>
        <w:jc w:val="both"/>
        <w:rPr>
          <w:bCs/>
        </w:rPr>
      </w:pPr>
      <w:r w:rsidRPr="00436AF1">
        <w:rPr>
          <w:bCs/>
          <w:u w:val="single"/>
        </w:rPr>
        <w:t>Мета</w:t>
      </w:r>
      <w:r w:rsidRPr="00436AF1">
        <w:rPr>
          <w:bCs/>
        </w:rPr>
        <w:t xml:space="preserve">: отримання </w:t>
      </w:r>
      <w:r w:rsidRPr="00436AF1">
        <w:t xml:space="preserve">дозволу на викиди забруднюючих речовин в атмосферу стаціонарними джерелами для </w:t>
      </w:r>
      <w:r w:rsidRPr="00762FC8">
        <w:t>існуючого об’єкта.</w:t>
      </w:r>
    </w:p>
    <w:p w14:paraId="479C3776" w14:textId="77777777" w:rsidR="00594CE8" w:rsidRPr="00D61FAD" w:rsidRDefault="00594CE8" w:rsidP="00594CE8">
      <w:pPr>
        <w:spacing w:line="276" w:lineRule="auto"/>
        <w:ind w:right="-108" w:firstLine="709"/>
        <w:jc w:val="both"/>
      </w:pPr>
      <w:r w:rsidRPr="00762FC8">
        <w:t>Джерелами викидаються наступні забруднюючі речовини: Кремнію діоксид аморфний (0,000083 г</w:t>
      </w:r>
      <w:r w:rsidRPr="00762FC8">
        <w:rPr>
          <w:rFonts w:ascii="Calibri (Основной текст)" w:hAnsi="Calibri (Основной текст)"/>
        </w:rPr>
        <w:t>/</w:t>
      </w:r>
      <w:r w:rsidRPr="00762FC8">
        <w:t>с; 0,000201 т</w:t>
      </w:r>
      <w:r w:rsidRPr="00762FC8">
        <w:rPr>
          <w:rFonts w:ascii="Calibri (Основной текст)" w:hAnsi="Calibri (Основной текст)"/>
        </w:rPr>
        <w:t>/</w:t>
      </w:r>
      <w:r w:rsidRPr="00A3134D">
        <w:t>рік); Залізо та його сполуки (у перерахунку на залізо) (0,002144 г</w:t>
      </w:r>
      <w:r w:rsidRPr="00A3134D">
        <w:rPr>
          <w:rFonts w:ascii="Calibri (Основной текст)" w:hAnsi="Calibri (Основной текст)"/>
        </w:rPr>
        <w:t>/</w:t>
      </w:r>
      <w:r w:rsidRPr="00A3134D">
        <w:t>с; 0,00942 т</w:t>
      </w:r>
      <w:r w:rsidRPr="00A3134D">
        <w:rPr>
          <w:rFonts w:ascii="Calibri (Основной текст)" w:hAnsi="Calibri (Основной текст)"/>
        </w:rPr>
        <w:t>/</w:t>
      </w:r>
      <w:r w:rsidRPr="00A3134D">
        <w:t xml:space="preserve">рік); Ртуть та її сполуки в </w:t>
      </w:r>
      <w:r w:rsidRPr="000A061B">
        <w:t xml:space="preserve">перерахунку на </w:t>
      </w:r>
      <w:r w:rsidRPr="002442E0">
        <w:t>ртуть (0,00006 т</w:t>
      </w:r>
      <w:r w:rsidRPr="002442E0">
        <w:rPr>
          <w:rFonts w:ascii="Calibri (Основной текст)" w:hAnsi="Calibri (Основной текст)"/>
        </w:rPr>
        <w:t>/</w:t>
      </w:r>
      <w:r w:rsidRPr="002442E0">
        <w:t>рік); Хром та його сполуки (у перерахунку на триоксид хрому) (0,000116 г</w:t>
      </w:r>
      <w:r w:rsidRPr="002442E0">
        <w:rPr>
          <w:rFonts w:ascii="Calibri (Основной текст)" w:hAnsi="Calibri (Основной текст)"/>
        </w:rPr>
        <w:t>/</w:t>
      </w:r>
      <w:r w:rsidRPr="002442E0">
        <w:t>с; 0,000203 т</w:t>
      </w:r>
      <w:r w:rsidRPr="002442E0">
        <w:rPr>
          <w:rFonts w:ascii="Calibri (Основной текст)" w:hAnsi="Calibri (Основной текст)"/>
        </w:rPr>
        <w:t>/</w:t>
      </w:r>
      <w:r w:rsidRPr="002442E0">
        <w:t>рік); Манган та його сполуки (у перерахунку на діоксид мангану) (0,000189 г</w:t>
      </w:r>
      <w:r w:rsidRPr="002442E0">
        <w:rPr>
          <w:rFonts w:ascii="Calibri (Основной текст)" w:hAnsi="Calibri (Основной текст)"/>
        </w:rPr>
        <w:t>/</w:t>
      </w:r>
      <w:r w:rsidRPr="002442E0">
        <w:t>с; 0,00044 т</w:t>
      </w:r>
      <w:r w:rsidRPr="002442E0">
        <w:rPr>
          <w:rFonts w:ascii="Calibri (Основной текст)" w:hAnsi="Calibri (Основной текст)"/>
        </w:rPr>
        <w:t>/</w:t>
      </w:r>
      <w:r w:rsidRPr="002442E0">
        <w:t xml:space="preserve">рік); Речовини у вигляді суспендованих твердих частинок недиференційованих за </w:t>
      </w:r>
      <w:r w:rsidRPr="007D7205">
        <w:t>складом (0,15079 г</w:t>
      </w:r>
      <w:r w:rsidRPr="007D7205">
        <w:rPr>
          <w:rFonts w:ascii="Calibri (Основной текст)" w:hAnsi="Calibri (Основной текст)"/>
        </w:rPr>
        <w:t>/</w:t>
      </w:r>
      <w:r w:rsidRPr="007D7205">
        <w:t>с; 0,144 т</w:t>
      </w:r>
      <w:r w:rsidRPr="007D7205">
        <w:rPr>
          <w:rFonts w:ascii="Calibri (Основной текст)" w:hAnsi="Calibri (Основной текст)"/>
        </w:rPr>
        <w:t>/</w:t>
      </w:r>
      <w:r w:rsidRPr="007D7205">
        <w:t>рік); Оксиди азоту (оксид та діоксид азоту) у перерахунку на діоксид азоту (7,206579 г</w:t>
      </w:r>
      <w:r w:rsidRPr="007D7205">
        <w:rPr>
          <w:rFonts w:ascii="Calibri (Основной текст)" w:hAnsi="Calibri (Основной текст)"/>
        </w:rPr>
        <w:t>/</w:t>
      </w:r>
      <w:r w:rsidRPr="007D7205">
        <w:t>с; 6,7 т</w:t>
      </w:r>
      <w:r w:rsidRPr="007D7205">
        <w:rPr>
          <w:rFonts w:ascii="Calibri (Основной текст)" w:hAnsi="Calibri (Основной текст)"/>
        </w:rPr>
        <w:t>/</w:t>
      </w:r>
      <w:r w:rsidRPr="007D7205">
        <w:t>рік); Азоту (1) оксид (N2O) (0,059 т</w:t>
      </w:r>
      <w:r w:rsidRPr="007D7205">
        <w:rPr>
          <w:rFonts w:ascii="Calibri (Основной текст)" w:hAnsi="Calibri (Основной текст)"/>
        </w:rPr>
        <w:t>/</w:t>
      </w:r>
      <w:r w:rsidRPr="009E2C45">
        <w:t>рік); Оксид вуглецю (1,712313 г</w:t>
      </w:r>
      <w:r w:rsidRPr="009E2C45">
        <w:rPr>
          <w:rFonts w:ascii="Calibri (Основной текст)" w:hAnsi="Calibri (Основной текст)"/>
        </w:rPr>
        <w:t>/</w:t>
      </w:r>
      <w:r w:rsidRPr="009E2C45">
        <w:t>с; 3,193 т</w:t>
      </w:r>
      <w:r w:rsidRPr="009E2C45">
        <w:rPr>
          <w:rFonts w:ascii="Calibri (Основной текст)" w:hAnsi="Calibri (Основной текст)"/>
        </w:rPr>
        <w:t>/</w:t>
      </w:r>
      <w:r w:rsidRPr="009E2C45">
        <w:t>рік); Вуглецю діоксид (31738,053 т</w:t>
      </w:r>
      <w:r w:rsidRPr="009E2C45">
        <w:rPr>
          <w:rFonts w:ascii="Calibri (Основной текст)" w:hAnsi="Calibri (Основной текст)"/>
        </w:rPr>
        <w:t>/</w:t>
      </w:r>
      <w:r w:rsidRPr="009E2C45">
        <w:t>рік); Метан (0,59 т</w:t>
      </w:r>
      <w:r w:rsidRPr="009E2C45">
        <w:rPr>
          <w:rFonts w:ascii="Calibri (Основной текст)" w:hAnsi="Calibri (Основной текст)"/>
        </w:rPr>
        <w:t>/</w:t>
      </w:r>
      <w:r w:rsidRPr="009E2C45">
        <w:t>рік); Фтористі сполуки погано розчинні неорганічні (</w:t>
      </w:r>
      <w:proofErr w:type="spellStart"/>
      <w:r w:rsidRPr="009E2C45">
        <w:t>фторид</w:t>
      </w:r>
      <w:proofErr w:type="spellEnd"/>
      <w:r w:rsidRPr="009E2C45">
        <w:t xml:space="preserve"> алюмінію, </w:t>
      </w:r>
      <w:proofErr w:type="spellStart"/>
      <w:r w:rsidRPr="009E2C45">
        <w:t>гексафторалюмінат</w:t>
      </w:r>
      <w:proofErr w:type="spellEnd"/>
      <w:r w:rsidRPr="009E2C45">
        <w:t xml:space="preserve"> натрію) у перерахунку на фтор (0,000225 г</w:t>
      </w:r>
      <w:r w:rsidRPr="009E2C45">
        <w:rPr>
          <w:rFonts w:ascii="Calibri (Основной текст)" w:hAnsi="Calibri (Основной текст)"/>
        </w:rPr>
        <w:t>/</w:t>
      </w:r>
      <w:r w:rsidRPr="009E2C45">
        <w:t>с; 0,001005 т</w:t>
      </w:r>
      <w:r w:rsidRPr="009E2C45">
        <w:rPr>
          <w:rFonts w:ascii="Calibri (Основной текст)" w:hAnsi="Calibri (Основной текст)"/>
        </w:rPr>
        <w:t>/</w:t>
      </w:r>
      <w:r w:rsidRPr="00D61FAD">
        <w:t xml:space="preserve">рік); Фториди, що легко розчиняються (наприклад, </w:t>
      </w:r>
      <w:proofErr w:type="spellStart"/>
      <w:r w:rsidRPr="00D61FAD">
        <w:t>NaF</w:t>
      </w:r>
      <w:proofErr w:type="spellEnd"/>
      <w:r w:rsidRPr="00D61FAD">
        <w:t>), та їх сполуки в перерахунку на фтор (0,0004 г</w:t>
      </w:r>
      <w:r w:rsidRPr="00D61FAD">
        <w:rPr>
          <w:rFonts w:ascii="Calibri (Основной текст)" w:hAnsi="Calibri (Основной текст)"/>
        </w:rPr>
        <w:t>/</w:t>
      </w:r>
      <w:r w:rsidRPr="00D61FAD">
        <w:t>с; 0,0010001 т</w:t>
      </w:r>
      <w:r w:rsidRPr="00D61FAD">
        <w:rPr>
          <w:rFonts w:ascii="Calibri (Основной текст)" w:hAnsi="Calibri (Основной текст)"/>
        </w:rPr>
        <w:t>/</w:t>
      </w:r>
      <w:r w:rsidRPr="00D61FAD">
        <w:t>рік); Фтор і його пароподібні та газоподібні сполуки в перерахунку на фтористий водень (0,000105 г</w:t>
      </w:r>
      <w:r w:rsidRPr="00D61FAD">
        <w:rPr>
          <w:rFonts w:ascii="Calibri (Основной текст)" w:hAnsi="Calibri (Основной текст)"/>
        </w:rPr>
        <w:t>/</w:t>
      </w:r>
      <w:r w:rsidRPr="00D61FAD">
        <w:t>с; 0,000302 т</w:t>
      </w:r>
      <w:r w:rsidRPr="00D61FAD">
        <w:rPr>
          <w:rFonts w:ascii="Calibri (Основной текст)" w:hAnsi="Calibri (Основной текст)"/>
        </w:rPr>
        <w:t>/</w:t>
      </w:r>
      <w:r w:rsidRPr="00D61FAD">
        <w:t>рік).</w:t>
      </w:r>
    </w:p>
    <w:p w14:paraId="4F088A13" w14:textId="77777777" w:rsidR="00594CE8" w:rsidRPr="00934BD0" w:rsidRDefault="00594CE8" w:rsidP="00594CE8">
      <w:pPr>
        <w:pStyle w:val="HTML"/>
        <w:spacing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1FAD">
        <w:rPr>
          <w:rFonts w:ascii="Times New Roman" w:hAnsi="Times New Roman"/>
          <w:color w:val="auto"/>
          <w:sz w:val="24"/>
          <w:szCs w:val="24"/>
        </w:rPr>
        <w:t>Підприємство</w:t>
      </w:r>
      <w:r w:rsidRPr="0047401B">
        <w:rPr>
          <w:rFonts w:ascii="Times New Roman" w:hAnsi="Times New Roman"/>
          <w:color w:val="auto"/>
          <w:sz w:val="24"/>
          <w:szCs w:val="24"/>
        </w:rPr>
        <w:t xml:space="preserve"> віднесено до першої групи, оскільки на підприємстві присутні виробництва, які підлягають до впровадження найкращих доступних технологій та методів керування, відповідно до Додатку № 3 до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джерелами, затвердженої Наказом Міністерства захисту довкілля та природних ресурсів України № 448 від 27</w:t>
      </w:r>
      <w:r w:rsidRPr="00934BD0">
        <w:rPr>
          <w:rFonts w:ascii="Times New Roman" w:hAnsi="Times New Roman"/>
          <w:color w:val="auto"/>
          <w:sz w:val="24"/>
          <w:szCs w:val="24"/>
        </w:rPr>
        <w:t xml:space="preserve">.06.2023, а саме – </w:t>
      </w:r>
      <w:r w:rsidRPr="00934BD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теплосилові установки, номінальна теплова потужність яких перевищує 50 МВт</w:t>
      </w:r>
      <w:r w:rsidRPr="00934BD0">
        <w:rPr>
          <w:rFonts w:ascii="Times New Roman" w:hAnsi="Times New Roman"/>
          <w:color w:val="auto"/>
          <w:sz w:val="24"/>
          <w:szCs w:val="24"/>
        </w:rPr>
        <w:t>.</w:t>
      </w:r>
    </w:p>
    <w:p w14:paraId="15A5DD70" w14:textId="77777777" w:rsidR="00594CE8" w:rsidRPr="00934BD0" w:rsidRDefault="00594CE8" w:rsidP="00594CE8">
      <w:pPr>
        <w:pStyle w:val="HTML"/>
        <w:spacing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34BD0">
        <w:rPr>
          <w:rFonts w:ascii="Times New Roman" w:hAnsi="Times New Roman"/>
          <w:color w:val="auto"/>
          <w:sz w:val="24"/>
          <w:szCs w:val="24"/>
        </w:rPr>
        <w:t>Джерела, віднесені до основних – Дж. №№ 1, 2, 3 (3 водогрійні котли ПТВМ-100 №№ 7, 8, 9).</w:t>
      </w:r>
    </w:p>
    <w:p w14:paraId="172CBFB2" w14:textId="77777777" w:rsidR="00594CE8" w:rsidRPr="00D61FAD" w:rsidRDefault="00594CE8" w:rsidP="00594CE8">
      <w:pPr>
        <w:spacing w:line="276" w:lineRule="auto"/>
        <w:ind w:firstLine="709"/>
        <w:jc w:val="both"/>
        <w:rPr>
          <w:shd w:val="clear" w:color="auto" w:fill="FFFFFF"/>
        </w:rPr>
      </w:pPr>
      <w:r w:rsidRPr="0047401B">
        <w:rPr>
          <w:snapToGrid w:val="0"/>
        </w:rPr>
        <w:t xml:space="preserve">Відповідно до ст. 2 п. 2 ЗУ «Про оцінку впливу на довкілля», дана діяльність підпадає під першу категорію </w:t>
      </w:r>
      <w:r w:rsidRPr="0047401B">
        <w:rPr>
          <w:shd w:val="clear" w:color="auto" w:fill="FFFFFF"/>
        </w:rPr>
        <w:t xml:space="preserve">видів планованої діяльності та об’єктів, які можуть мати значний вплив на довкілля і підлягають оцінці впливу на довкілля: теплові </w:t>
      </w:r>
      <w:r w:rsidRPr="0047401B">
        <w:rPr>
          <w:shd w:val="clear" w:color="auto" w:fill="FFFFFF"/>
        </w:rPr>
        <w:lastRenderedPageBreak/>
        <w:t xml:space="preserve">електростанції (ТЕС, ТЕЦ) та інші потужності для виробництва електроенергії, пари і гарячої води тепловою потужністю 50 мегават і більше з використанням органічного палива, атомні електростанції та інші ядерні реактори, включаючи будівництво, виведення (зняття) з експлуатації таких електростанцій або реакторів (крім дослідницьких установок для виробництва і конверсії ядерного палива та сировини для одержання вторинного ядерного палива, матеріалів, що діляться та відтворюються, потужність яких не </w:t>
      </w:r>
      <w:r w:rsidRPr="00D61FAD">
        <w:rPr>
          <w:shd w:val="clear" w:color="auto" w:fill="FFFFFF"/>
        </w:rPr>
        <w:t xml:space="preserve">перевищує 1 кіловат постійного теплового навантаження). Джерела викидів №№ 5, 11, 12, 14 є існуючими, введені в експлуатацію 1990, 2000, 2016 році, але не були враховані в минулій інвентаризації. </w:t>
      </w:r>
      <w:r w:rsidRPr="00D61FAD">
        <w:rPr>
          <w:snapToGrid w:val="0"/>
        </w:rPr>
        <w:t xml:space="preserve">Отже, діяльність підприємства не є планованою, а підприємство є діючим. </w:t>
      </w:r>
    </w:p>
    <w:p w14:paraId="2AC2D75F" w14:textId="77777777" w:rsidR="00594CE8" w:rsidRPr="002B1546" w:rsidRDefault="00594CE8" w:rsidP="00594CE8">
      <w:pPr>
        <w:spacing w:line="276" w:lineRule="auto"/>
        <w:ind w:firstLine="709"/>
        <w:jc w:val="both"/>
      </w:pPr>
      <w:r w:rsidRPr="00D61FAD">
        <w:t>На підприємстві плануються</w:t>
      </w:r>
      <w:r w:rsidRPr="002B1546">
        <w:t xml:space="preserve"> заходи щодо досягнення перспективних технологічних нормативів відповідно до Наказу Мінприроди № 541 від 22.10.2008 р. (із змінами).</w:t>
      </w:r>
    </w:p>
    <w:p w14:paraId="0FCD2AD6" w14:textId="6348A094" w:rsidR="00594CE8" w:rsidRPr="00B1271C" w:rsidRDefault="00594CE8" w:rsidP="00594CE8">
      <w:pPr>
        <w:spacing w:line="276" w:lineRule="auto"/>
        <w:ind w:firstLine="709"/>
        <w:jc w:val="both"/>
      </w:pPr>
      <w:r w:rsidRPr="00C61B5E">
        <w:rPr>
          <w:color w:val="000000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після публікації до Дніпропетровської обласної державної адміністрації за адресою: 49004, м. Дніпро, просп. Олександра Поля, 1, 0800505600, e-mail: </w:t>
      </w:r>
      <w:r w:rsidRPr="00C61B5E">
        <w:rPr>
          <w:color w:val="1F6BC0"/>
        </w:rPr>
        <w:t>e-contact.dp.gov.ua</w:t>
      </w:r>
      <w:r w:rsidRPr="00C61B5E">
        <w:rPr>
          <w:color w:val="000000"/>
        </w:rPr>
        <w:t xml:space="preserve">, </w:t>
      </w:r>
      <w:r w:rsidRPr="00C61B5E">
        <w:rPr>
          <w:color w:val="1F6BC0"/>
        </w:rPr>
        <w:t>zverngrom@adm.dp.gov.ua</w:t>
      </w:r>
      <w:r w:rsidRPr="00C61B5E">
        <w:rPr>
          <w:color w:val="000000"/>
        </w:rPr>
        <w:t>.</w:t>
      </w:r>
    </w:p>
    <w:p w14:paraId="4CF1069E" w14:textId="77777777" w:rsidR="00606D39" w:rsidRDefault="00606D39"/>
    <w:sectPr w:rsidR="00606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(Основной текст)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E8"/>
    <w:rsid w:val="00082F9A"/>
    <w:rsid w:val="00294EF9"/>
    <w:rsid w:val="003D12C9"/>
    <w:rsid w:val="003F0733"/>
    <w:rsid w:val="0057422A"/>
    <w:rsid w:val="00594CE8"/>
    <w:rsid w:val="00606D39"/>
    <w:rsid w:val="00622700"/>
    <w:rsid w:val="00685C24"/>
    <w:rsid w:val="00725451"/>
    <w:rsid w:val="00B33C78"/>
    <w:rsid w:val="00BC5159"/>
    <w:rsid w:val="00C87FF2"/>
    <w:rsid w:val="00C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E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E8"/>
    <w:pPr>
      <w:spacing w:line="240" w:lineRule="auto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C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"/>
    <w:next w:val="a"/>
    <w:link w:val="20"/>
    <w:uiPriority w:val="9"/>
    <w:unhideWhenUsed/>
    <w:qFormat/>
    <w:rsid w:val="00594C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94CE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CE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CE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CE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CE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CE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CE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C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aliases w:val="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basedOn w:val="a0"/>
    <w:link w:val="2"/>
    <w:uiPriority w:val="9"/>
    <w:semiHidden/>
    <w:rsid w:val="00594C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94CE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94CE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4CE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4CE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94CE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94CE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94CE8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94C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94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94CE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94CE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94C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4CE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94CE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94CE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94C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94CE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94CE8"/>
    <w:rPr>
      <w:b/>
      <w:bCs/>
      <w:smallCaps/>
      <w:color w:val="0F4761" w:themeColor="accent1" w:themeShade="BF"/>
      <w:spacing w:val="5"/>
    </w:rPr>
  </w:style>
  <w:style w:type="paragraph" w:styleId="HTML">
    <w:name w:val="HTML Preformatted"/>
    <w:aliases w:val="Знак Знак Знак Знак Знак,Знак1"/>
    <w:basedOn w:val="a"/>
    <w:link w:val="HTML0"/>
    <w:rsid w:val="0059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eastAsia="x-none"/>
    </w:rPr>
  </w:style>
  <w:style w:type="character" w:customStyle="1" w:styleId="HTML0">
    <w:name w:val="Стандартный HTML Знак"/>
    <w:aliases w:val="Знак Знак Знак Знак Знак Знак,Знак1 Знак"/>
    <w:basedOn w:val="a0"/>
    <w:link w:val="HTML"/>
    <w:rsid w:val="00594CE8"/>
    <w:rPr>
      <w:rFonts w:ascii="Courier New" w:eastAsia="Times New Roman" w:hAnsi="Courier New"/>
      <w:color w:val="000000"/>
      <w:sz w:val="21"/>
      <w:szCs w:val="21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E8"/>
    <w:pPr>
      <w:spacing w:line="240" w:lineRule="auto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C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"/>
    <w:next w:val="a"/>
    <w:link w:val="20"/>
    <w:uiPriority w:val="9"/>
    <w:unhideWhenUsed/>
    <w:qFormat/>
    <w:rsid w:val="00594C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94CE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CE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CE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CE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CE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CE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CE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C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aliases w:val="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basedOn w:val="a0"/>
    <w:link w:val="2"/>
    <w:uiPriority w:val="9"/>
    <w:semiHidden/>
    <w:rsid w:val="00594C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94CE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94CE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4CE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4CE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94CE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94CE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94CE8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94C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94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94CE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94CE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94C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4CE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94CE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94CE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94C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94CE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94CE8"/>
    <w:rPr>
      <w:b/>
      <w:bCs/>
      <w:smallCaps/>
      <w:color w:val="0F4761" w:themeColor="accent1" w:themeShade="BF"/>
      <w:spacing w:val="5"/>
    </w:rPr>
  </w:style>
  <w:style w:type="paragraph" w:styleId="HTML">
    <w:name w:val="HTML Preformatted"/>
    <w:aliases w:val="Знак Знак Знак Знак Знак,Знак1"/>
    <w:basedOn w:val="a"/>
    <w:link w:val="HTML0"/>
    <w:rsid w:val="0059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eastAsia="x-none"/>
    </w:rPr>
  </w:style>
  <w:style w:type="character" w:customStyle="1" w:styleId="HTML0">
    <w:name w:val="Стандартный HTML Знак"/>
    <w:aliases w:val="Знак Знак Знак Знак Знак Знак,Знак1 Знак"/>
    <w:basedOn w:val="a0"/>
    <w:link w:val="HTML"/>
    <w:rsid w:val="00594CE8"/>
    <w:rPr>
      <w:rFonts w:ascii="Courier New" w:eastAsia="Times New Roman" w:hAnsi="Courier New"/>
      <w:color w:val="000000"/>
      <w:sz w:val="21"/>
      <w:szCs w:val="21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Сухарєва</dc:creator>
  <cp:lastModifiedBy>Тарасенко Ольга Володимирівна</cp:lastModifiedBy>
  <cp:revision>2</cp:revision>
  <dcterms:created xsi:type="dcterms:W3CDTF">2024-07-03T07:42:00Z</dcterms:created>
  <dcterms:modified xsi:type="dcterms:W3CDTF">2024-07-03T07:42:00Z</dcterms:modified>
</cp:coreProperties>
</file>