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DCEC4" w14:textId="77777777" w:rsidR="002C788A" w:rsidRPr="00644B5D" w:rsidRDefault="002C788A" w:rsidP="00A669A5">
      <w:pPr>
        <w:autoSpaceDE w:val="0"/>
        <w:autoSpaceDN w:val="0"/>
        <w:adjustRightInd w:val="0"/>
        <w:ind w:right="4"/>
        <w:jc w:val="center"/>
        <w:rPr>
          <w:b/>
          <w:bCs/>
          <w:sz w:val="28"/>
          <w:szCs w:val="28"/>
          <w:lang w:val="uk-UA"/>
        </w:rPr>
      </w:pPr>
      <w:r w:rsidRPr="00644B5D">
        <w:rPr>
          <w:b/>
          <w:bCs/>
          <w:sz w:val="28"/>
          <w:szCs w:val="28"/>
          <w:lang w:val="uk-UA"/>
        </w:rPr>
        <w:t>ПОЯСНЮВАЛЬНА ЗАПИСКА</w:t>
      </w:r>
    </w:p>
    <w:p w14:paraId="25E1F040" w14:textId="77777777" w:rsidR="002C788A" w:rsidRPr="00644B5D" w:rsidRDefault="002C788A" w:rsidP="002C788A">
      <w:pPr>
        <w:autoSpaceDE w:val="0"/>
        <w:autoSpaceDN w:val="0"/>
        <w:adjustRightInd w:val="0"/>
        <w:ind w:right="4" w:firstLine="567"/>
        <w:jc w:val="center"/>
        <w:rPr>
          <w:b/>
          <w:bCs/>
          <w:sz w:val="28"/>
          <w:szCs w:val="28"/>
          <w:lang w:val="uk-UA"/>
        </w:rPr>
      </w:pPr>
      <w:r w:rsidRPr="00644B5D">
        <w:rPr>
          <w:b/>
          <w:bCs/>
          <w:sz w:val="28"/>
          <w:szCs w:val="28"/>
          <w:lang w:val="uk-UA"/>
        </w:rPr>
        <w:t xml:space="preserve">до </w:t>
      </w:r>
      <w:proofErr w:type="spellStart"/>
      <w:r w:rsidR="00CE29A5" w:rsidRPr="00644B5D">
        <w:rPr>
          <w:b/>
          <w:bCs/>
          <w:sz w:val="28"/>
          <w:szCs w:val="28"/>
          <w:lang w:val="uk-UA"/>
        </w:rPr>
        <w:t>проєкт</w:t>
      </w:r>
      <w:r w:rsidRPr="00644B5D">
        <w:rPr>
          <w:b/>
          <w:bCs/>
          <w:sz w:val="28"/>
          <w:szCs w:val="28"/>
          <w:lang w:val="uk-UA"/>
        </w:rPr>
        <w:t>у</w:t>
      </w:r>
      <w:proofErr w:type="spellEnd"/>
      <w:r w:rsidRPr="00644B5D">
        <w:rPr>
          <w:b/>
          <w:bCs/>
          <w:sz w:val="28"/>
          <w:szCs w:val="28"/>
          <w:lang w:val="uk-UA"/>
        </w:rPr>
        <w:t xml:space="preserve"> постанови Кабінету Міністрів України</w:t>
      </w:r>
    </w:p>
    <w:p w14:paraId="67CA7FD2" w14:textId="7AE7CFE0" w:rsidR="00E73973" w:rsidRDefault="002C788A" w:rsidP="00F63E03">
      <w:pPr>
        <w:autoSpaceDE w:val="0"/>
        <w:autoSpaceDN w:val="0"/>
        <w:adjustRightInd w:val="0"/>
        <w:ind w:right="4" w:firstLine="567"/>
        <w:jc w:val="center"/>
        <w:rPr>
          <w:b/>
          <w:bCs/>
          <w:sz w:val="28"/>
          <w:szCs w:val="28"/>
          <w:lang w:val="uk-UA"/>
        </w:rPr>
      </w:pPr>
      <w:r w:rsidRPr="00644B5D">
        <w:rPr>
          <w:b/>
          <w:bCs/>
          <w:sz w:val="28"/>
          <w:szCs w:val="28"/>
          <w:lang w:val="uk-UA"/>
        </w:rPr>
        <w:t xml:space="preserve">«Про затвердження </w:t>
      </w:r>
      <w:r w:rsidR="002A6F32">
        <w:rPr>
          <w:b/>
          <w:bCs/>
          <w:sz w:val="28"/>
          <w:szCs w:val="28"/>
          <w:lang w:val="uk-UA"/>
        </w:rPr>
        <w:t>Порядку</w:t>
      </w:r>
      <w:r w:rsidR="00F63E03" w:rsidRPr="00644B5D">
        <w:rPr>
          <w:b/>
          <w:bCs/>
          <w:sz w:val="28"/>
          <w:szCs w:val="28"/>
          <w:lang w:val="uk-UA"/>
        </w:rPr>
        <w:t xml:space="preserve"> </w:t>
      </w:r>
      <w:r w:rsidR="00CC5F88" w:rsidRPr="00CC5F88">
        <w:rPr>
          <w:b/>
          <w:bCs/>
          <w:sz w:val="28"/>
          <w:szCs w:val="28"/>
          <w:lang w:val="uk-UA"/>
        </w:rPr>
        <w:t xml:space="preserve">ведення </w:t>
      </w:r>
      <w:r w:rsidR="00711883" w:rsidRPr="00711883">
        <w:rPr>
          <w:b/>
          <w:bCs/>
          <w:sz w:val="28"/>
          <w:szCs w:val="28"/>
          <w:lang w:val="uk-UA"/>
        </w:rPr>
        <w:t>Державного реєстру хімічних речовин</w:t>
      </w:r>
      <w:r w:rsidRPr="00644B5D">
        <w:rPr>
          <w:b/>
          <w:bCs/>
          <w:sz w:val="28"/>
          <w:szCs w:val="28"/>
          <w:lang w:val="uk-UA"/>
        </w:rPr>
        <w:t>»</w:t>
      </w:r>
    </w:p>
    <w:p w14:paraId="153C9750" w14:textId="77777777" w:rsidR="00A669A5" w:rsidRPr="00CA1670" w:rsidRDefault="00A669A5" w:rsidP="00F63E03">
      <w:pPr>
        <w:autoSpaceDE w:val="0"/>
        <w:autoSpaceDN w:val="0"/>
        <w:adjustRightInd w:val="0"/>
        <w:ind w:right="4" w:firstLine="567"/>
        <w:jc w:val="center"/>
        <w:rPr>
          <w:b/>
          <w:bCs/>
          <w:sz w:val="28"/>
          <w:szCs w:val="28"/>
        </w:rPr>
      </w:pPr>
    </w:p>
    <w:p w14:paraId="5E967A72" w14:textId="2D97A6B2" w:rsidR="00E73973" w:rsidRPr="00A669A5" w:rsidRDefault="00E73973" w:rsidP="00A669A5">
      <w:pPr>
        <w:pStyle w:val="a3"/>
        <w:numPr>
          <w:ilvl w:val="0"/>
          <w:numId w:val="4"/>
        </w:numPr>
        <w:autoSpaceDE w:val="0"/>
        <w:autoSpaceDN w:val="0"/>
        <w:adjustRightInd w:val="0"/>
        <w:ind w:right="4"/>
        <w:jc w:val="both"/>
        <w:rPr>
          <w:b/>
          <w:bCs/>
          <w:sz w:val="28"/>
          <w:szCs w:val="28"/>
          <w:lang w:val="uk-UA"/>
        </w:rPr>
      </w:pPr>
      <w:r w:rsidRPr="00A669A5">
        <w:rPr>
          <w:b/>
          <w:bCs/>
          <w:sz w:val="28"/>
          <w:szCs w:val="28"/>
          <w:lang w:val="uk-UA"/>
        </w:rPr>
        <w:t>Мета</w:t>
      </w:r>
    </w:p>
    <w:p w14:paraId="508586F8" w14:textId="77777777" w:rsidR="00A669A5" w:rsidRPr="00A669A5" w:rsidRDefault="00A669A5" w:rsidP="00A669A5">
      <w:pPr>
        <w:pStyle w:val="a3"/>
        <w:autoSpaceDE w:val="0"/>
        <w:autoSpaceDN w:val="0"/>
        <w:adjustRightInd w:val="0"/>
        <w:ind w:left="927" w:right="4"/>
        <w:jc w:val="both"/>
        <w:rPr>
          <w:b/>
          <w:bCs/>
          <w:sz w:val="28"/>
          <w:szCs w:val="28"/>
          <w:lang w:val="uk-UA"/>
        </w:rPr>
      </w:pPr>
    </w:p>
    <w:p w14:paraId="4DE45B7A" w14:textId="7DA64363" w:rsidR="00E44E15" w:rsidRPr="00644B5D" w:rsidRDefault="00E73973" w:rsidP="00E44E15">
      <w:pPr>
        <w:pStyle w:val="a3"/>
        <w:tabs>
          <w:tab w:val="left" w:pos="1134"/>
        </w:tabs>
        <w:autoSpaceDE w:val="0"/>
        <w:autoSpaceDN w:val="0"/>
        <w:adjustRightInd w:val="0"/>
        <w:ind w:left="0" w:right="4" w:firstLine="567"/>
        <w:jc w:val="both"/>
        <w:rPr>
          <w:sz w:val="28"/>
          <w:szCs w:val="28"/>
          <w:lang w:val="uk-UA"/>
        </w:rPr>
      </w:pPr>
      <w:r w:rsidRPr="00644B5D">
        <w:rPr>
          <w:sz w:val="28"/>
          <w:szCs w:val="28"/>
          <w:lang w:val="uk-UA"/>
        </w:rPr>
        <w:t xml:space="preserve">Метою </w:t>
      </w:r>
      <w:proofErr w:type="spellStart"/>
      <w:r w:rsidRPr="00644B5D">
        <w:rPr>
          <w:sz w:val="28"/>
          <w:szCs w:val="28"/>
          <w:lang w:val="uk-UA"/>
        </w:rPr>
        <w:t>проєкту</w:t>
      </w:r>
      <w:proofErr w:type="spellEnd"/>
      <w:r w:rsidRPr="00644B5D">
        <w:rPr>
          <w:sz w:val="28"/>
          <w:szCs w:val="28"/>
          <w:lang w:val="uk-UA"/>
        </w:rPr>
        <w:t xml:space="preserve"> </w:t>
      </w:r>
      <w:r w:rsidR="00E44E15" w:rsidRPr="00644B5D">
        <w:rPr>
          <w:bCs/>
          <w:sz w:val="28"/>
          <w:szCs w:val="28"/>
          <w:lang w:val="uk-UA"/>
        </w:rPr>
        <w:t>постанови Кабінету Міністрів України</w:t>
      </w:r>
      <w:r w:rsidR="00E44E15" w:rsidRPr="00644B5D">
        <w:rPr>
          <w:sz w:val="28"/>
          <w:szCs w:val="28"/>
          <w:lang w:val="uk-UA"/>
        </w:rPr>
        <w:t xml:space="preserve"> «</w:t>
      </w:r>
      <w:r w:rsidR="00F63E03" w:rsidRPr="00644B5D">
        <w:rPr>
          <w:sz w:val="28"/>
          <w:szCs w:val="28"/>
          <w:lang w:val="uk-UA"/>
        </w:rPr>
        <w:t xml:space="preserve">Про затвердження </w:t>
      </w:r>
      <w:r w:rsidR="002A6F32">
        <w:rPr>
          <w:sz w:val="28"/>
          <w:szCs w:val="28"/>
          <w:lang w:val="uk-UA"/>
        </w:rPr>
        <w:t>Порядку</w:t>
      </w:r>
      <w:r w:rsidR="00711883" w:rsidRPr="00711883">
        <w:rPr>
          <w:sz w:val="28"/>
          <w:szCs w:val="28"/>
          <w:lang w:val="uk-UA"/>
        </w:rPr>
        <w:t xml:space="preserve"> ведення Державного реєстру хімічних речовин</w:t>
      </w:r>
      <w:r w:rsidR="00E44E15" w:rsidRPr="00644B5D">
        <w:rPr>
          <w:sz w:val="28"/>
          <w:szCs w:val="28"/>
          <w:lang w:val="uk-UA"/>
        </w:rPr>
        <w:t xml:space="preserve">» (далі – </w:t>
      </w:r>
      <w:proofErr w:type="spellStart"/>
      <w:r w:rsidR="00E44E15" w:rsidRPr="00644B5D">
        <w:rPr>
          <w:sz w:val="28"/>
          <w:szCs w:val="28"/>
          <w:lang w:val="uk-UA"/>
        </w:rPr>
        <w:t>проєкт</w:t>
      </w:r>
      <w:proofErr w:type="spellEnd"/>
      <w:r w:rsidR="00E44E15" w:rsidRPr="00644B5D">
        <w:rPr>
          <w:sz w:val="28"/>
          <w:szCs w:val="28"/>
          <w:lang w:val="uk-UA"/>
        </w:rPr>
        <w:t xml:space="preserve"> </w:t>
      </w:r>
      <w:proofErr w:type="spellStart"/>
      <w:r w:rsidR="00E44E15" w:rsidRPr="00644B5D">
        <w:rPr>
          <w:sz w:val="28"/>
          <w:szCs w:val="28"/>
          <w:lang w:val="uk-UA"/>
        </w:rPr>
        <w:t>акта</w:t>
      </w:r>
      <w:proofErr w:type="spellEnd"/>
      <w:r w:rsidR="00E44E15" w:rsidRPr="00644B5D">
        <w:rPr>
          <w:sz w:val="28"/>
          <w:szCs w:val="28"/>
          <w:lang w:val="uk-UA"/>
        </w:rPr>
        <w:t xml:space="preserve">) </w:t>
      </w:r>
      <w:r w:rsidRPr="00644B5D">
        <w:rPr>
          <w:sz w:val="28"/>
          <w:szCs w:val="28"/>
          <w:lang w:val="uk-UA"/>
        </w:rPr>
        <w:t xml:space="preserve">є затвердження </w:t>
      </w:r>
      <w:r w:rsidR="002A6F32">
        <w:rPr>
          <w:sz w:val="28"/>
          <w:szCs w:val="28"/>
          <w:lang w:val="uk-UA"/>
        </w:rPr>
        <w:t>Порядку</w:t>
      </w:r>
      <w:r w:rsidR="00F63E03" w:rsidRPr="00644B5D">
        <w:rPr>
          <w:sz w:val="28"/>
          <w:szCs w:val="28"/>
          <w:lang w:val="uk-UA"/>
        </w:rPr>
        <w:t xml:space="preserve"> </w:t>
      </w:r>
      <w:r w:rsidR="00711883" w:rsidRPr="00711883">
        <w:rPr>
          <w:sz w:val="28"/>
          <w:szCs w:val="28"/>
          <w:lang w:val="uk-UA"/>
        </w:rPr>
        <w:t>ведення Державного реєстру хімічних речовин</w:t>
      </w:r>
      <w:r w:rsidR="002C788A" w:rsidRPr="00644B5D">
        <w:rPr>
          <w:sz w:val="28"/>
          <w:szCs w:val="28"/>
          <w:lang w:val="uk-UA"/>
        </w:rPr>
        <w:t>.</w:t>
      </w:r>
    </w:p>
    <w:p w14:paraId="4C963F05" w14:textId="77777777" w:rsidR="002C788A" w:rsidRPr="00644B5D" w:rsidRDefault="002C788A" w:rsidP="00E44E15">
      <w:pPr>
        <w:pStyle w:val="a3"/>
        <w:tabs>
          <w:tab w:val="left" w:pos="1134"/>
        </w:tabs>
        <w:autoSpaceDE w:val="0"/>
        <w:autoSpaceDN w:val="0"/>
        <w:adjustRightInd w:val="0"/>
        <w:ind w:left="0" w:right="4" w:firstLine="567"/>
        <w:jc w:val="both"/>
        <w:rPr>
          <w:sz w:val="28"/>
          <w:szCs w:val="28"/>
          <w:lang w:val="uk-UA"/>
        </w:rPr>
      </w:pPr>
    </w:p>
    <w:p w14:paraId="3AFC8BA4" w14:textId="6B1C4962" w:rsidR="00E73973" w:rsidRPr="00A669A5" w:rsidRDefault="00E73973" w:rsidP="00A669A5">
      <w:pPr>
        <w:pStyle w:val="a3"/>
        <w:numPr>
          <w:ilvl w:val="0"/>
          <w:numId w:val="4"/>
        </w:numPr>
        <w:autoSpaceDE w:val="0"/>
        <w:autoSpaceDN w:val="0"/>
        <w:adjustRightInd w:val="0"/>
        <w:ind w:right="4"/>
        <w:jc w:val="both"/>
        <w:rPr>
          <w:b/>
          <w:bCs/>
          <w:sz w:val="28"/>
          <w:szCs w:val="28"/>
          <w:lang w:val="uk-UA"/>
        </w:rPr>
      </w:pPr>
      <w:r w:rsidRPr="00A669A5">
        <w:rPr>
          <w:b/>
          <w:bCs/>
          <w:sz w:val="28"/>
          <w:szCs w:val="28"/>
          <w:lang w:val="uk-UA"/>
        </w:rPr>
        <w:t xml:space="preserve">Обґрунтування необхідності прийняття </w:t>
      </w:r>
      <w:proofErr w:type="spellStart"/>
      <w:r w:rsidRPr="00A669A5">
        <w:rPr>
          <w:b/>
          <w:bCs/>
          <w:sz w:val="28"/>
          <w:szCs w:val="28"/>
          <w:lang w:val="uk-UA"/>
        </w:rPr>
        <w:t>акта</w:t>
      </w:r>
      <w:proofErr w:type="spellEnd"/>
    </w:p>
    <w:p w14:paraId="18400569" w14:textId="77777777" w:rsidR="00A669A5" w:rsidRPr="00A669A5" w:rsidRDefault="00A669A5" w:rsidP="00A669A5">
      <w:pPr>
        <w:pStyle w:val="a3"/>
        <w:autoSpaceDE w:val="0"/>
        <w:autoSpaceDN w:val="0"/>
        <w:adjustRightInd w:val="0"/>
        <w:ind w:left="927" w:right="4"/>
        <w:jc w:val="both"/>
        <w:rPr>
          <w:b/>
          <w:bCs/>
          <w:sz w:val="28"/>
          <w:szCs w:val="28"/>
          <w:lang w:val="uk-UA"/>
        </w:rPr>
      </w:pPr>
    </w:p>
    <w:p w14:paraId="446EE3C2" w14:textId="0FF1C4B3" w:rsidR="00341B8F" w:rsidRPr="00A32429" w:rsidRDefault="00E73973" w:rsidP="00A32429">
      <w:pPr>
        <w:autoSpaceDE w:val="0"/>
        <w:autoSpaceDN w:val="0"/>
        <w:adjustRightInd w:val="0"/>
        <w:ind w:right="4" w:firstLine="567"/>
        <w:jc w:val="both"/>
        <w:rPr>
          <w:sz w:val="28"/>
          <w:szCs w:val="28"/>
          <w:lang w:val="uk-UA"/>
        </w:rPr>
      </w:pPr>
      <w:proofErr w:type="spellStart"/>
      <w:r w:rsidRPr="00644B5D">
        <w:rPr>
          <w:sz w:val="28"/>
          <w:szCs w:val="28"/>
          <w:lang w:val="uk-UA"/>
        </w:rPr>
        <w:t>Проєкт</w:t>
      </w:r>
      <w:proofErr w:type="spellEnd"/>
      <w:r w:rsidRPr="00644B5D">
        <w:rPr>
          <w:sz w:val="28"/>
          <w:szCs w:val="28"/>
          <w:lang w:val="uk-UA"/>
        </w:rPr>
        <w:t xml:space="preserve"> </w:t>
      </w:r>
      <w:proofErr w:type="spellStart"/>
      <w:r w:rsidR="00E44E15" w:rsidRPr="00644B5D">
        <w:rPr>
          <w:sz w:val="28"/>
          <w:szCs w:val="28"/>
          <w:lang w:val="uk-UA"/>
        </w:rPr>
        <w:t>акта</w:t>
      </w:r>
      <w:proofErr w:type="spellEnd"/>
      <w:r w:rsidRPr="00644B5D">
        <w:rPr>
          <w:sz w:val="28"/>
          <w:szCs w:val="28"/>
          <w:lang w:val="uk-UA"/>
        </w:rPr>
        <w:t xml:space="preserve"> розроблено відповідно до вимог</w:t>
      </w:r>
      <w:r w:rsidR="007E775A">
        <w:rPr>
          <w:sz w:val="28"/>
          <w:szCs w:val="28"/>
          <w:lang w:val="uk-UA"/>
        </w:rPr>
        <w:t xml:space="preserve"> статті 9</w:t>
      </w:r>
      <w:r w:rsidR="00341B8F" w:rsidRPr="00CA1670">
        <w:rPr>
          <w:sz w:val="28"/>
          <w:szCs w:val="28"/>
          <w:lang w:val="uk-UA"/>
        </w:rPr>
        <w:t xml:space="preserve"> </w:t>
      </w:r>
      <w:r w:rsidR="00A32429">
        <w:rPr>
          <w:sz w:val="28"/>
          <w:szCs w:val="28"/>
          <w:lang w:val="uk-UA"/>
        </w:rPr>
        <w:t>та</w:t>
      </w:r>
      <w:r w:rsidR="00F72589" w:rsidRPr="00644B5D">
        <w:rPr>
          <w:sz w:val="28"/>
          <w:szCs w:val="28"/>
          <w:lang w:val="uk-UA"/>
        </w:rPr>
        <w:t xml:space="preserve"> </w:t>
      </w:r>
      <w:r w:rsidR="007E775A">
        <w:rPr>
          <w:sz w:val="28"/>
          <w:szCs w:val="28"/>
          <w:lang w:val="uk-UA"/>
        </w:rPr>
        <w:t>3</w:t>
      </w:r>
      <w:r w:rsidR="00341B8F" w:rsidRPr="00CA1670">
        <w:rPr>
          <w:sz w:val="28"/>
          <w:szCs w:val="28"/>
          <w:lang w:val="uk-UA"/>
        </w:rPr>
        <w:t>9</w:t>
      </w:r>
      <w:r w:rsidR="00F72589" w:rsidRPr="00644B5D">
        <w:rPr>
          <w:sz w:val="28"/>
          <w:szCs w:val="28"/>
          <w:lang w:val="uk-UA"/>
        </w:rPr>
        <w:t xml:space="preserve"> Закону України «Про забезпечення хімічної безпеки та управління хімічною продукцією»</w:t>
      </w:r>
      <w:r w:rsidR="00A32429">
        <w:rPr>
          <w:sz w:val="28"/>
          <w:szCs w:val="28"/>
          <w:lang w:val="uk-UA"/>
        </w:rPr>
        <w:t xml:space="preserve"> </w:t>
      </w:r>
      <w:r w:rsidRPr="00644B5D">
        <w:rPr>
          <w:bCs/>
          <w:sz w:val="28"/>
          <w:szCs w:val="28"/>
          <w:lang w:val="uk-UA"/>
        </w:rPr>
        <w:t>з метою гармонізації</w:t>
      </w:r>
      <w:r w:rsidR="006C4B18" w:rsidRPr="00644B5D">
        <w:rPr>
          <w:bCs/>
          <w:sz w:val="28"/>
          <w:szCs w:val="28"/>
          <w:lang w:val="uk-UA"/>
        </w:rPr>
        <w:t xml:space="preserve"> </w:t>
      </w:r>
      <w:r w:rsidR="00644B5D" w:rsidRPr="00644B5D">
        <w:rPr>
          <w:bCs/>
          <w:sz w:val="28"/>
          <w:szCs w:val="28"/>
          <w:lang w:val="uk-UA"/>
        </w:rPr>
        <w:t xml:space="preserve">вимог національного законодавства з європейським, зокрема з метою </w:t>
      </w:r>
      <w:r w:rsidR="0005522F">
        <w:rPr>
          <w:bCs/>
          <w:sz w:val="28"/>
          <w:szCs w:val="28"/>
          <w:lang w:val="uk-UA"/>
        </w:rPr>
        <w:t xml:space="preserve">формування, </w:t>
      </w:r>
      <w:r w:rsidR="00341B8F">
        <w:rPr>
          <w:bCs/>
          <w:sz w:val="28"/>
          <w:szCs w:val="28"/>
          <w:lang w:val="uk-UA"/>
        </w:rPr>
        <w:t xml:space="preserve">встановлення процедур </w:t>
      </w:r>
      <w:r w:rsidR="00341B8F" w:rsidRPr="00341B8F">
        <w:rPr>
          <w:bCs/>
          <w:sz w:val="28"/>
          <w:szCs w:val="28"/>
          <w:lang w:val="uk-UA"/>
        </w:rPr>
        <w:t>функціонування та ведення Державного реєстру хімічних речовин</w:t>
      </w:r>
      <w:r w:rsidR="00341B8F" w:rsidRPr="00A669A5">
        <w:rPr>
          <w:bCs/>
          <w:sz w:val="28"/>
          <w:szCs w:val="28"/>
          <w:lang w:val="uk-UA"/>
        </w:rPr>
        <w:t xml:space="preserve"> </w:t>
      </w:r>
      <w:r w:rsidR="0005522F">
        <w:rPr>
          <w:bCs/>
          <w:sz w:val="28"/>
          <w:szCs w:val="28"/>
          <w:lang w:val="uk-UA"/>
        </w:rPr>
        <w:t>та доступу до інформації, що містяться в ньому</w:t>
      </w:r>
      <w:r w:rsidR="000A4E3B" w:rsidRPr="00CA1670">
        <w:rPr>
          <w:bCs/>
          <w:sz w:val="28"/>
          <w:szCs w:val="28"/>
          <w:lang w:val="uk-UA"/>
        </w:rPr>
        <w:t>,</w:t>
      </w:r>
      <w:r w:rsidR="0005522F">
        <w:rPr>
          <w:bCs/>
          <w:sz w:val="28"/>
          <w:szCs w:val="28"/>
          <w:lang w:val="uk-UA"/>
        </w:rPr>
        <w:t xml:space="preserve"> </w:t>
      </w:r>
      <w:r w:rsidR="0017655E">
        <w:rPr>
          <w:bCs/>
          <w:sz w:val="28"/>
          <w:szCs w:val="28"/>
          <w:lang w:val="uk-UA"/>
        </w:rPr>
        <w:t>аналогічно (</w:t>
      </w:r>
      <w:proofErr w:type="spellStart"/>
      <w:r w:rsidR="0017655E">
        <w:rPr>
          <w:bCs/>
          <w:sz w:val="28"/>
          <w:szCs w:val="28"/>
          <w:lang w:val="en-US"/>
        </w:rPr>
        <w:t>aquis</w:t>
      </w:r>
      <w:proofErr w:type="spellEnd"/>
      <w:r w:rsidR="0017655E">
        <w:rPr>
          <w:bCs/>
          <w:sz w:val="28"/>
          <w:szCs w:val="28"/>
          <w:lang w:val="uk-UA"/>
        </w:rPr>
        <w:t>)</w:t>
      </w:r>
      <w:r w:rsidR="0005522F">
        <w:rPr>
          <w:bCs/>
          <w:sz w:val="28"/>
          <w:szCs w:val="28"/>
          <w:lang w:val="uk-UA"/>
        </w:rPr>
        <w:t xml:space="preserve"> положен</w:t>
      </w:r>
      <w:r w:rsidR="0017655E">
        <w:rPr>
          <w:bCs/>
          <w:sz w:val="28"/>
          <w:szCs w:val="28"/>
          <w:lang w:val="uk-UA"/>
        </w:rPr>
        <w:t>ням</w:t>
      </w:r>
      <w:r w:rsidR="0005522F">
        <w:rPr>
          <w:bCs/>
          <w:sz w:val="28"/>
          <w:szCs w:val="28"/>
          <w:lang w:val="uk-UA"/>
        </w:rPr>
        <w:t xml:space="preserve"> стат</w:t>
      </w:r>
      <w:r w:rsidR="00341B8F" w:rsidRPr="00A669A5">
        <w:rPr>
          <w:bCs/>
          <w:sz w:val="28"/>
          <w:szCs w:val="28"/>
          <w:lang w:val="uk-UA"/>
        </w:rPr>
        <w:t xml:space="preserve">ей 77 та 119 </w:t>
      </w:r>
      <w:r w:rsidR="0017655E" w:rsidRPr="00CA1670">
        <w:rPr>
          <w:bCs/>
          <w:sz w:val="28"/>
          <w:szCs w:val="28"/>
          <w:lang w:val="uk-UA"/>
        </w:rPr>
        <w:t xml:space="preserve"> </w:t>
      </w:r>
      <w:r w:rsidR="00341B8F" w:rsidRPr="00CA1670">
        <w:rPr>
          <w:bCs/>
          <w:sz w:val="28"/>
          <w:szCs w:val="28"/>
          <w:lang w:val="uk-UA"/>
        </w:rPr>
        <w:t>Регламенту (ЄС) № 1907/2006 Європейського парламенту та Ради від 18 грудня 2006 року щодо реєстрації, оцінки, авторизації і обмеження хімічних речовин (</w:t>
      </w:r>
      <w:r w:rsidR="00341B8F" w:rsidRPr="00341B8F">
        <w:rPr>
          <w:bCs/>
          <w:sz w:val="28"/>
          <w:szCs w:val="28"/>
          <w:lang w:val="en-US"/>
        </w:rPr>
        <w:t>REACH</w:t>
      </w:r>
      <w:r w:rsidR="00341B8F" w:rsidRPr="00CA1670">
        <w:rPr>
          <w:bCs/>
          <w:sz w:val="28"/>
          <w:szCs w:val="28"/>
          <w:lang w:val="uk-UA"/>
        </w:rPr>
        <w:t>), створення Європейського хімічного агентства, внесення змін до Директиви 1999/45/ЄС та скасування Регламенту Ради (ЄЕС) № 793/93 і Регламенту Комісії (ЄС) № 1488/94, а також Директиви Ради № 76/769/ЄЕС і Директив Комісії № 91/155 /ЄЕС, 93/67/ЄЕС, 93/105/ЄС та 2000/21/ЄС.</w:t>
      </w:r>
    </w:p>
    <w:p w14:paraId="7095936F" w14:textId="058012F6" w:rsidR="00F72589" w:rsidRPr="00644B5D" w:rsidRDefault="00472188" w:rsidP="000A4E3B">
      <w:pPr>
        <w:autoSpaceDE w:val="0"/>
        <w:autoSpaceDN w:val="0"/>
        <w:adjustRightInd w:val="0"/>
        <w:ind w:right="4" w:firstLine="567"/>
        <w:jc w:val="both"/>
        <w:rPr>
          <w:sz w:val="28"/>
          <w:szCs w:val="28"/>
          <w:lang w:val="uk-UA"/>
        </w:rPr>
      </w:pPr>
      <w:bookmarkStart w:id="0" w:name="n1090"/>
      <w:bookmarkStart w:id="1" w:name="n1208"/>
      <w:bookmarkStart w:id="2" w:name="_Hlk152840716"/>
      <w:bookmarkEnd w:id="0"/>
      <w:bookmarkEnd w:id="1"/>
      <w:r w:rsidRPr="00472188">
        <w:rPr>
          <w:sz w:val="28"/>
          <w:szCs w:val="28"/>
          <w:lang w:val="uk-UA"/>
        </w:rPr>
        <w:t>Поряд</w:t>
      </w:r>
      <w:r>
        <w:rPr>
          <w:sz w:val="28"/>
          <w:szCs w:val="28"/>
          <w:lang w:val="uk-UA"/>
        </w:rPr>
        <w:t>ок</w:t>
      </w:r>
      <w:r w:rsidRPr="00472188">
        <w:rPr>
          <w:sz w:val="28"/>
          <w:szCs w:val="28"/>
          <w:lang w:val="uk-UA"/>
        </w:rPr>
        <w:t xml:space="preserve"> </w:t>
      </w:r>
      <w:bookmarkEnd w:id="2"/>
      <w:r w:rsidR="000A4E3B" w:rsidRPr="000A4E3B">
        <w:rPr>
          <w:sz w:val="28"/>
          <w:szCs w:val="28"/>
          <w:lang w:val="uk-UA"/>
        </w:rPr>
        <w:t xml:space="preserve">ведення </w:t>
      </w:r>
      <w:r w:rsidR="00341B8F" w:rsidRPr="00341B8F">
        <w:rPr>
          <w:sz w:val="28"/>
          <w:szCs w:val="28"/>
          <w:lang w:val="uk-UA"/>
        </w:rPr>
        <w:t xml:space="preserve">Державного реєстру хімічних речовин </w:t>
      </w:r>
      <w:r w:rsidR="00F72589" w:rsidRPr="00644B5D">
        <w:rPr>
          <w:sz w:val="28"/>
          <w:szCs w:val="28"/>
          <w:lang w:val="uk-UA"/>
        </w:rPr>
        <w:t>гармонізує законодавство України у</w:t>
      </w:r>
      <w:r w:rsidR="007A58E0" w:rsidRPr="00644B5D">
        <w:rPr>
          <w:sz w:val="28"/>
          <w:szCs w:val="28"/>
          <w:lang w:val="uk-UA"/>
        </w:rPr>
        <w:t xml:space="preserve"> відповідній </w:t>
      </w:r>
      <w:r w:rsidR="00F72589" w:rsidRPr="00644B5D">
        <w:rPr>
          <w:sz w:val="28"/>
          <w:szCs w:val="28"/>
          <w:lang w:val="uk-UA"/>
        </w:rPr>
        <w:t>сфері</w:t>
      </w:r>
      <w:r>
        <w:rPr>
          <w:sz w:val="28"/>
          <w:szCs w:val="28"/>
          <w:lang w:val="uk-UA"/>
        </w:rPr>
        <w:t xml:space="preserve"> </w:t>
      </w:r>
      <w:r w:rsidR="000A4E3B">
        <w:rPr>
          <w:sz w:val="28"/>
          <w:szCs w:val="28"/>
          <w:lang w:val="uk-UA"/>
        </w:rPr>
        <w:t xml:space="preserve">ведення реєстру </w:t>
      </w:r>
      <w:r w:rsidR="00F72589" w:rsidRPr="00644B5D">
        <w:rPr>
          <w:sz w:val="28"/>
          <w:szCs w:val="28"/>
          <w:lang w:val="uk-UA"/>
        </w:rPr>
        <w:t xml:space="preserve">з законодавством ЄС (Регламент </w:t>
      </w:r>
      <w:r w:rsidR="00341B8F" w:rsidRPr="00341B8F">
        <w:rPr>
          <w:sz w:val="28"/>
          <w:szCs w:val="28"/>
          <w:lang w:val="uk-UA"/>
        </w:rPr>
        <w:t>(ЄС) № 1907/2006</w:t>
      </w:r>
      <w:r w:rsidR="00A669A5">
        <w:rPr>
          <w:sz w:val="28"/>
          <w:szCs w:val="28"/>
          <w:lang w:val="uk-UA"/>
        </w:rPr>
        <w:t xml:space="preserve">) та </w:t>
      </w:r>
      <w:r w:rsidR="00A669A5" w:rsidRPr="00644B5D">
        <w:rPr>
          <w:sz w:val="28"/>
          <w:szCs w:val="28"/>
          <w:lang w:val="uk-UA"/>
        </w:rPr>
        <w:t>розроблен</w:t>
      </w:r>
      <w:r w:rsidR="00A669A5">
        <w:rPr>
          <w:sz w:val="28"/>
          <w:szCs w:val="28"/>
          <w:lang w:val="uk-UA"/>
        </w:rPr>
        <w:t xml:space="preserve">о </w:t>
      </w:r>
      <w:r w:rsidR="00A669A5" w:rsidRPr="00644B5D">
        <w:rPr>
          <w:sz w:val="28"/>
          <w:szCs w:val="28"/>
          <w:lang w:val="uk-UA"/>
        </w:rPr>
        <w:t>вперше</w:t>
      </w:r>
      <w:r w:rsidR="00A669A5">
        <w:rPr>
          <w:sz w:val="28"/>
          <w:szCs w:val="28"/>
          <w:lang w:val="uk-UA"/>
        </w:rPr>
        <w:t>.</w:t>
      </w:r>
    </w:p>
    <w:p w14:paraId="56BB01E6" w14:textId="77777777" w:rsidR="00E73973" w:rsidRPr="00644B5D" w:rsidRDefault="00E73973" w:rsidP="00E44E15">
      <w:pPr>
        <w:autoSpaceDE w:val="0"/>
        <w:autoSpaceDN w:val="0"/>
        <w:adjustRightInd w:val="0"/>
        <w:ind w:right="4" w:firstLine="567"/>
        <w:jc w:val="both"/>
        <w:rPr>
          <w:sz w:val="28"/>
          <w:szCs w:val="28"/>
          <w:lang w:val="uk-UA"/>
        </w:rPr>
      </w:pPr>
    </w:p>
    <w:p w14:paraId="5F44B36A" w14:textId="490A5BE9" w:rsidR="00E73973" w:rsidRPr="00A669A5" w:rsidRDefault="00E73973" w:rsidP="00A669A5">
      <w:pPr>
        <w:pStyle w:val="a3"/>
        <w:numPr>
          <w:ilvl w:val="0"/>
          <w:numId w:val="4"/>
        </w:numPr>
        <w:tabs>
          <w:tab w:val="left" w:pos="851"/>
        </w:tabs>
        <w:autoSpaceDE w:val="0"/>
        <w:autoSpaceDN w:val="0"/>
        <w:adjustRightInd w:val="0"/>
        <w:ind w:right="4"/>
        <w:jc w:val="both"/>
        <w:rPr>
          <w:b/>
          <w:bCs/>
          <w:sz w:val="28"/>
          <w:szCs w:val="28"/>
          <w:lang w:val="uk-UA"/>
        </w:rPr>
      </w:pPr>
      <w:r w:rsidRPr="00A669A5">
        <w:rPr>
          <w:b/>
          <w:bCs/>
          <w:sz w:val="28"/>
          <w:szCs w:val="28"/>
          <w:lang w:val="uk-UA"/>
        </w:rPr>
        <w:t xml:space="preserve">Основні положення </w:t>
      </w:r>
      <w:proofErr w:type="spellStart"/>
      <w:r w:rsidRPr="00A669A5">
        <w:rPr>
          <w:b/>
          <w:bCs/>
          <w:sz w:val="28"/>
          <w:szCs w:val="28"/>
          <w:lang w:val="uk-UA"/>
        </w:rPr>
        <w:t>проєкту</w:t>
      </w:r>
      <w:proofErr w:type="spellEnd"/>
      <w:r w:rsidRPr="00A669A5">
        <w:rPr>
          <w:b/>
          <w:bCs/>
          <w:sz w:val="28"/>
          <w:szCs w:val="28"/>
          <w:lang w:val="uk-UA"/>
        </w:rPr>
        <w:t xml:space="preserve"> </w:t>
      </w:r>
      <w:proofErr w:type="spellStart"/>
      <w:r w:rsidRPr="00A669A5">
        <w:rPr>
          <w:b/>
          <w:bCs/>
          <w:sz w:val="28"/>
          <w:szCs w:val="28"/>
          <w:lang w:val="uk-UA"/>
        </w:rPr>
        <w:t>акта</w:t>
      </w:r>
      <w:proofErr w:type="spellEnd"/>
    </w:p>
    <w:p w14:paraId="46E48D37" w14:textId="77777777" w:rsidR="00A669A5" w:rsidRPr="00A669A5" w:rsidRDefault="00A669A5" w:rsidP="00A669A5">
      <w:pPr>
        <w:pStyle w:val="a3"/>
        <w:tabs>
          <w:tab w:val="left" w:pos="851"/>
        </w:tabs>
        <w:autoSpaceDE w:val="0"/>
        <w:autoSpaceDN w:val="0"/>
        <w:adjustRightInd w:val="0"/>
        <w:ind w:left="927" w:right="4"/>
        <w:jc w:val="both"/>
        <w:rPr>
          <w:b/>
          <w:bCs/>
          <w:sz w:val="28"/>
          <w:szCs w:val="28"/>
          <w:lang w:val="uk-UA"/>
        </w:rPr>
      </w:pPr>
    </w:p>
    <w:p w14:paraId="28FCCCBC" w14:textId="27964A7C" w:rsidR="005E0CD6" w:rsidRDefault="00CE29A5" w:rsidP="00EA55CD">
      <w:pPr>
        <w:autoSpaceDE w:val="0"/>
        <w:autoSpaceDN w:val="0"/>
        <w:adjustRightInd w:val="0"/>
        <w:ind w:right="4" w:firstLine="567"/>
        <w:jc w:val="both"/>
        <w:rPr>
          <w:sz w:val="28"/>
          <w:szCs w:val="28"/>
          <w:lang w:val="uk-UA"/>
        </w:rPr>
      </w:pPr>
      <w:r w:rsidRPr="00644B5D">
        <w:rPr>
          <w:sz w:val="28"/>
          <w:szCs w:val="28"/>
          <w:lang w:val="uk-UA"/>
        </w:rPr>
        <w:t xml:space="preserve">Основною метою прийняття </w:t>
      </w:r>
      <w:proofErr w:type="spellStart"/>
      <w:r w:rsidRPr="00644B5D">
        <w:rPr>
          <w:sz w:val="28"/>
          <w:szCs w:val="28"/>
          <w:lang w:val="uk-UA"/>
        </w:rPr>
        <w:t>проєкту</w:t>
      </w:r>
      <w:proofErr w:type="spellEnd"/>
      <w:r w:rsidRPr="00644B5D">
        <w:rPr>
          <w:sz w:val="28"/>
          <w:szCs w:val="28"/>
          <w:lang w:val="uk-UA"/>
        </w:rPr>
        <w:t xml:space="preserve"> </w:t>
      </w:r>
      <w:proofErr w:type="spellStart"/>
      <w:r w:rsidRPr="00644B5D">
        <w:rPr>
          <w:sz w:val="28"/>
          <w:szCs w:val="28"/>
          <w:lang w:val="uk-UA"/>
        </w:rPr>
        <w:t>акта</w:t>
      </w:r>
      <w:proofErr w:type="spellEnd"/>
      <w:r w:rsidRPr="00644B5D">
        <w:rPr>
          <w:sz w:val="28"/>
          <w:szCs w:val="28"/>
          <w:lang w:val="uk-UA"/>
        </w:rPr>
        <w:t xml:space="preserve"> є </w:t>
      </w:r>
      <w:r w:rsidR="00A32429">
        <w:rPr>
          <w:sz w:val="28"/>
          <w:szCs w:val="28"/>
          <w:lang w:val="uk-UA"/>
        </w:rPr>
        <w:t xml:space="preserve">затвердження </w:t>
      </w:r>
      <w:r w:rsidR="002A6F32">
        <w:rPr>
          <w:sz w:val="28"/>
          <w:szCs w:val="28"/>
          <w:lang w:val="uk-UA"/>
        </w:rPr>
        <w:t>Порядку</w:t>
      </w:r>
      <w:r w:rsidR="00EA55CD" w:rsidRPr="00EA55CD">
        <w:rPr>
          <w:sz w:val="28"/>
          <w:szCs w:val="28"/>
          <w:lang w:val="uk-UA"/>
        </w:rPr>
        <w:t xml:space="preserve"> </w:t>
      </w:r>
      <w:r w:rsidR="005E0CD6" w:rsidRPr="005E0CD6">
        <w:rPr>
          <w:sz w:val="28"/>
          <w:szCs w:val="28"/>
          <w:lang w:val="uk-UA"/>
        </w:rPr>
        <w:t xml:space="preserve">ведення </w:t>
      </w:r>
      <w:r w:rsidR="00341B8F" w:rsidRPr="00341B8F">
        <w:rPr>
          <w:sz w:val="28"/>
          <w:szCs w:val="28"/>
          <w:lang w:val="uk-UA"/>
        </w:rPr>
        <w:t>Державного реєстру хімічних речовин</w:t>
      </w:r>
      <w:r w:rsidRPr="00644B5D">
        <w:rPr>
          <w:sz w:val="28"/>
          <w:szCs w:val="28"/>
          <w:lang w:val="uk-UA"/>
        </w:rPr>
        <w:t xml:space="preserve">, яким передбачається встановлення </w:t>
      </w:r>
      <w:r w:rsidR="005E0CD6">
        <w:rPr>
          <w:sz w:val="28"/>
          <w:szCs w:val="28"/>
          <w:lang w:val="uk-UA"/>
        </w:rPr>
        <w:t xml:space="preserve">основ функціонування </w:t>
      </w:r>
      <w:r w:rsidR="0073097E" w:rsidRPr="0073097E">
        <w:rPr>
          <w:sz w:val="28"/>
          <w:szCs w:val="28"/>
          <w:lang w:val="uk-UA"/>
        </w:rPr>
        <w:t>Державного реєстру хімічних речовин</w:t>
      </w:r>
      <w:r w:rsidR="005E0CD6">
        <w:rPr>
          <w:sz w:val="28"/>
          <w:szCs w:val="28"/>
          <w:lang w:val="uk-UA"/>
        </w:rPr>
        <w:t xml:space="preserve"> як складової </w:t>
      </w:r>
      <w:r w:rsidR="005E0CD6" w:rsidRPr="005E0CD6">
        <w:rPr>
          <w:sz w:val="28"/>
          <w:szCs w:val="28"/>
          <w:lang w:val="uk-UA"/>
        </w:rPr>
        <w:t>частин</w:t>
      </w:r>
      <w:r w:rsidR="005E0CD6">
        <w:rPr>
          <w:sz w:val="28"/>
          <w:szCs w:val="28"/>
          <w:lang w:val="uk-UA"/>
        </w:rPr>
        <w:t>и</w:t>
      </w:r>
      <w:r w:rsidR="005E0CD6" w:rsidRPr="005E0CD6">
        <w:rPr>
          <w:sz w:val="28"/>
          <w:szCs w:val="28"/>
          <w:lang w:val="uk-UA"/>
        </w:rPr>
        <w:t xml:space="preserve"> Інформаційної системи забезпечення хімічної безпеки</w:t>
      </w:r>
      <w:r w:rsidR="00A32429">
        <w:rPr>
          <w:sz w:val="28"/>
          <w:szCs w:val="28"/>
          <w:lang w:val="uk-UA"/>
        </w:rPr>
        <w:t>.</w:t>
      </w:r>
      <w:r w:rsidR="005E0CD6">
        <w:rPr>
          <w:sz w:val="28"/>
          <w:szCs w:val="28"/>
          <w:lang w:val="uk-UA"/>
        </w:rPr>
        <w:t xml:space="preserve"> </w:t>
      </w:r>
    </w:p>
    <w:p w14:paraId="6DAFE381" w14:textId="71D7DA5E" w:rsidR="005E0CD6" w:rsidRDefault="00E47C43" w:rsidP="0073097E">
      <w:pPr>
        <w:autoSpaceDE w:val="0"/>
        <w:autoSpaceDN w:val="0"/>
        <w:adjustRightInd w:val="0"/>
        <w:ind w:right="4" w:firstLine="567"/>
        <w:jc w:val="both"/>
        <w:rPr>
          <w:sz w:val="28"/>
          <w:szCs w:val="28"/>
          <w:lang w:val="uk-UA"/>
        </w:rPr>
      </w:pPr>
      <w:r>
        <w:rPr>
          <w:sz w:val="28"/>
          <w:szCs w:val="28"/>
          <w:lang w:val="uk-UA"/>
        </w:rPr>
        <w:t>М</w:t>
      </w:r>
      <w:r w:rsidRPr="00644B5D">
        <w:rPr>
          <w:sz w:val="28"/>
          <w:szCs w:val="28"/>
          <w:lang w:val="uk-UA"/>
        </w:rPr>
        <w:t xml:space="preserve">етою прийняття </w:t>
      </w:r>
      <w:proofErr w:type="spellStart"/>
      <w:r w:rsidRPr="00644B5D">
        <w:rPr>
          <w:sz w:val="28"/>
          <w:szCs w:val="28"/>
          <w:lang w:val="uk-UA"/>
        </w:rPr>
        <w:t>проєкту</w:t>
      </w:r>
      <w:proofErr w:type="spellEnd"/>
      <w:r w:rsidRPr="00644B5D">
        <w:rPr>
          <w:sz w:val="28"/>
          <w:szCs w:val="28"/>
          <w:lang w:val="uk-UA"/>
        </w:rPr>
        <w:t xml:space="preserve"> </w:t>
      </w:r>
      <w:proofErr w:type="spellStart"/>
      <w:r w:rsidRPr="00644B5D">
        <w:rPr>
          <w:sz w:val="28"/>
          <w:szCs w:val="28"/>
          <w:lang w:val="uk-UA"/>
        </w:rPr>
        <w:t>акта</w:t>
      </w:r>
      <w:proofErr w:type="spellEnd"/>
      <w:r w:rsidRPr="00644B5D">
        <w:rPr>
          <w:sz w:val="28"/>
          <w:szCs w:val="28"/>
          <w:lang w:val="uk-UA"/>
        </w:rPr>
        <w:t xml:space="preserve"> </w:t>
      </w:r>
      <w:r>
        <w:rPr>
          <w:sz w:val="28"/>
          <w:szCs w:val="28"/>
          <w:lang w:val="uk-UA"/>
        </w:rPr>
        <w:t xml:space="preserve">є </w:t>
      </w:r>
      <w:r w:rsidR="00CE29A5" w:rsidRPr="00644B5D">
        <w:rPr>
          <w:sz w:val="28"/>
          <w:szCs w:val="28"/>
          <w:lang w:val="uk-UA"/>
        </w:rPr>
        <w:t>забезпечення ефективного захисту здоров'я людини і довкілля від впливу небезпечної хімічної продукції</w:t>
      </w:r>
      <w:r>
        <w:rPr>
          <w:sz w:val="28"/>
          <w:szCs w:val="28"/>
          <w:lang w:val="uk-UA"/>
        </w:rPr>
        <w:t xml:space="preserve"> </w:t>
      </w:r>
      <w:r w:rsidR="005E0CD6">
        <w:rPr>
          <w:sz w:val="28"/>
          <w:szCs w:val="28"/>
          <w:lang w:val="uk-UA"/>
        </w:rPr>
        <w:t xml:space="preserve">шляхом публікації </w:t>
      </w:r>
      <w:r w:rsidR="00F65019">
        <w:rPr>
          <w:sz w:val="28"/>
          <w:szCs w:val="28"/>
          <w:lang w:val="uk-UA"/>
        </w:rPr>
        <w:t>у електронному вигляді</w:t>
      </w:r>
      <w:r w:rsidR="00F65019" w:rsidRPr="00CA1670">
        <w:rPr>
          <w:lang w:val="uk-UA"/>
        </w:rPr>
        <w:t xml:space="preserve"> </w:t>
      </w:r>
      <w:r w:rsidR="009A3A88">
        <w:rPr>
          <w:sz w:val="28"/>
          <w:szCs w:val="28"/>
          <w:lang w:val="uk-UA"/>
        </w:rPr>
        <w:t xml:space="preserve">на офіційному </w:t>
      </w:r>
      <w:proofErr w:type="spellStart"/>
      <w:r w:rsidR="009A3A88">
        <w:rPr>
          <w:sz w:val="28"/>
          <w:szCs w:val="28"/>
          <w:lang w:val="uk-UA"/>
        </w:rPr>
        <w:t>веб</w:t>
      </w:r>
      <w:r w:rsidR="00F65019" w:rsidRPr="00F65019">
        <w:rPr>
          <w:sz w:val="28"/>
          <w:szCs w:val="28"/>
          <w:lang w:val="uk-UA"/>
        </w:rPr>
        <w:t>сайті</w:t>
      </w:r>
      <w:proofErr w:type="spellEnd"/>
      <w:r w:rsidR="00F65019">
        <w:rPr>
          <w:sz w:val="28"/>
          <w:szCs w:val="28"/>
          <w:lang w:val="uk-UA"/>
        </w:rPr>
        <w:t xml:space="preserve"> </w:t>
      </w:r>
      <w:r w:rsidR="005E0CD6">
        <w:rPr>
          <w:sz w:val="28"/>
          <w:szCs w:val="28"/>
          <w:lang w:val="uk-UA"/>
        </w:rPr>
        <w:t>для вільного доступу</w:t>
      </w:r>
      <w:r w:rsidR="00AB3C80">
        <w:rPr>
          <w:sz w:val="28"/>
          <w:szCs w:val="28"/>
          <w:lang w:val="uk-UA"/>
        </w:rPr>
        <w:t xml:space="preserve"> до</w:t>
      </w:r>
      <w:r w:rsidR="005E0CD6">
        <w:rPr>
          <w:sz w:val="28"/>
          <w:szCs w:val="28"/>
          <w:lang w:val="uk-UA"/>
        </w:rPr>
        <w:t xml:space="preserve"> інформації</w:t>
      </w:r>
      <w:r w:rsidR="0073097E">
        <w:rPr>
          <w:sz w:val="28"/>
          <w:szCs w:val="28"/>
          <w:lang w:val="uk-UA"/>
        </w:rPr>
        <w:t xml:space="preserve"> </w:t>
      </w:r>
      <w:r w:rsidR="002A6F32">
        <w:rPr>
          <w:sz w:val="28"/>
          <w:szCs w:val="28"/>
          <w:lang w:val="uk-UA"/>
        </w:rPr>
        <w:t xml:space="preserve">про </w:t>
      </w:r>
      <w:r w:rsidR="0073097E">
        <w:rPr>
          <w:sz w:val="28"/>
          <w:szCs w:val="28"/>
          <w:lang w:val="uk-UA"/>
        </w:rPr>
        <w:t xml:space="preserve">ідентифікацію, </w:t>
      </w:r>
      <w:r w:rsidR="0073097E" w:rsidRPr="0073097E">
        <w:rPr>
          <w:sz w:val="28"/>
          <w:szCs w:val="28"/>
          <w:lang w:val="uk-UA"/>
        </w:rPr>
        <w:t>класифікаці</w:t>
      </w:r>
      <w:r w:rsidR="0073097E">
        <w:rPr>
          <w:sz w:val="28"/>
          <w:szCs w:val="28"/>
          <w:lang w:val="uk-UA"/>
        </w:rPr>
        <w:t>ю</w:t>
      </w:r>
      <w:r w:rsidR="0073097E" w:rsidRPr="0073097E">
        <w:rPr>
          <w:sz w:val="28"/>
          <w:szCs w:val="28"/>
          <w:lang w:val="uk-UA"/>
        </w:rPr>
        <w:t xml:space="preserve"> небезпечності</w:t>
      </w:r>
      <w:r w:rsidR="0073097E">
        <w:rPr>
          <w:sz w:val="28"/>
          <w:szCs w:val="28"/>
          <w:lang w:val="uk-UA"/>
        </w:rPr>
        <w:t xml:space="preserve">, результати випробувань небезпечних властивостей, </w:t>
      </w:r>
      <w:r w:rsidR="0073097E" w:rsidRPr="0073097E">
        <w:rPr>
          <w:sz w:val="28"/>
          <w:szCs w:val="28"/>
          <w:lang w:val="uk-UA"/>
        </w:rPr>
        <w:t>щодо розповсюдження та перетворення у довкіллі</w:t>
      </w:r>
      <w:r w:rsidR="0073097E">
        <w:rPr>
          <w:sz w:val="28"/>
          <w:szCs w:val="28"/>
          <w:lang w:val="uk-UA"/>
        </w:rPr>
        <w:t xml:space="preserve">, щодо </w:t>
      </w:r>
      <w:r w:rsidR="0073097E" w:rsidRPr="0073097E">
        <w:rPr>
          <w:sz w:val="28"/>
          <w:szCs w:val="28"/>
          <w:lang w:val="uk-UA"/>
        </w:rPr>
        <w:t>поглинання, метаболізму, розподілення та виведення в організмі людини</w:t>
      </w:r>
      <w:r w:rsidR="0073097E">
        <w:rPr>
          <w:sz w:val="28"/>
          <w:szCs w:val="28"/>
          <w:lang w:val="uk-UA"/>
        </w:rPr>
        <w:t xml:space="preserve"> </w:t>
      </w:r>
      <w:r w:rsidR="0073097E">
        <w:rPr>
          <w:sz w:val="28"/>
          <w:szCs w:val="28"/>
          <w:lang w:val="uk-UA"/>
        </w:rPr>
        <w:lastRenderedPageBreak/>
        <w:t xml:space="preserve">хімічних речовин, які пройшли процедуру державної реєстрації та </w:t>
      </w:r>
      <w:r w:rsidR="005E0CD6">
        <w:rPr>
          <w:sz w:val="28"/>
          <w:szCs w:val="28"/>
          <w:lang w:val="uk-UA"/>
        </w:rPr>
        <w:t>надаються на ринку України</w:t>
      </w:r>
      <w:r w:rsidR="0073097E">
        <w:rPr>
          <w:sz w:val="28"/>
          <w:szCs w:val="28"/>
          <w:lang w:val="uk-UA"/>
        </w:rPr>
        <w:t>, а також</w:t>
      </w:r>
      <w:r w:rsidR="00AB3C80">
        <w:rPr>
          <w:sz w:val="28"/>
          <w:szCs w:val="28"/>
          <w:lang w:val="uk-UA"/>
        </w:rPr>
        <w:t xml:space="preserve"> до</w:t>
      </w:r>
      <w:r w:rsidR="0073097E">
        <w:rPr>
          <w:sz w:val="28"/>
          <w:szCs w:val="28"/>
          <w:lang w:val="uk-UA"/>
        </w:rPr>
        <w:t xml:space="preserve"> інших даних щодо хімічних речовин.</w:t>
      </w:r>
    </w:p>
    <w:p w14:paraId="5D00EEBF" w14:textId="77777777" w:rsidR="00292A98" w:rsidRDefault="00292A98" w:rsidP="00E44E15">
      <w:pPr>
        <w:autoSpaceDE w:val="0"/>
        <w:autoSpaceDN w:val="0"/>
        <w:adjustRightInd w:val="0"/>
        <w:ind w:right="4" w:firstLine="567"/>
        <w:jc w:val="both"/>
        <w:rPr>
          <w:b/>
          <w:bCs/>
          <w:sz w:val="28"/>
          <w:szCs w:val="28"/>
          <w:lang w:val="uk-UA"/>
        </w:rPr>
      </w:pPr>
    </w:p>
    <w:p w14:paraId="206D173E" w14:textId="0F40BA3E" w:rsidR="00E73973" w:rsidRPr="00A669A5" w:rsidRDefault="00E73973" w:rsidP="00A669A5">
      <w:pPr>
        <w:pStyle w:val="a3"/>
        <w:numPr>
          <w:ilvl w:val="0"/>
          <w:numId w:val="4"/>
        </w:numPr>
        <w:autoSpaceDE w:val="0"/>
        <w:autoSpaceDN w:val="0"/>
        <w:adjustRightInd w:val="0"/>
        <w:ind w:right="4"/>
        <w:jc w:val="both"/>
        <w:rPr>
          <w:b/>
          <w:bCs/>
          <w:sz w:val="28"/>
          <w:szCs w:val="28"/>
          <w:lang w:val="uk-UA"/>
        </w:rPr>
      </w:pPr>
      <w:r w:rsidRPr="00A669A5">
        <w:rPr>
          <w:b/>
          <w:bCs/>
          <w:sz w:val="28"/>
          <w:szCs w:val="28"/>
          <w:lang w:val="uk-UA"/>
        </w:rPr>
        <w:t>Правові аспекти</w:t>
      </w:r>
    </w:p>
    <w:p w14:paraId="3A19EA5D" w14:textId="77777777" w:rsidR="00A669A5" w:rsidRPr="00A669A5" w:rsidRDefault="00A669A5" w:rsidP="00A669A5">
      <w:pPr>
        <w:pStyle w:val="a3"/>
        <w:autoSpaceDE w:val="0"/>
        <w:autoSpaceDN w:val="0"/>
        <w:adjustRightInd w:val="0"/>
        <w:ind w:left="927" w:right="4"/>
        <w:jc w:val="both"/>
        <w:rPr>
          <w:b/>
          <w:bCs/>
          <w:sz w:val="28"/>
          <w:szCs w:val="28"/>
          <w:lang w:val="uk-UA"/>
        </w:rPr>
      </w:pPr>
    </w:p>
    <w:p w14:paraId="14216A76" w14:textId="77777777" w:rsidR="00F64806" w:rsidRDefault="00F64806" w:rsidP="002A6F32">
      <w:pPr>
        <w:ind w:firstLine="567"/>
        <w:jc w:val="both"/>
        <w:rPr>
          <w:bCs/>
          <w:color w:val="000000" w:themeColor="text1"/>
          <w:sz w:val="28"/>
          <w:szCs w:val="28"/>
          <w:lang w:val="uk-UA"/>
        </w:rPr>
      </w:pPr>
      <w:r w:rsidRPr="00644B5D">
        <w:rPr>
          <w:bCs/>
          <w:color w:val="000000" w:themeColor="text1"/>
          <w:sz w:val="28"/>
          <w:szCs w:val="28"/>
          <w:lang w:val="uk-UA"/>
        </w:rPr>
        <w:t>У цій сфері правового регулювання діють:</w:t>
      </w:r>
    </w:p>
    <w:p w14:paraId="6BC68597" w14:textId="481BCBCE" w:rsidR="00161A8A" w:rsidRPr="00644B5D" w:rsidRDefault="00161A8A" w:rsidP="002A6F32">
      <w:pPr>
        <w:ind w:firstLine="567"/>
        <w:jc w:val="both"/>
        <w:rPr>
          <w:bCs/>
          <w:color w:val="000000" w:themeColor="text1"/>
          <w:sz w:val="28"/>
          <w:szCs w:val="28"/>
          <w:lang w:val="uk-UA"/>
        </w:rPr>
      </w:pPr>
      <w:r>
        <w:rPr>
          <w:bCs/>
          <w:color w:val="000000" w:themeColor="text1"/>
          <w:sz w:val="28"/>
          <w:szCs w:val="28"/>
          <w:lang w:val="uk-UA"/>
        </w:rPr>
        <w:t>Закон України «Про ратифікацію Угоди</w:t>
      </w:r>
      <w:r w:rsidRPr="00161A8A">
        <w:rPr>
          <w:bCs/>
          <w:color w:val="000000" w:themeColor="text1"/>
          <w:sz w:val="28"/>
          <w:szCs w:val="28"/>
          <w:lang w:val="uk-UA"/>
        </w:rPr>
        <w:t xml:space="preserve">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515844">
        <w:rPr>
          <w:bCs/>
          <w:color w:val="000000" w:themeColor="text1"/>
          <w:sz w:val="28"/>
          <w:szCs w:val="28"/>
          <w:lang w:val="uk-UA"/>
        </w:rPr>
        <w:t>»;</w:t>
      </w:r>
    </w:p>
    <w:p w14:paraId="4BB44F89" w14:textId="03902F7E" w:rsidR="00A32429" w:rsidRDefault="00515844" w:rsidP="00A32429">
      <w:pPr>
        <w:tabs>
          <w:tab w:val="left" w:pos="567"/>
        </w:tabs>
        <w:jc w:val="both"/>
        <w:rPr>
          <w:color w:val="000000" w:themeColor="text1"/>
          <w:sz w:val="28"/>
          <w:szCs w:val="28"/>
          <w:lang w:val="uk-UA"/>
        </w:rPr>
      </w:pPr>
      <w:r>
        <w:rPr>
          <w:color w:val="000000" w:themeColor="text1"/>
          <w:sz w:val="28"/>
          <w:szCs w:val="28"/>
          <w:lang w:val="uk-UA"/>
        </w:rPr>
        <w:tab/>
      </w:r>
      <w:r w:rsidR="00CE29A5" w:rsidRPr="002A6F32">
        <w:rPr>
          <w:color w:val="000000" w:themeColor="text1"/>
          <w:sz w:val="28"/>
          <w:szCs w:val="28"/>
          <w:lang w:val="uk-UA"/>
        </w:rPr>
        <w:t xml:space="preserve">Закон України «Про забезпечення хімічної безпеки та </w:t>
      </w:r>
      <w:r w:rsidR="00A32429">
        <w:rPr>
          <w:color w:val="000000" w:themeColor="text1"/>
          <w:sz w:val="28"/>
          <w:szCs w:val="28"/>
          <w:lang w:val="uk-UA"/>
        </w:rPr>
        <w:t>управління хімічною продукцією»;</w:t>
      </w:r>
      <w:bookmarkStart w:id="3" w:name="_GoBack"/>
      <w:bookmarkEnd w:id="3"/>
    </w:p>
    <w:p w14:paraId="0228217B" w14:textId="7465B395" w:rsidR="00A32429" w:rsidRDefault="00A32429" w:rsidP="00A32429">
      <w:pPr>
        <w:tabs>
          <w:tab w:val="left" w:pos="567"/>
        </w:tabs>
        <w:jc w:val="both"/>
        <w:rPr>
          <w:color w:val="000000" w:themeColor="text1"/>
          <w:sz w:val="28"/>
          <w:szCs w:val="28"/>
          <w:lang w:val="uk-UA"/>
        </w:rPr>
      </w:pPr>
      <w:r>
        <w:rPr>
          <w:color w:val="000000" w:themeColor="text1"/>
          <w:sz w:val="28"/>
          <w:szCs w:val="28"/>
          <w:lang w:val="uk-UA"/>
        </w:rPr>
        <w:tab/>
        <w:t>Закон</w:t>
      </w:r>
      <w:r w:rsidRPr="00A32429">
        <w:rPr>
          <w:color w:val="000000" w:themeColor="text1"/>
          <w:sz w:val="28"/>
          <w:szCs w:val="28"/>
          <w:lang w:val="uk-UA"/>
        </w:rPr>
        <w:t xml:space="preserve"> України «Про</w:t>
      </w:r>
      <w:r>
        <w:rPr>
          <w:color w:val="000000" w:themeColor="text1"/>
          <w:sz w:val="28"/>
          <w:szCs w:val="28"/>
          <w:lang w:val="uk-UA"/>
        </w:rPr>
        <w:t xml:space="preserve"> доступ до публічної інформації»;</w:t>
      </w:r>
    </w:p>
    <w:p w14:paraId="38C6FBE4" w14:textId="23115D2F" w:rsidR="00A32429" w:rsidRDefault="00A32429" w:rsidP="00A32429">
      <w:pPr>
        <w:tabs>
          <w:tab w:val="left" w:pos="567"/>
        </w:tabs>
        <w:jc w:val="both"/>
        <w:rPr>
          <w:color w:val="000000" w:themeColor="text1"/>
          <w:sz w:val="28"/>
          <w:szCs w:val="28"/>
          <w:lang w:val="uk-UA"/>
        </w:rPr>
      </w:pPr>
      <w:r>
        <w:rPr>
          <w:color w:val="000000" w:themeColor="text1"/>
          <w:sz w:val="28"/>
          <w:szCs w:val="28"/>
          <w:lang w:val="uk-UA"/>
        </w:rPr>
        <w:tab/>
      </w:r>
      <w:r w:rsidRPr="00A32429">
        <w:rPr>
          <w:color w:val="000000" w:themeColor="text1"/>
          <w:sz w:val="28"/>
          <w:szCs w:val="28"/>
          <w:lang w:val="uk-UA"/>
        </w:rPr>
        <w:t>Закон України «П</w:t>
      </w:r>
      <w:r>
        <w:rPr>
          <w:color w:val="000000" w:themeColor="text1"/>
          <w:sz w:val="28"/>
          <w:szCs w:val="28"/>
          <w:lang w:val="uk-UA"/>
        </w:rPr>
        <w:t>ро публічні електронні реєстри»;</w:t>
      </w:r>
    </w:p>
    <w:p w14:paraId="01AE42E3" w14:textId="0DE4D237" w:rsidR="00A32429" w:rsidRDefault="00A32429" w:rsidP="00A32429">
      <w:pPr>
        <w:tabs>
          <w:tab w:val="left" w:pos="567"/>
        </w:tabs>
        <w:jc w:val="both"/>
        <w:rPr>
          <w:color w:val="000000" w:themeColor="text1"/>
          <w:sz w:val="28"/>
          <w:szCs w:val="28"/>
          <w:lang w:val="uk-UA"/>
        </w:rPr>
      </w:pPr>
      <w:r>
        <w:rPr>
          <w:color w:val="000000" w:themeColor="text1"/>
          <w:sz w:val="28"/>
          <w:szCs w:val="28"/>
          <w:lang w:val="uk-UA"/>
        </w:rPr>
        <w:tab/>
      </w:r>
      <w:r w:rsidRPr="00A32429">
        <w:rPr>
          <w:color w:val="000000" w:themeColor="text1"/>
          <w:sz w:val="28"/>
          <w:szCs w:val="28"/>
          <w:lang w:val="uk-UA"/>
        </w:rPr>
        <w:t>Закон України «Про особливості надання публічних (електронних публічних) послуг»</w:t>
      </w:r>
      <w:r w:rsidR="000642AD">
        <w:rPr>
          <w:color w:val="000000" w:themeColor="text1"/>
          <w:sz w:val="28"/>
          <w:szCs w:val="28"/>
          <w:lang w:val="uk-UA"/>
        </w:rPr>
        <w:t>.</w:t>
      </w:r>
    </w:p>
    <w:p w14:paraId="67578F03" w14:textId="77777777" w:rsidR="00A32429" w:rsidRDefault="00A32429" w:rsidP="00A32429">
      <w:pPr>
        <w:tabs>
          <w:tab w:val="left" w:pos="567"/>
        </w:tabs>
        <w:jc w:val="both"/>
        <w:rPr>
          <w:color w:val="000000" w:themeColor="text1"/>
          <w:sz w:val="28"/>
          <w:szCs w:val="28"/>
          <w:lang w:val="uk-UA"/>
        </w:rPr>
      </w:pPr>
    </w:p>
    <w:p w14:paraId="60AA3F34" w14:textId="463AC6B5" w:rsidR="00E73973" w:rsidRPr="00A669A5" w:rsidRDefault="00E73973" w:rsidP="00A669A5">
      <w:pPr>
        <w:pStyle w:val="a3"/>
        <w:numPr>
          <w:ilvl w:val="0"/>
          <w:numId w:val="4"/>
        </w:numPr>
        <w:autoSpaceDE w:val="0"/>
        <w:autoSpaceDN w:val="0"/>
        <w:adjustRightInd w:val="0"/>
        <w:ind w:right="4"/>
        <w:jc w:val="both"/>
        <w:rPr>
          <w:b/>
          <w:bCs/>
          <w:sz w:val="28"/>
          <w:szCs w:val="28"/>
          <w:lang w:val="uk-UA"/>
        </w:rPr>
      </w:pPr>
      <w:r w:rsidRPr="00A669A5">
        <w:rPr>
          <w:b/>
          <w:bCs/>
          <w:sz w:val="28"/>
          <w:szCs w:val="28"/>
          <w:lang w:val="uk-UA"/>
        </w:rPr>
        <w:t>Фінансово-економічне обґрунтування</w:t>
      </w:r>
    </w:p>
    <w:p w14:paraId="2CC2BF89" w14:textId="77777777" w:rsidR="00A669A5" w:rsidRPr="00A669A5" w:rsidRDefault="00A669A5" w:rsidP="00A669A5">
      <w:pPr>
        <w:pStyle w:val="a3"/>
        <w:autoSpaceDE w:val="0"/>
        <w:autoSpaceDN w:val="0"/>
        <w:adjustRightInd w:val="0"/>
        <w:ind w:left="927" w:right="4"/>
        <w:jc w:val="both"/>
        <w:rPr>
          <w:b/>
          <w:bCs/>
          <w:sz w:val="28"/>
          <w:szCs w:val="28"/>
          <w:lang w:val="uk-UA"/>
        </w:rPr>
      </w:pPr>
    </w:p>
    <w:p w14:paraId="1C67DD7E" w14:textId="35A6C6FD" w:rsidR="001536B5" w:rsidRDefault="001536B5" w:rsidP="00E44E15">
      <w:pPr>
        <w:autoSpaceDE w:val="0"/>
        <w:autoSpaceDN w:val="0"/>
        <w:adjustRightInd w:val="0"/>
        <w:ind w:right="4" w:firstLine="567"/>
        <w:jc w:val="both"/>
        <w:rPr>
          <w:color w:val="000000" w:themeColor="text1"/>
          <w:sz w:val="28"/>
          <w:szCs w:val="28"/>
          <w:lang w:val="uk-UA"/>
        </w:rPr>
      </w:pPr>
      <w:r w:rsidRPr="00644B5D">
        <w:rPr>
          <w:color w:val="000000" w:themeColor="text1"/>
          <w:sz w:val="28"/>
          <w:szCs w:val="28"/>
          <w:lang w:val="uk-UA"/>
        </w:rPr>
        <w:t xml:space="preserve">Упровадження положень </w:t>
      </w:r>
      <w:proofErr w:type="spellStart"/>
      <w:r w:rsidRPr="00644B5D">
        <w:rPr>
          <w:color w:val="000000" w:themeColor="text1"/>
          <w:sz w:val="28"/>
          <w:szCs w:val="28"/>
          <w:lang w:val="uk-UA"/>
        </w:rPr>
        <w:t>проєкту</w:t>
      </w:r>
      <w:proofErr w:type="spellEnd"/>
      <w:r w:rsidRPr="00644B5D">
        <w:rPr>
          <w:color w:val="000000" w:themeColor="text1"/>
          <w:sz w:val="28"/>
          <w:szCs w:val="28"/>
          <w:lang w:val="uk-UA"/>
        </w:rPr>
        <w:t xml:space="preserve"> </w:t>
      </w:r>
      <w:proofErr w:type="spellStart"/>
      <w:r w:rsidRPr="00644B5D">
        <w:rPr>
          <w:color w:val="000000" w:themeColor="text1"/>
          <w:sz w:val="28"/>
          <w:szCs w:val="28"/>
          <w:lang w:val="uk-UA"/>
        </w:rPr>
        <w:t>акта</w:t>
      </w:r>
      <w:proofErr w:type="spellEnd"/>
      <w:r w:rsidRPr="00644B5D">
        <w:rPr>
          <w:color w:val="000000" w:themeColor="text1"/>
          <w:sz w:val="28"/>
          <w:szCs w:val="28"/>
          <w:lang w:val="uk-UA"/>
        </w:rPr>
        <w:t xml:space="preserve"> не потребує додаткових фінансових витрат з де</w:t>
      </w:r>
      <w:r w:rsidR="00FB4C97">
        <w:rPr>
          <w:color w:val="000000" w:themeColor="text1"/>
          <w:sz w:val="28"/>
          <w:szCs w:val="28"/>
          <w:lang w:val="uk-UA"/>
        </w:rPr>
        <w:t>ржавного або місцевого бюджетів.</w:t>
      </w:r>
    </w:p>
    <w:p w14:paraId="12038DEB" w14:textId="77777777" w:rsidR="00F65019" w:rsidRPr="00644B5D" w:rsidRDefault="00F65019" w:rsidP="00E44E15">
      <w:pPr>
        <w:autoSpaceDE w:val="0"/>
        <w:autoSpaceDN w:val="0"/>
        <w:adjustRightInd w:val="0"/>
        <w:ind w:right="4" w:firstLine="567"/>
        <w:jc w:val="both"/>
        <w:rPr>
          <w:sz w:val="28"/>
          <w:szCs w:val="28"/>
          <w:lang w:val="uk-UA"/>
        </w:rPr>
      </w:pPr>
    </w:p>
    <w:p w14:paraId="57A8E464" w14:textId="68DD0EA4" w:rsidR="00E73973" w:rsidRDefault="00E73973" w:rsidP="00A669A5">
      <w:pPr>
        <w:pStyle w:val="a3"/>
        <w:numPr>
          <w:ilvl w:val="0"/>
          <w:numId w:val="4"/>
        </w:numPr>
        <w:autoSpaceDE w:val="0"/>
        <w:autoSpaceDN w:val="0"/>
        <w:adjustRightInd w:val="0"/>
        <w:ind w:right="4"/>
        <w:jc w:val="both"/>
        <w:rPr>
          <w:b/>
          <w:bCs/>
          <w:sz w:val="28"/>
          <w:szCs w:val="28"/>
          <w:lang w:val="uk-UA"/>
        </w:rPr>
      </w:pPr>
      <w:r w:rsidRPr="00A669A5">
        <w:rPr>
          <w:b/>
          <w:bCs/>
          <w:sz w:val="28"/>
          <w:szCs w:val="28"/>
          <w:lang w:val="uk-UA"/>
        </w:rPr>
        <w:t>Позиція заінтересованих сторін</w:t>
      </w:r>
    </w:p>
    <w:p w14:paraId="7511EBCD" w14:textId="77777777" w:rsidR="009A3A88" w:rsidRDefault="009A3A88" w:rsidP="009A3A88">
      <w:pPr>
        <w:pStyle w:val="a3"/>
        <w:autoSpaceDE w:val="0"/>
        <w:autoSpaceDN w:val="0"/>
        <w:adjustRightInd w:val="0"/>
        <w:ind w:left="927" w:right="4"/>
        <w:jc w:val="both"/>
        <w:rPr>
          <w:b/>
          <w:bCs/>
          <w:sz w:val="28"/>
          <w:szCs w:val="28"/>
          <w:lang w:val="uk-UA"/>
        </w:rPr>
      </w:pPr>
    </w:p>
    <w:p w14:paraId="68DB59AA" w14:textId="77777777" w:rsidR="009A3A88" w:rsidRPr="009A3A88" w:rsidRDefault="009A3A88" w:rsidP="009A3A88">
      <w:pPr>
        <w:pStyle w:val="a3"/>
        <w:autoSpaceDE w:val="0"/>
        <w:autoSpaceDN w:val="0"/>
        <w:adjustRightInd w:val="0"/>
        <w:ind w:left="0" w:right="4" w:firstLine="567"/>
        <w:jc w:val="both"/>
        <w:rPr>
          <w:bCs/>
          <w:sz w:val="28"/>
          <w:szCs w:val="28"/>
          <w:lang w:val="uk-UA"/>
        </w:rPr>
      </w:pPr>
      <w:proofErr w:type="spellStart"/>
      <w:r w:rsidRPr="009A3A88">
        <w:rPr>
          <w:bCs/>
          <w:sz w:val="28"/>
          <w:szCs w:val="28"/>
          <w:lang w:val="uk-UA"/>
        </w:rPr>
        <w:t>Проєкт</w:t>
      </w:r>
      <w:proofErr w:type="spellEnd"/>
      <w:r w:rsidRPr="009A3A88">
        <w:rPr>
          <w:bCs/>
          <w:sz w:val="28"/>
          <w:szCs w:val="28"/>
          <w:lang w:val="uk-UA"/>
        </w:rPr>
        <w:t xml:space="preserve"> </w:t>
      </w:r>
      <w:proofErr w:type="spellStart"/>
      <w:r w:rsidRPr="009A3A88">
        <w:rPr>
          <w:bCs/>
          <w:sz w:val="28"/>
          <w:szCs w:val="28"/>
          <w:lang w:val="uk-UA"/>
        </w:rPr>
        <w:t>акта</w:t>
      </w:r>
      <w:proofErr w:type="spellEnd"/>
      <w:r w:rsidRPr="009A3A88">
        <w:rPr>
          <w:bCs/>
          <w:sz w:val="28"/>
          <w:szCs w:val="28"/>
          <w:lang w:val="uk-UA"/>
        </w:rPr>
        <w:t xml:space="preserve"> не стосується сфери наукової та науково-технічної діяльності та не потребує розгляду Науковим комітетом Національної ради з питань розвитку науки і технологій.</w:t>
      </w:r>
    </w:p>
    <w:p w14:paraId="420BAE71" w14:textId="77777777" w:rsidR="009A3A88" w:rsidRPr="009A3A88" w:rsidRDefault="009A3A88" w:rsidP="009A3A88">
      <w:pPr>
        <w:pStyle w:val="a3"/>
        <w:autoSpaceDE w:val="0"/>
        <w:autoSpaceDN w:val="0"/>
        <w:adjustRightInd w:val="0"/>
        <w:ind w:left="0" w:right="4" w:firstLine="567"/>
        <w:jc w:val="both"/>
        <w:rPr>
          <w:bCs/>
          <w:sz w:val="28"/>
          <w:szCs w:val="28"/>
          <w:lang w:val="uk-UA"/>
        </w:rPr>
      </w:pPr>
      <w:proofErr w:type="spellStart"/>
      <w:r w:rsidRPr="009A3A88">
        <w:rPr>
          <w:bCs/>
          <w:sz w:val="28"/>
          <w:szCs w:val="28"/>
          <w:lang w:val="uk-UA"/>
        </w:rPr>
        <w:t>Проєкт</w:t>
      </w:r>
      <w:proofErr w:type="spellEnd"/>
      <w:r w:rsidRPr="009A3A88">
        <w:rPr>
          <w:bCs/>
          <w:sz w:val="28"/>
          <w:szCs w:val="28"/>
          <w:lang w:val="uk-UA"/>
        </w:rPr>
        <w:t xml:space="preserve"> </w:t>
      </w:r>
      <w:proofErr w:type="spellStart"/>
      <w:r w:rsidRPr="009A3A88">
        <w:rPr>
          <w:bCs/>
          <w:sz w:val="28"/>
          <w:szCs w:val="28"/>
          <w:lang w:val="uk-UA"/>
        </w:rPr>
        <w:t>акта</w:t>
      </w:r>
      <w:proofErr w:type="spellEnd"/>
      <w:r w:rsidRPr="009A3A88">
        <w:rPr>
          <w:bCs/>
          <w:sz w:val="28"/>
          <w:szCs w:val="28"/>
          <w:lang w:val="uk-UA"/>
        </w:rPr>
        <w:t xml:space="preserve">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 тому не зазначається позиція уповноважених представників всеукраїнських асоціацій органів місцевого самоврядування чи відповідних органів місцевого самоврядування, уповноважених представників всеукраїнських профспілок, їх об’єднань та всеукраїнських об’єднань організацій роботодавців, Урядового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w:t>
      </w:r>
    </w:p>
    <w:p w14:paraId="552FFD2A" w14:textId="159B5540" w:rsidR="009A3A88" w:rsidRPr="009A3A88" w:rsidRDefault="009A3A88" w:rsidP="009A3A88">
      <w:pPr>
        <w:pStyle w:val="a3"/>
        <w:autoSpaceDE w:val="0"/>
        <w:autoSpaceDN w:val="0"/>
        <w:adjustRightInd w:val="0"/>
        <w:ind w:left="0" w:right="4" w:firstLine="567"/>
        <w:jc w:val="both"/>
        <w:rPr>
          <w:bCs/>
          <w:sz w:val="28"/>
          <w:szCs w:val="28"/>
          <w:lang w:val="uk-UA"/>
        </w:rPr>
      </w:pPr>
      <w:proofErr w:type="spellStart"/>
      <w:r w:rsidRPr="009A3A88">
        <w:rPr>
          <w:bCs/>
          <w:sz w:val="28"/>
          <w:szCs w:val="28"/>
          <w:lang w:val="uk-UA"/>
        </w:rPr>
        <w:t>Проє</w:t>
      </w:r>
      <w:r w:rsidR="00FB4C97">
        <w:rPr>
          <w:bCs/>
          <w:sz w:val="28"/>
          <w:szCs w:val="28"/>
          <w:lang w:val="uk-UA"/>
        </w:rPr>
        <w:t>к</w:t>
      </w:r>
      <w:r w:rsidRPr="009A3A88">
        <w:rPr>
          <w:bCs/>
          <w:sz w:val="28"/>
          <w:szCs w:val="28"/>
          <w:lang w:val="uk-UA"/>
        </w:rPr>
        <w:t>т</w:t>
      </w:r>
      <w:proofErr w:type="spellEnd"/>
      <w:r w:rsidRPr="009A3A88">
        <w:rPr>
          <w:bCs/>
          <w:sz w:val="28"/>
          <w:szCs w:val="28"/>
          <w:lang w:val="uk-UA"/>
        </w:rPr>
        <w:t xml:space="preserve"> </w:t>
      </w:r>
      <w:proofErr w:type="spellStart"/>
      <w:r w:rsidRPr="009A3A88">
        <w:rPr>
          <w:bCs/>
          <w:sz w:val="28"/>
          <w:szCs w:val="28"/>
          <w:lang w:val="uk-UA"/>
        </w:rPr>
        <w:t>акта</w:t>
      </w:r>
      <w:proofErr w:type="spellEnd"/>
      <w:r w:rsidRPr="009A3A88">
        <w:rPr>
          <w:bCs/>
          <w:sz w:val="28"/>
          <w:szCs w:val="28"/>
          <w:lang w:val="uk-UA"/>
        </w:rPr>
        <w:t xml:space="preserve"> з метою проведення громадських обговорень опублікований на офіційному </w:t>
      </w:r>
      <w:proofErr w:type="spellStart"/>
      <w:r w:rsidRPr="009A3A88">
        <w:rPr>
          <w:bCs/>
          <w:sz w:val="28"/>
          <w:szCs w:val="28"/>
          <w:lang w:val="uk-UA"/>
        </w:rPr>
        <w:t>вебсайті</w:t>
      </w:r>
      <w:proofErr w:type="spellEnd"/>
      <w:r w:rsidRPr="009A3A88">
        <w:rPr>
          <w:bCs/>
          <w:sz w:val="28"/>
          <w:szCs w:val="28"/>
          <w:lang w:val="uk-UA"/>
        </w:rPr>
        <w:t xml:space="preserve"> </w:t>
      </w:r>
      <w:proofErr w:type="spellStart"/>
      <w:r w:rsidRPr="009A3A88">
        <w:rPr>
          <w:bCs/>
          <w:sz w:val="28"/>
          <w:szCs w:val="28"/>
          <w:lang w:val="uk-UA"/>
        </w:rPr>
        <w:t>Міндовкілля</w:t>
      </w:r>
      <w:proofErr w:type="spellEnd"/>
      <w:r w:rsidRPr="009A3A88">
        <w:rPr>
          <w:bCs/>
          <w:sz w:val="28"/>
          <w:szCs w:val="28"/>
          <w:lang w:val="uk-UA"/>
        </w:rPr>
        <w:t xml:space="preserve"> (https://mepr.gov.ua/).</w:t>
      </w:r>
    </w:p>
    <w:p w14:paraId="2D11471E" w14:textId="77777777" w:rsidR="009A3A88" w:rsidRPr="009A3A88" w:rsidRDefault="009A3A88" w:rsidP="009A3A88">
      <w:pPr>
        <w:pStyle w:val="a3"/>
        <w:autoSpaceDE w:val="0"/>
        <w:autoSpaceDN w:val="0"/>
        <w:adjustRightInd w:val="0"/>
        <w:ind w:left="0" w:right="4"/>
        <w:jc w:val="both"/>
        <w:rPr>
          <w:bCs/>
          <w:sz w:val="28"/>
          <w:szCs w:val="28"/>
          <w:lang w:val="uk-UA"/>
        </w:rPr>
      </w:pPr>
    </w:p>
    <w:p w14:paraId="2A227D35" w14:textId="1B94626F" w:rsidR="00E73973" w:rsidRPr="00A669A5" w:rsidRDefault="00E73973" w:rsidP="00A669A5">
      <w:pPr>
        <w:pStyle w:val="a3"/>
        <w:numPr>
          <w:ilvl w:val="0"/>
          <w:numId w:val="4"/>
        </w:numPr>
        <w:autoSpaceDE w:val="0"/>
        <w:autoSpaceDN w:val="0"/>
        <w:adjustRightInd w:val="0"/>
        <w:ind w:right="4"/>
        <w:jc w:val="both"/>
        <w:rPr>
          <w:b/>
          <w:bCs/>
          <w:sz w:val="28"/>
          <w:szCs w:val="28"/>
          <w:lang w:val="uk-UA"/>
        </w:rPr>
      </w:pPr>
      <w:r w:rsidRPr="00A669A5">
        <w:rPr>
          <w:b/>
          <w:bCs/>
          <w:sz w:val="28"/>
          <w:szCs w:val="28"/>
          <w:lang w:val="uk-UA"/>
        </w:rPr>
        <w:t>Оцінка відповідності</w:t>
      </w:r>
    </w:p>
    <w:p w14:paraId="1386205E" w14:textId="77777777" w:rsidR="00A669A5" w:rsidRPr="00A669A5" w:rsidRDefault="00A669A5" w:rsidP="00A669A5">
      <w:pPr>
        <w:pStyle w:val="a3"/>
        <w:autoSpaceDE w:val="0"/>
        <w:autoSpaceDN w:val="0"/>
        <w:adjustRightInd w:val="0"/>
        <w:ind w:left="927" w:right="4"/>
        <w:jc w:val="both"/>
        <w:rPr>
          <w:b/>
          <w:bCs/>
          <w:sz w:val="28"/>
          <w:szCs w:val="28"/>
          <w:lang w:val="uk-UA"/>
        </w:rPr>
      </w:pPr>
    </w:p>
    <w:p w14:paraId="082A2496" w14:textId="2C9618A7" w:rsidR="00CE29A5" w:rsidRPr="00644B5D" w:rsidRDefault="00F64806" w:rsidP="00AB3C80">
      <w:pPr>
        <w:autoSpaceDE w:val="0"/>
        <w:autoSpaceDN w:val="0"/>
        <w:adjustRightInd w:val="0"/>
        <w:ind w:right="4" w:firstLine="567"/>
        <w:jc w:val="both"/>
        <w:rPr>
          <w:bCs/>
          <w:color w:val="000000" w:themeColor="text1"/>
          <w:sz w:val="28"/>
          <w:szCs w:val="28"/>
          <w:lang w:val="uk-UA"/>
        </w:rPr>
      </w:pPr>
      <w:proofErr w:type="spellStart"/>
      <w:r w:rsidRPr="00644B5D">
        <w:rPr>
          <w:bCs/>
          <w:color w:val="000000" w:themeColor="text1"/>
          <w:sz w:val="28"/>
          <w:szCs w:val="28"/>
          <w:lang w:val="uk-UA"/>
        </w:rPr>
        <w:lastRenderedPageBreak/>
        <w:t>Проєкт</w:t>
      </w:r>
      <w:proofErr w:type="spellEnd"/>
      <w:r w:rsidRPr="00644B5D">
        <w:rPr>
          <w:bCs/>
          <w:color w:val="000000" w:themeColor="text1"/>
          <w:sz w:val="28"/>
          <w:szCs w:val="28"/>
          <w:lang w:val="uk-UA"/>
        </w:rPr>
        <w:t xml:space="preserve"> постанови містить положення, що стосуються зобов’язань України у сфері європейської інтеграції. Так, </w:t>
      </w:r>
      <w:proofErr w:type="spellStart"/>
      <w:r w:rsidRPr="00644B5D">
        <w:rPr>
          <w:bCs/>
          <w:color w:val="000000" w:themeColor="text1"/>
          <w:sz w:val="28"/>
          <w:szCs w:val="28"/>
          <w:lang w:val="uk-UA"/>
        </w:rPr>
        <w:t>проєктом</w:t>
      </w:r>
      <w:proofErr w:type="spellEnd"/>
      <w:r w:rsidRPr="00644B5D">
        <w:rPr>
          <w:bCs/>
          <w:color w:val="000000" w:themeColor="text1"/>
          <w:sz w:val="28"/>
          <w:szCs w:val="28"/>
          <w:lang w:val="uk-UA"/>
        </w:rPr>
        <w:t xml:space="preserve"> </w:t>
      </w:r>
      <w:proofErr w:type="spellStart"/>
      <w:r w:rsidR="001536B5" w:rsidRPr="00644B5D">
        <w:rPr>
          <w:bCs/>
          <w:color w:val="000000" w:themeColor="text1"/>
          <w:sz w:val="28"/>
          <w:szCs w:val="28"/>
          <w:lang w:val="uk-UA"/>
        </w:rPr>
        <w:t>акта</w:t>
      </w:r>
      <w:proofErr w:type="spellEnd"/>
      <w:r w:rsidRPr="00644B5D">
        <w:rPr>
          <w:bCs/>
          <w:color w:val="000000" w:themeColor="text1"/>
          <w:sz w:val="28"/>
          <w:szCs w:val="28"/>
          <w:lang w:val="uk-UA"/>
        </w:rPr>
        <w:t xml:space="preserve"> </w:t>
      </w:r>
      <w:proofErr w:type="spellStart"/>
      <w:r w:rsidRPr="00644B5D">
        <w:rPr>
          <w:bCs/>
          <w:color w:val="000000" w:themeColor="text1"/>
          <w:sz w:val="28"/>
          <w:szCs w:val="28"/>
          <w:lang w:val="uk-UA"/>
        </w:rPr>
        <w:t>імплемент</w:t>
      </w:r>
      <w:r w:rsidR="001536B5" w:rsidRPr="00644B5D">
        <w:rPr>
          <w:bCs/>
          <w:color w:val="000000" w:themeColor="text1"/>
          <w:sz w:val="28"/>
          <w:szCs w:val="28"/>
          <w:lang w:val="uk-UA"/>
        </w:rPr>
        <w:t>уються</w:t>
      </w:r>
      <w:proofErr w:type="spellEnd"/>
      <w:r w:rsidRPr="00644B5D">
        <w:rPr>
          <w:bCs/>
          <w:color w:val="000000" w:themeColor="text1"/>
          <w:sz w:val="28"/>
          <w:szCs w:val="28"/>
          <w:lang w:val="uk-UA"/>
        </w:rPr>
        <w:t xml:space="preserve"> відповідні положення</w:t>
      </w:r>
      <w:r w:rsidR="00AB3C80">
        <w:rPr>
          <w:bCs/>
          <w:color w:val="000000" w:themeColor="text1"/>
          <w:sz w:val="28"/>
          <w:szCs w:val="28"/>
          <w:lang w:val="uk-UA"/>
        </w:rPr>
        <w:t xml:space="preserve"> статей </w:t>
      </w:r>
      <w:r w:rsidR="00AB3C80" w:rsidRPr="00AB3C80">
        <w:rPr>
          <w:bCs/>
          <w:color w:val="000000" w:themeColor="text1"/>
          <w:sz w:val="28"/>
          <w:szCs w:val="28"/>
          <w:lang w:val="uk-UA"/>
        </w:rPr>
        <w:t>77 та 119  Регламенту (ЄС) № 1907/2006 Європейського парламенту та Ради від 18 грудня 2006 року щодо реєстрації, оцінки, авторизації і обмеження хімічних речовин (REACH), створення Європейського хімічного агентства, внесення змін до Директиви 1999/45/ЄС та скасування Регламенту Ради (ЄЕС) № 793/93 і Регламенту Комісії (ЄС) № 1488/94, а також Директив</w:t>
      </w:r>
      <w:r w:rsidR="00A669A5">
        <w:rPr>
          <w:bCs/>
          <w:color w:val="000000" w:themeColor="text1"/>
          <w:sz w:val="28"/>
          <w:szCs w:val="28"/>
          <w:lang w:val="uk-UA"/>
        </w:rPr>
        <w:t>и Ради</w:t>
      </w:r>
      <w:r w:rsidR="00A669A5">
        <w:rPr>
          <w:bCs/>
          <w:color w:val="000000" w:themeColor="text1"/>
          <w:sz w:val="28"/>
          <w:szCs w:val="28"/>
          <w:lang w:val="uk-UA"/>
        </w:rPr>
        <w:br/>
      </w:r>
      <w:r w:rsidR="00AB3C80" w:rsidRPr="00AB3C80">
        <w:rPr>
          <w:bCs/>
          <w:color w:val="000000" w:themeColor="text1"/>
          <w:sz w:val="28"/>
          <w:szCs w:val="28"/>
          <w:lang w:val="uk-UA"/>
        </w:rPr>
        <w:t>№ 76/769/ЄЕС і Директив Комісії № 91/155 /ЄЕС, 93/67/ЄЕС, 93/105/ЄС та 2000/21/ЄС</w:t>
      </w:r>
      <w:r w:rsidR="00CE29A5" w:rsidRPr="00644B5D">
        <w:rPr>
          <w:bCs/>
          <w:color w:val="000000" w:themeColor="text1"/>
          <w:sz w:val="28"/>
          <w:szCs w:val="28"/>
          <w:lang w:val="uk-UA"/>
        </w:rPr>
        <w:t>.</w:t>
      </w:r>
    </w:p>
    <w:p w14:paraId="53CA4929" w14:textId="03148D6E" w:rsidR="001536B5" w:rsidRDefault="001536B5" w:rsidP="009F5CC8">
      <w:pPr>
        <w:autoSpaceDE w:val="0"/>
        <w:autoSpaceDN w:val="0"/>
        <w:adjustRightInd w:val="0"/>
        <w:ind w:right="4" w:firstLine="567"/>
        <w:jc w:val="both"/>
        <w:rPr>
          <w:bCs/>
          <w:color w:val="000000" w:themeColor="text1"/>
          <w:sz w:val="28"/>
          <w:szCs w:val="28"/>
          <w:lang w:val="uk-UA"/>
        </w:rPr>
      </w:pPr>
      <w:proofErr w:type="spellStart"/>
      <w:r w:rsidRPr="00644B5D">
        <w:rPr>
          <w:bCs/>
          <w:color w:val="000000" w:themeColor="text1"/>
          <w:sz w:val="28"/>
          <w:szCs w:val="28"/>
          <w:lang w:val="uk-UA"/>
        </w:rPr>
        <w:t>Проєкт</w:t>
      </w:r>
      <w:proofErr w:type="spellEnd"/>
      <w:r w:rsidRPr="00644B5D">
        <w:rPr>
          <w:bCs/>
          <w:color w:val="000000" w:themeColor="text1"/>
          <w:sz w:val="28"/>
          <w:szCs w:val="28"/>
          <w:lang w:val="uk-UA"/>
        </w:rPr>
        <w:t xml:space="preserve"> </w:t>
      </w:r>
      <w:proofErr w:type="spellStart"/>
      <w:r w:rsidRPr="00644B5D">
        <w:rPr>
          <w:bCs/>
          <w:color w:val="000000" w:themeColor="text1"/>
          <w:sz w:val="28"/>
          <w:szCs w:val="28"/>
          <w:lang w:val="uk-UA"/>
        </w:rPr>
        <w:t>акта</w:t>
      </w:r>
      <w:proofErr w:type="spellEnd"/>
      <w:r w:rsidRPr="00644B5D">
        <w:rPr>
          <w:bCs/>
          <w:color w:val="000000" w:themeColor="text1"/>
          <w:sz w:val="28"/>
          <w:szCs w:val="28"/>
          <w:lang w:val="uk-UA"/>
        </w:rPr>
        <w:t xml:space="preserve"> не впливає на забезпечення рівних прав та можливостей жінок і чоловіків</w:t>
      </w:r>
      <w:r w:rsidR="00292A98">
        <w:rPr>
          <w:bCs/>
          <w:color w:val="000000" w:themeColor="text1"/>
          <w:sz w:val="28"/>
          <w:szCs w:val="28"/>
          <w:lang w:val="uk-UA"/>
        </w:rPr>
        <w:t>,</w:t>
      </w:r>
      <w:r w:rsidRPr="00644B5D">
        <w:rPr>
          <w:bCs/>
          <w:color w:val="000000" w:themeColor="text1"/>
          <w:sz w:val="28"/>
          <w:szCs w:val="28"/>
          <w:lang w:val="uk-UA"/>
        </w:rPr>
        <w:t xml:space="preserve"> на ринок праці, не містить положень, що стосуються прав та свобод, гарантованих Конвенцією про захист прав людини і основоположних свобод; які порушують принцип забезпечення рівних прав та можливостей жінок і чоловіків.</w:t>
      </w:r>
      <w:r w:rsidR="00292A98">
        <w:rPr>
          <w:bCs/>
          <w:color w:val="000000" w:themeColor="text1"/>
          <w:sz w:val="28"/>
          <w:szCs w:val="28"/>
          <w:lang w:val="uk-UA"/>
        </w:rPr>
        <w:t xml:space="preserve"> </w:t>
      </w:r>
    </w:p>
    <w:p w14:paraId="46826AD6" w14:textId="05AE7342" w:rsidR="00292A98" w:rsidRPr="00644B5D" w:rsidRDefault="00292A98" w:rsidP="009F5CC8">
      <w:pPr>
        <w:autoSpaceDE w:val="0"/>
        <w:autoSpaceDN w:val="0"/>
        <w:adjustRightInd w:val="0"/>
        <w:ind w:right="4" w:firstLine="567"/>
        <w:jc w:val="both"/>
        <w:rPr>
          <w:bCs/>
          <w:color w:val="000000" w:themeColor="text1"/>
          <w:sz w:val="28"/>
          <w:szCs w:val="28"/>
          <w:lang w:val="uk-UA"/>
        </w:rPr>
      </w:pPr>
      <w:proofErr w:type="spellStart"/>
      <w:r w:rsidRPr="00644B5D">
        <w:rPr>
          <w:bCs/>
          <w:color w:val="000000" w:themeColor="text1"/>
          <w:sz w:val="28"/>
          <w:szCs w:val="28"/>
          <w:lang w:val="uk-UA"/>
        </w:rPr>
        <w:t>Проєкт</w:t>
      </w:r>
      <w:proofErr w:type="spellEnd"/>
      <w:r w:rsidRPr="00644B5D">
        <w:rPr>
          <w:bCs/>
          <w:color w:val="000000" w:themeColor="text1"/>
          <w:sz w:val="28"/>
          <w:szCs w:val="28"/>
          <w:lang w:val="uk-UA"/>
        </w:rPr>
        <w:t xml:space="preserve"> </w:t>
      </w:r>
      <w:proofErr w:type="spellStart"/>
      <w:r w:rsidRPr="00644B5D">
        <w:rPr>
          <w:bCs/>
          <w:color w:val="000000" w:themeColor="text1"/>
          <w:sz w:val="28"/>
          <w:szCs w:val="28"/>
          <w:lang w:val="uk-UA"/>
        </w:rPr>
        <w:t>акта</w:t>
      </w:r>
      <w:proofErr w:type="spellEnd"/>
      <w:r w:rsidRPr="00644B5D">
        <w:rPr>
          <w:bCs/>
          <w:color w:val="000000" w:themeColor="text1"/>
          <w:sz w:val="28"/>
          <w:szCs w:val="28"/>
          <w:lang w:val="uk-UA"/>
        </w:rPr>
        <w:t xml:space="preserve"> </w:t>
      </w:r>
      <w:r>
        <w:rPr>
          <w:bCs/>
          <w:color w:val="000000" w:themeColor="text1"/>
          <w:sz w:val="28"/>
          <w:szCs w:val="28"/>
          <w:lang w:val="uk-UA"/>
        </w:rPr>
        <w:t xml:space="preserve">у комплексі з чинним законодавством здійснить позитивний вплив у сфері захисту </w:t>
      </w:r>
      <w:r w:rsidRPr="00292A98">
        <w:rPr>
          <w:bCs/>
          <w:color w:val="000000" w:themeColor="text1"/>
          <w:sz w:val="28"/>
          <w:szCs w:val="28"/>
          <w:lang w:val="uk-UA"/>
        </w:rPr>
        <w:t>громадськ</w:t>
      </w:r>
      <w:r>
        <w:rPr>
          <w:bCs/>
          <w:color w:val="000000" w:themeColor="text1"/>
          <w:sz w:val="28"/>
          <w:szCs w:val="28"/>
          <w:lang w:val="uk-UA"/>
        </w:rPr>
        <w:t>ого</w:t>
      </w:r>
      <w:r w:rsidRPr="00292A98">
        <w:rPr>
          <w:bCs/>
          <w:color w:val="000000" w:themeColor="text1"/>
          <w:sz w:val="28"/>
          <w:szCs w:val="28"/>
          <w:lang w:val="uk-UA"/>
        </w:rPr>
        <w:t xml:space="preserve"> здоров’я</w:t>
      </w:r>
      <w:r>
        <w:rPr>
          <w:bCs/>
          <w:color w:val="000000" w:themeColor="text1"/>
          <w:sz w:val="28"/>
          <w:szCs w:val="28"/>
          <w:lang w:val="uk-UA"/>
        </w:rPr>
        <w:t xml:space="preserve"> </w:t>
      </w:r>
      <w:r w:rsidRPr="00292A98">
        <w:rPr>
          <w:bCs/>
          <w:color w:val="000000" w:themeColor="text1"/>
          <w:sz w:val="28"/>
          <w:szCs w:val="28"/>
          <w:lang w:val="uk-UA"/>
        </w:rPr>
        <w:t xml:space="preserve">та </w:t>
      </w:r>
      <w:r>
        <w:rPr>
          <w:bCs/>
          <w:color w:val="000000" w:themeColor="text1"/>
          <w:sz w:val="28"/>
          <w:szCs w:val="28"/>
          <w:lang w:val="uk-UA"/>
        </w:rPr>
        <w:t xml:space="preserve">довкілля. </w:t>
      </w:r>
    </w:p>
    <w:p w14:paraId="12658C5A" w14:textId="77777777" w:rsidR="001536B5" w:rsidRPr="00644B5D" w:rsidRDefault="001536B5" w:rsidP="009F5CC8">
      <w:pPr>
        <w:autoSpaceDE w:val="0"/>
        <w:autoSpaceDN w:val="0"/>
        <w:adjustRightInd w:val="0"/>
        <w:ind w:right="4" w:firstLine="567"/>
        <w:jc w:val="both"/>
        <w:rPr>
          <w:bCs/>
          <w:color w:val="000000" w:themeColor="text1"/>
          <w:sz w:val="28"/>
          <w:szCs w:val="28"/>
          <w:lang w:val="uk-UA"/>
        </w:rPr>
      </w:pPr>
      <w:r w:rsidRPr="00644B5D">
        <w:rPr>
          <w:bCs/>
          <w:color w:val="000000" w:themeColor="text1"/>
          <w:sz w:val="28"/>
          <w:szCs w:val="28"/>
          <w:lang w:val="uk-UA"/>
        </w:rPr>
        <w:t xml:space="preserve">Норми </w:t>
      </w:r>
      <w:proofErr w:type="spellStart"/>
      <w:r w:rsidRPr="00644B5D">
        <w:rPr>
          <w:bCs/>
          <w:color w:val="000000" w:themeColor="text1"/>
          <w:sz w:val="28"/>
          <w:szCs w:val="28"/>
          <w:lang w:val="uk-UA"/>
        </w:rPr>
        <w:t>проєкту</w:t>
      </w:r>
      <w:proofErr w:type="spellEnd"/>
      <w:r w:rsidRPr="00644B5D">
        <w:rPr>
          <w:bCs/>
          <w:color w:val="000000" w:themeColor="text1"/>
          <w:sz w:val="28"/>
          <w:szCs w:val="28"/>
          <w:lang w:val="uk-UA"/>
        </w:rPr>
        <w:t xml:space="preserve"> </w:t>
      </w:r>
      <w:proofErr w:type="spellStart"/>
      <w:r w:rsidRPr="00644B5D">
        <w:rPr>
          <w:bCs/>
          <w:color w:val="000000" w:themeColor="text1"/>
          <w:sz w:val="28"/>
          <w:szCs w:val="28"/>
          <w:lang w:val="uk-UA"/>
        </w:rPr>
        <w:t>акта</w:t>
      </w:r>
      <w:proofErr w:type="spellEnd"/>
      <w:r w:rsidRPr="00644B5D">
        <w:rPr>
          <w:bCs/>
          <w:color w:val="000000" w:themeColor="text1"/>
          <w:sz w:val="28"/>
          <w:szCs w:val="28"/>
          <w:lang w:val="uk-UA"/>
        </w:rPr>
        <w:t xml:space="preserve"> не містять ризики вчинення корупційних правопорушень та правопорушень, пов’язаних з корупцією; відсутні положення, які створюють підстави для дискримінації.</w:t>
      </w:r>
    </w:p>
    <w:p w14:paraId="5CC62618" w14:textId="77777777" w:rsidR="001536B5" w:rsidRPr="00644B5D" w:rsidRDefault="001536B5" w:rsidP="009F5CC8">
      <w:pPr>
        <w:autoSpaceDE w:val="0"/>
        <w:autoSpaceDN w:val="0"/>
        <w:adjustRightInd w:val="0"/>
        <w:ind w:right="4" w:firstLine="567"/>
        <w:jc w:val="both"/>
        <w:rPr>
          <w:bCs/>
          <w:color w:val="000000" w:themeColor="text1"/>
          <w:sz w:val="28"/>
          <w:szCs w:val="28"/>
          <w:lang w:val="uk-UA"/>
        </w:rPr>
      </w:pPr>
      <w:proofErr w:type="spellStart"/>
      <w:r w:rsidRPr="00644B5D">
        <w:rPr>
          <w:bCs/>
          <w:color w:val="000000" w:themeColor="text1"/>
          <w:sz w:val="28"/>
          <w:szCs w:val="28"/>
          <w:lang w:val="uk-UA"/>
        </w:rPr>
        <w:t>Проєкт</w:t>
      </w:r>
      <w:proofErr w:type="spellEnd"/>
      <w:r w:rsidRPr="00644B5D">
        <w:rPr>
          <w:bCs/>
          <w:color w:val="000000" w:themeColor="text1"/>
          <w:sz w:val="28"/>
          <w:szCs w:val="28"/>
          <w:lang w:val="uk-UA"/>
        </w:rPr>
        <w:t xml:space="preserve"> </w:t>
      </w:r>
      <w:proofErr w:type="spellStart"/>
      <w:r w:rsidRPr="00644B5D">
        <w:rPr>
          <w:bCs/>
          <w:color w:val="000000" w:themeColor="text1"/>
          <w:sz w:val="28"/>
          <w:szCs w:val="28"/>
          <w:lang w:val="uk-UA"/>
        </w:rPr>
        <w:t>акта</w:t>
      </w:r>
      <w:proofErr w:type="spellEnd"/>
      <w:r w:rsidRPr="00644B5D">
        <w:rPr>
          <w:bCs/>
          <w:color w:val="000000" w:themeColor="text1"/>
          <w:sz w:val="28"/>
          <w:szCs w:val="28"/>
          <w:lang w:val="uk-UA"/>
        </w:rPr>
        <w:t xml:space="preserve"> буде надіслано до Національного агентства з питань запобігання корупції для визначення необхідності проведення антикорупційної експертизи.</w:t>
      </w:r>
    </w:p>
    <w:p w14:paraId="38B058E9" w14:textId="77777777" w:rsidR="00F64806" w:rsidRPr="00644B5D" w:rsidRDefault="001536B5" w:rsidP="009F5CC8">
      <w:pPr>
        <w:autoSpaceDE w:val="0"/>
        <w:autoSpaceDN w:val="0"/>
        <w:adjustRightInd w:val="0"/>
        <w:ind w:right="4" w:firstLine="567"/>
        <w:jc w:val="both"/>
        <w:rPr>
          <w:bCs/>
          <w:color w:val="000000" w:themeColor="text1"/>
          <w:sz w:val="28"/>
          <w:szCs w:val="28"/>
          <w:lang w:val="uk-UA"/>
        </w:rPr>
      </w:pPr>
      <w:r w:rsidRPr="00644B5D">
        <w:rPr>
          <w:bCs/>
          <w:color w:val="000000" w:themeColor="text1"/>
          <w:sz w:val="28"/>
          <w:szCs w:val="28"/>
          <w:lang w:val="uk-UA"/>
        </w:rPr>
        <w:t xml:space="preserve">Громадська антикорупційна, громадська </w:t>
      </w:r>
      <w:proofErr w:type="spellStart"/>
      <w:r w:rsidRPr="00644B5D">
        <w:rPr>
          <w:bCs/>
          <w:color w:val="000000" w:themeColor="text1"/>
          <w:sz w:val="28"/>
          <w:szCs w:val="28"/>
          <w:lang w:val="uk-UA"/>
        </w:rPr>
        <w:t>антидискримінаційна</w:t>
      </w:r>
      <w:proofErr w:type="spellEnd"/>
      <w:r w:rsidRPr="00644B5D">
        <w:rPr>
          <w:bCs/>
          <w:color w:val="000000" w:themeColor="text1"/>
          <w:sz w:val="28"/>
          <w:szCs w:val="28"/>
          <w:lang w:val="uk-UA"/>
        </w:rPr>
        <w:t xml:space="preserve"> та громадська </w:t>
      </w:r>
      <w:proofErr w:type="spellStart"/>
      <w:r w:rsidRPr="00644B5D">
        <w:rPr>
          <w:bCs/>
          <w:color w:val="000000" w:themeColor="text1"/>
          <w:sz w:val="28"/>
          <w:szCs w:val="28"/>
          <w:lang w:val="uk-UA"/>
        </w:rPr>
        <w:t>гендерно</w:t>
      </w:r>
      <w:proofErr w:type="spellEnd"/>
      <w:r w:rsidRPr="00644B5D">
        <w:rPr>
          <w:bCs/>
          <w:color w:val="000000" w:themeColor="text1"/>
          <w:sz w:val="28"/>
          <w:szCs w:val="28"/>
          <w:lang w:val="uk-UA"/>
        </w:rPr>
        <w:t>-правова експертизи не проводились.</w:t>
      </w:r>
    </w:p>
    <w:p w14:paraId="604FB597" w14:textId="77777777" w:rsidR="001536B5" w:rsidRPr="00644B5D" w:rsidRDefault="001536B5" w:rsidP="001536B5">
      <w:pPr>
        <w:autoSpaceDE w:val="0"/>
        <w:autoSpaceDN w:val="0"/>
        <w:adjustRightInd w:val="0"/>
        <w:ind w:right="4" w:firstLine="567"/>
        <w:rPr>
          <w:b/>
          <w:bCs/>
          <w:sz w:val="28"/>
          <w:szCs w:val="28"/>
          <w:lang w:val="uk-UA"/>
        </w:rPr>
      </w:pPr>
    </w:p>
    <w:p w14:paraId="21ADE79A" w14:textId="5A3928EC" w:rsidR="00FB4C97" w:rsidRPr="00FB4C97" w:rsidRDefault="00E73973" w:rsidP="00FB4C97">
      <w:pPr>
        <w:pStyle w:val="a3"/>
        <w:numPr>
          <w:ilvl w:val="0"/>
          <w:numId w:val="4"/>
        </w:numPr>
        <w:autoSpaceDE w:val="0"/>
        <w:autoSpaceDN w:val="0"/>
        <w:adjustRightInd w:val="0"/>
        <w:ind w:right="4"/>
        <w:rPr>
          <w:b/>
          <w:bCs/>
          <w:sz w:val="28"/>
          <w:szCs w:val="28"/>
          <w:lang w:val="uk-UA"/>
        </w:rPr>
      </w:pPr>
      <w:r w:rsidRPr="00A669A5">
        <w:rPr>
          <w:b/>
          <w:bCs/>
          <w:sz w:val="28"/>
          <w:szCs w:val="28"/>
          <w:lang w:val="uk-UA"/>
        </w:rPr>
        <w:t>Прогноз результатів</w:t>
      </w:r>
    </w:p>
    <w:p w14:paraId="68053FE6" w14:textId="653447A8" w:rsidR="00E73973" w:rsidRDefault="00FB4C97" w:rsidP="00FB4C97">
      <w:pPr>
        <w:autoSpaceDE w:val="0"/>
        <w:autoSpaceDN w:val="0"/>
        <w:adjustRightInd w:val="0"/>
        <w:ind w:firstLine="567"/>
        <w:jc w:val="both"/>
        <w:rPr>
          <w:sz w:val="28"/>
          <w:szCs w:val="28"/>
          <w:lang w:val="uk-UA"/>
        </w:rPr>
      </w:pPr>
      <w:r w:rsidRPr="005F408F">
        <w:rPr>
          <w:sz w:val="28"/>
          <w:szCs w:val="28"/>
          <w:lang w:val="uk-UA"/>
        </w:rPr>
        <w:t xml:space="preserve">Прийняття </w:t>
      </w:r>
      <w:proofErr w:type="spellStart"/>
      <w:r w:rsidRPr="005F408F">
        <w:rPr>
          <w:sz w:val="28"/>
          <w:szCs w:val="28"/>
          <w:lang w:val="uk-UA"/>
        </w:rPr>
        <w:t>проєкту</w:t>
      </w:r>
      <w:proofErr w:type="spellEnd"/>
      <w:r w:rsidRPr="005F408F">
        <w:rPr>
          <w:sz w:val="28"/>
          <w:szCs w:val="28"/>
          <w:lang w:val="uk-UA"/>
        </w:rPr>
        <w:t xml:space="preserve"> </w:t>
      </w:r>
      <w:proofErr w:type="spellStart"/>
      <w:r w:rsidRPr="005F408F">
        <w:rPr>
          <w:sz w:val="28"/>
          <w:szCs w:val="28"/>
          <w:lang w:val="uk-UA"/>
        </w:rPr>
        <w:t>акта</w:t>
      </w:r>
      <w:proofErr w:type="spellEnd"/>
      <w:r w:rsidRPr="005F408F">
        <w:rPr>
          <w:sz w:val="28"/>
          <w:szCs w:val="28"/>
          <w:lang w:val="uk-UA"/>
        </w:rPr>
        <w:t xml:space="preserve"> сприятиме суттєвому </w:t>
      </w:r>
      <w:r w:rsidRPr="00FB4C97">
        <w:rPr>
          <w:sz w:val="28"/>
          <w:szCs w:val="28"/>
          <w:lang w:val="uk-UA"/>
        </w:rPr>
        <w:t>підсиленню інформування населення про небезпечні властивості хімічних речовин</w:t>
      </w:r>
      <w:r>
        <w:rPr>
          <w:sz w:val="28"/>
          <w:szCs w:val="28"/>
          <w:lang w:val="uk-UA"/>
        </w:rPr>
        <w:t>.</w:t>
      </w:r>
    </w:p>
    <w:p w14:paraId="3676969C" w14:textId="788C9BBF" w:rsidR="00FB4C97" w:rsidRDefault="00FB4C97" w:rsidP="00FB4C97">
      <w:pPr>
        <w:autoSpaceDE w:val="0"/>
        <w:autoSpaceDN w:val="0"/>
        <w:adjustRightInd w:val="0"/>
        <w:ind w:firstLine="567"/>
        <w:jc w:val="both"/>
        <w:rPr>
          <w:sz w:val="28"/>
          <w:szCs w:val="28"/>
          <w:lang w:val="uk-UA"/>
        </w:rPr>
      </w:pPr>
    </w:p>
    <w:p w14:paraId="453FD8B6" w14:textId="77777777" w:rsidR="00FB4C97" w:rsidRPr="00644B5D" w:rsidRDefault="00FB4C97" w:rsidP="00FB4C97">
      <w:pPr>
        <w:autoSpaceDE w:val="0"/>
        <w:autoSpaceDN w:val="0"/>
        <w:adjustRightInd w:val="0"/>
        <w:ind w:firstLine="567"/>
        <w:jc w:val="both"/>
        <w:rPr>
          <w:b/>
          <w:bCs/>
          <w:sz w:val="28"/>
          <w:szCs w:val="28"/>
          <w:lang w:val="uk-UA"/>
        </w:rPr>
      </w:pPr>
    </w:p>
    <w:p w14:paraId="2C714ACC" w14:textId="77777777" w:rsidR="00E73973" w:rsidRPr="00644B5D" w:rsidRDefault="00E73973" w:rsidP="001536B5">
      <w:pPr>
        <w:tabs>
          <w:tab w:val="center" w:pos="4395"/>
          <w:tab w:val="right" w:pos="9498"/>
        </w:tabs>
        <w:autoSpaceDE w:val="0"/>
        <w:autoSpaceDN w:val="0"/>
        <w:adjustRightInd w:val="0"/>
        <w:ind w:right="-998" w:hanging="142"/>
        <w:jc w:val="both"/>
        <w:rPr>
          <w:b/>
          <w:bCs/>
          <w:sz w:val="28"/>
          <w:szCs w:val="28"/>
          <w:lang w:val="uk-UA"/>
        </w:rPr>
      </w:pPr>
      <w:r w:rsidRPr="00644B5D">
        <w:rPr>
          <w:b/>
          <w:bCs/>
          <w:sz w:val="28"/>
          <w:szCs w:val="28"/>
          <w:lang w:val="uk-UA"/>
        </w:rPr>
        <w:t>Міністр захисту довкілля та природних</w:t>
      </w:r>
    </w:p>
    <w:p w14:paraId="114F51B3" w14:textId="77777777" w:rsidR="00E73973" w:rsidRPr="00644B5D" w:rsidRDefault="001536B5" w:rsidP="001536B5">
      <w:pPr>
        <w:tabs>
          <w:tab w:val="center" w:pos="4395"/>
          <w:tab w:val="right" w:pos="9923"/>
        </w:tabs>
        <w:autoSpaceDE w:val="0"/>
        <w:autoSpaceDN w:val="0"/>
        <w:adjustRightInd w:val="0"/>
        <w:ind w:right="-998" w:hanging="142"/>
        <w:jc w:val="both"/>
        <w:rPr>
          <w:b/>
          <w:bCs/>
          <w:sz w:val="28"/>
          <w:szCs w:val="28"/>
          <w:lang w:val="uk-UA"/>
        </w:rPr>
      </w:pPr>
      <w:r w:rsidRPr="00644B5D">
        <w:rPr>
          <w:b/>
          <w:bCs/>
          <w:sz w:val="28"/>
          <w:szCs w:val="28"/>
          <w:lang w:val="uk-UA"/>
        </w:rPr>
        <w:t>ресурсів України</w:t>
      </w:r>
      <w:r w:rsidRPr="00644B5D">
        <w:rPr>
          <w:b/>
          <w:bCs/>
          <w:sz w:val="28"/>
          <w:szCs w:val="28"/>
          <w:lang w:val="uk-UA"/>
        </w:rPr>
        <w:tab/>
      </w:r>
      <w:r w:rsidRPr="00644B5D">
        <w:rPr>
          <w:b/>
          <w:bCs/>
          <w:sz w:val="28"/>
          <w:szCs w:val="28"/>
          <w:lang w:val="uk-UA"/>
        </w:rPr>
        <w:tab/>
        <w:t xml:space="preserve">             </w:t>
      </w:r>
      <w:r w:rsidR="00E73973" w:rsidRPr="00644B5D">
        <w:rPr>
          <w:b/>
          <w:bCs/>
          <w:sz w:val="28"/>
          <w:szCs w:val="28"/>
          <w:lang w:val="uk-UA"/>
        </w:rPr>
        <w:t>Руслан СТРІЛЕЦЬ</w:t>
      </w:r>
    </w:p>
    <w:p w14:paraId="2AFDEE7C" w14:textId="77777777" w:rsidR="001536B5" w:rsidRPr="00644B5D" w:rsidRDefault="001536B5" w:rsidP="001536B5">
      <w:pPr>
        <w:autoSpaceDE w:val="0"/>
        <w:autoSpaceDN w:val="0"/>
        <w:adjustRightInd w:val="0"/>
        <w:ind w:right="-998" w:hanging="142"/>
        <w:rPr>
          <w:sz w:val="28"/>
          <w:szCs w:val="28"/>
          <w:lang w:val="uk-UA"/>
        </w:rPr>
      </w:pPr>
    </w:p>
    <w:p w14:paraId="6AB2D633" w14:textId="51F230EB" w:rsidR="00E73973" w:rsidRPr="00644B5D" w:rsidRDefault="001536B5" w:rsidP="001536B5">
      <w:pPr>
        <w:autoSpaceDE w:val="0"/>
        <w:autoSpaceDN w:val="0"/>
        <w:adjustRightInd w:val="0"/>
        <w:ind w:right="-998" w:hanging="142"/>
        <w:rPr>
          <w:sz w:val="28"/>
          <w:szCs w:val="28"/>
          <w:lang w:val="uk-UA"/>
        </w:rPr>
      </w:pPr>
      <w:r w:rsidRPr="00644B5D">
        <w:rPr>
          <w:sz w:val="28"/>
          <w:szCs w:val="28"/>
          <w:lang w:val="uk-UA"/>
        </w:rPr>
        <w:t>«</w:t>
      </w:r>
      <w:r w:rsidR="00E73973" w:rsidRPr="00644B5D">
        <w:rPr>
          <w:sz w:val="28"/>
          <w:szCs w:val="28"/>
          <w:lang w:val="uk-UA"/>
        </w:rPr>
        <w:t>____</w:t>
      </w:r>
      <w:r w:rsidRPr="00644B5D">
        <w:rPr>
          <w:sz w:val="28"/>
          <w:szCs w:val="28"/>
          <w:lang w:val="uk-UA"/>
        </w:rPr>
        <w:t xml:space="preserve">» </w:t>
      </w:r>
      <w:r w:rsidR="00E73973" w:rsidRPr="00644B5D">
        <w:rPr>
          <w:sz w:val="28"/>
          <w:szCs w:val="28"/>
          <w:lang w:val="uk-UA"/>
        </w:rPr>
        <w:t>_____</w:t>
      </w:r>
      <w:r w:rsidRPr="00644B5D">
        <w:rPr>
          <w:sz w:val="28"/>
          <w:szCs w:val="28"/>
          <w:lang w:val="uk-UA"/>
        </w:rPr>
        <w:t>___</w:t>
      </w:r>
      <w:r w:rsidR="00E73973" w:rsidRPr="00644B5D">
        <w:rPr>
          <w:sz w:val="28"/>
          <w:szCs w:val="28"/>
          <w:lang w:val="uk-UA"/>
        </w:rPr>
        <w:t>_____ 202</w:t>
      </w:r>
      <w:r w:rsidR="002A6F32">
        <w:rPr>
          <w:sz w:val="28"/>
          <w:szCs w:val="28"/>
          <w:lang w:val="uk-UA"/>
        </w:rPr>
        <w:t>4</w:t>
      </w:r>
      <w:r w:rsidR="00E73973" w:rsidRPr="00644B5D">
        <w:rPr>
          <w:sz w:val="28"/>
          <w:szCs w:val="28"/>
          <w:lang w:val="uk-UA"/>
        </w:rPr>
        <w:t xml:space="preserve"> р.</w:t>
      </w:r>
    </w:p>
    <w:p w14:paraId="69D0437B" w14:textId="77777777" w:rsidR="00706CA9" w:rsidRPr="00644B5D" w:rsidRDefault="00706CA9" w:rsidP="001536B5">
      <w:pPr>
        <w:ind w:hanging="142"/>
        <w:rPr>
          <w:sz w:val="28"/>
          <w:szCs w:val="28"/>
          <w:lang w:val="uk-UA"/>
        </w:rPr>
      </w:pPr>
    </w:p>
    <w:sectPr w:rsidR="00706CA9" w:rsidRPr="00644B5D" w:rsidSect="001536B5">
      <w:headerReference w:type="default" r:id="rId7"/>
      <w:pgSz w:w="12240" w:h="15840"/>
      <w:pgMar w:top="1134" w:right="567" w:bottom="1134" w:left="1701" w:header="720" w:footer="72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E01933" w16cid:durableId="291C2C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DFA4E" w14:textId="77777777" w:rsidR="00A4305C" w:rsidRDefault="00A4305C" w:rsidP="001536B5">
      <w:r>
        <w:separator/>
      </w:r>
    </w:p>
  </w:endnote>
  <w:endnote w:type="continuationSeparator" w:id="0">
    <w:p w14:paraId="46C43D80" w14:textId="77777777" w:rsidR="00A4305C" w:rsidRDefault="00A4305C" w:rsidP="0015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9B941" w14:textId="77777777" w:rsidR="00A4305C" w:rsidRDefault="00A4305C" w:rsidP="001536B5">
      <w:r>
        <w:separator/>
      </w:r>
    </w:p>
  </w:footnote>
  <w:footnote w:type="continuationSeparator" w:id="0">
    <w:p w14:paraId="5C003B1E" w14:textId="77777777" w:rsidR="00A4305C" w:rsidRDefault="00A4305C" w:rsidP="00153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583033"/>
      <w:docPartObj>
        <w:docPartGallery w:val="Page Numbers (Top of Page)"/>
        <w:docPartUnique/>
      </w:docPartObj>
    </w:sdtPr>
    <w:sdtEndPr/>
    <w:sdtContent>
      <w:p w14:paraId="6A38124F" w14:textId="28F36DBB" w:rsidR="001536B5" w:rsidRDefault="001536B5">
        <w:pPr>
          <w:pStyle w:val="a5"/>
          <w:jc w:val="center"/>
        </w:pPr>
        <w:r>
          <w:fldChar w:fldCharType="begin"/>
        </w:r>
        <w:r>
          <w:instrText>PAGE   \* MERGEFORMAT</w:instrText>
        </w:r>
        <w:r>
          <w:fldChar w:fldCharType="separate"/>
        </w:r>
        <w:r w:rsidR="009A198B" w:rsidRPr="009A198B">
          <w:rPr>
            <w:noProof/>
            <w:lang w:val="uk-UA"/>
          </w:rPr>
          <w:t>3</w:t>
        </w:r>
        <w:r>
          <w:fldChar w:fldCharType="end"/>
        </w:r>
      </w:p>
    </w:sdtContent>
  </w:sdt>
  <w:p w14:paraId="04234E79" w14:textId="77777777" w:rsidR="001536B5" w:rsidRDefault="001536B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616"/>
    <w:multiLevelType w:val="hybridMultilevel"/>
    <w:tmpl w:val="65200756"/>
    <w:lvl w:ilvl="0" w:tplc="D794E30C">
      <w:start w:val="1"/>
      <w:numFmt w:val="decimal"/>
      <w:lvlText w:val="%1."/>
      <w:lvlJc w:val="left"/>
      <w:pPr>
        <w:ind w:left="3196"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54A5C"/>
    <w:multiLevelType w:val="hybridMultilevel"/>
    <w:tmpl w:val="201E9000"/>
    <w:lvl w:ilvl="0" w:tplc="8FBA3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E26F5A"/>
    <w:multiLevelType w:val="hybridMultilevel"/>
    <w:tmpl w:val="626658FA"/>
    <w:lvl w:ilvl="0" w:tplc="5A06078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420F0BDB"/>
    <w:multiLevelType w:val="hybridMultilevel"/>
    <w:tmpl w:val="F1109126"/>
    <w:lvl w:ilvl="0" w:tplc="58004B08">
      <w:start w:val="1"/>
      <w:numFmt w:val="decimal"/>
      <w:suff w:val="space"/>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973"/>
    <w:rsid w:val="0001600E"/>
    <w:rsid w:val="0005522F"/>
    <w:rsid w:val="000642AD"/>
    <w:rsid w:val="000A4E3B"/>
    <w:rsid w:val="001536B5"/>
    <w:rsid w:val="00161A8A"/>
    <w:rsid w:val="0017655E"/>
    <w:rsid w:val="0018617C"/>
    <w:rsid w:val="001A6CF6"/>
    <w:rsid w:val="001C06A8"/>
    <w:rsid w:val="001F5507"/>
    <w:rsid w:val="0020473C"/>
    <w:rsid w:val="00292A98"/>
    <w:rsid w:val="002A180D"/>
    <w:rsid w:val="002A6F32"/>
    <w:rsid w:val="002B17FF"/>
    <w:rsid w:val="002C788A"/>
    <w:rsid w:val="00341B8F"/>
    <w:rsid w:val="00472188"/>
    <w:rsid w:val="00474FE2"/>
    <w:rsid w:val="004F241D"/>
    <w:rsid w:val="00515844"/>
    <w:rsid w:val="00522A0A"/>
    <w:rsid w:val="00586AA5"/>
    <w:rsid w:val="0059372C"/>
    <w:rsid w:val="005E0CD6"/>
    <w:rsid w:val="00644B5D"/>
    <w:rsid w:val="00670BDD"/>
    <w:rsid w:val="006C4B18"/>
    <w:rsid w:val="006E3B58"/>
    <w:rsid w:val="006F2EA0"/>
    <w:rsid w:val="00706CA9"/>
    <w:rsid w:val="00711883"/>
    <w:rsid w:val="0073097E"/>
    <w:rsid w:val="007558CE"/>
    <w:rsid w:val="00786D4E"/>
    <w:rsid w:val="007A58E0"/>
    <w:rsid w:val="007E775A"/>
    <w:rsid w:val="00803447"/>
    <w:rsid w:val="00831119"/>
    <w:rsid w:val="00832D03"/>
    <w:rsid w:val="008E0674"/>
    <w:rsid w:val="0094493C"/>
    <w:rsid w:val="00962C0B"/>
    <w:rsid w:val="009A198B"/>
    <w:rsid w:val="009A3A88"/>
    <w:rsid w:val="009B1D0C"/>
    <w:rsid w:val="009F5CC8"/>
    <w:rsid w:val="00A24980"/>
    <w:rsid w:val="00A32429"/>
    <w:rsid w:val="00A33D7F"/>
    <w:rsid w:val="00A4305C"/>
    <w:rsid w:val="00A669A5"/>
    <w:rsid w:val="00AB3C80"/>
    <w:rsid w:val="00B65742"/>
    <w:rsid w:val="00B93EE4"/>
    <w:rsid w:val="00B968A6"/>
    <w:rsid w:val="00BB30D7"/>
    <w:rsid w:val="00BC7617"/>
    <w:rsid w:val="00C7404C"/>
    <w:rsid w:val="00C943BA"/>
    <w:rsid w:val="00CA1670"/>
    <w:rsid w:val="00CC5F88"/>
    <w:rsid w:val="00CE29A5"/>
    <w:rsid w:val="00CF61C6"/>
    <w:rsid w:val="00D24F0F"/>
    <w:rsid w:val="00D5002F"/>
    <w:rsid w:val="00D7566C"/>
    <w:rsid w:val="00DB1EE6"/>
    <w:rsid w:val="00DB38D9"/>
    <w:rsid w:val="00E16D47"/>
    <w:rsid w:val="00E362CC"/>
    <w:rsid w:val="00E442C5"/>
    <w:rsid w:val="00E44E15"/>
    <w:rsid w:val="00E47C43"/>
    <w:rsid w:val="00E52034"/>
    <w:rsid w:val="00E54113"/>
    <w:rsid w:val="00E73973"/>
    <w:rsid w:val="00EA55CD"/>
    <w:rsid w:val="00EE1408"/>
    <w:rsid w:val="00F57D7C"/>
    <w:rsid w:val="00F63E03"/>
    <w:rsid w:val="00F64806"/>
    <w:rsid w:val="00F65019"/>
    <w:rsid w:val="00F72589"/>
    <w:rsid w:val="00FA0D35"/>
    <w:rsid w:val="00FB4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6784"/>
  <w15:docId w15:val="{ACD8042C-8D5F-43B4-A477-6AB9D16B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9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973"/>
    <w:pPr>
      <w:ind w:left="720"/>
      <w:contextualSpacing/>
    </w:pPr>
  </w:style>
  <w:style w:type="paragraph" w:styleId="a4">
    <w:name w:val="Normal (Web)"/>
    <w:basedOn w:val="a"/>
    <w:uiPriority w:val="99"/>
    <w:unhideWhenUsed/>
    <w:rsid w:val="00E73973"/>
    <w:pPr>
      <w:spacing w:before="100" w:beforeAutospacing="1" w:after="100" w:afterAutospacing="1"/>
    </w:pPr>
  </w:style>
  <w:style w:type="paragraph" w:customStyle="1" w:styleId="tj">
    <w:name w:val="tj"/>
    <w:basedOn w:val="a"/>
    <w:rsid w:val="00E73973"/>
    <w:pPr>
      <w:spacing w:before="100" w:beforeAutospacing="1" w:after="100" w:afterAutospacing="1"/>
    </w:pPr>
  </w:style>
  <w:style w:type="paragraph" w:styleId="a5">
    <w:name w:val="header"/>
    <w:basedOn w:val="a"/>
    <w:link w:val="a6"/>
    <w:uiPriority w:val="99"/>
    <w:unhideWhenUsed/>
    <w:rsid w:val="001536B5"/>
    <w:pPr>
      <w:tabs>
        <w:tab w:val="center" w:pos="4819"/>
        <w:tab w:val="right" w:pos="9639"/>
      </w:tabs>
    </w:pPr>
  </w:style>
  <w:style w:type="character" w:customStyle="1" w:styleId="a6">
    <w:name w:val="Верхний колонтитул Знак"/>
    <w:basedOn w:val="a0"/>
    <w:link w:val="a5"/>
    <w:uiPriority w:val="99"/>
    <w:rsid w:val="001536B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536B5"/>
    <w:pPr>
      <w:tabs>
        <w:tab w:val="center" w:pos="4819"/>
        <w:tab w:val="right" w:pos="9639"/>
      </w:tabs>
    </w:pPr>
  </w:style>
  <w:style w:type="character" w:customStyle="1" w:styleId="a8">
    <w:name w:val="Нижний колонтитул Знак"/>
    <w:basedOn w:val="a0"/>
    <w:link w:val="a7"/>
    <w:uiPriority w:val="99"/>
    <w:rsid w:val="001536B5"/>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E47C43"/>
    <w:rPr>
      <w:sz w:val="16"/>
      <w:szCs w:val="16"/>
    </w:rPr>
  </w:style>
  <w:style w:type="paragraph" w:styleId="aa">
    <w:name w:val="annotation text"/>
    <w:basedOn w:val="a"/>
    <w:link w:val="ab"/>
    <w:uiPriority w:val="99"/>
    <w:semiHidden/>
    <w:unhideWhenUsed/>
    <w:rsid w:val="00E47C43"/>
    <w:rPr>
      <w:sz w:val="20"/>
      <w:szCs w:val="20"/>
    </w:rPr>
  </w:style>
  <w:style w:type="character" w:customStyle="1" w:styleId="ab">
    <w:name w:val="Текст примечания Знак"/>
    <w:basedOn w:val="a0"/>
    <w:link w:val="aa"/>
    <w:uiPriority w:val="99"/>
    <w:semiHidden/>
    <w:rsid w:val="00E47C43"/>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E47C43"/>
    <w:rPr>
      <w:b/>
      <w:bCs/>
    </w:rPr>
  </w:style>
  <w:style w:type="character" w:customStyle="1" w:styleId="ad">
    <w:name w:val="Тема примечания Знак"/>
    <w:basedOn w:val="ab"/>
    <w:link w:val="ac"/>
    <w:uiPriority w:val="99"/>
    <w:semiHidden/>
    <w:rsid w:val="00E47C43"/>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E47C43"/>
    <w:rPr>
      <w:rFonts w:ascii="Segoe UI" w:hAnsi="Segoe UI" w:cs="Segoe UI"/>
      <w:sz w:val="18"/>
      <w:szCs w:val="18"/>
    </w:rPr>
  </w:style>
  <w:style w:type="character" w:customStyle="1" w:styleId="af">
    <w:name w:val="Текст выноски Знак"/>
    <w:basedOn w:val="a0"/>
    <w:link w:val="ae"/>
    <w:uiPriority w:val="99"/>
    <w:semiHidden/>
    <w:rsid w:val="00E47C4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3719</Words>
  <Characters>2121</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dc:creator>
  <cp:keywords/>
  <dc:description/>
  <cp:lastModifiedBy>ЛАЗЮТА Антоніна Сергіївна</cp:lastModifiedBy>
  <cp:revision>23</cp:revision>
  <dcterms:created xsi:type="dcterms:W3CDTF">2024-02-26T13:19:00Z</dcterms:created>
  <dcterms:modified xsi:type="dcterms:W3CDTF">2024-06-21T06:09:00Z</dcterms:modified>
</cp:coreProperties>
</file>