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89566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02998BB" w14:textId="77777777" w:rsidR="003E41A0" w:rsidRPr="003E41A0" w:rsidRDefault="003E41A0" w:rsidP="003E41A0">
      <w:pPr>
        <w:spacing w:after="0" w:line="240" w:lineRule="auto"/>
        <w:ind w:left="2694" w:firstLine="2551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E41A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ЗАТВЕРДЖЕНО</w:t>
      </w:r>
    </w:p>
    <w:p w14:paraId="36D52F00" w14:textId="77777777" w:rsidR="003E41A0" w:rsidRPr="003E41A0" w:rsidRDefault="003E41A0" w:rsidP="003E41A0">
      <w:pPr>
        <w:spacing w:after="0" w:line="240" w:lineRule="auto"/>
        <w:ind w:left="1985" w:firstLine="2410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E41A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постановою Кабінету Міністрів України</w:t>
      </w:r>
    </w:p>
    <w:p w14:paraId="2B78F083" w14:textId="77777777" w:rsidR="003E41A0" w:rsidRPr="003E41A0" w:rsidRDefault="003E41A0" w:rsidP="003E41A0">
      <w:pPr>
        <w:spacing w:after="0" w:line="240" w:lineRule="auto"/>
        <w:ind w:left="1985" w:firstLine="2410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E41A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від _____ р. № _____</w:t>
      </w:r>
    </w:p>
    <w:p w14:paraId="1B01E63C" w14:textId="77777777" w:rsidR="00795396" w:rsidRDefault="00795396" w:rsidP="00795396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14:paraId="629C90FF" w14:textId="77777777" w:rsidR="00795396" w:rsidRPr="00795396" w:rsidRDefault="00795396" w:rsidP="00795396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9539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ПОРЯДОК</w:t>
      </w:r>
    </w:p>
    <w:p w14:paraId="2B7383D8" w14:textId="77777777" w:rsidR="00795396" w:rsidRPr="00795396" w:rsidRDefault="00795396" w:rsidP="0079539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9539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ведення Державного реєстру хімічних речовин</w:t>
      </w:r>
    </w:p>
    <w:p w14:paraId="75492941" w14:textId="77777777" w:rsidR="000F1E60" w:rsidRDefault="000F1E60" w:rsidP="000F1E6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B829C" w14:textId="4FB8F15E" w:rsidR="00B549F2" w:rsidRDefault="0038753F" w:rsidP="0071768C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396" w:rsidRPr="00795396">
        <w:rPr>
          <w:rFonts w:ascii="Times New Roman" w:eastAsia="Calibri" w:hAnsi="Times New Roman" w:cs="Times New Roman"/>
          <w:sz w:val="28"/>
          <w:szCs w:val="28"/>
        </w:rPr>
        <w:t>Цей Порядок визначає процедуру ведення Державного реєстру х</w:t>
      </w:r>
      <w:r w:rsidR="00B549F2">
        <w:rPr>
          <w:rFonts w:ascii="Times New Roman" w:eastAsia="Calibri" w:hAnsi="Times New Roman" w:cs="Times New Roman"/>
          <w:sz w:val="28"/>
          <w:szCs w:val="28"/>
        </w:rPr>
        <w:t>імічних речовин (далі – Реєстр).</w:t>
      </w:r>
    </w:p>
    <w:p w14:paraId="657DFEE1" w14:textId="60EAEADC" w:rsidR="002155F3" w:rsidRPr="00A33C6C" w:rsidRDefault="00502393" w:rsidP="00A33C6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BE3">
        <w:rPr>
          <w:rFonts w:ascii="Times New Roman" w:eastAsia="Calibri" w:hAnsi="Times New Roman" w:cs="Times New Roman"/>
          <w:sz w:val="28"/>
          <w:szCs w:val="28"/>
        </w:rPr>
        <w:t>У цьому Порядку термін «</w:t>
      </w:r>
      <w:r w:rsidR="005031FC">
        <w:rPr>
          <w:rFonts w:ascii="Times New Roman" w:eastAsia="Calibri" w:hAnsi="Times New Roman" w:cs="Times New Roman"/>
          <w:sz w:val="28"/>
          <w:szCs w:val="28"/>
        </w:rPr>
        <w:t>Р</w:t>
      </w:r>
      <w:r w:rsidR="00A33C6C">
        <w:rPr>
          <w:rFonts w:ascii="Times New Roman" w:eastAsia="Calibri" w:hAnsi="Times New Roman" w:cs="Times New Roman"/>
          <w:sz w:val="28"/>
          <w:szCs w:val="28"/>
        </w:rPr>
        <w:t>еєстр</w:t>
      </w:r>
      <w:r w:rsidR="005F4BE3">
        <w:rPr>
          <w:rFonts w:ascii="Times New Roman" w:eastAsia="Calibri" w:hAnsi="Times New Roman" w:cs="Times New Roman"/>
          <w:sz w:val="28"/>
          <w:szCs w:val="28"/>
        </w:rPr>
        <w:t>» вживається у такому значенні</w:t>
      </w:r>
      <w:r w:rsidR="00A33C6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F4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C6C">
        <w:rPr>
          <w:rFonts w:ascii="Times New Roman" w:eastAsia="Calibri" w:hAnsi="Times New Roman" w:cs="Times New Roman"/>
          <w:sz w:val="28"/>
          <w:szCs w:val="28"/>
        </w:rPr>
        <w:t>інформаційно-комунікаційна система, призначена для</w:t>
      </w:r>
      <w:r w:rsidR="00B549F2" w:rsidRPr="00A33C6C">
        <w:rPr>
          <w:rFonts w:ascii="Times New Roman" w:eastAsia="Calibri" w:hAnsi="Times New Roman" w:cs="Times New Roman"/>
          <w:sz w:val="28"/>
          <w:szCs w:val="28"/>
        </w:rPr>
        <w:t xml:space="preserve"> збирання, накопичення, захист</w:t>
      </w:r>
      <w:r w:rsidR="003E269E">
        <w:rPr>
          <w:rFonts w:ascii="Times New Roman" w:eastAsia="Calibri" w:hAnsi="Times New Roman" w:cs="Times New Roman"/>
          <w:sz w:val="28"/>
          <w:szCs w:val="28"/>
        </w:rPr>
        <w:t>у</w:t>
      </w:r>
      <w:r w:rsidR="00B549F2" w:rsidRPr="00A33C6C">
        <w:rPr>
          <w:rFonts w:ascii="Times New Roman" w:eastAsia="Calibri" w:hAnsi="Times New Roman" w:cs="Times New Roman"/>
          <w:sz w:val="28"/>
          <w:szCs w:val="28"/>
        </w:rPr>
        <w:t>, облік</w:t>
      </w:r>
      <w:r w:rsidR="003E269E">
        <w:rPr>
          <w:rFonts w:ascii="Times New Roman" w:eastAsia="Calibri" w:hAnsi="Times New Roman" w:cs="Times New Roman"/>
          <w:sz w:val="28"/>
          <w:szCs w:val="28"/>
        </w:rPr>
        <w:t>у</w:t>
      </w:r>
      <w:r w:rsidR="00B549F2" w:rsidRPr="00A33C6C">
        <w:rPr>
          <w:rFonts w:ascii="Times New Roman" w:eastAsia="Calibri" w:hAnsi="Times New Roman" w:cs="Times New Roman"/>
          <w:sz w:val="28"/>
          <w:szCs w:val="28"/>
        </w:rPr>
        <w:t xml:space="preserve">, відображення, оброблення </w:t>
      </w:r>
      <w:r w:rsidR="007C6E55" w:rsidRPr="00A33C6C">
        <w:rPr>
          <w:rFonts w:ascii="Times New Roman" w:eastAsia="Calibri" w:hAnsi="Times New Roman" w:cs="Times New Roman"/>
          <w:sz w:val="28"/>
          <w:szCs w:val="28"/>
        </w:rPr>
        <w:t>інформації про хімічні речовини, які</w:t>
      </w:r>
      <w:r w:rsidR="003C426B" w:rsidRPr="00A33C6C">
        <w:rPr>
          <w:rFonts w:ascii="Times New Roman" w:eastAsia="Calibri" w:hAnsi="Times New Roman" w:cs="Times New Roman"/>
          <w:sz w:val="28"/>
          <w:szCs w:val="28"/>
        </w:rPr>
        <w:t xml:space="preserve"> пройшли процедуру реєстрації відповідно до</w:t>
      </w:r>
      <w:r w:rsidR="007C6E55" w:rsidRPr="00A3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26B" w:rsidRPr="00A33C6C">
        <w:rPr>
          <w:rFonts w:ascii="Times New Roman" w:eastAsia="Calibri" w:hAnsi="Times New Roman" w:cs="Times New Roman"/>
          <w:sz w:val="28"/>
          <w:szCs w:val="28"/>
        </w:rPr>
        <w:t>Технічного регламенту щодо безпечності хімічної продукції, затвердженого Кабінетом Міністрів</w:t>
      </w:r>
      <w:r w:rsidR="004A2864" w:rsidRPr="00A33C6C">
        <w:rPr>
          <w:rFonts w:ascii="Times New Roman" w:eastAsia="Calibri" w:hAnsi="Times New Roman" w:cs="Times New Roman"/>
          <w:sz w:val="28"/>
          <w:szCs w:val="28"/>
        </w:rPr>
        <w:t xml:space="preserve"> 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(далі – Регламент)</w:t>
      </w:r>
      <w:r w:rsidR="002155F3" w:rsidRPr="00A33C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4AD35" w14:textId="77777777" w:rsidR="004F4340" w:rsidRDefault="002155F3" w:rsidP="004F43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Реєстр</w:t>
      </w:r>
      <w:r w:rsidR="00803736" w:rsidRPr="0021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E55" w:rsidRPr="002155F3">
        <w:rPr>
          <w:rFonts w:ascii="Times New Roman" w:eastAsia="Calibri" w:hAnsi="Times New Roman" w:cs="Times New Roman"/>
          <w:sz w:val="28"/>
          <w:szCs w:val="28"/>
        </w:rPr>
        <w:t>входить до підсистеми переліків та реєстрів Інформаційної системи за</w:t>
      </w:r>
      <w:r w:rsidR="008F6F72" w:rsidRPr="002155F3">
        <w:rPr>
          <w:rFonts w:ascii="Times New Roman" w:eastAsia="Calibri" w:hAnsi="Times New Roman" w:cs="Times New Roman"/>
          <w:sz w:val="28"/>
          <w:szCs w:val="28"/>
        </w:rPr>
        <w:t xml:space="preserve">безпечення хімічної безпеки, </w:t>
      </w:r>
      <w:r w:rsidR="00DA28E0" w:rsidRPr="002155F3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r w:rsidR="007C6E55" w:rsidRPr="002155F3">
        <w:rPr>
          <w:rFonts w:ascii="Times New Roman" w:eastAsia="Calibri" w:hAnsi="Times New Roman" w:cs="Times New Roman"/>
          <w:sz w:val="28"/>
          <w:szCs w:val="28"/>
        </w:rPr>
        <w:t>є функціональ</w:t>
      </w:r>
      <w:r w:rsidR="00DA28E0" w:rsidRPr="002155F3">
        <w:rPr>
          <w:rFonts w:ascii="Times New Roman" w:eastAsia="Calibri" w:hAnsi="Times New Roman" w:cs="Times New Roman"/>
          <w:sz w:val="28"/>
          <w:szCs w:val="28"/>
        </w:rPr>
        <w:t>ним</w:t>
      </w:r>
      <w:r w:rsidR="007C6E55" w:rsidRPr="002155F3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 w:rsidR="00DA28E0" w:rsidRPr="002155F3">
        <w:rPr>
          <w:rFonts w:ascii="Times New Roman" w:eastAsia="Calibri" w:hAnsi="Times New Roman" w:cs="Times New Roman"/>
          <w:sz w:val="28"/>
          <w:szCs w:val="28"/>
        </w:rPr>
        <w:t>ем</w:t>
      </w:r>
      <w:r w:rsidR="007C6E55" w:rsidRPr="002155F3">
        <w:rPr>
          <w:rFonts w:ascii="Times New Roman" w:eastAsia="Calibri" w:hAnsi="Times New Roman" w:cs="Times New Roman"/>
          <w:sz w:val="28"/>
          <w:szCs w:val="28"/>
        </w:rPr>
        <w:t xml:space="preserve"> Єдиної екологічної платформи «</w:t>
      </w:r>
      <w:proofErr w:type="spellStart"/>
      <w:r w:rsidR="007C6E55" w:rsidRPr="002155F3">
        <w:rPr>
          <w:rFonts w:ascii="Times New Roman" w:eastAsia="Calibri" w:hAnsi="Times New Roman" w:cs="Times New Roman"/>
          <w:sz w:val="28"/>
          <w:szCs w:val="28"/>
        </w:rPr>
        <w:t>ЕкоСистема</w:t>
      </w:r>
      <w:proofErr w:type="spellEnd"/>
      <w:r w:rsidR="007C6E55" w:rsidRPr="002155F3">
        <w:rPr>
          <w:rFonts w:ascii="Times New Roman" w:eastAsia="Calibri" w:hAnsi="Times New Roman" w:cs="Times New Roman"/>
          <w:sz w:val="28"/>
          <w:szCs w:val="28"/>
        </w:rPr>
        <w:t>»</w:t>
      </w:r>
      <w:r w:rsidR="00B549F2" w:rsidRPr="002155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28F86F" w14:textId="0A3A74A4" w:rsidR="00B549F2" w:rsidRPr="00262140" w:rsidRDefault="00985559" w:rsidP="00262140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Інші т</w:t>
      </w:r>
      <w:r w:rsidR="00814FF7" w:rsidRPr="00B549F2">
        <w:rPr>
          <w:rFonts w:ascii="Times New Roman" w:eastAsia="Calibri" w:hAnsi="Times New Roman" w:cs="Times New Roman"/>
          <w:sz w:val="28"/>
          <w:szCs w:val="28"/>
        </w:rPr>
        <w:t>ерміни у цьому Порядку вж</w:t>
      </w:r>
      <w:r w:rsidR="008F6F72" w:rsidRPr="00B549F2">
        <w:rPr>
          <w:rFonts w:ascii="Times New Roman" w:eastAsia="Calibri" w:hAnsi="Times New Roman" w:cs="Times New Roman"/>
          <w:sz w:val="28"/>
          <w:szCs w:val="28"/>
        </w:rPr>
        <w:t>иваються у значенні, наведеному</w:t>
      </w:r>
      <w:r w:rsidR="00FE7580" w:rsidRPr="00B549F2">
        <w:rPr>
          <w:rFonts w:ascii="Times New Roman" w:eastAsia="Calibri" w:hAnsi="Times New Roman" w:cs="Times New Roman"/>
          <w:sz w:val="28"/>
          <w:szCs w:val="28"/>
        </w:rPr>
        <w:t xml:space="preserve"> в Законах України «Про забезпечення хімічної безпеки та управління хімічною продукцією», «Пр</w:t>
      </w:r>
      <w:r w:rsidR="00661F5D">
        <w:rPr>
          <w:rFonts w:ascii="Times New Roman" w:eastAsia="Calibri" w:hAnsi="Times New Roman" w:cs="Times New Roman"/>
          <w:sz w:val="28"/>
          <w:szCs w:val="28"/>
        </w:rPr>
        <w:t>о публічні електронні реєстри»</w:t>
      </w:r>
      <w:r w:rsidR="003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1F5D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8C56D1" w:rsidRPr="00415CE3">
        <w:rPr>
          <w:rFonts w:ascii="Times New Roman" w:hAnsi="Times New Roman" w:cs="Times New Roman"/>
          <w:bCs/>
          <w:sz w:val="28"/>
          <w:szCs w:val="28"/>
          <w:lang w:eastAsia="uk-UA"/>
        </w:rPr>
        <w:t>Положенні про Єдину екологічну платформу «</w:t>
      </w:r>
      <w:proofErr w:type="spellStart"/>
      <w:r w:rsidR="008C56D1" w:rsidRPr="00415CE3">
        <w:rPr>
          <w:rFonts w:ascii="Times New Roman" w:hAnsi="Times New Roman" w:cs="Times New Roman"/>
          <w:bCs/>
          <w:sz w:val="28"/>
          <w:szCs w:val="28"/>
          <w:lang w:eastAsia="uk-UA"/>
        </w:rPr>
        <w:t>ЕкоСистема</w:t>
      </w:r>
      <w:proofErr w:type="spellEnd"/>
      <w:r w:rsidR="008C56D1" w:rsidRPr="00415CE3">
        <w:rPr>
          <w:rFonts w:ascii="Times New Roman" w:hAnsi="Times New Roman" w:cs="Times New Roman"/>
          <w:bCs/>
          <w:sz w:val="28"/>
          <w:szCs w:val="28"/>
          <w:lang w:eastAsia="uk-UA"/>
        </w:rPr>
        <w:t>», затвердженому постановою Ка</w:t>
      </w:r>
      <w:r w:rsidR="008C56D1">
        <w:rPr>
          <w:rFonts w:ascii="Times New Roman" w:hAnsi="Times New Roman" w:cs="Times New Roman"/>
          <w:bCs/>
          <w:sz w:val="28"/>
          <w:szCs w:val="28"/>
          <w:lang w:eastAsia="uk-UA"/>
        </w:rPr>
        <w:t>бінету Міністрів України</w:t>
      </w:r>
      <w:r w:rsidR="0083504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C56D1" w:rsidRPr="00415CE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від 11 жовтня 2021 р. № 1065 (Офіційний вісник України, 2021 р. № </w:t>
      </w:r>
      <w:r w:rsidR="00262140">
        <w:rPr>
          <w:rFonts w:ascii="Times New Roman" w:hAnsi="Times New Roman" w:cs="Times New Roman"/>
          <w:bCs/>
          <w:sz w:val="28"/>
          <w:szCs w:val="28"/>
          <w:lang w:eastAsia="uk-UA"/>
        </w:rPr>
        <w:t>8</w:t>
      </w:r>
      <w:r w:rsidR="0083504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2, </w:t>
      </w:r>
      <w:r w:rsidR="008C56D1" w:rsidRPr="00415CE3">
        <w:rPr>
          <w:rFonts w:ascii="Times New Roman" w:hAnsi="Times New Roman" w:cs="Times New Roman"/>
          <w:bCs/>
          <w:sz w:val="28"/>
          <w:szCs w:val="28"/>
          <w:lang w:eastAsia="uk-UA"/>
        </w:rPr>
        <w:t>ст. 5264)</w:t>
      </w:r>
      <w:r w:rsidR="00661F5D" w:rsidRPr="00661F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7BE1AA" w14:textId="35E9F16E" w:rsidR="00D043F0" w:rsidRPr="00D043F0" w:rsidRDefault="00D043F0" w:rsidP="00D043F0">
      <w:pPr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3F0">
        <w:rPr>
          <w:rFonts w:ascii="Times New Roman" w:eastAsia="Calibri" w:hAnsi="Times New Roman" w:cs="Times New Roman"/>
          <w:sz w:val="28"/>
          <w:szCs w:val="28"/>
        </w:rPr>
        <w:t>Реєстр ведеться державною мовою з використанням програмного забезпечення, розробленого відповідно до національних стандартів, що забезпечує його сумісність та електронну інформаційну взаємодію з іншими електронними інформаційними ресурсами. Внесення інформації до Реєстру здійснюється за допомогою засобів Реєстру.</w:t>
      </w:r>
    </w:p>
    <w:p w14:paraId="476F6E08" w14:textId="77777777" w:rsidR="0072487F" w:rsidRPr="0072487F" w:rsidRDefault="0073047C" w:rsidP="0072487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87F">
        <w:rPr>
          <w:rFonts w:ascii="Times New Roman" w:eastAsia="Calibri" w:hAnsi="Times New Roman" w:cs="Times New Roman"/>
          <w:sz w:val="28"/>
          <w:szCs w:val="28"/>
        </w:rPr>
        <w:t xml:space="preserve">Держателем та адміністратором Реєстру є </w:t>
      </w:r>
      <w:proofErr w:type="spellStart"/>
      <w:r w:rsidRPr="0072487F">
        <w:rPr>
          <w:rFonts w:ascii="Times New Roman" w:eastAsia="Calibri" w:hAnsi="Times New Roman" w:cs="Times New Roman"/>
          <w:sz w:val="28"/>
          <w:szCs w:val="28"/>
        </w:rPr>
        <w:t>Міндовкілля</w:t>
      </w:r>
      <w:proofErr w:type="spellEnd"/>
      <w:r w:rsidRPr="007248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1DA81E" w14:textId="2414A7A0" w:rsidR="0073047C" w:rsidRPr="00294426" w:rsidRDefault="0073047C" w:rsidP="0072487F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87F">
        <w:rPr>
          <w:rFonts w:ascii="Times New Roman" w:eastAsia="Calibri" w:hAnsi="Times New Roman" w:cs="Times New Roman"/>
          <w:sz w:val="28"/>
          <w:szCs w:val="28"/>
        </w:rPr>
        <w:t xml:space="preserve">Власником Реєстру, в тому числі його програмно-технічних засобів і виключних майнових прав на програмне забезпечення Реєстру, є держава в особі </w:t>
      </w:r>
      <w:proofErr w:type="spellStart"/>
      <w:r w:rsidRPr="0072487F">
        <w:rPr>
          <w:rFonts w:ascii="Times New Roman" w:eastAsia="Calibri" w:hAnsi="Times New Roman" w:cs="Times New Roman"/>
          <w:sz w:val="28"/>
          <w:szCs w:val="28"/>
        </w:rPr>
        <w:t>Міндовкілля</w:t>
      </w:r>
      <w:proofErr w:type="spellEnd"/>
      <w:r w:rsidRPr="007248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A4DC3" w14:textId="35809EEA" w:rsidR="00B549F2" w:rsidRDefault="00D2524C" w:rsidP="0071768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F2">
        <w:rPr>
          <w:rFonts w:ascii="Times New Roman" w:eastAsia="Calibri" w:hAnsi="Times New Roman" w:cs="Times New Roman"/>
          <w:sz w:val="28"/>
          <w:szCs w:val="28"/>
        </w:rPr>
        <w:t>Реєстр функціонує у цілодобовому режимі, крім випадків проведення планових та позапланових профілактич</w:t>
      </w:r>
      <w:r w:rsidR="00062EB8" w:rsidRPr="00B549F2">
        <w:rPr>
          <w:rFonts w:ascii="Times New Roman" w:eastAsia="Calibri" w:hAnsi="Times New Roman" w:cs="Times New Roman"/>
          <w:sz w:val="28"/>
          <w:szCs w:val="28"/>
        </w:rPr>
        <w:t>них та/або технічних робіт, пов’язаних</w:t>
      </w:r>
      <w:r w:rsidRPr="00B549F2">
        <w:rPr>
          <w:rFonts w:ascii="Times New Roman" w:eastAsia="Calibri" w:hAnsi="Times New Roman" w:cs="Times New Roman"/>
          <w:sz w:val="28"/>
          <w:szCs w:val="28"/>
        </w:rPr>
        <w:t xml:space="preserve"> з усуненням технічних та/або методологічних помилок чи технічного збою в роботі, тривалість проведення яких </w:t>
      </w:r>
      <w:r w:rsidR="001129AA" w:rsidRPr="00B549F2">
        <w:rPr>
          <w:rFonts w:ascii="Times New Roman" w:eastAsia="Calibri" w:hAnsi="Times New Roman" w:cs="Times New Roman"/>
          <w:sz w:val="28"/>
          <w:szCs w:val="28"/>
        </w:rPr>
        <w:t>визначається</w:t>
      </w:r>
      <w:r w:rsidR="008A2C84" w:rsidRPr="00B5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47C">
        <w:rPr>
          <w:rFonts w:ascii="Times New Roman" w:eastAsia="Calibri" w:hAnsi="Times New Roman" w:cs="Times New Roman"/>
          <w:sz w:val="28"/>
          <w:szCs w:val="28"/>
        </w:rPr>
        <w:t>адміністратором Реєстру</w:t>
      </w:r>
      <w:r w:rsidR="003E26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24D7FB" w14:textId="35F0145F" w:rsidR="00C377CB" w:rsidRPr="00B549F2" w:rsidRDefault="00D2524C" w:rsidP="0071768C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F2">
        <w:rPr>
          <w:rFonts w:ascii="Times New Roman" w:eastAsia="Calibri" w:hAnsi="Times New Roman" w:cs="Times New Roman"/>
          <w:sz w:val="28"/>
          <w:szCs w:val="28"/>
        </w:rPr>
        <w:t xml:space="preserve">Інформація про проведення профілактичних та/або технічних робіт з підтримки Реєстру оприлюднюється на офіційному </w:t>
      </w:r>
      <w:proofErr w:type="spellStart"/>
      <w:r w:rsidRPr="00B549F2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B5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38EF" w:rsidRPr="00B549F2">
        <w:rPr>
          <w:rFonts w:ascii="Times New Roman" w:eastAsia="Calibri" w:hAnsi="Times New Roman" w:cs="Times New Roman"/>
          <w:sz w:val="28"/>
          <w:szCs w:val="28"/>
        </w:rPr>
        <w:t>Міндовкілля</w:t>
      </w:r>
      <w:proofErr w:type="spellEnd"/>
      <w:r w:rsidRPr="00B5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C84" w:rsidRPr="00B549F2">
        <w:rPr>
          <w:rFonts w:ascii="Times New Roman" w:eastAsia="Calibri" w:hAnsi="Times New Roman" w:cs="Times New Roman"/>
          <w:sz w:val="28"/>
          <w:szCs w:val="28"/>
        </w:rPr>
        <w:t>за три календарні</w:t>
      </w:r>
      <w:r w:rsidRPr="00B549F2">
        <w:rPr>
          <w:rFonts w:ascii="Times New Roman" w:eastAsia="Calibri" w:hAnsi="Times New Roman" w:cs="Times New Roman"/>
          <w:sz w:val="28"/>
          <w:szCs w:val="28"/>
        </w:rPr>
        <w:t xml:space="preserve"> дні до дати проведення таких робіт, крім випадків, коли через </w:t>
      </w:r>
      <w:r w:rsidRPr="00B549F2">
        <w:rPr>
          <w:rFonts w:ascii="Times New Roman" w:eastAsia="Calibri" w:hAnsi="Times New Roman" w:cs="Times New Roman"/>
          <w:sz w:val="28"/>
          <w:szCs w:val="28"/>
        </w:rPr>
        <w:lastRenderedPageBreak/>
        <w:t>терміновість проведення таких робіт своєчасне попередження неможливе, про що надсилається відповідне повідомлення.</w:t>
      </w:r>
    </w:p>
    <w:p w14:paraId="301BDD83" w14:textId="549B72AB" w:rsidR="00611F8A" w:rsidRDefault="007C56AF" w:rsidP="0071768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2595F">
        <w:rPr>
          <w:rFonts w:ascii="Times New Roman" w:eastAsia="Calibri" w:hAnsi="Times New Roman" w:cs="Times New Roman"/>
          <w:sz w:val="28"/>
          <w:szCs w:val="28"/>
        </w:rPr>
        <w:t>6</w:t>
      </w:r>
      <w:r w:rsidR="00C377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5396" w:rsidRPr="00795396">
        <w:rPr>
          <w:rFonts w:ascii="Times New Roman" w:eastAsia="Calibri" w:hAnsi="Times New Roman" w:cs="Times New Roman"/>
          <w:sz w:val="28"/>
          <w:szCs w:val="28"/>
        </w:rPr>
        <w:t>Формування переліку наборів дани</w:t>
      </w:r>
      <w:r w:rsidR="00C40A5A">
        <w:rPr>
          <w:rFonts w:ascii="Times New Roman" w:eastAsia="Calibri" w:hAnsi="Times New Roman" w:cs="Times New Roman"/>
          <w:sz w:val="28"/>
          <w:szCs w:val="28"/>
        </w:rPr>
        <w:t>х, які підлягають оприлюдненню /оновленню/</w:t>
      </w:r>
      <w:r w:rsidR="00795396" w:rsidRPr="00795396">
        <w:rPr>
          <w:rFonts w:ascii="Times New Roman" w:eastAsia="Calibri" w:hAnsi="Times New Roman" w:cs="Times New Roman"/>
          <w:sz w:val="28"/>
          <w:szCs w:val="28"/>
        </w:rPr>
        <w:t xml:space="preserve"> у формі відкритих даних з Реєстру, здійснюється з урахуванням обмежень, визначених законодавством у сфері доступу до публічної інформації</w:t>
      </w:r>
      <w:r w:rsidR="00B453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300C3" w14:textId="447AA515" w:rsidR="00611F8A" w:rsidRDefault="00611F8A" w:rsidP="0071768C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F8A">
        <w:rPr>
          <w:rFonts w:ascii="Times New Roman" w:eastAsia="Calibri" w:hAnsi="Times New Roman" w:cs="Times New Roman"/>
          <w:sz w:val="28"/>
          <w:szCs w:val="28"/>
        </w:rPr>
        <w:t>Публічна інформація з Реєстру у формі відкритих даних підлягає оприлюдненн</w:t>
      </w:r>
      <w:r>
        <w:rPr>
          <w:rFonts w:ascii="Times New Roman" w:eastAsia="Calibri" w:hAnsi="Times New Roman" w:cs="Times New Roman"/>
          <w:sz w:val="28"/>
          <w:szCs w:val="28"/>
        </w:rPr>
        <w:t>ю відповідно до Закону України «</w:t>
      </w:r>
      <w:r w:rsidRPr="00611F8A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 до публічної інформації»</w:t>
      </w:r>
      <w:r w:rsidRPr="00611F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0A2AB" w14:textId="75AEA7B1" w:rsidR="00611F8A" w:rsidRDefault="004716ED" w:rsidP="0071768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2595F">
        <w:rPr>
          <w:rFonts w:ascii="Times New Roman" w:eastAsia="Calibri" w:hAnsi="Times New Roman" w:cs="Times New Roman"/>
          <w:sz w:val="28"/>
          <w:szCs w:val="28"/>
        </w:rPr>
        <w:t>7</w:t>
      </w:r>
      <w:r w:rsidR="00C377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5396" w:rsidRPr="00795396">
        <w:rPr>
          <w:rFonts w:ascii="Times New Roman" w:eastAsia="Calibri" w:hAnsi="Times New Roman" w:cs="Times New Roman"/>
          <w:sz w:val="28"/>
          <w:szCs w:val="28"/>
        </w:rPr>
        <w:t>Внесен</w:t>
      </w:r>
      <w:r w:rsidR="00E525F4">
        <w:rPr>
          <w:rFonts w:ascii="Times New Roman" w:eastAsia="Calibri" w:hAnsi="Times New Roman" w:cs="Times New Roman"/>
          <w:sz w:val="28"/>
          <w:szCs w:val="28"/>
        </w:rPr>
        <w:t>ня даних про хімічні речовини до</w:t>
      </w:r>
      <w:r w:rsidR="00795396" w:rsidRPr="00795396">
        <w:rPr>
          <w:rFonts w:ascii="Times New Roman" w:eastAsia="Calibri" w:hAnsi="Times New Roman" w:cs="Times New Roman"/>
          <w:sz w:val="28"/>
          <w:szCs w:val="28"/>
        </w:rPr>
        <w:t xml:space="preserve"> Реєстр</w:t>
      </w:r>
      <w:r w:rsidR="004B2ABD">
        <w:rPr>
          <w:rFonts w:ascii="Times New Roman" w:eastAsia="Calibri" w:hAnsi="Times New Roman" w:cs="Times New Roman"/>
          <w:sz w:val="28"/>
          <w:szCs w:val="28"/>
        </w:rPr>
        <w:t xml:space="preserve">у здійснюється </w:t>
      </w:r>
      <w:r w:rsidR="00B2380D">
        <w:rPr>
          <w:rFonts w:ascii="Times New Roman" w:eastAsia="Calibri" w:hAnsi="Times New Roman" w:cs="Times New Roman"/>
          <w:sz w:val="28"/>
          <w:szCs w:val="28"/>
        </w:rPr>
        <w:t>п</w:t>
      </w:r>
      <w:r w:rsidR="00B549F2" w:rsidRPr="00B549F2">
        <w:rPr>
          <w:rFonts w:ascii="Times New Roman" w:eastAsia="Calibri" w:hAnsi="Times New Roman" w:cs="Times New Roman"/>
          <w:sz w:val="28"/>
          <w:szCs w:val="28"/>
        </w:rPr>
        <w:t xml:space="preserve">осадовою особою (публічним реєстратором) </w:t>
      </w:r>
      <w:proofErr w:type="spellStart"/>
      <w:r w:rsidR="00B549F2" w:rsidRPr="00B549F2">
        <w:rPr>
          <w:rFonts w:ascii="Times New Roman" w:eastAsia="Calibri" w:hAnsi="Times New Roman" w:cs="Times New Roman"/>
          <w:sz w:val="28"/>
          <w:szCs w:val="28"/>
        </w:rPr>
        <w:t>Міндовкілля</w:t>
      </w:r>
      <w:proofErr w:type="spellEnd"/>
      <w:r w:rsidR="004B2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80D" w:rsidRPr="00B2380D">
        <w:rPr>
          <w:rFonts w:ascii="Times New Roman" w:eastAsia="Calibri" w:hAnsi="Times New Roman" w:cs="Times New Roman"/>
          <w:sz w:val="28"/>
          <w:szCs w:val="28"/>
        </w:rPr>
        <w:t xml:space="preserve">на підставі рішення </w:t>
      </w:r>
      <w:proofErr w:type="spellStart"/>
      <w:r w:rsidR="00B2380D" w:rsidRPr="00B2380D">
        <w:rPr>
          <w:rFonts w:ascii="Times New Roman" w:eastAsia="Calibri" w:hAnsi="Times New Roman" w:cs="Times New Roman"/>
          <w:sz w:val="28"/>
          <w:szCs w:val="28"/>
        </w:rPr>
        <w:t>Міндовкілля</w:t>
      </w:r>
      <w:proofErr w:type="spellEnd"/>
      <w:r w:rsidR="00B2380D" w:rsidRPr="00B2380D">
        <w:rPr>
          <w:rFonts w:ascii="Times New Roman" w:eastAsia="Calibri" w:hAnsi="Times New Roman" w:cs="Times New Roman"/>
          <w:sz w:val="28"/>
          <w:szCs w:val="28"/>
        </w:rPr>
        <w:t xml:space="preserve"> про державну реєстрацію</w:t>
      </w:r>
      <w:r w:rsidR="00B23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66A">
        <w:rPr>
          <w:rFonts w:ascii="Times New Roman" w:eastAsia="Calibri" w:hAnsi="Times New Roman" w:cs="Times New Roman"/>
          <w:sz w:val="28"/>
          <w:szCs w:val="28"/>
        </w:rPr>
        <w:t>хімічних речовин</w:t>
      </w:r>
      <w:r w:rsidR="00B2380D">
        <w:rPr>
          <w:rFonts w:ascii="Times New Roman" w:eastAsia="Calibri" w:hAnsi="Times New Roman" w:cs="Times New Roman"/>
          <w:sz w:val="28"/>
          <w:szCs w:val="28"/>
        </w:rPr>
        <w:t xml:space="preserve"> у строк</w:t>
      </w:r>
      <w:r w:rsidR="00FC579D">
        <w:rPr>
          <w:rFonts w:ascii="Times New Roman" w:eastAsia="Calibri" w:hAnsi="Times New Roman" w:cs="Times New Roman"/>
          <w:sz w:val="28"/>
          <w:szCs w:val="28"/>
        </w:rPr>
        <w:t>,</w:t>
      </w:r>
      <w:r w:rsidR="00B2380D">
        <w:rPr>
          <w:rFonts w:ascii="Times New Roman" w:eastAsia="Calibri" w:hAnsi="Times New Roman" w:cs="Times New Roman"/>
          <w:sz w:val="28"/>
          <w:szCs w:val="28"/>
        </w:rPr>
        <w:t xml:space="preserve"> передбачений статтею 38 Закону України «</w:t>
      </w:r>
      <w:r w:rsidR="00B2380D" w:rsidRPr="00B549F2">
        <w:rPr>
          <w:rFonts w:ascii="Times New Roman" w:eastAsia="Calibri" w:hAnsi="Times New Roman" w:cs="Times New Roman"/>
          <w:sz w:val="28"/>
          <w:szCs w:val="28"/>
        </w:rPr>
        <w:t>Про забезпечення хімічної безпеки та управління хімічною продукцією</w:t>
      </w:r>
      <w:r w:rsidR="00B2380D">
        <w:rPr>
          <w:rFonts w:ascii="Times New Roman" w:eastAsia="Calibri" w:hAnsi="Times New Roman" w:cs="Times New Roman"/>
          <w:sz w:val="28"/>
          <w:szCs w:val="28"/>
        </w:rPr>
        <w:t>»</w:t>
      </w:r>
      <w:r w:rsidR="005A31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A22A8D" w14:textId="7BF3DE0C" w:rsidR="00B62C08" w:rsidRDefault="00611F8A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Відомості </w:t>
      </w:r>
      <w:r w:rsidRPr="00795396">
        <w:rPr>
          <w:rFonts w:ascii="Times New Roman" w:eastAsia="Calibri" w:hAnsi="Times New Roman" w:cs="Times New Roman"/>
          <w:sz w:val="28"/>
          <w:szCs w:val="28"/>
        </w:rPr>
        <w:t>про хімічні речовини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вносяться до цього Реєстру на основі даних</w:t>
      </w:r>
      <w:r w:rsidR="004555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</w:t>
      </w:r>
      <w:r w:rsidR="00455548">
        <w:rPr>
          <w:rFonts w:ascii="Times New Roman" w:eastAsia="Calibri" w:hAnsi="Times New Roman" w:cs="Times New Roman"/>
          <w:sz w:val="28"/>
          <w:szCs w:val="28"/>
        </w:rPr>
        <w:t>их суб</w:t>
      </w:r>
      <w:r w:rsidR="00AE13D5">
        <w:rPr>
          <w:rFonts w:ascii="Times New Roman" w:eastAsia="Calibri" w:hAnsi="Times New Roman" w:cs="Times New Roman"/>
          <w:sz w:val="28"/>
          <w:szCs w:val="28"/>
        </w:rPr>
        <w:t>’єктами господарювання під час д</w:t>
      </w:r>
      <w:r w:rsidR="00455548">
        <w:rPr>
          <w:rFonts w:ascii="Times New Roman" w:eastAsia="Calibri" w:hAnsi="Times New Roman" w:cs="Times New Roman"/>
          <w:sz w:val="28"/>
          <w:szCs w:val="28"/>
        </w:rPr>
        <w:t>ержавної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реєстрації хімічних речовин </w:t>
      </w:r>
      <w:r w:rsidRPr="005A31C9">
        <w:rPr>
          <w:rFonts w:ascii="Times New Roman" w:eastAsia="Calibri" w:hAnsi="Times New Roman" w:cs="Times New Roman"/>
          <w:sz w:val="28"/>
          <w:szCs w:val="28"/>
        </w:rPr>
        <w:t>відповідно до вимог</w:t>
      </w:r>
      <w:r w:rsidR="004555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встановлених </w:t>
      </w:r>
      <w:r w:rsidR="00FB5D10">
        <w:rPr>
          <w:rFonts w:ascii="Times New Roman" w:eastAsia="Calibri" w:hAnsi="Times New Roman" w:cs="Times New Roman"/>
          <w:sz w:val="28"/>
          <w:szCs w:val="28"/>
        </w:rPr>
        <w:t>Регламентом</w:t>
      </w:r>
      <w:r w:rsidR="000875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75432A" w14:textId="397A8DC8" w:rsidR="00B62C08" w:rsidRPr="00B62C08" w:rsidRDefault="00B2595F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62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476F">
        <w:rPr>
          <w:rFonts w:ascii="Times New Roman" w:eastAsia="Calibri" w:hAnsi="Times New Roman" w:cs="Times New Roman"/>
          <w:sz w:val="28"/>
          <w:szCs w:val="28"/>
        </w:rPr>
        <w:t>У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C08">
        <w:rPr>
          <w:rFonts w:ascii="Times New Roman" w:eastAsia="Calibri" w:hAnsi="Times New Roman" w:cs="Times New Roman"/>
          <w:sz w:val="28"/>
          <w:szCs w:val="28"/>
        </w:rPr>
        <w:t>Р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 xml:space="preserve">еєстрі </w:t>
      </w:r>
      <w:r w:rsidR="00C8104B">
        <w:rPr>
          <w:rFonts w:ascii="Times New Roman" w:eastAsia="Calibri" w:hAnsi="Times New Roman" w:cs="Times New Roman"/>
          <w:sz w:val="28"/>
          <w:szCs w:val="28"/>
        </w:rPr>
        <w:t>зазначається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 xml:space="preserve"> така інформація про хімічну речовину:</w:t>
      </w:r>
    </w:p>
    <w:p w14:paraId="3A9CD9FE" w14:textId="645A65B6" w:rsidR="00B62C08" w:rsidRPr="00B62C08" w:rsidRDefault="00B62C08" w:rsidP="0006520E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6520E" w:rsidRPr="0006520E">
        <w:rPr>
          <w:rFonts w:ascii="Times New Roman" w:eastAsia="Calibri" w:hAnsi="Times New Roman" w:cs="Times New Roman"/>
          <w:sz w:val="28"/>
          <w:szCs w:val="28"/>
        </w:rPr>
        <w:t>назва хімічної речовини відповідно до номенклатури Міжнародного союзу теоретичної і прикладної хімії</w:t>
      </w:r>
      <w:r w:rsidR="000652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63B54C" w14:textId="56CC8067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C79C8" w:rsidRPr="001C79C8">
        <w:rPr>
          <w:rFonts w:ascii="Times New Roman" w:eastAsia="Calibri" w:hAnsi="Times New Roman" w:cs="Times New Roman"/>
          <w:sz w:val="28"/>
          <w:szCs w:val="28"/>
        </w:rPr>
        <w:t>інші назви хімічної речовини (тривіальні назви, торгові назви, абревіатура)</w:t>
      </w:r>
      <w:r w:rsidR="00245490" w:rsidRPr="00245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490" w:rsidRPr="001C79C8">
        <w:rPr>
          <w:rFonts w:ascii="Times New Roman" w:eastAsia="Calibri" w:hAnsi="Times New Roman" w:cs="Times New Roman"/>
          <w:sz w:val="28"/>
          <w:szCs w:val="28"/>
        </w:rPr>
        <w:t>(за наявності)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2EFE26" w14:textId="67A871B5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C79C8" w:rsidRPr="001C79C8">
        <w:rPr>
          <w:rFonts w:ascii="Times New Roman" w:eastAsia="Calibri" w:hAnsi="Times New Roman" w:cs="Times New Roman"/>
          <w:sz w:val="28"/>
          <w:szCs w:val="28"/>
        </w:rPr>
        <w:t>реєстраційний номер, встановлений Хімічною реферативною службою (номер CAS) (за наявності)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D8D3F8" w14:textId="1F8B3646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4) класифікація небезпечності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імічної речовини відповідно до </w:t>
      </w:r>
      <w:r w:rsidRPr="0027351C">
        <w:rPr>
          <w:rFonts w:ascii="Times New Roman" w:hAnsi="Times New Roman"/>
          <w:sz w:val="28"/>
          <w:szCs w:val="28"/>
        </w:rPr>
        <w:t>Технічного регламенту класифікації небезпечності, маркування та пакування хімічної продукції, затвердженого постан</w:t>
      </w:r>
      <w:r w:rsidR="0022691F">
        <w:rPr>
          <w:rFonts w:ascii="Times New Roman" w:hAnsi="Times New Roman"/>
          <w:sz w:val="28"/>
          <w:szCs w:val="28"/>
        </w:rPr>
        <w:t>овою Кабінету Міністрів України</w:t>
      </w:r>
      <w:r w:rsidR="0022691F">
        <w:rPr>
          <w:rFonts w:ascii="Times New Roman" w:hAnsi="Times New Roman"/>
          <w:sz w:val="28"/>
          <w:szCs w:val="28"/>
        </w:rPr>
        <w:br/>
      </w:r>
      <w:r w:rsidRPr="002735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 10 травня 2024 р.</w:t>
      </w:r>
      <w:r w:rsidRPr="0027351C">
        <w:rPr>
          <w:rFonts w:ascii="Times New Roman" w:hAnsi="Times New Roman"/>
          <w:sz w:val="28"/>
          <w:szCs w:val="28"/>
        </w:rPr>
        <w:t xml:space="preserve"> № 539 (Офіційний вісник України, 2024 р., № 46, ст. 2864)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48949A" w14:textId="77777777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5) результати випробувань фізико-хімічних властивостей хімічної речовини та інформація щодо розповсюдження та перетворення хімічної речовини у довкіллі;</w:t>
      </w:r>
    </w:p>
    <w:p w14:paraId="6779CB08" w14:textId="77777777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6) результати токсикологічних та </w:t>
      </w:r>
      <w:proofErr w:type="spellStart"/>
      <w:r w:rsidRPr="00B62C08">
        <w:rPr>
          <w:rFonts w:ascii="Times New Roman" w:eastAsia="Calibri" w:hAnsi="Times New Roman" w:cs="Times New Roman"/>
          <w:sz w:val="28"/>
          <w:szCs w:val="28"/>
        </w:rPr>
        <w:t>екотоксикологічних</w:t>
      </w:r>
      <w:proofErr w:type="spellEnd"/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 досліджень;</w:t>
      </w:r>
    </w:p>
    <w:p w14:paraId="466EF21C" w14:textId="7FC2750C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7) похідні безпечні рівні впливу хімічної речовини на здоров’я людини (DNEL) та показни</w:t>
      </w:r>
      <w:r w:rsidR="002729CF">
        <w:rPr>
          <w:rFonts w:ascii="Times New Roman" w:eastAsia="Calibri" w:hAnsi="Times New Roman" w:cs="Times New Roman"/>
          <w:sz w:val="28"/>
          <w:szCs w:val="28"/>
        </w:rPr>
        <w:t>ки прогнозованої концентрації, щ</w:t>
      </w: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о не спричиняє небезпечного впливу (PNEC), отримані відповідно до Додатка І до </w:t>
      </w:r>
      <w:r w:rsidR="00E36E5A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4AEDD8" w14:textId="0536FA6A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9) інструкції з безпечного використання</w:t>
      </w:r>
      <w:r w:rsidR="00EB2B93">
        <w:rPr>
          <w:rFonts w:ascii="Times New Roman" w:eastAsia="Calibri" w:hAnsi="Times New Roman" w:cs="Times New Roman"/>
          <w:sz w:val="28"/>
          <w:szCs w:val="28"/>
        </w:rPr>
        <w:t xml:space="preserve"> хімічної речовини</w:t>
      </w: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 відповідно до пунктів 4</w:t>
      </w:r>
      <w:r w:rsidR="00EB2B93">
        <w:rPr>
          <w:rFonts w:ascii="Times New Roman" w:eastAsia="Calibri" w:hAnsi="Times New Roman" w:cs="Times New Roman"/>
          <w:sz w:val="28"/>
          <w:szCs w:val="28"/>
        </w:rPr>
        <w:t>–</w:t>
      </w: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5 Додатка VІ до </w:t>
      </w:r>
      <w:r w:rsidR="00A30A0B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9350DC" w14:textId="4D224C03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10) аналітичні методи виявлення хімічних речовин у випадку їх викиду у довкілля або безпосереднього впливу на людину у разі, якщо їх зазначення </w:t>
      </w:r>
      <w:r w:rsidRPr="00B62C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вимагається у інформації, що додається до заяви про проведення державної реєстрації хімічної речовини відповідно до Додатків IX або X до </w:t>
      </w:r>
      <w:r w:rsidR="00475B54">
        <w:rPr>
          <w:rFonts w:ascii="Times New Roman" w:eastAsia="Calibri" w:hAnsi="Times New Roman" w:cs="Times New Roman"/>
          <w:sz w:val="28"/>
          <w:szCs w:val="28"/>
        </w:rPr>
        <w:t>Регламенту</w:t>
      </w:r>
      <w:r w:rsidRPr="00B62C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1D626" w14:textId="1D21203E" w:rsidR="00B62C08" w:rsidRPr="00B62C08" w:rsidRDefault="00B2595F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40A0B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 w:rsidR="00AB6C66">
        <w:rPr>
          <w:rFonts w:ascii="Times New Roman" w:eastAsia="Calibri" w:hAnsi="Times New Roman" w:cs="Times New Roman"/>
          <w:sz w:val="28"/>
          <w:szCs w:val="28"/>
        </w:rPr>
        <w:t xml:space="preserve">Реєстрі 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 w:rsidR="00940A0B">
        <w:rPr>
          <w:rFonts w:ascii="Times New Roman" w:eastAsia="Calibri" w:hAnsi="Times New Roman" w:cs="Times New Roman"/>
          <w:sz w:val="28"/>
          <w:szCs w:val="28"/>
        </w:rPr>
        <w:t>зазначаєть</w:t>
      </w:r>
      <w:r w:rsidR="009C25B5">
        <w:rPr>
          <w:rFonts w:ascii="Times New Roman" w:eastAsia="Calibri" w:hAnsi="Times New Roman" w:cs="Times New Roman"/>
          <w:sz w:val="28"/>
          <w:szCs w:val="28"/>
        </w:rPr>
        <w:t>ся</w:t>
      </w:r>
      <w:r w:rsidR="001843CC">
        <w:rPr>
          <w:rFonts w:ascii="Times New Roman" w:eastAsia="Calibri" w:hAnsi="Times New Roman" w:cs="Times New Roman"/>
          <w:sz w:val="28"/>
          <w:szCs w:val="28"/>
        </w:rPr>
        <w:t xml:space="preserve"> така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 xml:space="preserve"> інформація про хімічну речовину, у разі, якщо заявник на проведення державної реєстрації хімічної речовини не надав запити на збереження конфіденційності цієї інформації разом із заявою про проведення державної</w:t>
      </w:r>
      <w:r w:rsidR="00F92A20">
        <w:rPr>
          <w:rFonts w:ascii="Times New Roman" w:eastAsia="Calibri" w:hAnsi="Times New Roman" w:cs="Times New Roman"/>
          <w:sz w:val="28"/>
          <w:szCs w:val="28"/>
        </w:rPr>
        <w:t xml:space="preserve"> реєстрації хімічної речовини</w:t>
      </w:r>
      <w:r w:rsidR="00B62C08" w:rsidRPr="00B62C0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D13B8F" w14:textId="209CC2CD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1) ступ</w:t>
      </w:r>
      <w:r w:rsidR="006B1DBD">
        <w:rPr>
          <w:rFonts w:ascii="Times New Roman" w:eastAsia="Calibri" w:hAnsi="Times New Roman" w:cs="Times New Roman"/>
          <w:sz w:val="28"/>
          <w:szCs w:val="28"/>
        </w:rPr>
        <w:t>інь чистоти хімічної речовини,</w:t>
      </w: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 ідентифікатори домішок та добавок, якщо ці дані впливають на класифікацію небезпечності;</w:t>
      </w:r>
    </w:p>
    <w:p w14:paraId="36E6A8ED" w14:textId="54808DB4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2) діапазони масової кількості хімічної речовини, яку заявник виробл</w:t>
      </w:r>
      <w:r w:rsidR="006B1DBD">
        <w:rPr>
          <w:rFonts w:ascii="Times New Roman" w:eastAsia="Calibri" w:hAnsi="Times New Roman" w:cs="Times New Roman"/>
          <w:sz w:val="28"/>
          <w:szCs w:val="28"/>
        </w:rPr>
        <w:t>яє, імпортує або надає на ринку</w:t>
      </w:r>
      <w:r w:rsidRPr="00B62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EB6CFB" w14:textId="77777777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>3) повні звіти про дослідження та надійні резюме дослідження;</w:t>
      </w:r>
    </w:p>
    <w:p w14:paraId="67C0ADB3" w14:textId="12733E0D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B37F3F">
        <w:rPr>
          <w:rFonts w:ascii="Times New Roman" w:eastAsia="Calibri" w:hAnsi="Times New Roman" w:cs="Times New Roman"/>
          <w:sz w:val="28"/>
          <w:szCs w:val="28"/>
        </w:rPr>
        <w:t xml:space="preserve">інша </w:t>
      </w:r>
      <w:r w:rsidRPr="00B62C08">
        <w:rPr>
          <w:rFonts w:ascii="Times New Roman" w:eastAsia="Calibri" w:hAnsi="Times New Roman" w:cs="Times New Roman"/>
          <w:sz w:val="28"/>
          <w:szCs w:val="28"/>
        </w:rPr>
        <w:t>інформація, яка зазначається у паспорті безпечн</w:t>
      </w:r>
      <w:r w:rsidR="00F32316">
        <w:rPr>
          <w:rFonts w:ascii="Times New Roman" w:eastAsia="Calibri" w:hAnsi="Times New Roman" w:cs="Times New Roman"/>
          <w:sz w:val="28"/>
          <w:szCs w:val="28"/>
        </w:rPr>
        <w:t>ості хімічної продукції, але</w:t>
      </w:r>
      <w:r w:rsidR="00865E54">
        <w:rPr>
          <w:rFonts w:ascii="Times New Roman" w:eastAsia="Calibri" w:hAnsi="Times New Roman" w:cs="Times New Roman"/>
          <w:sz w:val="28"/>
          <w:szCs w:val="28"/>
        </w:rPr>
        <w:t xml:space="preserve"> яка</w:t>
      </w: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 не зазначена у пункті </w:t>
      </w:r>
      <w:r w:rsidR="009A314C">
        <w:rPr>
          <w:rFonts w:ascii="Times New Roman" w:eastAsia="Calibri" w:hAnsi="Times New Roman" w:cs="Times New Roman"/>
          <w:sz w:val="28"/>
          <w:szCs w:val="28"/>
        </w:rPr>
        <w:t>8</w:t>
      </w:r>
      <w:r w:rsidR="00D6133D">
        <w:rPr>
          <w:rFonts w:ascii="Times New Roman" w:eastAsia="Calibri" w:hAnsi="Times New Roman" w:cs="Times New Roman"/>
          <w:sz w:val="28"/>
          <w:szCs w:val="28"/>
        </w:rPr>
        <w:t xml:space="preserve"> цього Порядку;</w:t>
      </w:r>
    </w:p>
    <w:p w14:paraId="65D4A808" w14:textId="4F71FD63" w:rsidR="00B62C08" w:rsidRPr="00B62C08" w:rsidRDefault="00B62C08" w:rsidP="00B62C08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C08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414A7">
        <w:rPr>
          <w:rFonts w:ascii="Times New Roman" w:eastAsia="Calibri" w:hAnsi="Times New Roman" w:cs="Times New Roman"/>
          <w:sz w:val="28"/>
          <w:szCs w:val="28"/>
        </w:rPr>
        <w:t>торгові назви хімічної речовини.</w:t>
      </w:r>
    </w:p>
    <w:p w14:paraId="472CAF48" w14:textId="7C26E42D" w:rsidR="00795396" w:rsidRPr="00795396" w:rsidRDefault="00B2595F" w:rsidP="0071768C">
      <w:pPr>
        <w:tabs>
          <w:tab w:val="left" w:pos="0"/>
          <w:tab w:val="left" w:pos="567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01BA7" w:rsidRPr="00A01BA7">
        <w:rPr>
          <w:rFonts w:ascii="Times New Roman" w:eastAsia="Calibri" w:hAnsi="Times New Roman" w:cs="Times New Roman"/>
          <w:sz w:val="28"/>
          <w:szCs w:val="28"/>
        </w:rPr>
        <w:t>. Користування Реєстром є безоплатним.</w:t>
      </w:r>
    </w:p>
    <w:p w14:paraId="59AF9F70" w14:textId="184D4A7B" w:rsidR="003E41A0" w:rsidRPr="00C02C80" w:rsidRDefault="00795396" w:rsidP="005705C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02C8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___________________________________________</w:t>
      </w:r>
    </w:p>
    <w:sectPr w:rsidR="003E41A0" w:rsidRPr="00C02C80" w:rsidSect="003927EA">
      <w:headerReference w:type="even" r:id="rId8"/>
      <w:headerReference w:type="default" r:id="rId9"/>
      <w:headerReference w:type="first" r:id="rId10"/>
      <w:pgSz w:w="11906" w:h="16838"/>
      <w:pgMar w:top="850" w:right="850" w:bottom="141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6D65" w14:textId="77777777" w:rsidR="001E4D09" w:rsidRDefault="001E4D09" w:rsidP="00B41843">
      <w:pPr>
        <w:spacing w:after="0" w:line="240" w:lineRule="auto"/>
      </w:pPr>
      <w:r>
        <w:separator/>
      </w:r>
    </w:p>
  </w:endnote>
  <w:endnote w:type="continuationSeparator" w:id="0">
    <w:p w14:paraId="32B216DE" w14:textId="77777777" w:rsidR="001E4D09" w:rsidRDefault="001E4D09" w:rsidP="00B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0A6C0" w14:textId="77777777" w:rsidR="001E4D09" w:rsidRDefault="001E4D09" w:rsidP="00B41843">
      <w:pPr>
        <w:spacing w:after="0" w:line="240" w:lineRule="auto"/>
      </w:pPr>
      <w:r>
        <w:separator/>
      </w:r>
    </w:p>
  </w:footnote>
  <w:footnote w:type="continuationSeparator" w:id="0">
    <w:p w14:paraId="1B09BC37" w14:textId="77777777" w:rsidR="001E4D09" w:rsidRDefault="001E4D09" w:rsidP="00B4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6336"/>
      <w:docPartObj>
        <w:docPartGallery w:val="Page Numbers (Top of Page)"/>
        <w:docPartUnique/>
      </w:docPartObj>
    </w:sdtPr>
    <w:sdtEndPr/>
    <w:sdtContent>
      <w:p w14:paraId="633CF8F7" w14:textId="1EA27A94" w:rsidR="00D64B73" w:rsidRDefault="00D64B73" w:rsidP="004B2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E6">
          <w:rPr>
            <w:noProof/>
          </w:rPr>
          <w:t>2</w:t>
        </w:r>
        <w:r>
          <w:fldChar w:fldCharType="end"/>
        </w:r>
      </w:p>
    </w:sdtContent>
  </w:sdt>
  <w:p w14:paraId="491AA294" w14:textId="77777777" w:rsidR="00D64B73" w:rsidRDefault="00D64B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086594"/>
      <w:docPartObj>
        <w:docPartGallery w:val="Page Numbers (Top of Page)"/>
        <w:docPartUnique/>
      </w:docPartObj>
    </w:sdtPr>
    <w:sdtEndPr/>
    <w:sdtContent>
      <w:p w14:paraId="1E5EE3A8" w14:textId="0C7B2B11" w:rsidR="003927EA" w:rsidRDefault="003927EA" w:rsidP="008A2C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E6">
          <w:rPr>
            <w:noProof/>
          </w:rPr>
          <w:t>3</w:t>
        </w:r>
        <w:r>
          <w:fldChar w:fldCharType="end"/>
        </w:r>
      </w:p>
    </w:sdtContent>
  </w:sdt>
  <w:p w14:paraId="1158B2CC" w14:textId="77777777" w:rsidR="00A42D7E" w:rsidRDefault="00A42D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49630"/>
      <w:docPartObj>
        <w:docPartGallery w:val="Page Numbers (Top of Page)"/>
        <w:docPartUnique/>
      </w:docPartObj>
    </w:sdtPr>
    <w:sdtEndPr/>
    <w:sdtContent>
      <w:p w14:paraId="2104D98D" w14:textId="654771B4" w:rsidR="00960408" w:rsidRDefault="00486AE6">
        <w:pPr>
          <w:pStyle w:val="a6"/>
        </w:pPr>
      </w:p>
    </w:sdtContent>
  </w:sdt>
  <w:p w14:paraId="0BEB68DB" w14:textId="77777777" w:rsidR="003E41A0" w:rsidRDefault="003E4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137"/>
    <w:multiLevelType w:val="hybridMultilevel"/>
    <w:tmpl w:val="5AC0E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76"/>
    <w:rsid w:val="000176F9"/>
    <w:rsid w:val="00032E0D"/>
    <w:rsid w:val="00055659"/>
    <w:rsid w:val="0005610D"/>
    <w:rsid w:val="00057843"/>
    <w:rsid w:val="00062EB8"/>
    <w:rsid w:val="0006520E"/>
    <w:rsid w:val="000759AB"/>
    <w:rsid w:val="0007670C"/>
    <w:rsid w:val="00085DF7"/>
    <w:rsid w:val="0008750B"/>
    <w:rsid w:val="000939D4"/>
    <w:rsid w:val="00096832"/>
    <w:rsid w:val="000C2D43"/>
    <w:rsid w:val="000C4358"/>
    <w:rsid w:val="000D057F"/>
    <w:rsid w:val="000D7BBA"/>
    <w:rsid w:val="000E77B3"/>
    <w:rsid w:val="000F1E60"/>
    <w:rsid w:val="000F2274"/>
    <w:rsid w:val="000F4292"/>
    <w:rsid w:val="000F615E"/>
    <w:rsid w:val="0011277D"/>
    <w:rsid w:val="001129AA"/>
    <w:rsid w:val="001149B8"/>
    <w:rsid w:val="0012510F"/>
    <w:rsid w:val="001401F3"/>
    <w:rsid w:val="0014363C"/>
    <w:rsid w:val="00143EE0"/>
    <w:rsid w:val="001451F1"/>
    <w:rsid w:val="001506F8"/>
    <w:rsid w:val="001517A4"/>
    <w:rsid w:val="001726FF"/>
    <w:rsid w:val="00182E6A"/>
    <w:rsid w:val="001843CC"/>
    <w:rsid w:val="001A520A"/>
    <w:rsid w:val="001B01AD"/>
    <w:rsid w:val="001C211B"/>
    <w:rsid w:val="001C79C8"/>
    <w:rsid w:val="001D04B8"/>
    <w:rsid w:val="001D5697"/>
    <w:rsid w:val="001E4D09"/>
    <w:rsid w:val="002001C8"/>
    <w:rsid w:val="00206EB0"/>
    <w:rsid w:val="002119BE"/>
    <w:rsid w:val="00214468"/>
    <w:rsid w:val="002155F3"/>
    <w:rsid w:val="00220E78"/>
    <w:rsid w:val="0022691F"/>
    <w:rsid w:val="00245451"/>
    <w:rsid w:val="00245490"/>
    <w:rsid w:val="002473B3"/>
    <w:rsid w:val="002503D3"/>
    <w:rsid w:val="00262140"/>
    <w:rsid w:val="0026680C"/>
    <w:rsid w:val="002729CF"/>
    <w:rsid w:val="00273621"/>
    <w:rsid w:val="002823AB"/>
    <w:rsid w:val="00284F5B"/>
    <w:rsid w:val="00292F17"/>
    <w:rsid w:val="00294426"/>
    <w:rsid w:val="002C45F5"/>
    <w:rsid w:val="002C5D3F"/>
    <w:rsid w:val="002D4046"/>
    <w:rsid w:val="002E4FFB"/>
    <w:rsid w:val="00320A18"/>
    <w:rsid w:val="00321DF8"/>
    <w:rsid w:val="00366642"/>
    <w:rsid w:val="00374471"/>
    <w:rsid w:val="0038753F"/>
    <w:rsid w:val="00392781"/>
    <w:rsid w:val="003927EA"/>
    <w:rsid w:val="003B04D3"/>
    <w:rsid w:val="003C426B"/>
    <w:rsid w:val="003D2ECE"/>
    <w:rsid w:val="003D4556"/>
    <w:rsid w:val="003D57FC"/>
    <w:rsid w:val="003E0C86"/>
    <w:rsid w:val="003E269E"/>
    <w:rsid w:val="003E41A0"/>
    <w:rsid w:val="003E4B1B"/>
    <w:rsid w:val="00402963"/>
    <w:rsid w:val="0040509C"/>
    <w:rsid w:val="00405C5E"/>
    <w:rsid w:val="00417217"/>
    <w:rsid w:val="0041753A"/>
    <w:rsid w:val="004261DA"/>
    <w:rsid w:val="00427E51"/>
    <w:rsid w:val="00430FFB"/>
    <w:rsid w:val="00444629"/>
    <w:rsid w:val="00455548"/>
    <w:rsid w:val="00456516"/>
    <w:rsid w:val="00456A6E"/>
    <w:rsid w:val="00467F04"/>
    <w:rsid w:val="0047159D"/>
    <w:rsid w:val="004716ED"/>
    <w:rsid w:val="00471AC8"/>
    <w:rsid w:val="00475B54"/>
    <w:rsid w:val="00477B01"/>
    <w:rsid w:val="004810EC"/>
    <w:rsid w:val="00486AE6"/>
    <w:rsid w:val="004A2864"/>
    <w:rsid w:val="004B2ABD"/>
    <w:rsid w:val="004B42F7"/>
    <w:rsid w:val="004C61AC"/>
    <w:rsid w:val="004E4176"/>
    <w:rsid w:val="004F4340"/>
    <w:rsid w:val="004F4658"/>
    <w:rsid w:val="00502393"/>
    <w:rsid w:val="005031FC"/>
    <w:rsid w:val="00522F05"/>
    <w:rsid w:val="00547BE5"/>
    <w:rsid w:val="005573C6"/>
    <w:rsid w:val="00565D48"/>
    <w:rsid w:val="005705CA"/>
    <w:rsid w:val="00570ECA"/>
    <w:rsid w:val="00581209"/>
    <w:rsid w:val="00590F88"/>
    <w:rsid w:val="005948B0"/>
    <w:rsid w:val="005A31C9"/>
    <w:rsid w:val="005A6EAF"/>
    <w:rsid w:val="005B27A0"/>
    <w:rsid w:val="005D53C0"/>
    <w:rsid w:val="005E672C"/>
    <w:rsid w:val="005F4BE3"/>
    <w:rsid w:val="00604944"/>
    <w:rsid w:val="00611F8A"/>
    <w:rsid w:val="00612908"/>
    <w:rsid w:val="00614471"/>
    <w:rsid w:val="00615145"/>
    <w:rsid w:val="00643542"/>
    <w:rsid w:val="00651FC2"/>
    <w:rsid w:val="00661F5D"/>
    <w:rsid w:val="006655F6"/>
    <w:rsid w:val="00680729"/>
    <w:rsid w:val="006838EF"/>
    <w:rsid w:val="006B0576"/>
    <w:rsid w:val="006B1DBD"/>
    <w:rsid w:val="006B6299"/>
    <w:rsid w:val="006F484B"/>
    <w:rsid w:val="006F64EC"/>
    <w:rsid w:val="006F6A56"/>
    <w:rsid w:val="0071411C"/>
    <w:rsid w:val="00715DD9"/>
    <w:rsid w:val="0071768C"/>
    <w:rsid w:val="0072487F"/>
    <w:rsid w:val="0073047C"/>
    <w:rsid w:val="0074571E"/>
    <w:rsid w:val="00754B54"/>
    <w:rsid w:val="00780479"/>
    <w:rsid w:val="007829D8"/>
    <w:rsid w:val="00790E33"/>
    <w:rsid w:val="00795396"/>
    <w:rsid w:val="007A69D8"/>
    <w:rsid w:val="007C449D"/>
    <w:rsid w:val="007C56AF"/>
    <w:rsid w:val="007C6E55"/>
    <w:rsid w:val="007C6F50"/>
    <w:rsid w:val="007D1FA1"/>
    <w:rsid w:val="007D3DB5"/>
    <w:rsid w:val="007E3FD6"/>
    <w:rsid w:val="007F5C46"/>
    <w:rsid w:val="00803736"/>
    <w:rsid w:val="00805EE3"/>
    <w:rsid w:val="008072DB"/>
    <w:rsid w:val="00814FF7"/>
    <w:rsid w:val="00816547"/>
    <w:rsid w:val="00835047"/>
    <w:rsid w:val="008356C9"/>
    <w:rsid w:val="00855995"/>
    <w:rsid w:val="00860D07"/>
    <w:rsid w:val="00865E54"/>
    <w:rsid w:val="0088746E"/>
    <w:rsid w:val="00891328"/>
    <w:rsid w:val="00891B3F"/>
    <w:rsid w:val="00895445"/>
    <w:rsid w:val="008A2C84"/>
    <w:rsid w:val="008A4953"/>
    <w:rsid w:val="008B3C6D"/>
    <w:rsid w:val="008C56D1"/>
    <w:rsid w:val="008D7562"/>
    <w:rsid w:val="008E3FFC"/>
    <w:rsid w:val="008E444B"/>
    <w:rsid w:val="008F6F72"/>
    <w:rsid w:val="0090365A"/>
    <w:rsid w:val="00913DA2"/>
    <w:rsid w:val="0091581C"/>
    <w:rsid w:val="00916A72"/>
    <w:rsid w:val="009240A5"/>
    <w:rsid w:val="0092543D"/>
    <w:rsid w:val="00940A0B"/>
    <w:rsid w:val="00960408"/>
    <w:rsid w:val="00985559"/>
    <w:rsid w:val="00985B02"/>
    <w:rsid w:val="0099476F"/>
    <w:rsid w:val="00995676"/>
    <w:rsid w:val="009967DD"/>
    <w:rsid w:val="009A314C"/>
    <w:rsid w:val="009B2008"/>
    <w:rsid w:val="009C25B5"/>
    <w:rsid w:val="009C5205"/>
    <w:rsid w:val="009D3848"/>
    <w:rsid w:val="009D7919"/>
    <w:rsid w:val="009D7C56"/>
    <w:rsid w:val="00A01BA7"/>
    <w:rsid w:val="00A1732B"/>
    <w:rsid w:val="00A253C0"/>
    <w:rsid w:val="00A30A0B"/>
    <w:rsid w:val="00A33C6C"/>
    <w:rsid w:val="00A33FF2"/>
    <w:rsid w:val="00A37C54"/>
    <w:rsid w:val="00A414A7"/>
    <w:rsid w:val="00A42D7E"/>
    <w:rsid w:val="00A509DD"/>
    <w:rsid w:val="00A53076"/>
    <w:rsid w:val="00A57D7D"/>
    <w:rsid w:val="00A6152D"/>
    <w:rsid w:val="00A64A1E"/>
    <w:rsid w:val="00A87359"/>
    <w:rsid w:val="00AB0023"/>
    <w:rsid w:val="00AB6C66"/>
    <w:rsid w:val="00AB7F4B"/>
    <w:rsid w:val="00AC2FBD"/>
    <w:rsid w:val="00AE13D5"/>
    <w:rsid w:val="00B00367"/>
    <w:rsid w:val="00B2380D"/>
    <w:rsid w:val="00B2595F"/>
    <w:rsid w:val="00B268B6"/>
    <w:rsid w:val="00B26D0D"/>
    <w:rsid w:val="00B37F3F"/>
    <w:rsid w:val="00B41843"/>
    <w:rsid w:val="00B4531A"/>
    <w:rsid w:val="00B549F2"/>
    <w:rsid w:val="00B62C08"/>
    <w:rsid w:val="00B62F94"/>
    <w:rsid w:val="00B714CF"/>
    <w:rsid w:val="00B72645"/>
    <w:rsid w:val="00B74492"/>
    <w:rsid w:val="00B7668D"/>
    <w:rsid w:val="00BA132C"/>
    <w:rsid w:val="00BE0FDA"/>
    <w:rsid w:val="00BE4884"/>
    <w:rsid w:val="00BE56E0"/>
    <w:rsid w:val="00C00BE6"/>
    <w:rsid w:val="00C02C80"/>
    <w:rsid w:val="00C039F5"/>
    <w:rsid w:val="00C24E85"/>
    <w:rsid w:val="00C27688"/>
    <w:rsid w:val="00C33576"/>
    <w:rsid w:val="00C3568C"/>
    <w:rsid w:val="00C37216"/>
    <w:rsid w:val="00C377CB"/>
    <w:rsid w:val="00C40A5A"/>
    <w:rsid w:val="00C460EC"/>
    <w:rsid w:val="00C64960"/>
    <w:rsid w:val="00C74252"/>
    <w:rsid w:val="00C8104B"/>
    <w:rsid w:val="00C86959"/>
    <w:rsid w:val="00C915F7"/>
    <w:rsid w:val="00C95C6A"/>
    <w:rsid w:val="00CA560A"/>
    <w:rsid w:val="00CD7784"/>
    <w:rsid w:val="00CD7F84"/>
    <w:rsid w:val="00CE146A"/>
    <w:rsid w:val="00CE36B7"/>
    <w:rsid w:val="00CE7D06"/>
    <w:rsid w:val="00D043F0"/>
    <w:rsid w:val="00D07445"/>
    <w:rsid w:val="00D16B20"/>
    <w:rsid w:val="00D2524C"/>
    <w:rsid w:val="00D52DB9"/>
    <w:rsid w:val="00D6084D"/>
    <w:rsid w:val="00D6133D"/>
    <w:rsid w:val="00D64B73"/>
    <w:rsid w:val="00D67A5F"/>
    <w:rsid w:val="00D74977"/>
    <w:rsid w:val="00D824EA"/>
    <w:rsid w:val="00D94FF6"/>
    <w:rsid w:val="00DA28E0"/>
    <w:rsid w:val="00DB435C"/>
    <w:rsid w:val="00DE621C"/>
    <w:rsid w:val="00DE7801"/>
    <w:rsid w:val="00DF5D37"/>
    <w:rsid w:val="00E07BE6"/>
    <w:rsid w:val="00E1555B"/>
    <w:rsid w:val="00E325FE"/>
    <w:rsid w:val="00E34296"/>
    <w:rsid w:val="00E35F37"/>
    <w:rsid w:val="00E36E5A"/>
    <w:rsid w:val="00E40DB0"/>
    <w:rsid w:val="00E4366A"/>
    <w:rsid w:val="00E43EF2"/>
    <w:rsid w:val="00E4490A"/>
    <w:rsid w:val="00E505F6"/>
    <w:rsid w:val="00E525F4"/>
    <w:rsid w:val="00E64FC7"/>
    <w:rsid w:val="00EB1FAE"/>
    <w:rsid w:val="00EB2B93"/>
    <w:rsid w:val="00EC3F10"/>
    <w:rsid w:val="00EE059D"/>
    <w:rsid w:val="00F03807"/>
    <w:rsid w:val="00F04032"/>
    <w:rsid w:val="00F06D0A"/>
    <w:rsid w:val="00F32316"/>
    <w:rsid w:val="00F52F70"/>
    <w:rsid w:val="00F66CD7"/>
    <w:rsid w:val="00F76F75"/>
    <w:rsid w:val="00F82462"/>
    <w:rsid w:val="00F92A20"/>
    <w:rsid w:val="00F94E69"/>
    <w:rsid w:val="00FB5D10"/>
    <w:rsid w:val="00FC35EA"/>
    <w:rsid w:val="00FC579D"/>
    <w:rsid w:val="00FD0547"/>
    <w:rsid w:val="00FD2BF1"/>
    <w:rsid w:val="00FE4C86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537502"/>
  <w15:docId w15:val="{B5F43AC3-C45A-4497-B874-0D271B5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5145"/>
    <w:pPr>
      <w:spacing w:before="120" w:after="8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843"/>
  </w:style>
  <w:style w:type="paragraph" w:styleId="a8">
    <w:name w:val="footer"/>
    <w:basedOn w:val="a"/>
    <w:link w:val="a9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843"/>
  </w:style>
  <w:style w:type="character" w:customStyle="1" w:styleId="20">
    <w:name w:val="Заголовок 2 Знак"/>
    <w:basedOn w:val="a0"/>
    <w:link w:val="2"/>
    <w:uiPriority w:val="9"/>
    <w:rsid w:val="00615145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rvts9">
    <w:name w:val="rvts9"/>
    <w:basedOn w:val="a0"/>
    <w:rsid w:val="00615145"/>
  </w:style>
  <w:style w:type="paragraph" w:customStyle="1" w:styleId="rvps2">
    <w:name w:val="rvps2"/>
    <w:basedOn w:val="a"/>
    <w:rsid w:val="003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B62C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2C08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2C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DA23-30C3-400C-92B8-5D28903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ЛАЗЮТА Антоніна Сергіївна</cp:lastModifiedBy>
  <cp:revision>137</cp:revision>
  <cp:lastPrinted>2022-08-04T08:05:00Z</cp:lastPrinted>
  <dcterms:created xsi:type="dcterms:W3CDTF">2024-02-27T16:20:00Z</dcterms:created>
  <dcterms:modified xsi:type="dcterms:W3CDTF">2024-06-26T06:24:00Z</dcterms:modified>
</cp:coreProperties>
</file>