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D493F" w14:textId="77777777"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A6FA16C" w14:textId="77777777" w:rsidR="00BE2907" w:rsidRPr="00FD11A1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A1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14:paraId="4790742A" w14:textId="77777777" w:rsidR="00BE2907" w:rsidRPr="00FD11A1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5577D" w14:textId="3327D822" w:rsidR="008C05A4" w:rsidRPr="000C4303" w:rsidRDefault="008C05A4" w:rsidP="000C43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 з обмеженою відповідальністю «Сервісний центр «Діамант»</w:t>
      </w:r>
      <w:bookmarkEnd w:id="0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, ідентифікаційний код ЄДРПОУ: 32764382, юридична  адреса: 79071,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Львівська обл., м. Львів, </w:t>
      </w: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Франків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ський р-н,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Кульпарківська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226; фактична адреса: 81130, Львівська обл., Львівський  р-н, </w:t>
      </w:r>
      <w:proofErr w:type="spellStart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Сокільницька</w:t>
      </w:r>
      <w:proofErr w:type="spellEnd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ОТГ, с. Сокільники,  вул. Авіаційна,</w:t>
      </w:r>
      <w:r w:rsidR="004B06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71</w:t>
      </w:r>
      <w:r w:rsidR="003E49C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</w:t>
      </w:r>
      <w:proofErr w:type="spellEnd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+38(032)224-42-20, e-mail: </w:t>
      </w:r>
      <w:r w:rsidR="000C4303" w:rsidRPr="000C43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secretary@diamant.toyota.ua</w:t>
      </w:r>
    </w:p>
    <w:p w14:paraId="2CB9FCED" w14:textId="77777777" w:rsidR="008C05A4" w:rsidRPr="008C05A4" w:rsidRDefault="008C05A4" w:rsidP="008C0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отримання дозволу на викиди: отримати дозвіл на викиди забруднюючих речовин в атмосферне повітря для діючого підприємства.</w:t>
      </w:r>
    </w:p>
    <w:p w14:paraId="7628D182" w14:textId="77777777" w:rsidR="008C05A4" w:rsidRPr="008C05A4" w:rsidRDefault="008C05A4" w:rsidP="008C0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Планована діяльність не підлягає оцінці впливу на довкілля та прямо не передбачена вимогами ч. 2 та ч. 3 ст. 3 ЗУ «Про ОВД»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КМУ від 13.03.2017 №1010 </w:t>
      </w:r>
    </w:p>
    <w:p w14:paraId="16FA5806" w14:textId="77777777" w:rsidR="008C05A4" w:rsidRPr="008C05A4" w:rsidRDefault="008C05A4" w:rsidP="008C0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Відповідно до КВЕД (45.11 Торгівля автомобілями та легковими автотранспортними засобами), підприємство здійснює діяльність з продажу автомобілів.</w:t>
      </w:r>
    </w:p>
    <w:p w14:paraId="1D0F91F5" w14:textId="77777777" w:rsidR="008C05A4" w:rsidRPr="00920EE7" w:rsidRDefault="008C05A4" w:rsidP="008C0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Відомості щодо видів та обсягів викидів забруднюючих речовин : </w:t>
      </w:r>
      <w:r w:rsidRPr="00E02A67">
        <w:rPr>
          <w:rFonts w:ascii="Times New Roman" w:eastAsia="Times New Roman" w:hAnsi="Times New Roman" w:cs="Times New Roman"/>
          <w:sz w:val="24"/>
          <w:szCs w:val="24"/>
          <w:lang w:eastAsia="uk-UA"/>
        </w:rPr>
        <w:t>азоту оксид-0,</w:t>
      </w:r>
      <w:r w:rsidR="00E02A67" w:rsidRPr="00E02A67">
        <w:rPr>
          <w:rFonts w:ascii="Times New Roman" w:eastAsia="Times New Roman" w:hAnsi="Times New Roman" w:cs="Times New Roman"/>
          <w:sz w:val="24"/>
          <w:szCs w:val="24"/>
          <w:lang w:eastAsia="uk-UA"/>
        </w:rPr>
        <w:t>044 т/рік, оксиду вуглецю-0,030</w:t>
      </w:r>
      <w:r w:rsidRPr="00E02A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т/рік, речовини у вигляді сусп</w:t>
      </w:r>
      <w:r w:rsidR="00E02A67" w:rsidRPr="00E02A67">
        <w:rPr>
          <w:rFonts w:ascii="Times New Roman" w:eastAsia="Times New Roman" w:hAnsi="Times New Roman" w:cs="Times New Roman"/>
          <w:sz w:val="24"/>
          <w:szCs w:val="24"/>
          <w:lang w:eastAsia="uk-UA"/>
        </w:rPr>
        <w:t>ендованих твердих частинок-0,014</w:t>
      </w:r>
      <w:r w:rsidRPr="00E02A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т/рік, парникові гази (діоксид вуглецю, азоту (1) оксид [N2O]) – </w:t>
      </w:r>
      <w:r w:rsidR="00E02A67" w:rsidRPr="00E02A67">
        <w:rPr>
          <w:rFonts w:ascii="Times New Roman" w:eastAsia="Times New Roman" w:hAnsi="Times New Roman" w:cs="Times New Roman"/>
          <w:sz w:val="24"/>
          <w:szCs w:val="24"/>
          <w:lang w:eastAsia="uk-UA"/>
        </w:rPr>
        <w:t>25,3742</w:t>
      </w:r>
      <w:r w:rsidRPr="00E02A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т/рік</w:t>
      </w:r>
      <w:r w:rsidR="00E02A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E02A67" w:rsidRPr="00920E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натрію гідроокис-  </w:t>
      </w:r>
      <w:r w:rsidR="00422ADE">
        <w:rPr>
          <w:rFonts w:ascii="Times New Roman" w:eastAsia="Times New Roman" w:hAnsi="Times New Roman" w:cs="Times New Roman"/>
          <w:sz w:val="24"/>
          <w:szCs w:val="24"/>
          <w:lang w:eastAsia="uk-UA"/>
        </w:rPr>
        <w:t>0,008</w:t>
      </w:r>
      <w:r w:rsidR="00920EE7" w:rsidRPr="00920E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02A67" w:rsidRPr="00920EE7">
        <w:rPr>
          <w:rFonts w:ascii="Times New Roman" w:eastAsia="Times New Roman" w:hAnsi="Times New Roman" w:cs="Times New Roman"/>
          <w:sz w:val="24"/>
          <w:szCs w:val="24"/>
          <w:lang w:eastAsia="uk-UA"/>
        </w:rPr>
        <w:t>т/рік</w:t>
      </w:r>
      <w:r w:rsidR="00920EE7" w:rsidRPr="00920EE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95F2B2F" w14:textId="77777777" w:rsidR="008C05A4" w:rsidRPr="008C05A4" w:rsidRDefault="008C05A4" w:rsidP="008C0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Наказу Міністерства охорони навколишнього природного середовища України №448 від </w:t>
      </w:r>
      <w:proofErr w:type="spellStart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27.06.2023 р. заходи щодо впровадження найкращих існуючих технологій виробництва та заходи щодо скорочення викидів не розроблялися, за ступенем впливу на забруднення атмосферного повітря об’єкт належить до третьої групи.</w:t>
      </w:r>
    </w:p>
    <w:p w14:paraId="53089958" w14:textId="77777777" w:rsidR="008C05A4" w:rsidRPr="008C05A4" w:rsidRDefault="008C05A4" w:rsidP="008C0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Викиди забруднюючих речовин відповідають вимогам Наказу №309 від 27.06.2006 р. та Наказу №177 від 10.05.2002 р.</w:t>
      </w:r>
    </w:p>
    <w:p w14:paraId="0BEF94C5" w14:textId="77777777" w:rsidR="008C05A4" w:rsidRPr="008C05A4" w:rsidRDefault="008C05A4" w:rsidP="008C0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</w:t>
      </w:r>
    </w:p>
    <w:p w14:paraId="012B0E34" w14:textId="77777777" w:rsidR="008C05A4" w:rsidRPr="008C05A4" w:rsidRDefault="008C05A4" w:rsidP="008C05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Зауваження та пропозиції громадськості щодо дозволу на викиди можуть надсилатися протягом 30 календарних днів з дня публікації до Львівської обласної державної адміністрації/департаменту екології та природних ресурсів облдержадміністрації за адресами: 79008, м. Львів, вул. Винниченка, 18 та 79026, м. Львів, вул. </w:t>
      </w:r>
      <w:proofErr w:type="spellStart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Стрийська</w:t>
      </w:r>
      <w:proofErr w:type="spellEnd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98: </w:t>
      </w:r>
      <w:proofErr w:type="spellStart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>. 238-73-83,        e-mail: envir@loda.gov.ua.</w:t>
      </w:r>
      <w:r w:rsidRPr="008C05A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6BCCA30D" w14:textId="77777777" w:rsidR="00BF6071" w:rsidRPr="00BF6071" w:rsidRDefault="00BF6071" w:rsidP="008C05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F6071" w:rsidRPr="00BF6071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33411"/>
    <w:rsid w:val="00034325"/>
    <w:rsid w:val="00041DF1"/>
    <w:rsid w:val="0005134C"/>
    <w:rsid w:val="00055A8B"/>
    <w:rsid w:val="000570AE"/>
    <w:rsid w:val="00083C0E"/>
    <w:rsid w:val="0009061D"/>
    <w:rsid w:val="000B7ABD"/>
    <w:rsid w:val="000C2F13"/>
    <w:rsid w:val="000C430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6ACF"/>
    <w:rsid w:val="001A7B76"/>
    <w:rsid w:val="001B21EB"/>
    <w:rsid w:val="001B6209"/>
    <w:rsid w:val="001C3FA3"/>
    <w:rsid w:val="001F5A59"/>
    <w:rsid w:val="00201A0F"/>
    <w:rsid w:val="002232AF"/>
    <w:rsid w:val="00232466"/>
    <w:rsid w:val="002406FD"/>
    <w:rsid w:val="002512B1"/>
    <w:rsid w:val="00251CB7"/>
    <w:rsid w:val="002676AB"/>
    <w:rsid w:val="00267EE4"/>
    <w:rsid w:val="00281B28"/>
    <w:rsid w:val="0028799A"/>
    <w:rsid w:val="002B76BA"/>
    <w:rsid w:val="002C222B"/>
    <w:rsid w:val="002D0B50"/>
    <w:rsid w:val="002D1DC2"/>
    <w:rsid w:val="002D5479"/>
    <w:rsid w:val="003361B4"/>
    <w:rsid w:val="00341E56"/>
    <w:rsid w:val="00342F42"/>
    <w:rsid w:val="003458BB"/>
    <w:rsid w:val="003559D3"/>
    <w:rsid w:val="003740E4"/>
    <w:rsid w:val="00374DD9"/>
    <w:rsid w:val="00384EE0"/>
    <w:rsid w:val="00393A87"/>
    <w:rsid w:val="00396733"/>
    <w:rsid w:val="00396D49"/>
    <w:rsid w:val="003A1F2E"/>
    <w:rsid w:val="003A345F"/>
    <w:rsid w:val="003B001D"/>
    <w:rsid w:val="003B3FE4"/>
    <w:rsid w:val="003C7D9D"/>
    <w:rsid w:val="003D5C50"/>
    <w:rsid w:val="003D716F"/>
    <w:rsid w:val="003E38A8"/>
    <w:rsid w:val="003E492F"/>
    <w:rsid w:val="003E49CB"/>
    <w:rsid w:val="003E57E6"/>
    <w:rsid w:val="003E5F57"/>
    <w:rsid w:val="003E71CB"/>
    <w:rsid w:val="003F5887"/>
    <w:rsid w:val="003F5BA9"/>
    <w:rsid w:val="00411B58"/>
    <w:rsid w:val="00421C2D"/>
    <w:rsid w:val="00422ADE"/>
    <w:rsid w:val="00424B12"/>
    <w:rsid w:val="00456BD3"/>
    <w:rsid w:val="0046652E"/>
    <w:rsid w:val="004719CF"/>
    <w:rsid w:val="004B06D3"/>
    <w:rsid w:val="004E4008"/>
    <w:rsid w:val="004E4094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92857"/>
    <w:rsid w:val="005A3E56"/>
    <w:rsid w:val="005A6BFB"/>
    <w:rsid w:val="005C1AF0"/>
    <w:rsid w:val="005E1414"/>
    <w:rsid w:val="005E32B0"/>
    <w:rsid w:val="005F6E47"/>
    <w:rsid w:val="0060763F"/>
    <w:rsid w:val="0061703A"/>
    <w:rsid w:val="00631520"/>
    <w:rsid w:val="006361D7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F1302"/>
    <w:rsid w:val="007F43F7"/>
    <w:rsid w:val="008143D0"/>
    <w:rsid w:val="008144C7"/>
    <w:rsid w:val="008153AD"/>
    <w:rsid w:val="0082005C"/>
    <w:rsid w:val="008276A3"/>
    <w:rsid w:val="00844CDA"/>
    <w:rsid w:val="00844F84"/>
    <w:rsid w:val="00845139"/>
    <w:rsid w:val="0086695F"/>
    <w:rsid w:val="00877FAE"/>
    <w:rsid w:val="00886D65"/>
    <w:rsid w:val="00892659"/>
    <w:rsid w:val="008A04A0"/>
    <w:rsid w:val="008B3694"/>
    <w:rsid w:val="008C05A4"/>
    <w:rsid w:val="008D0BD5"/>
    <w:rsid w:val="008E5C14"/>
    <w:rsid w:val="008F2782"/>
    <w:rsid w:val="008F56EB"/>
    <w:rsid w:val="009104A2"/>
    <w:rsid w:val="00920EE7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90983"/>
    <w:rsid w:val="009A0A0D"/>
    <w:rsid w:val="009A72DA"/>
    <w:rsid w:val="009B6C99"/>
    <w:rsid w:val="009C7333"/>
    <w:rsid w:val="009D0209"/>
    <w:rsid w:val="009D1ED1"/>
    <w:rsid w:val="009D46C1"/>
    <w:rsid w:val="009F6DA2"/>
    <w:rsid w:val="00A028DB"/>
    <w:rsid w:val="00A06257"/>
    <w:rsid w:val="00A1221B"/>
    <w:rsid w:val="00A1454F"/>
    <w:rsid w:val="00A14AF8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C7056"/>
    <w:rsid w:val="00AD0B9A"/>
    <w:rsid w:val="00AD0E39"/>
    <w:rsid w:val="00AD2817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40C81"/>
    <w:rsid w:val="00B50D8D"/>
    <w:rsid w:val="00B55D11"/>
    <w:rsid w:val="00B87F79"/>
    <w:rsid w:val="00B94F71"/>
    <w:rsid w:val="00BB0062"/>
    <w:rsid w:val="00BD7349"/>
    <w:rsid w:val="00BE2907"/>
    <w:rsid w:val="00BF6071"/>
    <w:rsid w:val="00C04EB5"/>
    <w:rsid w:val="00C3118D"/>
    <w:rsid w:val="00C332E4"/>
    <w:rsid w:val="00C36569"/>
    <w:rsid w:val="00C52A1D"/>
    <w:rsid w:val="00C60F9F"/>
    <w:rsid w:val="00C61B07"/>
    <w:rsid w:val="00C65379"/>
    <w:rsid w:val="00C91EBF"/>
    <w:rsid w:val="00CA6754"/>
    <w:rsid w:val="00CA78A2"/>
    <w:rsid w:val="00CC6AB0"/>
    <w:rsid w:val="00CF07C3"/>
    <w:rsid w:val="00CF5D66"/>
    <w:rsid w:val="00CF7A4F"/>
    <w:rsid w:val="00D077AE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DC66D4"/>
    <w:rsid w:val="00E01063"/>
    <w:rsid w:val="00E02A67"/>
    <w:rsid w:val="00E0377A"/>
    <w:rsid w:val="00E11270"/>
    <w:rsid w:val="00E17007"/>
    <w:rsid w:val="00E332C7"/>
    <w:rsid w:val="00E43D20"/>
    <w:rsid w:val="00E44A88"/>
    <w:rsid w:val="00E551ED"/>
    <w:rsid w:val="00E56A78"/>
    <w:rsid w:val="00E935E5"/>
    <w:rsid w:val="00E9560F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0585B"/>
    <w:rsid w:val="00F161B0"/>
    <w:rsid w:val="00F45EB8"/>
    <w:rsid w:val="00F51749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5F99"/>
    <w:rsid w:val="00FB73B3"/>
    <w:rsid w:val="00FC510F"/>
    <w:rsid w:val="00FD11A1"/>
    <w:rsid w:val="00FD3F2D"/>
    <w:rsid w:val="00FD53E4"/>
    <w:rsid w:val="00FD7B25"/>
    <w:rsid w:val="00FE67AF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7A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2023-10-09T09:10:00Z</cp:lastPrinted>
  <dcterms:created xsi:type="dcterms:W3CDTF">2024-07-12T10:00:00Z</dcterms:created>
  <dcterms:modified xsi:type="dcterms:W3CDTF">2024-07-12T10:00:00Z</dcterms:modified>
</cp:coreProperties>
</file>