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C1A66">
        <w:trPr>
          <w:trHeight w:val="1020"/>
        </w:trPr>
        <w:tc>
          <w:tcPr>
            <w:tcW w:w="1934" w:type="dxa"/>
          </w:tcPr>
          <w:p w:rsidR="00501C04" w:rsidRPr="00331DB2" w:rsidRDefault="0054784C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212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54784C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4784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212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4784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54784C" w:rsidP="0054784C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залізниця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40075815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331DB2" w:rsidRDefault="002F0A16" w:rsidP="00E06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84C">
              <w:rPr>
                <w:rFonts w:ascii="Times New Roman" w:hAnsi="Times New Roman" w:cs="Times New Roman"/>
                <w:sz w:val="28"/>
                <w:szCs w:val="28"/>
              </w:rPr>
              <w:t>Виробничий підрозділ «Ерастівський кар</w:t>
            </w:r>
            <w:r w:rsidR="0054784C" w:rsidRPr="0054784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54784C">
              <w:rPr>
                <w:rFonts w:ascii="Times New Roman" w:hAnsi="Times New Roman" w:cs="Times New Roman"/>
                <w:sz w:val="28"/>
                <w:szCs w:val="28"/>
              </w:rPr>
              <w:t>єр» Філії «Центр управління промисловістю» Акціонерного товариства «Українська залізниця»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Дніпропетровс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r w:rsidR="00E06A68" w:rsidRPr="00E06A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 xml:space="preserve">янський 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 xml:space="preserve">в 1 км на південний захід від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елища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A68">
              <w:rPr>
                <w:rFonts w:ascii="Times New Roman" w:hAnsi="Times New Roman" w:cs="Times New Roman"/>
                <w:sz w:val="28"/>
                <w:szCs w:val="28"/>
              </w:rPr>
              <w:t>Вишневе</w:t>
            </w:r>
          </w:p>
        </w:tc>
        <w:tc>
          <w:tcPr>
            <w:tcW w:w="5515" w:type="dxa"/>
          </w:tcPr>
          <w:p w:rsidR="00501C04" w:rsidRDefault="00501C04" w:rsidP="003C1A66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331D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E06A68" w:rsidRPr="001D54DA" w:rsidRDefault="00E06A68" w:rsidP="003C1A66">
            <w:pPr>
              <w:spacing w:line="228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E06A68" w:rsidRPr="001D54DA" w:rsidRDefault="00E06A68" w:rsidP="003C1A66">
            <w:pPr>
              <w:pStyle w:val="a4"/>
              <w:spacing w:line="228" w:lineRule="auto"/>
              <w:ind w:left="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A">
              <w:rPr>
                <w:rFonts w:ascii="Times New Roman" w:hAnsi="Times New Roman" w:cs="Times New Roman"/>
                <w:sz w:val="28"/>
                <w:szCs w:val="28"/>
              </w:rPr>
              <w:t xml:space="preserve">У поданих документах відсутні 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1D54DA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1D54DA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06A68" w:rsidRPr="00EF0EAC" w:rsidRDefault="00E06A68" w:rsidP="003C1A66">
            <w:pPr>
              <w:pStyle w:val="a4"/>
              <w:spacing w:line="228" w:lineRule="auto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762D1D" w:rsidRPr="00EF0EAC" w:rsidRDefault="00762D1D" w:rsidP="003C1A66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 від 27.06.2023 № 448, зареєстрованим в Міністерстві юстиції України 23.08.2023 за № 1475/40531 (далі – Інструкція), а саме:</w:t>
            </w:r>
          </w:p>
          <w:p w:rsidR="00762D1D" w:rsidRPr="00762D1D" w:rsidRDefault="00762D1D" w:rsidP="003C1A66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титульному аркуші документів, в яких обгрунтовуються обсяги викидів зазначається найменування суб</w:t>
            </w:r>
            <w:r w:rsidRPr="00762D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єкта господарювання (назва об</w:t>
            </w:r>
            <w:r w:rsidRPr="00762D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єкта/ промислового майданчика) і його керівника;</w:t>
            </w:r>
          </w:p>
          <w:p w:rsidR="00762D1D" w:rsidRPr="00EF0EAC" w:rsidRDefault="00762D1D" w:rsidP="003C1A66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у вступній частині в меті надання документів недостатньо інформації стосовно внесення змін до дозволу на викиди (не надано порівняльну характеристику із попереднім дозволом на викиди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із зазначенням </w:t>
            </w:r>
            <w:r w:rsidR="00D71019">
              <w:rPr>
                <w:rFonts w:ascii="Times New Roman" w:eastAsia="Times New Roman" w:hAnsi="Times New Roman" w:cs="Times New Roman"/>
                <w:sz w:val="28"/>
                <w:szCs w:val="28"/>
              </w:rPr>
              <w:t>його)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відомост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суб’єкта господарювання необхідно надати відповідно до вимог підпункту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пункту 2 розділу ІІ Інструкції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06A68" w:rsidRPr="00762D1D" w:rsidRDefault="00B46511" w:rsidP="003C1A66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таблиці 6.2 «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Характеристика джерел утворення та джерел викидів забруднюючих речовин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надати обґрунтування значень масової витрати г/с, кг/год, т/рік – графи 26-28 і їх </w:t>
            </w:r>
            <w:r w:rsidR="00B16F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суттєву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відмінність з даними матеріалів оцінки впливу на довкілля (висновок № 21/01-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2022989936/1 від 03.03.2023)</w:t>
            </w:r>
            <w:r w:rsidR="00926F0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06A68" w:rsidRDefault="00926F08" w:rsidP="003C1A66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таблиця 6.5 «Характеристика джерел залпових викидів» привести у відповідність з висновком ОВД, де зазначено 10 вибухів у рік;</w:t>
            </w:r>
          </w:p>
          <w:p w:rsidR="00E06A68" w:rsidRDefault="00A05C6A" w:rsidP="003C1A66">
            <w:pPr>
              <w:spacing w:line="228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відповідно до вимог пунктів Інструкції: 4 (на карту схему нанести об’єкти житлового, громадського призначення), 5 (надати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інформацію стосовно виконання екологічних умов провадження планованої діяльності зазначених у висновку ОВД: визначити та встановити санітарно-захисну зону згідно з вимогами Державних санітарних правил планування та забудови населених пунктів</w:t>
            </w:r>
            <w:r w:rsidR="003C1A6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01C04" w:rsidRPr="00D21924" w:rsidRDefault="003647FB" w:rsidP="003C1A66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відкоригув</w:t>
            </w:r>
            <w:r w:rsidR="00271AE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ати пропозиції щодо дозволених обсягів викидів</w:t>
            </w:r>
            <w:r w:rsidR="00CF1A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="00271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1A4C">
              <w:rPr>
                <w:rFonts w:ascii="Times New Roman" w:eastAsia="Times New Roman" w:hAnsi="Times New Roman" w:cs="Times New Roman"/>
                <w:sz w:val="28"/>
                <w:szCs w:val="28"/>
              </w:rPr>
              <w:t>та умов, які встановлюються в дозволі на викиди</w:t>
            </w:r>
            <w:r w:rsid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, зокрема неорганізованих джерел викидів (полив гірничої маси, автодоріг та під</w:t>
            </w:r>
            <w:r w:rsidR="004B5931" w:rsidRP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="004B5931">
              <w:rPr>
                <w:rFonts w:ascii="Times New Roman" w:eastAsia="Times New Roman" w:hAnsi="Times New Roman" w:cs="Times New Roman"/>
                <w:sz w:val="28"/>
                <w:szCs w:val="28"/>
              </w:rPr>
              <w:t>їздів до місць навантаження/розвантаження, тощо),</w:t>
            </w:r>
            <w:r w:rsidR="00271AE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009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урахуванням екологічних умов провадження планованої діяльності висновку з оцінки впливу на довкілля </w:t>
            </w:r>
            <w:r w:rsidR="00271AE6" w:rsidRPr="00331DB2">
              <w:rPr>
                <w:rFonts w:ascii="Times New Roman" w:eastAsia="Times New Roman" w:hAnsi="Times New Roman" w:cs="Times New Roman"/>
                <w:sz w:val="28"/>
                <w:szCs w:val="28"/>
              </w:rPr>
              <w:t>у розділі «Пропозиції щодо умов та вимог, які встановлюються в дозволі на викиди» відповідно до пункту 13 розділу ІІ Інструкції.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21" w:rsidRDefault="00B91821" w:rsidP="0071143E">
      <w:pPr>
        <w:spacing w:after="0" w:line="240" w:lineRule="auto"/>
      </w:pPr>
      <w:r>
        <w:separator/>
      </w:r>
    </w:p>
  </w:endnote>
  <w:endnote w:type="continuationSeparator" w:id="0">
    <w:p w:rsidR="00B91821" w:rsidRDefault="00B9182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21" w:rsidRDefault="00B91821" w:rsidP="0071143E">
      <w:pPr>
        <w:spacing w:after="0" w:line="240" w:lineRule="auto"/>
      </w:pPr>
      <w:r>
        <w:separator/>
      </w:r>
    </w:p>
  </w:footnote>
  <w:footnote w:type="continuationSeparator" w:id="0">
    <w:p w:rsidR="00B91821" w:rsidRDefault="00B9182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458" w:rsidRPr="000C6458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427B8"/>
    <w:rsid w:val="00044825"/>
    <w:rsid w:val="0004661E"/>
    <w:rsid w:val="000473F2"/>
    <w:rsid w:val="000A1CDB"/>
    <w:rsid w:val="000A3BA9"/>
    <w:rsid w:val="000B4578"/>
    <w:rsid w:val="000C6458"/>
    <w:rsid w:val="000D32B8"/>
    <w:rsid w:val="0010090A"/>
    <w:rsid w:val="00110639"/>
    <w:rsid w:val="0012202C"/>
    <w:rsid w:val="001224DB"/>
    <w:rsid w:val="00135871"/>
    <w:rsid w:val="00167CB5"/>
    <w:rsid w:val="001776EA"/>
    <w:rsid w:val="00183D13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A1461"/>
    <w:rsid w:val="002A68AD"/>
    <w:rsid w:val="002A7838"/>
    <w:rsid w:val="002E25F4"/>
    <w:rsid w:val="002E4EA7"/>
    <w:rsid w:val="002E7C8E"/>
    <w:rsid w:val="002F0A16"/>
    <w:rsid w:val="002F6B43"/>
    <w:rsid w:val="00300E0D"/>
    <w:rsid w:val="00331DB2"/>
    <w:rsid w:val="003353D0"/>
    <w:rsid w:val="0034536C"/>
    <w:rsid w:val="003647FB"/>
    <w:rsid w:val="00390653"/>
    <w:rsid w:val="003A626B"/>
    <w:rsid w:val="003C1A66"/>
    <w:rsid w:val="0040033E"/>
    <w:rsid w:val="0042466A"/>
    <w:rsid w:val="00450AE3"/>
    <w:rsid w:val="0045212A"/>
    <w:rsid w:val="00463A5D"/>
    <w:rsid w:val="004B5931"/>
    <w:rsid w:val="004C09A0"/>
    <w:rsid w:val="004C4FE1"/>
    <w:rsid w:val="004E5B8E"/>
    <w:rsid w:val="004E6C27"/>
    <w:rsid w:val="00501C04"/>
    <w:rsid w:val="00525E96"/>
    <w:rsid w:val="00534B3F"/>
    <w:rsid w:val="0054784C"/>
    <w:rsid w:val="005559DE"/>
    <w:rsid w:val="00556269"/>
    <w:rsid w:val="00571E5D"/>
    <w:rsid w:val="00574946"/>
    <w:rsid w:val="005943E7"/>
    <w:rsid w:val="00596B5F"/>
    <w:rsid w:val="005B5AAB"/>
    <w:rsid w:val="005B7A80"/>
    <w:rsid w:val="005C45AD"/>
    <w:rsid w:val="005D779C"/>
    <w:rsid w:val="00604996"/>
    <w:rsid w:val="00604FC7"/>
    <w:rsid w:val="006053A7"/>
    <w:rsid w:val="00617BAC"/>
    <w:rsid w:val="006203C1"/>
    <w:rsid w:val="00630FD8"/>
    <w:rsid w:val="00632F9A"/>
    <w:rsid w:val="00651CE6"/>
    <w:rsid w:val="00682D7A"/>
    <w:rsid w:val="006A0594"/>
    <w:rsid w:val="006A4DB0"/>
    <w:rsid w:val="006B6BE2"/>
    <w:rsid w:val="006D7B25"/>
    <w:rsid w:val="00702B44"/>
    <w:rsid w:val="00703EE2"/>
    <w:rsid w:val="0071143E"/>
    <w:rsid w:val="00717C3B"/>
    <w:rsid w:val="00725604"/>
    <w:rsid w:val="00726199"/>
    <w:rsid w:val="00734FF1"/>
    <w:rsid w:val="00762D1D"/>
    <w:rsid w:val="00776DFE"/>
    <w:rsid w:val="0079094F"/>
    <w:rsid w:val="00793DA0"/>
    <w:rsid w:val="007B66CA"/>
    <w:rsid w:val="007F5573"/>
    <w:rsid w:val="00802A00"/>
    <w:rsid w:val="00811F12"/>
    <w:rsid w:val="00847075"/>
    <w:rsid w:val="00857E2F"/>
    <w:rsid w:val="008B10EB"/>
    <w:rsid w:val="008D4B01"/>
    <w:rsid w:val="008E6C98"/>
    <w:rsid w:val="008F327F"/>
    <w:rsid w:val="00913704"/>
    <w:rsid w:val="00913737"/>
    <w:rsid w:val="009235CC"/>
    <w:rsid w:val="00926F08"/>
    <w:rsid w:val="00965086"/>
    <w:rsid w:val="0099405D"/>
    <w:rsid w:val="009C0B5F"/>
    <w:rsid w:val="009D3553"/>
    <w:rsid w:val="00A05C6A"/>
    <w:rsid w:val="00A106FF"/>
    <w:rsid w:val="00A16635"/>
    <w:rsid w:val="00A21265"/>
    <w:rsid w:val="00A418B8"/>
    <w:rsid w:val="00A5418B"/>
    <w:rsid w:val="00A827AF"/>
    <w:rsid w:val="00A902A5"/>
    <w:rsid w:val="00AA5599"/>
    <w:rsid w:val="00AB42BA"/>
    <w:rsid w:val="00AC0E5E"/>
    <w:rsid w:val="00AD1E83"/>
    <w:rsid w:val="00B16FC3"/>
    <w:rsid w:val="00B25274"/>
    <w:rsid w:val="00B46511"/>
    <w:rsid w:val="00B91821"/>
    <w:rsid w:val="00BA034A"/>
    <w:rsid w:val="00BB2F1A"/>
    <w:rsid w:val="00BD13B5"/>
    <w:rsid w:val="00BD6729"/>
    <w:rsid w:val="00C30C56"/>
    <w:rsid w:val="00C3248D"/>
    <w:rsid w:val="00C33887"/>
    <w:rsid w:val="00C528F5"/>
    <w:rsid w:val="00C7636C"/>
    <w:rsid w:val="00CA4E56"/>
    <w:rsid w:val="00CC4F6E"/>
    <w:rsid w:val="00CD609D"/>
    <w:rsid w:val="00CE50C9"/>
    <w:rsid w:val="00CE78D7"/>
    <w:rsid w:val="00CF1A4C"/>
    <w:rsid w:val="00D11996"/>
    <w:rsid w:val="00D21924"/>
    <w:rsid w:val="00D2364D"/>
    <w:rsid w:val="00D26E01"/>
    <w:rsid w:val="00D627A9"/>
    <w:rsid w:val="00D71019"/>
    <w:rsid w:val="00D760D3"/>
    <w:rsid w:val="00D768C6"/>
    <w:rsid w:val="00D77B12"/>
    <w:rsid w:val="00D874AA"/>
    <w:rsid w:val="00DB3193"/>
    <w:rsid w:val="00DB75BD"/>
    <w:rsid w:val="00DD6065"/>
    <w:rsid w:val="00DF157B"/>
    <w:rsid w:val="00DF3B36"/>
    <w:rsid w:val="00E02C8F"/>
    <w:rsid w:val="00E06A68"/>
    <w:rsid w:val="00E21250"/>
    <w:rsid w:val="00E433A6"/>
    <w:rsid w:val="00E5773A"/>
    <w:rsid w:val="00E620A3"/>
    <w:rsid w:val="00EC6B26"/>
    <w:rsid w:val="00ED4F60"/>
    <w:rsid w:val="00F13865"/>
    <w:rsid w:val="00F42E59"/>
    <w:rsid w:val="00FA5379"/>
    <w:rsid w:val="00FB5B02"/>
    <w:rsid w:val="00F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68F0-0B32-408D-8512-5E02FBD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2710</Words>
  <Characters>1546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2024-08-23T07:09:00Z</cp:lastPrinted>
  <dcterms:created xsi:type="dcterms:W3CDTF">2024-08-23T07:09:00Z</dcterms:created>
  <dcterms:modified xsi:type="dcterms:W3CDTF">2024-08-23T07:09:00Z</dcterms:modified>
</cp:coreProperties>
</file>