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8" w:rsidRPr="00A0180B" w:rsidRDefault="006F2948" w:rsidP="006F29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>Повідомлення про намір отримати дозвіл на викиди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В повідомленні про намір міститься загальна інформація про отримання дозволу для ознайомлення з нею громадськості, а саме:</w:t>
      </w:r>
    </w:p>
    <w:p w:rsidR="00455585" w:rsidRPr="00A0180B" w:rsidRDefault="00455585" w:rsidP="00A018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- 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>повне та скорочене найменування суб’єкта господарювання:</w:t>
      </w:r>
      <w:r w:rsidR="006A7D8C" w:rsidRPr="00A0180B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>ОБЛАСНЕ КОМУНАЛЬНЕ ВИРОБНИЧЕ ПІДПРИЄМСТВО «ДНІПРО-КІРОВОГРАД» (</w:t>
      </w:r>
      <w:proofErr w:type="spellStart"/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>ОКВП</w:t>
      </w:r>
      <w:proofErr w:type="spellEnd"/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«ДНІПРО-КІРОВОГРАД»)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ідентифікаційний код юридичної особи в ЄДРПОУ: </w:t>
      </w:r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>03346822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місцезнаходження суб’єкта господарювання, контактний номер телефону, адреса електронної пошти суб’єкта господарювання:</w:t>
      </w:r>
      <w:r w:rsidR="006A7D8C" w:rsidRPr="00A0180B"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  <w:t xml:space="preserve"> </w:t>
      </w:r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Україна, 25009, Кіровоградська область, м. Кропивницький, вул. Соборна, 19а; контактний номер телефону: </w:t>
      </w:r>
      <w:r w:rsidR="006A7D8C" w:rsidRPr="00A0180B">
        <w:rPr>
          <w:rFonts w:ascii="Times New Roman" w:hAnsi="Times New Roman" w:cs="Times New Roman"/>
          <w:sz w:val="16"/>
          <w:szCs w:val="16"/>
        </w:rPr>
        <w:t>0504570278</w:t>
      </w:r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r w:rsidR="006A7D8C" w:rsidRPr="00A0180B">
        <w:rPr>
          <w:rFonts w:ascii="Times New Roman" w:hAnsi="Times New Roman" w:cs="Times New Roman"/>
          <w:sz w:val="16"/>
          <w:szCs w:val="16"/>
          <w:lang w:val="en-US"/>
        </w:rPr>
        <w:t>vts@dnipro-kirovograd.com.ua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 xml:space="preserve"> місцезнаходження об’єкта/промислового майданчика:</w:t>
      </w:r>
      <w:r w:rsidR="006A7D8C" w:rsidRPr="00A0180B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/>
        </w:rPr>
        <w:t xml:space="preserve"> </w:t>
      </w:r>
      <w:r w:rsidR="006A7D8C" w:rsidRPr="00A0180B">
        <w:rPr>
          <w:rFonts w:ascii="Times New Roman" w:hAnsi="Times New Roman" w:cs="Times New Roman"/>
          <w:sz w:val="16"/>
          <w:szCs w:val="16"/>
          <w:lang w:val="uk-UA"/>
        </w:rPr>
        <w:t>Каналізаційні очисні споруди Світловодського водопровідно-каналізаційного господарства ОКВП «ДНІПРО-КІРОВОГРАД» – Україна, 27519, Кіровоградська область, Олександрійський район, Світловодська міська територіальна громада, с. Павлівка, вул. Кременчуцьке шосе, 3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- мета отримання дозволу на викиди: 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дотримання  вимог статті 11 Закону України «Про охорону атмосферного повітря»; </w:t>
      </w:r>
    </w:p>
    <w:p w:rsidR="00455585" w:rsidRPr="00A0180B" w:rsidRDefault="00455585" w:rsidP="00A0180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 w:rsidRPr="00A0180B"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  <w:t xml:space="preserve"> </w:t>
      </w:r>
      <w:r w:rsidR="00430E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Об’єкт відноситься до другої категорії видів планованої діяльності та об’єктів, які можуть мати значний вплив на довкілля і підлягають оцінці впливу на довкілля, стаття 3 Закону України «Про оцінку впливу на довкілля»: </w:t>
      </w:r>
      <w:r w:rsidR="00430E1B"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- </w:t>
      </w:r>
      <w:r w:rsidR="00430E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п. </w:t>
      </w:r>
      <w:r w:rsidR="00430E1B"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3 </w:t>
      </w:r>
      <w:proofErr w:type="spellStart"/>
      <w:r w:rsidR="00430E1B"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п.п</w:t>
      </w:r>
      <w:proofErr w:type="spellEnd"/>
      <w:r w:rsidR="00430E1B"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.</w:t>
      </w:r>
      <w:r w:rsidR="00430E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10</w:t>
      </w:r>
      <w:r w:rsidR="00430E1B"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="00430E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– </w:t>
      </w:r>
      <w:r w:rsidR="00430E1B"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установки для очищення стічних вод з водовідведенням 10 тисяч кубічних метрів на добу і більше.</w:t>
      </w:r>
      <w:r w:rsidR="00A0180B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="00430E1B" w:rsidRPr="00A0180B">
        <w:rPr>
          <w:rFonts w:ascii="Times New Roman" w:hAnsi="Times New Roman" w:cs="Times New Roman"/>
          <w:sz w:val="16"/>
          <w:szCs w:val="16"/>
          <w:lang w:val="uk-UA"/>
        </w:rPr>
        <w:t>Даний об’єкт пройшов процедуру Оцінки впливу на довкілля, номер справи в Єдиному реєстрі з оцінки впливу на довкілля 20204215688 та отримав Висновок з оцінки впливу на довкілля планованої діяльності ОКВП «Дніпро-Кіровоград» стосовно реконструкції діючих каналізаційних очисних споруд м. Світловодська Кіровоградської області від 24.09.2020 року № 04.2/20204215688/1</w:t>
      </w:r>
      <w:r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;</w:t>
      </w:r>
    </w:p>
    <w:p w:rsidR="00001D23" w:rsidRPr="00A0180B" w:rsidRDefault="00455585" w:rsidP="00A0180B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>- загальний опис об’єкта (опис виробництв та технологічного устаткування):</w:t>
      </w:r>
      <w:r w:rsidR="00430E1B"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ОКВП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ДНІПРО-КІРОВОГРАД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»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 здійснює господарську діяльність в сфері водопровідно-каналізаційного господарства з метою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задоволення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суспільних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потреб у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продукції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роботах та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послугах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поліпшення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побутових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умов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населення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області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а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також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отримання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прибутку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реалізації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основі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одержаного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прибутку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соціальних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економічних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інтересів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територіальних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громад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сіл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селищ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міст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області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галузі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житлово-комунального господарства.</w:t>
      </w:r>
      <w:r w:rsidR="00001D23" w:rsidRPr="00A0180B">
        <w:rPr>
          <w:rStyle w:val="fontstyle01"/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Забезпечує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здійснення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єдиної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державної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регіональної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політики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Кіровоградській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області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єдиної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науково-технічної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інвестиційної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політики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удосконалення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організації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управління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форм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методів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господарювання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розвитку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ринкових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відносин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</w:t>
      </w:r>
      <w:proofErr w:type="gram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ідвищення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ефективності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використання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майна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спільної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власності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територіальних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громад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сіл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селищ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міст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області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галузі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ЖКГ.</w:t>
      </w:r>
      <w:proofErr w:type="spellEnd"/>
      <w:r w:rsidR="00A0180B">
        <w:rPr>
          <w:rStyle w:val="fontstyle01"/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Основний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вид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ОКВП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«ДНІПРО-КІРОВОГРАД»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 –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r w:rsidR="00001D23" w:rsidRPr="00A0180B">
        <w:rPr>
          <w:rStyle w:val="fontstyle01"/>
          <w:rFonts w:ascii="Times New Roman" w:hAnsi="Times New Roman"/>
          <w:sz w:val="16"/>
          <w:szCs w:val="16"/>
          <w:lang w:val="uk-UA"/>
        </w:rPr>
        <w:t>з</w:t>
      </w:r>
      <w:proofErr w:type="spellStart"/>
      <w:r w:rsidR="00001D23" w:rsidRPr="00A0180B">
        <w:rPr>
          <w:rStyle w:val="fontstyle01"/>
          <w:rFonts w:ascii="Times New Roman" w:hAnsi="Times New Roman"/>
          <w:sz w:val="16"/>
          <w:szCs w:val="16"/>
        </w:rPr>
        <w:t>абі</w:t>
      </w:r>
      <w:proofErr w:type="gramStart"/>
      <w:r w:rsidR="00001D23" w:rsidRPr="00A0180B">
        <w:rPr>
          <w:rStyle w:val="fontstyle01"/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001D23" w:rsidRPr="00A0180B">
        <w:rPr>
          <w:rStyle w:val="fontstyle01"/>
          <w:rFonts w:ascii="Times New Roman" w:hAnsi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/>
          <w:sz w:val="16"/>
          <w:szCs w:val="16"/>
        </w:rPr>
        <w:t>очищення</w:t>
      </w:r>
      <w:proofErr w:type="spellEnd"/>
      <w:r w:rsidR="00001D23" w:rsidRPr="00A0180B">
        <w:rPr>
          <w:rStyle w:val="fontstyle01"/>
          <w:rFonts w:ascii="Times New Roman" w:hAnsi="Times New Roman"/>
          <w:sz w:val="16"/>
          <w:szCs w:val="16"/>
        </w:rPr>
        <w:t xml:space="preserve"> та </w:t>
      </w:r>
      <w:proofErr w:type="spellStart"/>
      <w:r w:rsidR="00001D23" w:rsidRPr="00A0180B">
        <w:rPr>
          <w:rStyle w:val="fontstyle01"/>
          <w:rFonts w:ascii="Times New Roman" w:hAnsi="Times New Roman"/>
          <w:sz w:val="16"/>
          <w:szCs w:val="16"/>
        </w:rPr>
        <w:t>постачання</w:t>
      </w:r>
      <w:proofErr w:type="spellEnd"/>
      <w:r w:rsidR="00001D23" w:rsidRPr="00A0180B">
        <w:rPr>
          <w:rStyle w:val="fontstyle01"/>
          <w:rFonts w:ascii="Times New Roman" w:hAnsi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/>
          <w:sz w:val="16"/>
          <w:szCs w:val="16"/>
        </w:rPr>
        <w:t>води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.</w:t>
      </w:r>
      <w:proofErr w:type="spellEnd"/>
      <w:r w:rsidR="00A0180B">
        <w:rPr>
          <w:rStyle w:val="fontstyle01"/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proofErr w:type="spellStart"/>
      <w:proofErr w:type="gram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Пр</w:t>
      </w:r>
      <w:proofErr w:type="spellEnd"/>
      <w:proofErr w:type="gram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і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оритетом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виробничого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майданчика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Каналізаційні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очисні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споруди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Світловодського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водопровідно-каналізаційного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господарства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ОКВП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ДНІПРО-КІРОВОГРАД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»</w:t>
      </w:r>
      <w:r w:rsidR="00001D23" w:rsidRPr="00A0180B">
        <w:rPr>
          <w:rStyle w:val="fontstyle01"/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є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очищення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знешкодження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знезараження</w:t>
      </w:r>
      <w:proofErr w:type="spellEnd"/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стічних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вод</w:t>
      </w:r>
      <w:r w:rsidR="00001D23" w:rsidRPr="00A0180B">
        <w:rPr>
          <w:rFonts w:ascii="Times New Roman" w:hAnsi="Times New Roman"/>
          <w:color w:val="000000"/>
          <w:sz w:val="16"/>
          <w:szCs w:val="16"/>
          <w:lang w:val="uk-UA"/>
        </w:rPr>
        <w:t xml:space="preserve"> (м. Світловодськ)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 xml:space="preserve"> </w:t>
      </w:r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перед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їх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скидом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після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доочистки на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біоставках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в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споруди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штучного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поповнення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підземних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вод (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ШППВ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) за межами </w:t>
      </w:r>
      <w:proofErr w:type="spellStart"/>
      <w:r w:rsidR="00001D23" w:rsidRPr="00A0180B">
        <w:rPr>
          <w:rFonts w:ascii="Times New Roman" w:hAnsi="Times New Roman"/>
          <w:color w:val="000000"/>
          <w:sz w:val="16"/>
          <w:szCs w:val="16"/>
        </w:rPr>
        <w:t>населеного</w:t>
      </w:r>
      <w:proofErr w:type="spellEnd"/>
      <w:r w:rsidR="00001D23" w:rsidRPr="00A0180B">
        <w:rPr>
          <w:rFonts w:ascii="Times New Roman" w:hAnsi="Times New Roman"/>
          <w:color w:val="000000"/>
          <w:sz w:val="16"/>
          <w:szCs w:val="16"/>
        </w:rPr>
        <w:t xml:space="preserve"> пункту</w:t>
      </w:r>
      <w:r w:rsidR="00001D23" w:rsidRPr="00A0180B">
        <w:rPr>
          <w:rStyle w:val="fontstyle01"/>
          <w:rFonts w:ascii="Times New Roman" w:hAnsi="Times New Roman" w:cs="Times New Roman"/>
          <w:sz w:val="16"/>
          <w:szCs w:val="16"/>
        </w:rPr>
        <w:t>.</w:t>
      </w:r>
      <w:r w:rsidR="00A0180B">
        <w:rPr>
          <w:rStyle w:val="fontstyle01"/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r w:rsidR="00001D23" w:rsidRPr="00A0180B">
        <w:rPr>
          <w:rFonts w:ascii="Times New Roman" w:hAnsi="Times New Roman"/>
          <w:sz w:val="16"/>
          <w:szCs w:val="16"/>
          <w:lang w:val="uk-UA"/>
        </w:rPr>
        <w:t>П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роектн</w:t>
      </w:r>
      <w:proofErr w:type="spellEnd"/>
      <w:r w:rsidR="00001D23" w:rsidRPr="00A0180B">
        <w:rPr>
          <w:rFonts w:ascii="Times New Roman" w:hAnsi="Times New Roman"/>
          <w:sz w:val="16"/>
          <w:szCs w:val="16"/>
          <w:lang w:val="uk-UA"/>
        </w:rPr>
        <w:t>а</w:t>
      </w:r>
      <w:r w:rsidR="00001D23"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потужніст</w:t>
      </w:r>
      <w:proofErr w:type="spellEnd"/>
      <w:r w:rsidR="00001D23" w:rsidRPr="00A0180B">
        <w:rPr>
          <w:rFonts w:ascii="Times New Roman" w:hAnsi="Times New Roman"/>
          <w:sz w:val="16"/>
          <w:szCs w:val="16"/>
          <w:lang w:val="uk-UA"/>
        </w:rPr>
        <w:t>ь</w:t>
      </w:r>
      <w:r w:rsidR="00001D23"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біологічної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 xml:space="preserve"> очистки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стічних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 xml:space="preserve"> вод 35000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м</w:t>
      </w:r>
      <w:r w:rsidR="00001D23" w:rsidRPr="00A0180B">
        <w:rPr>
          <w:rFonts w:ascii="Times New Roman" w:hAnsi="Times New Roman"/>
          <w:sz w:val="16"/>
          <w:szCs w:val="16"/>
          <w:vertAlign w:val="superscript"/>
        </w:rPr>
        <w:t>3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>/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добу</w:t>
      </w:r>
      <w:proofErr w:type="spellEnd"/>
      <w:r w:rsidR="00001D23" w:rsidRPr="00A0180B">
        <w:rPr>
          <w:rFonts w:ascii="Times New Roman" w:hAnsi="Times New Roman"/>
          <w:sz w:val="16"/>
          <w:szCs w:val="16"/>
          <w:lang w:val="uk-UA"/>
        </w:rPr>
        <w:t xml:space="preserve"> (фактична потужність – 5000 м</w:t>
      </w:r>
      <w:r w:rsidR="00001D23" w:rsidRPr="00A0180B">
        <w:rPr>
          <w:rFonts w:ascii="Times New Roman" w:hAnsi="Times New Roman"/>
          <w:sz w:val="16"/>
          <w:szCs w:val="16"/>
          <w:vertAlign w:val="superscript"/>
          <w:lang w:val="uk-UA"/>
        </w:rPr>
        <w:t>3</w:t>
      </w:r>
      <w:r w:rsidR="00001D23" w:rsidRPr="00A0180B">
        <w:rPr>
          <w:rFonts w:ascii="Times New Roman" w:hAnsi="Times New Roman"/>
          <w:sz w:val="16"/>
          <w:szCs w:val="16"/>
          <w:lang w:val="uk-UA"/>
        </w:rPr>
        <w:t>/добу)</w:t>
      </w:r>
      <w:r w:rsidR="00001D23" w:rsidRPr="00A0180B">
        <w:rPr>
          <w:rFonts w:ascii="Times New Roman" w:hAnsi="Times New Roman"/>
          <w:sz w:val="16"/>
          <w:szCs w:val="16"/>
        </w:rPr>
        <w:t xml:space="preserve"> та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відведення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очищених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стічних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 xml:space="preserve"> вод до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підземного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 xml:space="preserve"> водоносного горизонту </w:t>
      </w:r>
      <w:r w:rsidR="00001D23" w:rsidRPr="00A0180B">
        <w:rPr>
          <w:rFonts w:ascii="Times New Roman" w:hAnsi="Times New Roman"/>
          <w:sz w:val="16"/>
          <w:szCs w:val="16"/>
          <w:lang w:val="uk-UA"/>
        </w:rPr>
        <w:t>–</w:t>
      </w:r>
      <w:r w:rsidR="00001D23" w:rsidRPr="00A0180B">
        <w:rPr>
          <w:rFonts w:ascii="Times New Roman" w:hAnsi="Times New Roman"/>
          <w:sz w:val="16"/>
          <w:szCs w:val="16"/>
        </w:rPr>
        <w:t xml:space="preserve"> 10000 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м</w:t>
      </w:r>
      <w:r w:rsidR="00001D23" w:rsidRPr="00A0180B">
        <w:rPr>
          <w:rFonts w:ascii="Times New Roman" w:hAnsi="Times New Roman"/>
          <w:sz w:val="16"/>
          <w:szCs w:val="16"/>
          <w:vertAlign w:val="superscript"/>
        </w:rPr>
        <w:t>3</w:t>
      </w:r>
      <w:proofErr w:type="spellEnd"/>
      <w:r w:rsidR="00001D23" w:rsidRPr="00A0180B">
        <w:rPr>
          <w:rFonts w:ascii="Times New Roman" w:hAnsi="Times New Roman"/>
          <w:sz w:val="16"/>
          <w:szCs w:val="16"/>
        </w:rPr>
        <w:t>/</w:t>
      </w:r>
      <w:proofErr w:type="spellStart"/>
      <w:r w:rsidR="00001D23" w:rsidRPr="00A0180B">
        <w:rPr>
          <w:rFonts w:ascii="Times New Roman" w:hAnsi="Times New Roman"/>
          <w:sz w:val="16"/>
          <w:szCs w:val="16"/>
        </w:rPr>
        <w:t>добу</w:t>
      </w:r>
      <w:proofErr w:type="spellEnd"/>
      <w:r w:rsidR="00001D23" w:rsidRPr="00A0180B">
        <w:rPr>
          <w:rFonts w:ascii="Times New Roman" w:hAnsi="Times New Roman"/>
          <w:sz w:val="16"/>
          <w:szCs w:val="16"/>
          <w:lang w:val="uk-UA"/>
        </w:rPr>
        <w:t>. Режим роботи підприємства – 365 діб на рік.</w:t>
      </w:r>
    </w:p>
    <w:p w:rsidR="00001D23" w:rsidRPr="00A0180B" w:rsidRDefault="00001D23" w:rsidP="00001D23">
      <w:pPr>
        <w:spacing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До складу виробничого майданчика входять такі будівлі та споруди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: п</w:t>
      </w:r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риймальн</w:t>
      </w:r>
      <w:r w:rsidR="00EC77D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а камера/камера гасіння напору</w:t>
      </w:r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; залізобетонні лотки; ґрати/решітки з очисткою їх ручним способом; горизонтальні </w:t>
      </w:r>
      <w:proofErr w:type="spellStart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пісколовки</w:t>
      </w:r>
      <w:proofErr w:type="spellEnd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 з круговим рухом води; первинні радіальні ві</w:t>
      </w:r>
      <w:r w:rsidR="00EC77D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дстійники з розподільчою чашею</w:t>
      </w:r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; п</w:t>
      </w:r>
      <w:r w:rsidR="00EC77D3"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іскові майданчики</w:t>
      </w:r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; насосна станція сирого осаду; а</w:t>
      </w:r>
      <w:proofErr w:type="spellStart"/>
      <w:r w:rsidRPr="00A0180B">
        <w:rPr>
          <w:rFonts w:ascii="Times New Roman" w:hAnsi="Times New Roman"/>
          <w:sz w:val="16"/>
          <w:szCs w:val="16"/>
        </w:rPr>
        <w:t>еротенк</w:t>
      </w:r>
      <w:proofErr w:type="spellEnd"/>
      <w:r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180B">
        <w:rPr>
          <w:rFonts w:ascii="Times New Roman" w:hAnsi="Times New Roman"/>
          <w:sz w:val="16"/>
          <w:szCs w:val="16"/>
          <w:lang w:val="uk-UA"/>
        </w:rPr>
        <w:t>дво</w:t>
      </w:r>
      <w:r w:rsidRPr="00A0180B">
        <w:rPr>
          <w:rFonts w:ascii="Times New Roman" w:hAnsi="Times New Roman"/>
          <w:sz w:val="16"/>
          <w:szCs w:val="16"/>
        </w:rPr>
        <w:t>секційний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A0180B">
        <w:rPr>
          <w:rFonts w:ascii="Times New Roman" w:hAnsi="Times New Roman"/>
          <w:sz w:val="16"/>
          <w:szCs w:val="16"/>
          <w:lang w:val="uk-UA"/>
        </w:rPr>
        <w:t>трикоридорний</w:t>
      </w:r>
      <w:proofErr w:type="spellEnd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; вторинні відстійники з розподільчою чашею; регулюючі ємності; </w:t>
      </w:r>
      <w:proofErr w:type="spellStart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біоінженерні</w:t>
      </w:r>
      <w:proofErr w:type="spellEnd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 споруди (БІС-1, БІС-2, БІС-3); аварійна ємність; блок мулової та повітродувної насосної станції; блок доочищення стічних вод (колишня споруда); насосна станція перекачки очищених стоків (колишня споруда); мулові майданчики; станція господарсько-побутових стоків; </w:t>
      </w:r>
      <w:r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ш</w:t>
      </w:r>
      <w:proofErr w:type="spellStart"/>
      <w:r w:rsidRPr="00A0180B">
        <w:rPr>
          <w:rFonts w:ascii="Times New Roman" w:eastAsia="Times New Roman" w:hAnsi="Times New Roman" w:cs="Times New Roman"/>
          <w:sz w:val="16"/>
          <w:szCs w:val="16"/>
        </w:rPr>
        <w:t>тучн</w:t>
      </w:r>
      <w:proofErr w:type="spellEnd"/>
      <w:r w:rsidRPr="00A0180B">
        <w:rPr>
          <w:rFonts w:ascii="Times New Roman" w:eastAsia="Times New Roman" w:hAnsi="Times New Roman" w:cs="Times New Roman"/>
          <w:sz w:val="16"/>
          <w:szCs w:val="16"/>
          <w:lang w:val="uk-UA"/>
        </w:rPr>
        <w:t>е</w:t>
      </w:r>
      <w:r w:rsidRPr="00A018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0180B">
        <w:rPr>
          <w:rFonts w:ascii="Times New Roman" w:eastAsia="Times New Roman" w:hAnsi="Times New Roman" w:cs="Times New Roman"/>
          <w:sz w:val="16"/>
          <w:szCs w:val="16"/>
        </w:rPr>
        <w:t>поповнення</w:t>
      </w:r>
      <w:proofErr w:type="spellEnd"/>
      <w:r w:rsidRPr="00A018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0180B">
        <w:rPr>
          <w:rFonts w:ascii="Times New Roman" w:eastAsia="Times New Roman" w:hAnsi="Times New Roman" w:cs="Times New Roman"/>
          <w:sz w:val="16"/>
          <w:szCs w:val="16"/>
        </w:rPr>
        <w:t>підземних</w:t>
      </w:r>
      <w:proofErr w:type="spellEnd"/>
      <w:r w:rsidRPr="00A0180B">
        <w:rPr>
          <w:rFonts w:ascii="Times New Roman" w:eastAsia="Times New Roman" w:hAnsi="Times New Roman" w:cs="Times New Roman"/>
          <w:sz w:val="16"/>
          <w:szCs w:val="16"/>
        </w:rPr>
        <w:t xml:space="preserve"> вод (</w:t>
      </w:r>
      <w:proofErr w:type="spellStart"/>
      <w:r w:rsidRPr="00A0180B">
        <w:rPr>
          <w:rFonts w:ascii="Times New Roman" w:eastAsia="Times New Roman" w:hAnsi="Times New Roman" w:cs="Times New Roman"/>
          <w:sz w:val="16"/>
          <w:szCs w:val="16"/>
        </w:rPr>
        <w:t>ШППВ</w:t>
      </w:r>
      <w:proofErr w:type="spellEnd"/>
      <w:r w:rsidRPr="00A0180B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 xml:space="preserve">; адміністративно-побутова будівля; матеріальний склад; гараж; майстерня; ангар; склад </w:t>
      </w:r>
      <w:proofErr w:type="spellStart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ПММ</w:t>
      </w:r>
      <w:proofErr w:type="spellEnd"/>
      <w:r w:rsidRPr="00A0180B">
        <w:rPr>
          <w:rStyle w:val="fontstyle01"/>
          <w:rFonts w:ascii="Times New Roman" w:hAnsi="Times New Roman" w:cs="Times New Roman"/>
          <w:sz w:val="16"/>
          <w:szCs w:val="16"/>
          <w:lang w:val="uk-UA"/>
        </w:rPr>
        <w:t>; прохідна; побутова будівля слюсарів; башта питної води; протирадіаційне укриття; трансформаторна підстанція.</w:t>
      </w:r>
    </w:p>
    <w:p w:rsidR="00001D23" w:rsidRPr="00A0180B" w:rsidRDefault="00001D23" w:rsidP="00001D23">
      <w:pPr>
        <w:spacing w:line="240" w:lineRule="auto"/>
        <w:ind w:firstLine="567"/>
        <w:contextualSpacing/>
        <w:jc w:val="both"/>
        <w:rPr>
          <w:rFonts w:ascii="ISOCPEUR" w:hAnsi="ISOCPEUR" w:cs="ISOCPEUR"/>
          <w:i/>
          <w:iCs/>
          <w:color w:val="000000"/>
          <w:sz w:val="16"/>
          <w:szCs w:val="16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Основна сировина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, що використовується – відсутня.</w:t>
      </w:r>
    </w:p>
    <w:p w:rsidR="00001D23" w:rsidRPr="00A0180B" w:rsidRDefault="00001D23" w:rsidP="00001D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Основний продукт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, що випускається – відсутній.</w:t>
      </w:r>
    </w:p>
    <w:p w:rsidR="00001D23" w:rsidRPr="00A0180B" w:rsidRDefault="00001D23" w:rsidP="00001D2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NewRomanPSMT" w:hAnsi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Основне обладнання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, що приймає участь у технологічному процесі:</w:t>
      </w:r>
      <w:r w:rsidR="00E06D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hAnsi="Times New Roman"/>
          <w:sz w:val="16"/>
          <w:szCs w:val="16"/>
          <w:lang w:val="uk-UA"/>
        </w:rPr>
        <w:t>ґ</w:t>
      </w:r>
      <w:proofErr w:type="spellStart"/>
      <w:r w:rsidRPr="00A0180B">
        <w:rPr>
          <w:rFonts w:ascii="Times New Roman" w:hAnsi="Times New Roman"/>
          <w:sz w:val="16"/>
          <w:szCs w:val="16"/>
        </w:rPr>
        <w:t>рат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 xml:space="preserve"> (</w:t>
      </w:r>
      <w:proofErr w:type="spellStart"/>
      <w:r w:rsidRPr="00A0180B">
        <w:rPr>
          <w:rFonts w:ascii="Times New Roman" w:hAnsi="Times New Roman"/>
          <w:sz w:val="16"/>
          <w:szCs w:val="16"/>
        </w:rPr>
        <w:t>решітк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>а</w:t>
      </w:r>
      <w:r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180B">
        <w:rPr>
          <w:rFonts w:ascii="Times New Roman" w:hAnsi="Times New Roman"/>
          <w:sz w:val="16"/>
          <w:szCs w:val="16"/>
        </w:rPr>
        <w:t>з</w:t>
      </w:r>
      <w:proofErr w:type="spellEnd"/>
      <w:r w:rsidRPr="00A0180B">
        <w:rPr>
          <w:rFonts w:ascii="Times New Roman" w:hAnsi="Times New Roman"/>
          <w:sz w:val="16"/>
          <w:szCs w:val="16"/>
        </w:rPr>
        <w:t xml:space="preserve"> очисткою </w:t>
      </w:r>
      <w:proofErr w:type="spellStart"/>
      <w:r w:rsidRPr="00A0180B">
        <w:rPr>
          <w:rFonts w:ascii="Times New Roman" w:hAnsi="Times New Roman"/>
          <w:sz w:val="16"/>
          <w:szCs w:val="16"/>
        </w:rPr>
        <w:t>їх</w:t>
      </w:r>
      <w:proofErr w:type="spellEnd"/>
      <w:r w:rsidRPr="00A0180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180B">
        <w:rPr>
          <w:rFonts w:ascii="Times New Roman" w:hAnsi="Times New Roman"/>
          <w:sz w:val="16"/>
          <w:szCs w:val="16"/>
        </w:rPr>
        <w:t>ручним</w:t>
      </w:r>
      <w:proofErr w:type="spellEnd"/>
      <w:r w:rsidRPr="00A0180B">
        <w:rPr>
          <w:rFonts w:ascii="Times New Roman" w:hAnsi="Times New Roman"/>
          <w:sz w:val="16"/>
          <w:szCs w:val="16"/>
        </w:rPr>
        <w:t xml:space="preserve"> способом</w:t>
      </w:r>
      <w:r w:rsidRPr="00A0180B">
        <w:rPr>
          <w:rFonts w:ascii="Times New Roman" w:hAnsi="Times New Roman"/>
          <w:sz w:val="16"/>
          <w:szCs w:val="16"/>
          <w:lang w:val="uk-UA"/>
        </w:rPr>
        <w:t xml:space="preserve">), 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>п</w:t>
      </w:r>
      <w:proofErr w:type="spellStart"/>
      <w:r w:rsidRPr="00A0180B">
        <w:rPr>
          <w:rFonts w:ascii="Times New Roman" w:eastAsia="TimesNewRomanPSMT" w:hAnsi="Times New Roman"/>
          <w:sz w:val="16"/>
          <w:szCs w:val="16"/>
        </w:rPr>
        <w:t>розор</w:t>
      </w:r>
      <w:proofErr w:type="spellEnd"/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eastAsia="TimesNewRomanPSMT" w:hAnsi="Times New Roman"/>
          <w:sz w:val="16"/>
          <w:szCs w:val="16"/>
        </w:rPr>
        <w:t>6 мм</w:t>
      </w:r>
      <w:r w:rsidRPr="00A0180B">
        <w:rPr>
          <w:rFonts w:ascii="Times New Roman" w:hAnsi="Times New Roman"/>
          <w:sz w:val="16"/>
          <w:szCs w:val="16"/>
          <w:lang w:val="uk-UA"/>
        </w:rPr>
        <w:t xml:space="preserve"> – 2 од.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</w:t>
      </w:r>
      <w:r w:rsidR="00E06D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перекидний </w:t>
      </w:r>
      <w:r w:rsidRPr="00A0180B">
        <w:rPr>
          <w:rFonts w:ascii="Times New Roman" w:eastAsia="TimesNewRomanPSMT" w:hAnsi="Times New Roman"/>
          <w:sz w:val="16"/>
          <w:szCs w:val="16"/>
        </w:rPr>
        <w:t xml:space="preserve">контейнер </w:t>
      </w:r>
      <w:proofErr w:type="spellStart"/>
      <w:r w:rsidRPr="00A0180B">
        <w:rPr>
          <w:rFonts w:ascii="Times New Roman" w:eastAsia="TimesNewRomanPSMT" w:hAnsi="Times New Roman"/>
          <w:sz w:val="16"/>
          <w:szCs w:val="16"/>
        </w:rPr>
        <w:t>відходів</w:t>
      </w:r>
      <w:proofErr w:type="spellEnd"/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місткістю 1 м</w:t>
      </w:r>
      <w:r w:rsidRPr="00A0180B">
        <w:rPr>
          <w:rFonts w:ascii="Times New Roman" w:eastAsia="TimesNewRomanPSMT" w:hAnsi="Times New Roman"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– 2 од.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</w:t>
      </w:r>
      <w:r w:rsidR="00E06D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>н</w:t>
      </w:r>
      <w:proofErr w:type="spellStart"/>
      <w:r w:rsidRPr="00A0180B">
        <w:rPr>
          <w:rFonts w:ascii="Times New Roman" w:eastAsia="TimesNewRomanPSMT" w:hAnsi="Times New Roman"/>
          <w:sz w:val="16"/>
          <w:szCs w:val="16"/>
        </w:rPr>
        <w:t>асос</w:t>
      </w:r>
      <w:proofErr w:type="spellEnd"/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К90/55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 потужністю 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20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 кВт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, продуктивністю 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90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 м</w:t>
      </w:r>
      <w:r w:rsidRPr="00A0180B">
        <w:rPr>
          <w:rFonts w:ascii="Times New Roman" w:eastAsia="TimesNewRomanPSMT" w:hAnsi="Times New Roman"/>
          <w:bCs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>/годину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– 2 од.</w:t>
      </w:r>
      <w:r w:rsidR="00E06D1B" w:rsidRPr="00A0180B">
        <w:rPr>
          <w:rFonts w:ascii="Times New Roman" w:eastAsia="TimesNewRomanPSMT" w:hAnsi="Times New Roman"/>
          <w:sz w:val="16"/>
          <w:szCs w:val="16"/>
          <w:lang w:val="uk-UA"/>
        </w:rPr>
        <w:t>;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hAnsi="Times New Roman"/>
          <w:sz w:val="16"/>
          <w:szCs w:val="16"/>
          <w:lang w:val="uk-UA"/>
        </w:rPr>
        <w:t>н</w:t>
      </w:r>
      <w:proofErr w:type="spellStart"/>
      <w:r w:rsidRPr="00A0180B">
        <w:rPr>
          <w:rFonts w:ascii="Times New Roman" w:hAnsi="Times New Roman"/>
          <w:sz w:val="16"/>
          <w:szCs w:val="16"/>
        </w:rPr>
        <w:t>асос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ФГ144</w:t>
      </w:r>
      <w:proofErr w:type="spellEnd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/46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 потужністю 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22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 кВт, продуктивністю 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144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 м</w:t>
      </w:r>
      <w:r w:rsidRPr="00A0180B">
        <w:rPr>
          <w:rFonts w:ascii="Times New Roman" w:eastAsia="TimesNewRomanPSMT" w:hAnsi="Times New Roman"/>
          <w:bCs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/годину 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>– 1 од.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/>
          <w:sz w:val="16"/>
          <w:szCs w:val="16"/>
          <w:lang w:val="uk-UA"/>
        </w:rPr>
        <w:t>н</w:t>
      </w:r>
      <w:proofErr w:type="spellStart"/>
      <w:r w:rsidRPr="00A0180B">
        <w:rPr>
          <w:rFonts w:ascii="Times New Roman" w:hAnsi="Times New Roman"/>
          <w:sz w:val="16"/>
          <w:szCs w:val="16"/>
        </w:rPr>
        <w:t>асос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ФГ216</w:t>
      </w:r>
      <w:proofErr w:type="spellEnd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/24 потужністю 40 кВт, продуктивністю 216 м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vertAlign w:val="superscript"/>
          <w:lang w:val="uk-UA"/>
        </w:rPr>
        <w:t>3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 xml:space="preserve">/годину 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>– 2 од.;</w:t>
      </w:r>
      <w:r w:rsidR="00E06D1B"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hAnsi="Times New Roman"/>
          <w:sz w:val="16"/>
          <w:szCs w:val="16"/>
          <w:lang w:val="uk-UA"/>
        </w:rPr>
        <w:t>м</w:t>
      </w:r>
      <w:proofErr w:type="spellStart"/>
      <w:r w:rsidRPr="00A0180B">
        <w:rPr>
          <w:rFonts w:ascii="Times New Roman" w:hAnsi="Times New Roman"/>
          <w:sz w:val="16"/>
          <w:szCs w:val="16"/>
        </w:rPr>
        <w:t>улоскреб</w:t>
      </w:r>
      <w:proofErr w:type="spellEnd"/>
      <w:r w:rsidRPr="00A0180B">
        <w:rPr>
          <w:rFonts w:ascii="Times New Roman" w:hAnsi="Times New Roman"/>
          <w:sz w:val="16"/>
          <w:szCs w:val="16"/>
        </w:rPr>
        <w:t xml:space="preserve"> Д 30 м</w:t>
      </w:r>
      <w:r w:rsidRPr="00A0180B">
        <w:rPr>
          <w:rFonts w:ascii="Times New Roman" w:hAnsi="Times New Roman"/>
          <w:sz w:val="16"/>
          <w:szCs w:val="16"/>
          <w:lang w:val="uk-UA"/>
        </w:rPr>
        <w:t xml:space="preserve"> продуктивністю </w:t>
      </w:r>
      <w:r w:rsidRPr="00A0180B">
        <w:rPr>
          <w:rFonts w:ascii="Times New Roman" w:hAnsi="Times New Roman"/>
          <w:sz w:val="16"/>
          <w:szCs w:val="16"/>
        </w:rPr>
        <w:t xml:space="preserve">30 </w:t>
      </w:r>
      <w:proofErr w:type="spellStart"/>
      <w:r w:rsidRPr="00A0180B">
        <w:rPr>
          <w:rFonts w:ascii="Times New Roman" w:hAnsi="Times New Roman"/>
          <w:sz w:val="16"/>
          <w:szCs w:val="16"/>
        </w:rPr>
        <w:t>м</w:t>
      </w:r>
      <w:r w:rsidRPr="00A0180B">
        <w:rPr>
          <w:rFonts w:ascii="Times New Roman" w:hAnsi="Times New Roman"/>
          <w:sz w:val="16"/>
          <w:szCs w:val="16"/>
          <w:vertAlign w:val="superscript"/>
        </w:rPr>
        <w:t>3</w:t>
      </w:r>
      <w:proofErr w:type="spellEnd"/>
      <w:r w:rsidRPr="00A0180B">
        <w:rPr>
          <w:rFonts w:ascii="Times New Roman" w:hAnsi="Times New Roman"/>
          <w:sz w:val="16"/>
          <w:szCs w:val="16"/>
        </w:rPr>
        <w:t>/год</w:t>
      </w:r>
      <w:proofErr w:type="spellStart"/>
      <w:r w:rsidRPr="00A0180B">
        <w:rPr>
          <w:rFonts w:ascii="Times New Roman" w:hAnsi="Times New Roman"/>
          <w:sz w:val="16"/>
          <w:szCs w:val="16"/>
          <w:lang w:val="uk-UA"/>
        </w:rPr>
        <w:t>ину</w:t>
      </w:r>
      <w:proofErr w:type="spellEnd"/>
      <w:r w:rsidRPr="00A0180B">
        <w:rPr>
          <w:rFonts w:ascii="Times New Roman" w:eastAsia="TimesNewRomanPSMT" w:hAnsi="Times New Roman"/>
          <w:sz w:val="16"/>
          <w:szCs w:val="16"/>
          <w:lang w:val="uk-UA"/>
        </w:rPr>
        <w:t xml:space="preserve"> – 1 од.; </w:t>
      </w:r>
      <w:r w:rsidRPr="00A0180B">
        <w:rPr>
          <w:rFonts w:ascii="Times New Roman" w:hAnsi="Times New Roman"/>
          <w:spacing w:val="3"/>
          <w:sz w:val="16"/>
          <w:szCs w:val="16"/>
          <w:lang w:val="uk-UA"/>
        </w:rPr>
        <w:t>п</w:t>
      </w:r>
      <w:proofErr w:type="spellStart"/>
      <w:r w:rsidRPr="00A0180B">
        <w:rPr>
          <w:rFonts w:ascii="Times New Roman" w:hAnsi="Times New Roman"/>
          <w:spacing w:val="3"/>
          <w:sz w:val="16"/>
          <w:szCs w:val="16"/>
        </w:rPr>
        <w:t>овітродувк</w:t>
      </w:r>
      <w:proofErr w:type="spellEnd"/>
      <w:r w:rsidRPr="00A0180B">
        <w:rPr>
          <w:rFonts w:ascii="Times New Roman" w:hAnsi="Times New Roman"/>
          <w:spacing w:val="3"/>
          <w:sz w:val="16"/>
          <w:szCs w:val="16"/>
          <w:lang w:val="uk-UA"/>
        </w:rPr>
        <w:t>а</w:t>
      </w:r>
      <w:r w:rsidRPr="00A0180B">
        <w:rPr>
          <w:rFonts w:ascii="Times New Roman" w:hAnsi="Times New Roman"/>
          <w:spacing w:val="3"/>
          <w:sz w:val="16"/>
          <w:szCs w:val="16"/>
        </w:rPr>
        <w:t xml:space="preserve"> </w:t>
      </w:r>
      <w:proofErr w:type="spellStart"/>
      <w:r w:rsidRPr="00A0180B">
        <w:rPr>
          <w:rFonts w:ascii="Times New Roman" w:hAnsi="Times New Roman"/>
          <w:spacing w:val="3"/>
          <w:sz w:val="16"/>
          <w:szCs w:val="16"/>
        </w:rPr>
        <w:t>ВР</w:t>
      </w:r>
      <w:proofErr w:type="spellEnd"/>
      <w:r w:rsidRPr="00A0180B">
        <w:rPr>
          <w:rFonts w:ascii="Times New Roman" w:hAnsi="Times New Roman"/>
          <w:spacing w:val="3"/>
          <w:sz w:val="16"/>
          <w:szCs w:val="16"/>
        </w:rPr>
        <w:t xml:space="preserve"> 105-45/1</w:t>
      </w:r>
      <w:r w:rsidRPr="00A0180B">
        <w:rPr>
          <w:rFonts w:ascii="Times New Roman" w:hAnsi="Times New Roman"/>
          <w:spacing w:val="3"/>
          <w:sz w:val="16"/>
          <w:szCs w:val="16"/>
          <w:lang w:val="uk-UA"/>
        </w:rPr>
        <w:t xml:space="preserve"> потужністю </w:t>
      </w:r>
      <w:r w:rsidRPr="00A0180B">
        <w:rPr>
          <w:rFonts w:ascii="Times New Roman" w:hAnsi="Times New Roman"/>
          <w:sz w:val="16"/>
          <w:szCs w:val="16"/>
        </w:rPr>
        <w:t>75 кВт</w:t>
      </w:r>
      <w:r w:rsidRPr="00A0180B">
        <w:rPr>
          <w:rFonts w:ascii="Times New Roman" w:hAnsi="Times New Roman"/>
          <w:sz w:val="16"/>
          <w:szCs w:val="16"/>
          <w:lang w:val="uk-UA"/>
        </w:rPr>
        <w:t>, продуктивністю 2400 м</w:t>
      </w:r>
      <w:r w:rsidRPr="00A0180B">
        <w:rPr>
          <w:rFonts w:ascii="Times New Roman" w:hAnsi="Times New Roman"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hAnsi="Times New Roman"/>
          <w:sz w:val="16"/>
          <w:szCs w:val="16"/>
          <w:lang w:val="uk-UA"/>
        </w:rPr>
        <w:t>/годину</w:t>
      </w:r>
      <w:r w:rsidRPr="00A0180B">
        <w:rPr>
          <w:rFonts w:ascii="Times New Roman" w:hAnsi="Times New Roman"/>
          <w:spacing w:val="3"/>
          <w:sz w:val="16"/>
          <w:szCs w:val="16"/>
          <w:lang w:val="uk-UA"/>
        </w:rPr>
        <w:t xml:space="preserve"> </w:t>
      </w:r>
      <w:r w:rsidRPr="00A0180B">
        <w:rPr>
          <w:rFonts w:ascii="Times New Roman" w:hAnsi="Times New Roman"/>
          <w:spacing w:val="3"/>
          <w:sz w:val="16"/>
          <w:szCs w:val="16"/>
        </w:rPr>
        <w:t>– 2 од.</w:t>
      </w:r>
      <w:r w:rsidRPr="00A0180B">
        <w:rPr>
          <w:rFonts w:ascii="Times New Roman" w:hAnsi="Times New Roman"/>
          <w:spacing w:val="3"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/>
          <w:sz w:val="16"/>
          <w:szCs w:val="16"/>
          <w:lang w:val="uk-UA"/>
        </w:rPr>
        <w:t>м</w:t>
      </w:r>
      <w:proofErr w:type="spellStart"/>
      <w:r w:rsidRPr="00A0180B">
        <w:rPr>
          <w:rFonts w:ascii="Times New Roman" w:hAnsi="Times New Roman"/>
          <w:sz w:val="16"/>
          <w:szCs w:val="16"/>
        </w:rPr>
        <w:t>улосос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en-US"/>
        </w:rPr>
        <w:t>D</w:t>
      </w:r>
      <w:proofErr w:type="spellStart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</w:rPr>
        <w:t>=30</w:t>
      </w:r>
      <w:proofErr w:type="spellEnd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</w:rPr>
        <w:t xml:space="preserve"> </w:t>
      </w:r>
      <w:proofErr w:type="spellStart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МЗУИ</w:t>
      </w:r>
      <w:proofErr w:type="spellEnd"/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 xml:space="preserve"> потужністю 0,55  кВт, продуктивністю 400 м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vertAlign w:val="superscript"/>
          <w:lang w:val="uk-UA"/>
        </w:rPr>
        <w:t>3</w:t>
      </w:r>
      <w:r w:rsidRPr="00A0180B">
        <w:rPr>
          <w:rFonts w:ascii="Times New Roman" w:eastAsia="TimesNewRomanPSMT" w:hAnsi="Times New Roman"/>
          <w:bCs/>
          <w:sz w:val="16"/>
          <w:szCs w:val="16"/>
          <w:highlight w:val="white"/>
          <w:lang w:val="uk-UA"/>
        </w:rPr>
        <w:t>/годину – 3 од.</w:t>
      </w:r>
      <w:r w:rsidRPr="00A0180B">
        <w:rPr>
          <w:rFonts w:ascii="Times New Roman" w:eastAsia="TimesNewRomanPSMT" w:hAnsi="Times New Roman"/>
          <w:bCs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/>
          <w:sz w:val="16"/>
          <w:szCs w:val="16"/>
          <w:lang w:val="uk-UA"/>
        </w:rPr>
        <w:t>мулова камера місткістю 250 м</w:t>
      </w:r>
      <w:r w:rsidRPr="00A0180B">
        <w:rPr>
          <w:rFonts w:ascii="Times New Roman" w:hAnsi="Times New Roman"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eastAsia="TimesNewRomanPSMT" w:hAnsi="Times New Roman"/>
          <w:sz w:val="16"/>
          <w:szCs w:val="16"/>
          <w:lang w:val="uk-UA"/>
        </w:rPr>
        <w:t>– 1 од.</w:t>
      </w:r>
    </w:p>
    <w:p w:rsidR="00001D23" w:rsidRPr="00A0180B" w:rsidRDefault="00001D23" w:rsidP="00001D23">
      <w:pPr>
        <w:spacing w:line="240" w:lineRule="auto"/>
        <w:ind w:firstLine="567"/>
        <w:contextualSpacing/>
        <w:jc w:val="both"/>
        <w:rPr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Допоміжна сировина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, що використовується:</w:t>
      </w:r>
      <w:r w:rsidR="00E06D1B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пропан-бутанова</w:t>
      </w:r>
      <w:proofErr w:type="spellEnd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 xml:space="preserve"> суміш (</w:t>
      </w:r>
      <w:proofErr w:type="spellStart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СВГ</w:t>
      </w:r>
      <w:proofErr w:type="spellEnd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) – 350 м</w:t>
      </w:r>
      <w:r w:rsidRPr="00A0180B">
        <w:rPr>
          <w:rFonts w:ascii="Times New Roman" w:hAnsi="Times New Roman" w:cs="Times New Roman"/>
          <w:iCs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/рік; кисень – 500 м</w:t>
      </w:r>
      <w:r w:rsidRPr="00A0180B">
        <w:rPr>
          <w:rFonts w:ascii="Times New Roman" w:hAnsi="Times New Roman" w:cs="Times New Roman"/>
          <w:iCs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 xml:space="preserve">/рік; </w:t>
      </w:r>
      <w:r w:rsidRPr="00A0180B">
        <w:rPr>
          <w:rFonts w:ascii="Times New Roman" w:hAnsi="Times New Roman"/>
          <w:sz w:val="16"/>
          <w:szCs w:val="16"/>
          <w:lang w:val="uk-UA"/>
        </w:rPr>
        <w:t>каустична сода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 7,0  кг/рік; </w:t>
      </w:r>
      <w:r w:rsidRPr="00A0180B">
        <w:rPr>
          <w:rFonts w:ascii="Times New Roman" w:hAnsi="Times New Roman"/>
          <w:sz w:val="16"/>
          <w:szCs w:val="16"/>
          <w:lang w:val="uk-UA"/>
        </w:rPr>
        <w:t xml:space="preserve">пральний порошок 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– 10,5  кг/рік;</w:t>
      </w:r>
      <w:r w:rsidRPr="00A0180B">
        <w:rPr>
          <w:rFonts w:ascii="Times New Roman" w:hAnsi="Times New Roman"/>
          <w:sz w:val="16"/>
          <w:szCs w:val="16"/>
          <w:lang w:val="uk-UA"/>
        </w:rPr>
        <w:t xml:space="preserve"> кислота азотна – 3 л/рік; кислота соляна – 1,24 л/рік; кислота сірчана – 8,1 л/рік; гексан  – 1,6 л/рік; </w:t>
      </w:r>
      <w:proofErr w:type="spellStart"/>
      <w:r w:rsidRPr="00A0180B">
        <w:rPr>
          <w:rFonts w:ascii="Times New Roman" w:hAnsi="Times New Roman"/>
          <w:sz w:val="16"/>
          <w:szCs w:val="16"/>
          <w:lang w:val="uk-UA"/>
        </w:rPr>
        <w:t>чотирихлористий</w:t>
      </w:r>
      <w:proofErr w:type="spellEnd"/>
      <w:r w:rsidRPr="00A0180B">
        <w:rPr>
          <w:rFonts w:ascii="Times New Roman" w:hAnsi="Times New Roman"/>
          <w:sz w:val="16"/>
          <w:szCs w:val="16"/>
          <w:lang w:val="uk-UA"/>
        </w:rPr>
        <w:t xml:space="preserve"> вуглець – 5 л/рік.</w:t>
      </w:r>
    </w:p>
    <w:p w:rsidR="00001D23" w:rsidRPr="00A0180B" w:rsidRDefault="00001D23" w:rsidP="00001D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Допоміжна продукція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: що випускається – відсутній.</w:t>
      </w:r>
    </w:p>
    <w:p w:rsidR="00001D23" w:rsidRPr="00A0180B" w:rsidRDefault="00001D23" w:rsidP="00E06D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u w:val="single"/>
          <w:lang w:val="uk-UA"/>
        </w:rPr>
        <w:t>Допоміжним обладнанням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, що використовується є: </w:t>
      </w:r>
      <w:r w:rsidR="00C2209B" w:rsidRPr="00A0180B">
        <w:rPr>
          <w:rFonts w:ascii="Times New Roman" w:hAnsi="Times New Roman"/>
          <w:sz w:val="16"/>
          <w:szCs w:val="16"/>
          <w:lang w:val="uk-UA"/>
        </w:rPr>
        <w:t>лабораторне обладнання</w:t>
      </w:r>
      <w:r w:rsidRPr="00A0180B">
        <w:rPr>
          <w:rFonts w:ascii="Times New Roman" w:hAnsi="Times New Roman"/>
          <w:sz w:val="16"/>
          <w:szCs w:val="16"/>
          <w:lang w:val="uk-UA"/>
        </w:rPr>
        <w:t>;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газовий різака Р1 «</w:t>
      </w:r>
      <w:proofErr w:type="spellStart"/>
      <w:r w:rsidRPr="00A0180B">
        <w:rPr>
          <w:rFonts w:ascii="Times New Roman" w:hAnsi="Times New Roman" w:cs="Times New Roman"/>
          <w:sz w:val="16"/>
          <w:szCs w:val="16"/>
          <w:lang w:val="uk-UA"/>
        </w:rPr>
        <w:t>Донмет</w:t>
      </w:r>
      <w:proofErr w:type="spellEnd"/>
      <w:r w:rsidRPr="00A0180B">
        <w:rPr>
          <w:rFonts w:ascii="Times New Roman" w:hAnsi="Times New Roman" w:cs="Times New Roman"/>
          <w:sz w:val="16"/>
          <w:szCs w:val="16"/>
          <w:lang w:val="uk-UA"/>
        </w:rPr>
        <w:t>» 142П</w:t>
      </w:r>
      <w:r w:rsidRPr="00A0180B">
        <w:rPr>
          <w:rFonts w:ascii="Times New Roman" w:hAnsi="Times New Roman"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балон для зберігання СВГ місткістю 40 л; балон для зберігання кисню місткістю 6 м</w:t>
      </w:r>
      <w:r w:rsidRPr="00A0180B">
        <w:rPr>
          <w:rFonts w:ascii="Times New Roman" w:hAnsi="Times New Roman" w:cs="Times New Roman"/>
          <w:iCs/>
          <w:sz w:val="16"/>
          <w:szCs w:val="16"/>
          <w:vertAlign w:val="superscript"/>
          <w:lang w:val="uk-UA"/>
        </w:rPr>
        <w:t>3</w:t>
      </w:r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заточувальн</w:t>
      </w:r>
      <w:r w:rsidR="00C2209B" w:rsidRPr="00A0180B">
        <w:rPr>
          <w:rFonts w:ascii="Times New Roman" w:hAnsi="Times New Roman" w:cs="Times New Roman"/>
          <w:sz w:val="16"/>
          <w:szCs w:val="16"/>
          <w:lang w:val="uk-UA"/>
        </w:rPr>
        <w:t>і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верстат</w:t>
      </w:r>
      <w:r w:rsidR="00C2209B" w:rsidRPr="00A0180B">
        <w:rPr>
          <w:rFonts w:ascii="Times New Roman" w:hAnsi="Times New Roman" w:cs="Times New Roman"/>
          <w:sz w:val="16"/>
          <w:szCs w:val="16"/>
          <w:lang w:val="uk-UA"/>
        </w:rPr>
        <w:t>и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3В-642; </w:t>
      </w:r>
      <w:proofErr w:type="spellStart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пилогазоуловлювальн</w:t>
      </w:r>
      <w:r w:rsidR="00C2209B" w:rsidRPr="00A0180B">
        <w:rPr>
          <w:rFonts w:ascii="Times New Roman" w:hAnsi="Times New Roman" w:cs="Times New Roman"/>
          <w:iCs/>
          <w:sz w:val="16"/>
          <w:szCs w:val="16"/>
          <w:lang w:val="uk-UA"/>
        </w:rPr>
        <w:t>і</w:t>
      </w:r>
      <w:proofErr w:type="spellEnd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 xml:space="preserve"> установк</w:t>
      </w:r>
      <w:r w:rsidR="00C2209B" w:rsidRPr="00A0180B">
        <w:rPr>
          <w:rFonts w:ascii="Times New Roman" w:hAnsi="Times New Roman" w:cs="Times New Roman"/>
          <w:iCs/>
          <w:sz w:val="16"/>
          <w:szCs w:val="16"/>
          <w:lang w:val="uk-UA"/>
        </w:rPr>
        <w:t>и</w:t>
      </w:r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 xml:space="preserve"> </w:t>
      </w:r>
      <w:proofErr w:type="spellStart"/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ЗІЛ-900М</w:t>
      </w:r>
      <w:proofErr w:type="spellEnd"/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 xml:space="preserve">вертикально-свердлильний верстат </w:t>
      </w:r>
      <w:r w:rsidR="00C2209B" w:rsidRPr="00A0180B">
        <w:rPr>
          <w:rFonts w:ascii="Times New Roman" w:hAnsi="Times New Roman" w:cs="Times New Roman"/>
          <w:bCs/>
          <w:sz w:val="16"/>
          <w:szCs w:val="16"/>
          <w:highlight w:val="white"/>
          <w:lang w:val="uk-UA"/>
        </w:rPr>
        <w:t>2Н118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  <w:lang w:val="uk-UA"/>
        </w:rPr>
        <w:t xml:space="preserve">; </w:t>
      </w:r>
      <w:r w:rsidRPr="00A0180B">
        <w:rPr>
          <w:rFonts w:ascii="Times New Roman" w:hAnsi="Times New Roman" w:cs="Times New Roman"/>
          <w:iCs/>
          <w:sz w:val="16"/>
          <w:szCs w:val="16"/>
          <w:highlight w:val="white"/>
          <w:lang w:val="uk-UA"/>
        </w:rPr>
        <w:t>горизонтально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 xml:space="preserve">-фрезерний верстат </w:t>
      </w:r>
      <w:r w:rsidRPr="00A0180B">
        <w:rPr>
          <w:rFonts w:ascii="Times New Roman" w:hAnsi="Times New Roman" w:cs="Times New Roman"/>
          <w:bCs/>
          <w:sz w:val="16"/>
          <w:szCs w:val="16"/>
          <w:highlight w:val="white"/>
          <w:lang w:val="uk-UA"/>
        </w:rPr>
        <w:t>6Н-81-10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  <w:lang w:val="uk-UA"/>
        </w:rPr>
        <w:t xml:space="preserve">; 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>вертикально-фрезерний верстат</w:t>
      </w:r>
      <w:r w:rsidRPr="00A0180B">
        <w:rPr>
          <w:rFonts w:ascii="Times New Roman" w:hAnsi="Times New Roman" w:cs="Times New Roman"/>
          <w:bCs/>
          <w:sz w:val="16"/>
          <w:szCs w:val="16"/>
          <w:highlight w:val="white"/>
          <w:lang w:val="uk-UA"/>
        </w:rPr>
        <w:t xml:space="preserve"> 675П</w:t>
      </w:r>
      <w:r w:rsidRPr="00A0180B">
        <w:rPr>
          <w:rFonts w:ascii="Times New Roman" w:hAnsi="Times New Roman" w:cs="Times New Roman"/>
          <w:iCs/>
          <w:sz w:val="16"/>
          <w:szCs w:val="16"/>
          <w:highlight w:val="white"/>
          <w:lang w:val="uk-UA"/>
        </w:rPr>
        <w:t>;</w:t>
      </w:r>
      <w:r w:rsidR="00E06D1B" w:rsidRPr="00A0180B">
        <w:rPr>
          <w:rFonts w:ascii="Times New Roman" w:hAnsi="Times New Roman" w:cs="Times New Roman"/>
          <w:iCs/>
          <w:sz w:val="16"/>
          <w:szCs w:val="16"/>
          <w:highlight w:val="white"/>
          <w:lang w:val="uk-UA"/>
        </w:rPr>
        <w:t xml:space="preserve"> </w:t>
      </w:r>
      <w:r w:rsidRPr="00A0180B">
        <w:rPr>
          <w:rFonts w:ascii="Times New Roman" w:hAnsi="Times New Roman" w:cs="Times New Roman"/>
          <w:iCs/>
          <w:sz w:val="16"/>
          <w:szCs w:val="16"/>
          <w:highlight w:val="white"/>
          <w:lang w:val="uk-UA"/>
        </w:rPr>
        <w:t>в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 xml:space="preserve">ертикально-фрезерний верстат 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  <w:lang w:val="en-US"/>
        </w:rPr>
        <w:t>F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</w:rPr>
        <w:t>2-250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  <w:lang w:val="uk-UA"/>
        </w:rPr>
        <w:t xml:space="preserve">; 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 xml:space="preserve">токарно-гвинторізний верстат </w:t>
      </w:r>
      <w:r w:rsidR="00C2209B" w:rsidRPr="00A0180B">
        <w:rPr>
          <w:rFonts w:ascii="Times New Roman" w:hAnsi="Times New Roman" w:cs="Times New Roman"/>
          <w:bCs/>
          <w:sz w:val="16"/>
          <w:szCs w:val="16"/>
          <w:highlight w:val="white"/>
          <w:lang w:val="uk-UA"/>
        </w:rPr>
        <w:t>1А616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  <w:lang w:val="uk-UA"/>
        </w:rPr>
        <w:t xml:space="preserve">; 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 xml:space="preserve">токарно-гвинторізного верстат </w:t>
      </w:r>
      <w:r w:rsidRPr="00A0180B">
        <w:rPr>
          <w:rFonts w:ascii="Times New Roman" w:hAnsi="Times New Roman" w:cs="Times New Roman"/>
          <w:bCs/>
          <w:sz w:val="16"/>
          <w:szCs w:val="16"/>
          <w:highlight w:val="white"/>
          <w:lang w:val="uk-UA"/>
        </w:rPr>
        <w:t>1М63</w:t>
      </w:r>
      <w:r w:rsidRPr="00A0180B">
        <w:rPr>
          <w:rFonts w:ascii="Times New Roman" w:hAnsi="Times New Roman" w:cs="Times New Roman"/>
          <w:bCs/>
          <w:iCs/>
          <w:sz w:val="16"/>
          <w:szCs w:val="16"/>
          <w:highlight w:val="white"/>
          <w:lang w:val="uk-UA"/>
        </w:rPr>
        <w:t xml:space="preserve">; </w:t>
      </w:r>
      <w:r w:rsidRPr="00A0180B">
        <w:rPr>
          <w:rFonts w:ascii="Times New Roman" w:hAnsi="Times New Roman" w:cs="Times New Roman"/>
          <w:sz w:val="16"/>
          <w:szCs w:val="16"/>
          <w:highlight w:val="white"/>
          <w:lang w:val="uk-UA"/>
        </w:rPr>
        <w:t xml:space="preserve">токарно-гвинторізного верстат </w:t>
      </w:r>
      <w:r w:rsidRPr="00A0180B">
        <w:rPr>
          <w:rFonts w:ascii="Times New Roman" w:hAnsi="Times New Roman" w:cs="Times New Roman"/>
          <w:bCs/>
          <w:sz w:val="16"/>
          <w:szCs w:val="16"/>
          <w:highlight w:val="white"/>
          <w:lang w:val="uk-UA"/>
        </w:rPr>
        <w:t>1А625</w:t>
      </w:r>
      <w:r w:rsidRPr="00A0180B">
        <w:rPr>
          <w:rFonts w:ascii="Times New Roman" w:hAnsi="Times New Roman" w:cs="Times New Roman"/>
          <w:iCs/>
          <w:sz w:val="16"/>
          <w:szCs w:val="16"/>
          <w:lang w:val="uk-UA"/>
        </w:rPr>
        <w:t>; стругальний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верстат </w:t>
      </w:r>
      <w:r w:rsidRPr="00A0180B">
        <w:rPr>
          <w:rFonts w:ascii="Times New Roman" w:hAnsi="Times New Roman" w:cs="Times New Roman"/>
          <w:bCs/>
          <w:sz w:val="16"/>
          <w:szCs w:val="16"/>
          <w:lang w:val="uk-UA"/>
        </w:rPr>
        <w:t>7Б35</w:t>
      </w:r>
      <w:r w:rsidRPr="00A0180B">
        <w:rPr>
          <w:rFonts w:ascii="Times New Roman" w:hAnsi="Times New Roman" w:cs="Times New Roman"/>
          <w:bCs/>
          <w:iCs/>
          <w:sz w:val="16"/>
          <w:szCs w:val="16"/>
          <w:lang w:val="uk-UA"/>
        </w:rPr>
        <w:t xml:space="preserve">; </w:t>
      </w:r>
      <w:r w:rsidRPr="00A0180B">
        <w:rPr>
          <w:rFonts w:ascii="Times New Roman" w:hAnsi="Times New Roman" w:cs="Times New Roman"/>
          <w:bCs/>
          <w:iCs/>
          <w:color w:val="000000"/>
          <w:sz w:val="16"/>
          <w:szCs w:val="16"/>
          <w:lang w:val="uk-UA"/>
        </w:rPr>
        <w:t xml:space="preserve">заточувальний верстат 3К-6 . 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відомості щодо видів та обсягів викидів: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на об’єкті визначений обсяг викидів в кількості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54,144770175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т/рік, а саме:</w:t>
      </w:r>
      <w:r w:rsidR="00D503D7" w:rsidRPr="00A01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4" w:anchor="w1_3" w:history="1">
        <w:r w:rsidR="00D503D7" w:rsidRPr="00A0180B">
          <w:rPr>
            <w:rFonts w:ascii="Times New Roman" w:hAnsi="Times New Roman" w:cs="Times New Roman"/>
            <w:sz w:val="16"/>
            <w:szCs w:val="16"/>
            <w:lang w:val="uk-UA"/>
          </w:rPr>
          <w:t>натрію</w:t>
        </w:r>
      </w:hyperlink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 </w:t>
      </w:r>
      <w:hyperlink r:id="rId5" w:anchor="w2_3" w:history="1">
        <w:r w:rsidR="00D503D7" w:rsidRPr="00A0180B">
          <w:rPr>
            <w:rFonts w:ascii="Times New Roman" w:hAnsi="Times New Roman" w:cs="Times New Roman"/>
            <w:sz w:val="16"/>
            <w:szCs w:val="16"/>
            <w:lang w:val="uk-UA"/>
          </w:rPr>
          <w:t>гідро</w:t>
        </w:r>
      </w:hyperlink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ксид</w:t>
      </w:r>
      <w:r w:rsidR="00D503D7" w:rsidRPr="00A0180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0,00000</w:t>
      </w:r>
      <w:r w:rsidR="00D503D7" w:rsidRPr="00A0180B">
        <w:rPr>
          <w:rFonts w:ascii="Times New Roman" w:hAnsi="Times New Roman" w:cs="Times New Roman"/>
          <w:sz w:val="16"/>
          <w:szCs w:val="16"/>
        </w:rPr>
        <w:t>35</w:t>
      </w:r>
      <w:r w:rsidR="00D503D7" w:rsidRPr="00A01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т/рік; з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алізо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його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сполуки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(у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перерахунку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залізо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>)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</w:rPr>
        <w:t>0,016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м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анган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його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сполуки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(у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перерахунку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діоксид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мангану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>)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0,0005 т/рік;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р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ечовини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вигляді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суспендованих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твердих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частинок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D503D7" w:rsidRPr="00A0180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мікрочастинки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та </w:t>
      </w:r>
      <w:r w:rsidR="00D503D7" w:rsidRPr="00A0180B">
        <w:rPr>
          <w:rFonts w:ascii="Times New Roman" w:hAnsi="Times New Roman" w:cs="Times New Roman"/>
          <w:sz w:val="16"/>
          <w:szCs w:val="16"/>
        </w:rPr>
        <w:t>волокна)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0,007181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(в т.ч.: недиференційований за складом пил (аерозоль) – 0,000181 т/рік, пил абразивний – 0,007 т/рік)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;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р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ечовини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вигляді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суспендованих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твердих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частинок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більше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2,5 мкм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і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менше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 10 мкм</w:t>
      </w:r>
      <w:r w:rsidR="001D6B52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0,04695432</w:t>
      </w:r>
      <w:r w:rsidR="001D6B52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(в т.ч.: пил металевий (легуючих сталей) – 0,04695 т/рік, </w:t>
      </w:r>
      <w:hyperlink r:id="rId6" w:anchor="w1_12" w:history="1">
        <w:r w:rsidR="00D503D7" w:rsidRPr="00A0180B">
          <w:rPr>
            <w:rFonts w:ascii="Times New Roman" w:hAnsi="Times New Roman" w:cs="Times New Roman"/>
            <w:sz w:val="16"/>
            <w:szCs w:val="16"/>
            <w:lang w:val="uk-UA"/>
          </w:rPr>
          <w:t>натрію</w:t>
        </w:r>
      </w:hyperlink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 карбонат – 0,00000432 т/рік)</w:t>
      </w:r>
      <w:r w:rsidR="001D6B52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; 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оксиди азоту (у перерахунку на </w:t>
      </w:r>
      <w:proofErr w:type="spellStart"/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>діоксид</w:t>
      </w:r>
      <w:proofErr w:type="spellEnd"/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азоту [</w:t>
      </w:r>
      <w:r w:rsidR="001702C8" w:rsidRPr="00A0180B">
        <w:rPr>
          <w:rFonts w:ascii="Times New Roman" w:hAnsi="Times New Roman" w:cs="Times New Roman"/>
          <w:sz w:val="16"/>
          <w:szCs w:val="16"/>
        </w:rPr>
        <w:t>NO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+ </w:t>
      </w:r>
      <w:r w:rsidR="001702C8" w:rsidRPr="00A0180B">
        <w:rPr>
          <w:rFonts w:ascii="Times New Roman" w:hAnsi="Times New Roman" w:cs="Times New Roman"/>
          <w:sz w:val="16"/>
          <w:szCs w:val="16"/>
        </w:rPr>
        <w:t>N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>О2])</w:t>
      </w:r>
      <w:r w:rsidR="001D6B52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0,546613</w:t>
      </w:r>
      <w:r w:rsidR="001D6B52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аміак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2,70463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азотна кислота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0,002944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діоксид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та інші сполуки сірки – 0,000546355 т/рік (в т.ч.: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метилмеркаптан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метантіол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) – 0,0003842 т/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</w:rPr>
        <w:t>рік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anchor="w1_2" w:history="1">
        <w:proofErr w:type="spellStart"/>
        <w:r w:rsidR="00D503D7" w:rsidRPr="00A0180B">
          <w:rPr>
            <w:rFonts w:ascii="Times New Roman" w:hAnsi="Times New Roman" w:cs="Times New Roman"/>
            <w:sz w:val="16"/>
            <w:szCs w:val="16"/>
            <w:lang w:val="uk-UA"/>
          </w:rPr>
          <w:t>етантіол</w:t>
        </w:r>
        <w:proofErr w:type="spellEnd"/>
      </w:hyperlink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0,000162155 т/рік); 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>сірководень (H</w:t>
      </w:r>
      <w:r w:rsidR="001702C8" w:rsidRPr="00A0180B">
        <w:rPr>
          <w:rFonts w:ascii="Times New Roman" w:hAnsi="Times New Roman" w:cs="Times New Roman"/>
          <w:sz w:val="16"/>
          <w:szCs w:val="16"/>
          <w:vertAlign w:val="subscript"/>
          <w:lang w:val="uk-UA"/>
        </w:rPr>
        <w:t>2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S)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0,2066296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сульфатна кислота (H2SO4) [сірчана кислота] – 0,000153 т/рік; 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оксид вуглецю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11,218926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proofErr w:type="spellStart"/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>неметанові</w:t>
      </w:r>
      <w:proofErr w:type="spellEnd"/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леткі органічні сполуки (НМЛОС)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0,0003004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водню хлорид (соляна кислота за молекулою HCL)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0,000749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вуглецю 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чотирихлорид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proofErr w:type="spellStart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тетрахлорметан</w:t>
      </w:r>
      <w:proofErr w:type="spellEnd"/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)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0,00284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т/рік; метан – </w:t>
      </w:r>
      <w:r w:rsidR="00D503D7" w:rsidRPr="00A0180B">
        <w:rPr>
          <w:rFonts w:ascii="Times New Roman" w:hAnsi="Times New Roman" w:cs="Times New Roman"/>
          <w:sz w:val="16"/>
          <w:szCs w:val="16"/>
          <w:lang w:val="uk-UA"/>
        </w:rPr>
        <w:t>39,3898</w:t>
      </w:r>
      <w:r w:rsidR="001702C8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 т/рік</w:t>
      </w:r>
      <w:r w:rsidR="00EF5375" w:rsidRPr="00A0180B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заходи щодо впровадження найкращих існуючих технологій виробництва, що виконані або/та які потребують виконання: </w:t>
      </w:r>
      <w:r w:rsidR="00522AFC" w:rsidRPr="00A0180B">
        <w:rPr>
          <w:rFonts w:ascii="Times New Roman" w:hAnsi="Times New Roman" w:cs="Times New Roman"/>
          <w:sz w:val="16"/>
          <w:szCs w:val="16"/>
          <w:lang w:val="uk-UA"/>
        </w:rPr>
        <w:t>об’єкт за ступенем впливу на забруднення атмосферного повітря відноситься до другої групи об’єктів (об’єкти,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керування), тому заходи щодо впровадження найкращих існуючих технологій виробництва не розробляються і не потребують виконання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 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на об’єкті встановлені нормативи гранично допустимих викидів забруднюючих речовин досягнуті; перевищення встановлених нормативів гранично допустимих викидів забруднюючих речовин відсутні, тому заходи щодо скорочення викидів не розробляються і не потребують виконання; дотримання виконання природоохоронних заходів щодо скорочення викидів не передбачені;</w:t>
      </w:r>
    </w:p>
    <w:p w:rsidR="00455585" w:rsidRPr="00A0180B" w:rsidRDefault="00455585" w:rsidP="00E25F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A0180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відповідність пропозицій щодо дозволених обсягів викидів законодавству: 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пропозиції щодо дозволених обсягів викидів відповідають тадотримуються всіх установлених вимог чинного законодавства України.</w:t>
      </w:r>
    </w:p>
    <w:p w:rsidR="00635593" w:rsidRPr="00A0180B" w:rsidRDefault="00455585" w:rsidP="00A018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0180B">
        <w:rPr>
          <w:rFonts w:ascii="Times New Roman" w:hAnsi="Times New Roman" w:cs="Times New Roman"/>
          <w:sz w:val="16"/>
          <w:szCs w:val="16"/>
          <w:lang w:val="uk-UA"/>
        </w:rPr>
        <w:t>Зауваження та пропозиції громадськості щодо дозволу на викиди з питань охорони навколишнього природного середовища можуть надсилатися до Кіровоградської обласної військової адміністрації на адресу: 25006, м. Кропивницький–06, пл. Героїв Майдану, 1; тел. 24-17-25, е-mail: </w:t>
      </w:r>
      <w:hyperlink r:id="rId8" w:history="1">
        <w:r w:rsidRPr="00A0180B">
          <w:rPr>
            <w:rFonts w:ascii="Times New Roman" w:hAnsi="Times New Roman" w:cs="Times New Roman"/>
            <w:sz w:val="16"/>
            <w:szCs w:val="16"/>
            <w:lang w:val="uk-UA"/>
          </w:rPr>
          <w:t>ekologkr2019@gmail.com</w:t>
        </w:r>
      </w:hyperlink>
      <w:r w:rsidRPr="00A0180B">
        <w:rPr>
          <w:rFonts w:ascii="Times New Roman" w:hAnsi="Times New Roman" w:cs="Times New Roman"/>
          <w:sz w:val="16"/>
          <w:szCs w:val="16"/>
          <w:lang w:val="uk-UA"/>
        </w:rPr>
        <w:t>.</w:t>
      </w:r>
      <w:r w:rsidR="00A0180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A0180B">
        <w:rPr>
          <w:rFonts w:ascii="Times New Roman" w:hAnsi="Times New Roman" w:cs="Times New Roman"/>
          <w:sz w:val="16"/>
          <w:szCs w:val="16"/>
          <w:lang w:val="uk-UA"/>
        </w:rPr>
        <w:t>Зауваження та пропозиції приймаються до розгляду протягом 30 календарних днів з дати опублікування повідомлення в місцевих друкованих засобах масової інформації.</w:t>
      </w:r>
    </w:p>
    <w:p w:rsidR="00635593" w:rsidRPr="00A0180B" w:rsidRDefault="00635593" w:rsidP="006355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6041" w:rsidRPr="00E06D1B" w:rsidRDefault="007C6041" w:rsidP="006F294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0"/>
          <w:szCs w:val="20"/>
          <w:lang w:val="uk-UA"/>
        </w:rPr>
      </w:pPr>
    </w:p>
    <w:sectPr w:rsidR="007C6041" w:rsidRPr="00E06D1B" w:rsidSect="00A0180B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6F2948"/>
    <w:rsid w:val="00001D23"/>
    <w:rsid w:val="0000346C"/>
    <w:rsid w:val="00026B37"/>
    <w:rsid w:val="000374B8"/>
    <w:rsid w:val="00041D59"/>
    <w:rsid w:val="000473FA"/>
    <w:rsid w:val="0005235E"/>
    <w:rsid w:val="00086AF9"/>
    <w:rsid w:val="000C5DEE"/>
    <w:rsid w:val="000C6073"/>
    <w:rsid w:val="000D1A1C"/>
    <w:rsid w:val="000F0EF7"/>
    <w:rsid w:val="000F3BCD"/>
    <w:rsid w:val="001027FB"/>
    <w:rsid w:val="001135E0"/>
    <w:rsid w:val="00117D98"/>
    <w:rsid w:val="00144C2F"/>
    <w:rsid w:val="0015184C"/>
    <w:rsid w:val="0015334B"/>
    <w:rsid w:val="001702C8"/>
    <w:rsid w:val="001833FA"/>
    <w:rsid w:val="00185F3C"/>
    <w:rsid w:val="00197DC1"/>
    <w:rsid w:val="001A1E9B"/>
    <w:rsid w:val="001B5909"/>
    <w:rsid w:val="001B5C62"/>
    <w:rsid w:val="001C5B3E"/>
    <w:rsid w:val="001C669E"/>
    <w:rsid w:val="001D6B52"/>
    <w:rsid w:val="001E534A"/>
    <w:rsid w:val="001F50BA"/>
    <w:rsid w:val="002022BD"/>
    <w:rsid w:val="00207325"/>
    <w:rsid w:val="00276240"/>
    <w:rsid w:val="002B46BE"/>
    <w:rsid w:val="002B47C7"/>
    <w:rsid w:val="002B5516"/>
    <w:rsid w:val="002C571D"/>
    <w:rsid w:val="002D5BBF"/>
    <w:rsid w:val="002E4CFA"/>
    <w:rsid w:val="002F3ACD"/>
    <w:rsid w:val="002F4618"/>
    <w:rsid w:val="002F6D7F"/>
    <w:rsid w:val="0032055E"/>
    <w:rsid w:val="00335020"/>
    <w:rsid w:val="003538F1"/>
    <w:rsid w:val="00385848"/>
    <w:rsid w:val="003A5B39"/>
    <w:rsid w:val="003D2417"/>
    <w:rsid w:val="003F53DF"/>
    <w:rsid w:val="00410420"/>
    <w:rsid w:val="00410525"/>
    <w:rsid w:val="004157F2"/>
    <w:rsid w:val="00430E1B"/>
    <w:rsid w:val="00445099"/>
    <w:rsid w:val="00455585"/>
    <w:rsid w:val="004761E2"/>
    <w:rsid w:val="0048799E"/>
    <w:rsid w:val="004923E1"/>
    <w:rsid w:val="004C35F6"/>
    <w:rsid w:val="004D098B"/>
    <w:rsid w:val="004E0BAE"/>
    <w:rsid w:val="004F0844"/>
    <w:rsid w:val="004F4161"/>
    <w:rsid w:val="00502CEC"/>
    <w:rsid w:val="00522AFC"/>
    <w:rsid w:val="00581587"/>
    <w:rsid w:val="00581C32"/>
    <w:rsid w:val="0058212C"/>
    <w:rsid w:val="00585916"/>
    <w:rsid w:val="00596171"/>
    <w:rsid w:val="005E29AB"/>
    <w:rsid w:val="005E3259"/>
    <w:rsid w:val="005E3E54"/>
    <w:rsid w:val="006113D3"/>
    <w:rsid w:val="00614B72"/>
    <w:rsid w:val="006209ED"/>
    <w:rsid w:val="00635593"/>
    <w:rsid w:val="0067346A"/>
    <w:rsid w:val="006802A7"/>
    <w:rsid w:val="00683B52"/>
    <w:rsid w:val="006916FD"/>
    <w:rsid w:val="006A6CAC"/>
    <w:rsid w:val="006A70BF"/>
    <w:rsid w:val="006A7D8C"/>
    <w:rsid w:val="006A7E8D"/>
    <w:rsid w:val="006C1254"/>
    <w:rsid w:val="006C68A1"/>
    <w:rsid w:val="006F2948"/>
    <w:rsid w:val="006F5856"/>
    <w:rsid w:val="007001A4"/>
    <w:rsid w:val="00712E66"/>
    <w:rsid w:val="007206B4"/>
    <w:rsid w:val="007269CD"/>
    <w:rsid w:val="00741A81"/>
    <w:rsid w:val="007459C9"/>
    <w:rsid w:val="00747198"/>
    <w:rsid w:val="0079028D"/>
    <w:rsid w:val="007A5280"/>
    <w:rsid w:val="007B011D"/>
    <w:rsid w:val="007C6041"/>
    <w:rsid w:val="00852900"/>
    <w:rsid w:val="008777B3"/>
    <w:rsid w:val="0088565C"/>
    <w:rsid w:val="00890028"/>
    <w:rsid w:val="00890101"/>
    <w:rsid w:val="008B2D66"/>
    <w:rsid w:val="008D5B62"/>
    <w:rsid w:val="008E1DFB"/>
    <w:rsid w:val="008F0890"/>
    <w:rsid w:val="00907C37"/>
    <w:rsid w:val="009402BF"/>
    <w:rsid w:val="009552C4"/>
    <w:rsid w:val="009668AE"/>
    <w:rsid w:val="00974829"/>
    <w:rsid w:val="00982854"/>
    <w:rsid w:val="00986450"/>
    <w:rsid w:val="009D7B6E"/>
    <w:rsid w:val="009F683B"/>
    <w:rsid w:val="00A0180B"/>
    <w:rsid w:val="00A15B7D"/>
    <w:rsid w:val="00A52D52"/>
    <w:rsid w:val="00A72143"/>
    <w:rsid w:val="00A73386"/>
    <w:rsid w:val="00A737AD"/>
    <w:rsid w:val="00A838DB"/>
    <w:rsid w:val="00A91B67"/>
    <w:rsid w:val="00AA4AC4"/>
    <w:rsid w:val="00AD0FE6"/>
    <w:rsid w:val="00AE075C"/>
    <w:rsid w:val="00AE2992"/>
    <w:rsid w:val="00AF4BB4"/>
    <w:rsid w:val="00B05E0C"/>
    <w:rsid w:val="00B21EF5"/>
    <w:rsid w:val="00B3664A"/>
    <w:rsid w:val="00B521A0"/>
    <w:rsid w:val="00B552A4"/>
    <w:rsid w:val="00B62894"/>
    <w:rsid w:val="00BC5803"/>
    <w:rsid w:val="00BD09BF"/>
    <w:rsid w:val="00BE213A"/>
    <w:rsid w:val="00BE3FDF"/>
    <w:rsid w:val="00BF7611"/>
    <w:rsid w:val="00C2209B"/>
    <w:rsid w:val="00C46E21"/>
    <w:rsid w:val="00C56EA8"/>
    <w:rsid w:val="00C7225B"/>
    <w:rsid w:val="00C73670"/>
    <w:rsid w:val="00CA1C8F"/>
    <w:rsid w:val="00CA2F53"/>
    <w:rsid w:val="00CD28EC"/>
    <w:rsid w:val="00CD58CC"/>
    <w:rsid w:val="00CE7D61"/>
    <w:rsid w:val="00CE7D9E"/>
    <w:rsid w:val="00CF3226"/>
    <w:rsid w:val="00D24C61"/>
    <w:rsid w:val="00D2785C"/>
    <w:rsid w:val="00D354C8"/>
    <w:rsid w:val="00D424F3"/>
    <w:rsid w:val="00D503D7"/>
    <w:rsid w:val="00D7452F"/>
    <w:rsid w:val="00D95FB0"/>
    <w:rsid w:val="00D96FAB"/>
    <w:rsid w:val="00DA56DB"/>
    <w:rsid w:val="00DD381B"/>
    <w:rsid w:val="00DE0173"/>
    <w:rsid w:val="00E06135"/>
    <w:rsid w:val="00E06D1B"/>
    <w:rsid w:val="00E23E2B"/>
    <w:rsid w:val="00E25F13"/>
    <w:rsid w:val="00E4694D"/>
    <w:rsid w:val="00E5702C"/>
    <w:rsid w:val="00E73626"/>
    <w:rsid w:val="00E75586"/>
    <w:rsid w:val="00E9693C"/>
    <w:rsid w:val="00EA10A5"/>
    <w:rsid w:val="00EB4A92"/>
    <w:rsid w:val="00EC29DF"/>
    <w:rsid w:val="00EC77D3"/>
    <w:rsid w:val="00ED0E7D"/>
    <w:rsid w:val="00EF5375"/>
    <w:rsid w:val="00EF783C"/>
    <w:rsid w:val="00F07FDE"/>
    <w:rsid w:val="00F154CA"/>
    <w:rsid w:val="00F24A6D"/>
    <w:rsid w:val="00F30FE5"/>
    <w:rsid w:val="00F373E1"/>
    <w:rsid w:val="00F4039E"/>
    <w:rsid w:val="00F61588"/>
    <w:rsid w:val="00F831AA"/>
    <w:rsid w:val="00F94909"/>
    <w:rsid w:val="00FA3B3F"/>
    <w:rsid w:val="00FA7FBE"/>
    <w:rsid w:val="00FC7317"/>
    <w:rsid w:val="00FE523A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92"/>
  </w:style>
  <w:style w:type="paragraph" w:styleId="2">
    <w:name w:val="heading 2"/>
    <w:basedOn w:val="a"/>
    <w:next w:val="a"/>
    <w:link w:val="20"/>
    <w:qFormat/>
    <w:rsid w:val="00CD58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CA"/>
    <w:rPr>
      <w:color w:val="0000FF" w:themeColor="hyperlink"/>
      <w:u w:val="single"/>
    </w:rPr>
  </w:style>
  <w:style w:type="paragraph" w:styleId="a4">
    <w:name w:val="Body Text Indent"/>
    <w:aliases w:val="Знак"/>
    <w:basedOn w:val="a"/>
    <w:link w:val="a5"/>
    <w:uiPriority w:val="99"/>
    <w:rsid w:val="004879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48799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58C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CD58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kr201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157-20?find=1&amp;text=%D0%B5%D1%82%D0%B0%D0%BD%D1%82%D1%96%D0%BE%D0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57-20?find=1&amp;text=%D0%BD%D0%B0%D1%82%D1%80%D1%96%D1%8E+" TargetMode="External"/><Relationship Id="rId5" Type="http://schemas.openxmlformats.org/officeDocument/2006/relationships/hyperlink" Target="https://zakon.rada.gov.ua/laws/show/z0157-20?find=1&amp;text=%D0%BD%D0%B0%D1%82%D1%80%D1%96%D1%8E+%D0%B3%D1%96%D0%B4%D1%80%D0%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z0157-20?find=1&amp;text=%D0%BD%D0%B0%D1%82%D1%80%D1%96%D1%8E+%D0%B3%D1%96%D0%B4%D1%80%D0%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380665987429</cp:lastModifiedBy>
  <cp:revision>3</cp:revision>
  <cp:lastPrinted>2024-02-15T11:44:00Z</cp:lastPrinted>
  <dcterms:created xsi:type="dcterms:W3CDTF">2024-08-08T05:45:00Z</dcterms:created>
  <dcterms:modified xsi:type="dcterms:W3CDTF">2024-08-08T05:58:00Z</dcterms:modified>
</cp:coreProperties>
</file>