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ТОВАРИСТВО З ОБМЕЖЕНОЮ ВІДПОВІДАЛЬНІСТЮ "АДАМПІЛЬСЬКИЙ КОМБІКОРМОВИЙ ЗАВОД" (ТОВ "АДАМПІЛЬСЬКИЙ КОМБІКОРМОВИЙ ЗАВОД"),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код ЄДРПОУ: 42647120,  повідомляє про наміри отримати дозвіл на викиди забруднюючих речовин в атмосферне повітря стаціонарними джерелами.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Місцезнаходження, контактний номер телефону, адреса електронної пошти суб'єкта господарювання: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22000, Вінницька обл., Хмільницький район, м. Хмільник, вул. І.Богуна, буд. 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; те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(04338) 2-25-33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840"/>
          <w:sz w:val="16"/>
          <w:szCs w:val="16"/>
          <w:u w:val="none"/>
          <w:vertAlign w:val="baseline"/>
          <w:rtl w:val="0"/>
        </w:rPr>
        <w:t xml:space="preserve">adampil.plant@gmail.com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16"/>
          <w:szCs w:val="16"/>
          <w:rtl w:val="0"/>
        </w:rPr>
        <w:t xml:space="preserve">Місцезнаходження об'єкта/промислового майданчика: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31416, Хмельницька обл., Хмельницький р-н, с. Адампіль, вул. Привокзальна, 3.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Мета отримання дозволу: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визначення, регулювання обсягів забруднюючих речовин (ЗР) та отримання дозволу на викиди, які потрапляють в атмосферу при експлуатації технологічного обладнання існуючого об’єкту.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довкілля: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діяльність не підлягає ОВД згідно із положеннями ст.3 ЗУ «Про ОВД».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Загальний опис об'єкта (опис виробництв та технологічного устаткування)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основним видом діяльності згідно КВЕД є 01.11 Вирощування зернових культур (крім рису), бобових культур і насіння олійних культур. На проммайданчику відбувається приймання, сушка, очищення, зберігання та відпуск зернових культур. Опис технологічного обладнання: 7 завальних ям, 2 зерносушарки: «Adakurutma 3135», «МС 1175ВЕМ-NG»; 3 скальператори «А1-В32-О-01» з 3 циклонами ЦОЛ-6, 1 сепаратор «Petkus-527», циклон Ц-1400, 2 сепаратори «БСХ-100» з аспіраційними камерами, 5 бункерів чистого зерна, 4 бункери зерновідходів, навантажувач Manitou, 6 зерноскладів, зварювальний апарат; точильний, свердлильний, токарний станки; 2 буржуйки, 1 грубка, приміщення для утримання овець (50 гол.), 2 ШРП з скидними свічками, 4 газ. конвектори «АКОГ-3», 1 газ. котел «Ariston», кухня з 1 газ. плитою. </w:t>
      </w:r>
    </w:p>
    <w:p w:rsidR="00000000" w:rsidDel="00000000" w:rsidP="00000000" w:rsidRDefault="00000000" w:rsidRPr="00000000" w14:paraId="00000007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16"/>
          <w:szCs w:val="16"/>
          <w:rtl w:val="0"/>
        </w:rPr>
        <w:t xml:space="preserve">Відомості щодо видів та обсягів викидів: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На території проммайданчика наявні: 51 джерело викиду (з них: 21 орг. та 30 неорг. джерел), від яких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виділяються такі забруднюючі речовини (т/рік):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речовини у вигляді суспендованих твердих частинок – 3,78989315, оксид вуглецю – 2,1918018, оксиди азоту (у перерахунку на діоксид азоту [NO + NO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]) – 2,0963815, метан – 1,384348, вуглецю діоксид – 1327,391, азоту(1) оксид (N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O) – 0,0024379,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залізо та його сполуки (у перерахунку на залізо) –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0,0000074,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мідь та її сполуки (у переpахунку на мідь) –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0,000001, нікелю та його сполуки (у переpахунку на нікель) – 0,0000016, манган та його сполуки (у перерахунку на діоксид мангану) – 0,0000001, аміак – 0,029, диметилсульфід – 0,0019, метилмеркаптан – 0,0002, сірководень – 0,0024, диметиламін – 0,0012, альдегід пропіоновий (пропаналь) – 0,0017004, к-та валеріанова – 0,000001, к-та капронова – 0,0042, акролеїн – 0,00066, фенол – 0,00027, суміш насичених вуглеводнів С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-С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b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і суміш насичених і ненасичених вуглеводнів С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-С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– 0,00108. Загальний обсяг викидів: 1336,89848385 т/рік.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Не передбачені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16"/>
          <w:szCs w:val="16"/>
          <w:highlight w:val="white"/>
          <w:u w:val="none"/>
          <w:vertAlign w:val="baseline"/>
          <w:rtl w:val="0"/>
        </w:rPr>
        <w:t xml:space="preserve">, згідно "Інструкції", затв. наказом Міністерства захисту довкілля та природних ресурсів України від 27.06.2023 р. № 448, підприємство належить до 2 групи об’єктів по ступеню впливу на забруднення атмосферного повітря.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Перелік заходів щодо скорочення викидів, що виконані або/та які потребують виконання: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Не передбачені. Викиди ЗР від стаціонарних джерел не перевищують нормативи граничнодопустимих викидів відповідно до законодавства, заходи не розробляються.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Дотримання виконання природоохоронних заходів щодо скорочення викидів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Заходи не встановлюються.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Відповідність пропозицій щодо дозволених обсягів викидів законодавству: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Пропозиції щодо дозволених обсягів викидів відповідають законодавству. Для речовин, на які не встановлені нормативи граничнодопустимих викидів відповідно до законодавства, встановлюються величини масової витрати.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Хмельницька ОВА (29005, м. Хмельницький, майдан Незалежності, 2, Будинок Рад; тел.: (0382)76-50-24,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regadm@adm-km.gov.ua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; Департамент екології та природних ресурсів Хмельницької ОВА (29005, м. Хмельницький, вул. Свободи, 70; тел.: (0382)61-85-08, e-mail: 42814282@mail.gov.ua).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Строки подання зауважень та пропозицій: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протягом 30 календарних днів з дня опублікування повідомлення.</w:t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04D34"/>
  </w:style>
  <w:style w:type="paragraph" w:styleId="1">
    <w:name w:val="heading 1"/>
    <w:basedOn w:val="a"/>
    <w:link w:val="10"/>
    <w:uiPriority w:val="9"/>
    <w:qFormat w:val="1"/>
    <w:rsid w:val="00204050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Strong"/>
    <w:basedOn w:val="a0"/>
    <w:uiPriority w:val="22"/>
    <w:qFormat w:val="1"/>
    <w:rsid w:val="00314563"/>
    <w:rPr>
      <w:b w:val="1"/>
      <w:bCs w:val="1"/>
    </w:rPr>
  </w:style>
  <w:style w:type="character" w:styleId="a4">
    <w:name w:val="Emphasis"/>
    <w:basedOn w:val="a0"/>
    <w:uiPriority w:val="20"/>
    <w:qFormat w:val="1"/>
    <w:rsid w:val="00314563"/>
    <w:rPr>
      <w:i w:val="1"/>
      <w:iCs w:val="1"/>
    </w:rPr>
  </w:style>
  <w:style w:type="character" w:styleId="a5">
    <w:name w:val="Hyperlink"/>
    <w:basedOn w:val="a0"/>
    <w:uiPriority w:val="99"/>
    <w:unhideWhenUsed w:val="1"/>
    <w:rsid w:val="00314563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204050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a6">
    <w:name w:val="Normal (Web)"/>
    <w:basedOn w:val="a"/>
    <w:uiPriority w:val="99"/>
    <w:unhideWhenUsed w:val="1"/>
    <w:rsid w:val="0020405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2">
    <w:name w:val="Body Text 2"/>
    <w:aliases w:val=" Знак,Знак"/>
    <w:basedOn w:val="a"/>
    <w:link w:val="20"/>
    <w:rsid w:val="00204050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  <w:lang w:eastAsia="ru-RU" w:val="ru-RU"/>
    </w:rPr>
  </w:style>
  <w:style w:type="character" w:styleId="20" w:customStyle="1">
    <w:name w:val="Основной текст 2 Знак"/>
    <w:aliases w:val=" Знак Знак,Знак Знак"/>
    <w:basedOn w:val="a0"/>
    <w:link w:val="2"/>
    <w:rsid w:val="00204050"/>
    <w:rPr>
      <w:rFonts w:ascii="Times New Roman" w:cs="Times New Roman" w:eastAsia="Times New Roman" w:hAnsi="Times New Roman"/>
      <w:sz w:val="28"/>
      <w:szCs w:val="28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egadm@adm-k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86SOr9NpKY8EJe6lT6HJh0YCtA==">CgMxLjA4AHIhMTlCRUNKYmFmanh1TVNJb2VQdVI4cDlOVkE4Sl9YcGJu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2023-07-07T11:23:00Z</dcterms:created>
  <dc:creator>User</dc:creator>
</cp:coreProperties>
</file>