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9E" w:rsidRPr="00C2065C" w:rsidRDefault="006D729E" w:rsidP="006D729E">
      <w:pPr>
        <w:ind w:left="5812"/>
        <w:contextualSpacing/>
        <w:jc w:val="both"/>
        <w:rPr>
          <w:sz w:val="28"/>
          <w:szCs w:val="28"/>
        </w:rPr>
      </w:pPr>
      <w:r w:rsidRPr="00C2065C">
        <w:rPr>
          <w:sz w:val="28"/>
          <w:szCs w:val="28"/>
        </w:rPr>
        <w:t>Додаток</w:t>
      </w:r>
    </w:p>
    <w:p w:rsidR="006D729E" w:rsidRPr="00C2065C" w:rsidRDefault="006D729E" w:rsidP="006D729E">
      <w:pPr>
        <w:ind w:left="5812"/>
        <w:contextualSpacing/>
        <w:jc w:val="both"/>
        <w:rPr>
          <w:sz w:val="28"/>
          <w:szCs w:val="28"/>
        </w:rPr>
      </w:pPr>
      <w:r w:rsidRPr="00C2065C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:rsidR="006D729E" w:rsidRPr="00C2065C" w:rsidRDefault="006D729E" w:rsidP="006D729E">
      <w:pPr>
        <w:spacing w:line="276" w:lineRule="auto"/>
        <w:jc w:val="both"/>
        <w:rPr>
          <w:sz w:val="28"/>
          <w:szCs w:val="28"/>
        </w:rPr>
      </w:pPr>
    </w:p>
    <w:p w:rsidR="006D729E" w:rsidRPr="00C2065C" w:rsidRDefault="006D729E" w:rsidP="006D729E">
      <w:pPr>
        <w:spacing w:line="276" w:lineRule="auto"/>
        <w:jc w:val="both"/>
      </w:pPr>
    </w:p>
    <w:p w:rsidR="006D729E" w:rsidRPr="00C2065C" w:rsidRDefault="006D729E" w:rsidP="006D729E">
      <w:pPr>
        <w:spacing w:line="276" w:lineRule="auto"/>
        <w:jc w:val="center"/>
        <w:rPr>
          <w:sz w:val="28"/>
          <w:szCs w:val="28"/>
        </w:rPr>
      </w:pPr>
      <w:r w:rsidRPr="00C2065C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:rsidR="006D729E" w:rsidRPr="00C2065C" w:rsidRDefault="006D729E" w:rsidP="006D729E">
      <w:pPr>
        <w:spacing w:line="276" w:lineRule="auto"/>
        <w:jc w:val="center"/>
        <w:rPr>
          <w:sz w:val="28"/>
          <w:szCs w:val="28"/>
        </w:rPr>
      </w:pPr>
    </w:p>
    <w:p w:rsidR="006D729E" w:rsidRPr="00D20A4D" w:rsidRDefault="006D729E" w:rsidP="0092657A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D20A4D">
        <w:rPr>
          <w:sz w:val="28"/>
          <w:szCs w:val="28"/>
          <w:lang w:eastAsia="en-US"/>
        </w:rPr>
        <w:t xml:space="preserve">За результатами опрацювання матеріалів планованої діяльності </w:t>
      </w:r>
      <w:r w:rsidRPr="00D20A4D">
        <w:rPr>
          <w:sz w:val="28"/>
          <w:szCs w:val="28"/>
          <w:lang w:eastAsia="en-US"/>
        </w:rPr>
        <w:br/>
      </w:r>
      <w:r w:rsidRPr="00D20A4D">
        <w:rPr>
          <w:bCs/>
          <w:sz w:val="28"/>
          <w:szCs w:val="28"/>
          <w:lang w:bidi="uk-UA"/>
        </w:rPr>
        <w:t>Філії «</w:t>
      </w:r>
      <w:proofErr w:type="spellStart"/>
      <w:r w:rsidR="00D20A4D" w:rsidRPr="00D20A4D">
        <w:rPr>
          <w:bCs/>
          <w:sz w:val="28"/>
          <w:szCs w:val="28"/>
          <w:lang w:bidi="uk-UA"/>
        </w:rPr>
        <w:t>Мокрянське</w:t>
      </w:r>
      <w:proofErr w:type="spellEnd"/>
      <w:r w:rsidR="00D20A4D" w:rsidRPr="00D20A4D">
        <w:rPr>
          <w:bCs/>
          <w:sz w:val="28"/>
          <w:szCs w:val="28"/>
          <w:lang w:bidi="uk-UA"/>
        </w:rPr>
        <w:t xml:space="preserve"> лісомисливське </w:t>
      </w:r>
      <w:r w:rsidRPr="00D20A4D">
        <w:rPr>
          <w:bCs/>
          <w:sz w:val="28"/>
          <w:szCs w:val="28"/>
          <w:lang w:bidi="uk-UA"/>
        </w:rPr>
        <w:t xml:space="preserve">господарство» Державного спеціалізованого господарського підприємства «Ліси України» </w:t>
      </w:r>
      <w:r w:rsidRPr="00D20A4D">
        <w:rPr>
          <w:bCs/>
          <w:iCs/>
          <w:sz w:val="28"/>
          <w:szCs w:val="28"/>
          <w:lang w:bidi="uk-UA"/>
        </w:rPr>
        <w:t>(далі – Філія «</w:t>
      </w:r>
      <w:proofErr w:type="spellStart"/>
      <w:r w:rsidR="00D20A4D" w:rsidRPr="00D20A4D">
        <w:rPr>
          <w:bCs/>
          <w:sz w:val="28"/>
          <w:szCs w:val="28"/>
          <w:lang w:bidi="uk-UA"/>
        </w:rPr>
        <w:t>Мокрянське</w:t>
      </w:r>
      <w:proofErr w:type="spellEnd"/>
      <w:r w:rsidR="00D20A4D" w:rsidRPr="00D20A4D">
        <w:rPr>
          <w:bCs/>
          <w:sz w:val="28"/>
          <w:szCs w:val="28"/>
          <w:lang w:bidi="uk-UA"/>
        </w:rPr>
        <w:t xml:space="preserve"> </w:t>
      </w:r>
      <w:r w:rsidRPr="00D20A4D">
        <w:rPr>
          <w:bCs/>
          <w:sz w:val="28"/>
          <w:szCs w:val="28"/>
          <w:lang w:bidi="uk-UA"/>
        </w:rPr>
        <w:t>Л</w:t>
      </w:r>
      <w:r w:rsidR="00D20A4D">
        <w:rPr>
          <w:bCs/>
          <w:sz w:val="28"/>
          <w:szCs w:val="28"/>
          <w:lang w:bidi="uk-UA"/>
        </w:rPr>
        <w:t>М</w:t>
      </w:r>
      <w:r w:rsidRPr="00D20A4D">
        <w:rPr>
          <w:bCs/>
          <w:sz w:val="28"/>
          <w:szCs w:val="28"/>
          <w:lang w:bidi="uk-UA"/>
        </w:rPr>
        <w:t>Г»</w:t>
      </w:r>
      <w:r w:rsidRPr="00D20A4D">
        <w:rPr>
          <w:bCs/>
          <w:iCs/>
          <w:sz w:val="28"/>
          <w:szCs w:val="28"/>
          <w:lang w:bidi="uk-UA"/>
        </w:rPr>
        <w:t>)</w:t>
      </w:r>
      <w:r w:rsidRPr="00D20A4D">
        <w:rPr>
          <w:color w:val="000000"/>
          <w:sz w:val="28"/>
          <w:szCs w:val="28"/>
          <w:lang w:eastAsia="uk-UA" w:bidi="uk-UA"/>
        </w:rPr>
        <w:t xml:space="preserve"> </w:t>
      </w:r>
      <w:r w:rsidRPr="00D20A4D">
        <w:rPr>
          <w:sz w:val="28"/>
          <w:szCs w:val="28"/>
          <w:lang w:eastAsia="en-US"/>
        </w:rPr>
        <w:t>«</w:t>
      </w:r>
      <w:bookmarkStart w:id="0" w:name="_Hlk120282096"/>
      <w:bookmarkStart w:id="1" w:name="_Hlk123030925"/>
      <w:r w:rsidRPr="00D20A4D">
        <w:rPr>
          <w:bCs/>
          <w:sz w:val="28"/>
          <w:szCs w:val="28"/>
          <w:lang w:bidi="uk-UA"/>
        </w:rPr>
        <w:t>Спеціальне використання лісових ресурсів у порядку проведення рубок головного користування</w:t>
      </w:r>
      <w:bookmarkEnd w:id="0"/>
      <w:r w:rsidRPr="00D20A4D">
        <w:rPr>
          <w:bCs/>
          <w:sz w:val="28"/>
          <w:szCs w:val="28"/>
          <w:lang w:bidi="uk-UA"/>
        </w:rPr>
        <w:t xml:space="preserve"> та рубок формування та оздоровлення лісів на території </w:t>
      </w:r>
      <w:bookmarkEnd w:id="1"/>
      <w:r w:rsidRPr="00D20A4D">
        <w:rPr>
          <w:bCs/>
          <w:sz w:val="28"/>
          <w:szCs w:val="28"/>
          <w:lang w:bidi="uk-UA"/>
        </w:rPr>
        <w:t>філії «</w:t>
      </w:r>
      <w:proofErr w:type="spellStart"/>
      <w:r w:rsidR="00D20A4D" w:rsidRPr="00D20A4D">
        <w:rPr>
          <w:bCs/>
          <w:sz w:val="28"/>
          <w:szCs w:val="28"/>
          <w:lang w:bidi="uk-UA"/>
        </w:rPr>
        <w:t>Мокрянське</w:t>
      </w:r>
      <w:proofErr w:type="spellEnd"/>
      <w:r w:rsidR="00D20A4D" w:rsidRPr="00D20A4D">
        <w:rPr>
          <w:bCs/>
          <w:sz w:val="28"/>
          <w:szCs w:val="28"/>
          <w:lang w:bidi="uk-UA"/>
        </w:rPr>
        <w:t xml:space="preserve"> лісомисливське </w:t>
      </w:r>
      <w:r w:rsidRPr="00D20A4D">
        <w:rPr>
          <w:bCs/>
          <w:sz w:val="28"/>
          <w:szCs w:val="28"/>
          <w:lang w:bidi="uk-UA"/>
        </w:rPr>
        <w:t>господарство» Державного спеціалізованого господарського підприємства «Ліси України</w:t>
      </w:r>
      <w:r w:rsidRPr="00D20A4D">
        <w:rPr>
          <w:sz w:val="28"/>
          <w:szCs w:val="28"/>
          <w:lang w:eastAsia="en-US"/>
        </w:rPr>
        <w:t xml:space="preserve">» (реєстраційний номер справи </w:t>
      </w:r>
      <w:r w:rsidR="005E75DF">
        <w:rPr>
          <w:sz w:val="28"/>
          <w:szCs w:val="28"/>
          <w:lang w:eastAsia="en-US"/>
        </w:rPr>
        <w:br/>
      </w:r>
      <w:r w:rsidRPr="00D20A4D">
        <w:rPr>
          <w:sz w:val="28"/>
          <w:szCs w:val="28"/>
          <w:lang w:eastAsia="en-US"/>
        </w:rPr>
        <w:t xml:space="preserve">в Єдиному реєстрі з оцінки впливу на довкілля (далі – Реєстр) – </w:t>
      </w:r>
      <w:r w:rsidR="00D20A4D" w:rsidRPr="00D20A4D">
        <w:rPr>
          <w:sz w:val="28"/>
          <w:szCs w:val="28"/>
          <w:shd w:val="clear" w:color="auto" w:fill="FFFFFF"/>
          <w:lang w:bidi="uk-UA"/>
        </w:rPr>
        <w:t>5566</w:t>
      </w:r>
      <w:r w:rsidRPr="00D20A4D">
        <w:rPr>
          <w:sz w:val="28"/>
          <w:szCs w:val="28"/>
          <w:lang w:eastAsia="en-US"/>
        </w:rPr>
        <w:t xml:space="preserve">) встановлено: </w:t>
      </w:r>
    </w:p>
    <w:p w:rsidR="006D729E" w:rsidRPr="005E75DF" w:rsidRDefault="0092657A" w:rsidP="0092657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20A4D">
        <w:rPr>
          <w:bCs/>
          <w:iCs/>
          <w:sz w:val="28"/>
          <w:szCs w:val="28"/>
          <w:lang w:bidi="uk-UA"/>
        </w:rPr>
        <w:t>– </w:t>
      </w:r>
      <w:r w:rsidR="006D729E" w:rsidRPr="00D20A4D">
        <w:rPr>
          <w:bCs/>
          <w:iCs/>
          <w:sz w:val="28"/>
          <w:szCs w:val="28"/>
          <w:lang w:bidi="uk-UA"/>
        </w:rPr>
        <w:t>Філія «</w:t>
      </w:r>
      <w:proofErr w:type="spellStart"/>
      <w:r w:rsidR="00D20A4D" w:rsidRPr="00D20A4D">
        <w:rPr>
          <w:bCs/>
          <w:sz w:val="28"/>
          <w:szCs w:val="28"/>
          <w:lang w:bidi="uk-UA"/>
        </w:rPr>
        <w:t>Мокрянське</w:t>
      </w:r>
      <w:proofErr w:type="spellEnd"/>
      <w:r w:rsidR="00D20A4D" w:rsidRPr="00D20A4D">
        <w:rPr>
          <w:bCs/>
          <w:sz w:val="28"/>
          <w:szCs w:val="28"/>
          <w:lang w:bidi="uk-UA"/>
        </w:rPr>
        <w:t xml:space="preserve"> ЛМГ</w:t>
      </w:r>
      <w:r w:rsidR="006D729E" w:rsidRPr="00D20A4D">
        <w:rPr>
          <w:bCs/>
          <w:sz w:val="28"/>
          <w:szCs w:val="28"/>
          <w:lang w:bidi="uk-UA"/>
        </w:rPr>
        <w:t xml:space="preserve">» </w:t>
      </w:r>
      <w:r w:rsidR="006D729E" w:rsidRPr="00D20A4D">
        <w:rPr>
          <w:rFonts w:eastAsiaTheme="minorHAnsi"/>
          <w:sz w:val="28"/>
          <w:szCs w:val="28"/>
        </w:rPr>
        <w:t xml:space="preserve">розташована </w:t>
      </w:r>
      <w:r w:rsidR="00D20A4D" w:rsidRPr="005E75DF">
        <w:rPr>
          <w:sz w:val="28"/>
          <w:szCs w:val="28"/>
        </w:rPr>
        <w:t>в північно-східній частині Закарпатської області на території Тячівського адміністративного району</w:t>
      </w:r>
      <w:r w:rsidR="006D729E" w:rsidRPr="005E75DF">
        <w:rPr>
          <w:sz w:val="28"/>
          <w:szCs w:val="28"/>
        </w:rPr>
        <w:t>;</w:t>
      </w:r>
    </w:p>
    <w:p w:rsidR="006D729E" w:rsidRPr="005E75DF" w:rsidRDefault="0092657A" w:rsidP="0092657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E75DF">
        <w:rPr>
          <w:sz w:val="28"/>
          <w:szCs w:val="28"/>
        </w:rPr>
        <w:t>– </w:t>
      </w:r>
      <w:r w:rsidR="006D729E" w:rsidRPr="005E75DF">
        <w:rPr>
          <w:sz w:val="28"/>
          <w:szCs w:val="28"/>
        </w:rPr>
        <w:t xml:space="preserve">площа лісового фонду підприємства становить </w:t>
      </w:r>
      <w:r w:rsidR="00D20A4D" w:rsidRPr="005E75DF">
        <w:rPr>
          <w:sz w:val="28"/>
          <w:szCs w:val="28"/>
        </w:rPr>
        <w:t xml:space="preserve">66162,0 </w:t>
      </w:r>
      <w:r w:rsidR="006D729E" w:rsidRPr="005E75DF">
        <w:rPr>
          <w:sz w:val="28"/>
          <w:szCs w:val="28"/>
        </w:rPr>
        <w:t>га;</w:t>
      </w:r>
    </w:p>
    <w:p w:rsidR="006D729E" w:rsidRPr="00D20A4D" w:rsidRDefault="0092657A" w:rsidP="0092657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E75DF">
        <w:rPr>
          <w:sz w:val="28"/>
          <w:szCs w:val="28"/>
        </w:rPr>
        <w:t>– </w:t>
      </w:r>
      <w:r w:rsidR="006D729E" w:rsidRPr="005E75DF">
        <w:rPr>
          <w:sz w:val="28"/>
          <w:szCs w:val="28"/>
        </w:rPr>
        <w:t>підприємство</w:t>
      </w:r>
      <w:r w:rsidR="006D729E" w:rsidRPr="005E75DF">
        <w:rPr>
          <w:bCs/>
          <w:sz w:val="28"/>
          <w:szCs w:val="28"/>
          <w:lang w:bidi="uk-UA"/>
        </w:rPr>
        <w:t xml:space="preserve"> </w:t>
      </w:r>
      <w:r w:rsidR="006D729E" w:rsidRPr="005E75DF">
        <w:rPr>
          <w:sz w:val="28"/>
          <w:szCs w:val="28"/>
        </w:rPr>
        <w:t>передбачає здійснення спеціального використання</w:t>
      </w:r>
      <w:r w:rsidR="006D729E" w:rsidRPr="00D20A4D">
        <w:rPr>
          <w:sz w:val="28"/>
          <w:szCs w:val="28"/>
        </w:rPr>
        <w:t xml:space="preserve"> лісових ресурсів через проведення рубок головного користування;</w:t>
      </w:r>
    </w:p>
    <w:p w:rsidR="006D729E" w:rsidRPr="005E75DF" w:rsidRDefault="0092657A" w:rsidP="0092657A">
      <w:pPr>
        <w:tabs>
          <w:tab w:val="left" w:pos="709"/>
          <w:tab w:val="left" w:pos="9781"/>
        </w:tabs>
        <w:ind w:firstLine="567"/>
        <w:jc w:val="both"/>
        <w:rPr>
          <w:sz w:val="28"/>
          <w:szCs w:val="28"/>
        </w:rPr>
      </w:pPr>
      <w:r w:rsidRPr="005E75DF">
        <w:rPr>
          <w:sz w:val="28"/>
          <w:szCs w:val="28"/>
        </w:rPr>
        <w:t>– </w:t>
      </w:r>
      <w:r w:rsidR="005E75DF" w:rsidRPr="005E75DF">
        <w:rPr>
          <w:sz w:val="28"/>
          <w:szCs w:val="28"/>
        </w:rPr>
        <w:t>розрахункова лісосіка рубок головного користування складає 51,13 тис. м³ ліквідної деревини на площі 366,0 га щорічно, в тому числі: хвойне господарство</w:t>
      </w:r>
      <w:r w:rsidR="005E75DF">
        <w:rPr>
          <w:sz w:val="28"/>
          <w:szCs w:val="28"/>
        </w:rPr>
        <w:t> </w:t>
      </w:r>
      <w:r w:rsidR="005E75DF" w:rsidRPr="005E75DF">
        <w:rPr>
          <w:sz w:val="28"/>
          <w:szCs w:val="28"/>
        </w:rPr>
        <w:t xml:space="preserve">– 7,68 тис. м³, твердолистяне – 42,75 тис. м³, </w:t>
      </w:r>
      <w:proofErr w:type="spellStart"/>
      <w:r w:rsidR="005E75DF" w:rsidRPr="005E75DF">
        <w:rPr>
          <w:sz w:val="28"/>
          <w:szCs w:val="28"/>
        </w:rPr>
        <w:t>м’яколистяне</w:t>
      </w:r>
      <w:proofErr w:type="spellEnd"/>
      <w:r w:rsidR="005E75DF" w:rsidRPr="005E75DF">
        <w:rPr>
          <w:sz w:val="28"/>
          <w:szCs w:val="28"/>
        </w:rPr>
        <w:t xml:space="preserve"> господарство – 0,70</w:t>
      </w:r>
      <w:r w:rsidR="005E75DF">
        <w:rPr>
          <w:sz w:val="28"/>
          <w:szCs w:val="28"/>
        </w:rPr>
        <w:t xml:space="preserve"> </w:t>
      </w:r>
      <w:r w:rsidR="005E75DF" w:rsidRPr="005E75DF">
        <w:rPr>
          <w:sz w:val="28"/>
          <w:szCs w:val="28"/>
        </w:rPr>
        <w:t>тис. м³; в захисних лісах – 0,80</w:t>
      </w:r>
      <w:r w:rsidR="005E75DF">
        <w:rPr>
          <w:sz w:val="28"/>
          <w:szCs w:val="28"/>
        </w:rPr>
        <w:t xml:space="preserve"> </w:t>
      </w:r>
      <w:r w:rsidR="005E75DF" w:rsidRPr="005E75DF">
        <w:rPr>
          <w:sz w:val="28"/>
          <w:szCs w:val="28"/>
        </w:rPr>
        <w:t>тис. м³, в експлуатаційних лісах – 50,33 тис. м³ ліквідної деревини.</w:t>
      </w:r>
    </w:p>
    <w:p w:rsidR="006D729E" w:rsidRPr="005E75DF" w:rsidRDefault="006D729E" w:rsidP="006D729E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75DF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Pr="005E75DF">
        <w:rPr>
          <w:sz w:val="28"/>
          <w:szCs w:val="28"/>
          <w:lang w:eastAsia="en-US"/>
        </w:rPr>
        <w:br/>
        <w:t xml:space="preserve">(далі – Закон) та Порядку передачі документації для надання висновку з оцінки впливу на довкілля та фінансування оцінки впливу на довкілля, затвердженого постановою Кабінету Міністрів України від 13.12.2017 № 1026 (далі – Порядок) суб’єкт господарювання передає уповноваженому центральному органу документацію для надання висновку з оцінки впливу на довкілля. </w:t>
      </w:r>
    </w:p>
    <w:p w:rsidR="006D729E" w:rsidRPr="00103229" w:rsidRDefault="006D729E" w:rsidP="006D729E">
      <w:pPr>
        <w:ind w:firstLine="567"/>
        <w:jc w:val="both"/>
        <w:rPr>
          <w:sz w:val="28"/>
          <w:szCs w:val="28"/>
          <w:lang w:bidi="uk-UA"/>
        </w:rPr>
      </w:pPr>
      <w:r w:rsidRPr="005E75DF">
        <w:rPr>
          <w:sz w:val="28"/>
          <w:szCs w:val="28"/>
          <w:lang w:bidi="uk-UA"/>
        </w:rPr>
        <w:t>За результатами опрацювання матеріалів встановлено, що наявна інформація та наведені у звіті з оцінки впливу на довкілля (далі – Звіт з ОВД) дані з оцінки впливу планованої діяльності зі спеціального</w:t>
      </w:r>
      <w:r w:rsidRPr="005E75DF">
        <w:rPr>
          <w:bCs/>
          <w:sz w:val="28"/>
          <w:szCs w:val="28"/>
          <w:lang w:bidi="uk-UA"/>
        </w:rPr>
        <w:t xml:space="preserve"> використання лісових ресурсів у порядку проведення рубок головного користування та рубок формування та оздоровлення лісів на території філії «</w:t>
      </w:r>
      <w:proofErr w:type="spellStart"/>
      <w:r w:rsidR="005E75DF" w:rsidRPr="005E75DF">
        <w:rPr>
          <w:bCs/>
          <w:sz w:val="28"/>
          <w:szCs w:val="28"/>
          <w:lang w:bidi="uk-UA"/>
        </w:rPr>
        <w:t>Мокрянське</w:t>
      </w:r>
      <w:proofErr w:type="spellEnd"/>
      <w:r w:rsidR="005E75DF" w:rsidRPr="005E75DF">
        <w:rPr>
          <w:bCs/>
          <w:sz w:val="28"/>
          <w:szCs w:val="28"/>
          <w:lang w:bidi="uk-UA"/>
        </w:rPr>
        <w:t xml:space="preserve"> лісомисливське </w:t>
      </w:r>
      <w:r w:rsidRPr="005E75DF">
        <w:rPr>
          <w:bCs/>
          <w:sz w:val="28"/>
          <w:szCs w:val="28"/>
          <w:lang w:bidi="uk-UA"/>
        </w:rPr>
        <w:t xml:space="preserve">господарство» Державного спеціалізованого господарського </w:t>
      </w:r>
      <w:r w:rsidRPr="005E75DF">
        <w:rPr>
          <w:bCs/>
          <w:sz w:val="28"/>
          <w:szCs w:val="28"/>
          <w:lang w:bidi="uk-UA"/>
        </w:rPr>
        <w:lastRenderedPageBreak/>
        <w:t>підприємства «Ліси України»</w:t>
      </w:r>
      <w:r w:rsidRPr="005E75DF">
        <w:rPr>
          <w:color w:val="000000"/>
          <w:sz w:val="28"/>
          <w:szCs w:val="28"/>
          <w:lang w:eastAsia="uk-UA" w:bidi="uk-UA"/>
        </w:rPr>
        <w:t xml:space="preserve"> </w:t>
      </w:r>
      <w:r w:rsidRPr="005E75DF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оцінити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а також визначити екологічні умови її </w:t>
      </w:r>
      <w:r w:rsidRPr="00103229">
        <w:rPr>
          <w:sz w:val="28"/>
          <w:szCs w:val="28"/>
          <w:lang w:bidi="uk-UA"/>
        </w:rPr>
        <w:t>провадження.</w:t>
      </w:r>
    </w:p>
    <w:p w:rsidR="006D729E" w:rsidRPr="005E75DF" w:rsidRDefault="006D729E" w:rsidP="006D729E">
      <w:pPr>
        <w:ind w:firstLine="567"/>
        <w:jc w:val="both"/>
        <w:rPr>
          <w:sz w:val="28"/>
          <w:szCs w:val="28"/>
          <w:lang w:eastAsia="en-US"/>
        </w:rPr>
      </w:pPr>
      <w:r w:rsidRPr="00103229">
        <w:rPr>
          <w:sz w:val="28"/>
          <w:szCs w:val="28"/>
          <w:lang w:bidi="uk-UA"/>
        </w:rPr>
        <w:t>Враховуючи викладене, на підставі пунктів 1, 2</w:t>
      </w:r>
      <w:r w:rsidR="00103229" w:rsidRPr="00103229">
        <w:rPr>
          <w:sz w:val="28"/>
          <w:szCs w:val="28"/>
          <w:lang w:bidi="uk-UA"/>
        </w:rPr>
        <w:t>,</w:t>
      </w:r>
      <w:r w:rsidRPr="00103229">
        <w:rPr>
          <w:sz w:val="28"/>
          <w:szCs w:val="28"/>
          <w:lang w:bidi="uk-UA"/>
        </w:rPr>
        <w:t xml:space="preserve"> 4 </w:t>
      </w:r>
      <w:r w:rsidR="00103229" w:rsidRPr="00103229">
        <w:rPr>
          <w:sz w:val="28"/>
          <w:szCs w:val="28"/>
          <w:lang w:bidi="uk-UA"/>
        </w:rPr>
        <w:t xml:space="preserve">та 6 </w:t>
      </w:r>
      <w:r w:rsidRPr="00103229">
        <w:rPr>
          <w:sz w:val="28"/>
          <w:szCs w:val="28"/>
          <w:lang w:bidi="uk-UA"/>
        </w:rPr>
        <w:t xml:space="preserve">частини першої </w:t>
      </w:r>
      <w:r w:rsidR="00713509" w:rsidRPr="00103229">
        <w:rPr>
          <w:sz w:val="28"/>
          <w:szCs w:val="28"/>
          <w:lang w:bidi="uk-UA"/>
        </w:rPr>
        <w:br/>
      </w:r>
      <w:r w:rsidRPr="00103229">
        <w:rPr>
          <w:sz w:val="28"/>
          <w:szCs w:val="28"/>
          <w:lang w:bidi="uk-UA"/>
        </w:rPr>
        <w:t>статті 9</w:t>
      </w:r>
      <w:r w:rsidRPr="00103229">
        <w:rPr>
          <w:sz w:val="28"/>
          <w:szCs w:val="28"/>
          <w:vertAlign w:val="superscript"/>
          <w:lang w:bidi="uk-UA"/>
        </w:rPr>
        <w:t xml:space="preserve">1 </w:t>
      </w:r>
      <w:r w:rsidRPr="00103229">
        <w:rPr>
          <w:sz w:val="28"/>
          <w:szCs w:val="28"/>
          <w:lang w:bidi="uk-UA"/>
        </w:rPr>
        <w:t>Закону та частин</w:t>
      </w:r>
      <w:r w:rsidR="00713509" w:rsidRPr="00103229">
        <w:rPr>
          <w:sz w:val="28"/>
          <w:szCs w:val="28"/>
          <w:lang w:bidi="uk-UA"/>
        </w:rPr>
        <w:t>и</w:t>
      </w:r>
      <w:r w:rsidRPr="00103229">
        <w:rPr>
          <w:sz w:val="28"/>
          <w:szCs w:val="28"/>
          <w:lang w:bidi="uk-UA"/>
        </w:rPr>
        <w:t xml:space="preserve"> п’ято</w:t>
      </w:r>
      <w:r w:rsidR="00713509" w:rsidRPr="00103229">
        <w:rPr>
          <w:sz w:val="28"/>
          <w:szCs w:val="28"/>
          <w:lang w:bidi="uk-UA"/>
        </w:rPr>
        <w:t>ї</w:t>
      </w:r>
      <w:r w:rsidRPr="00103229">
        <w:rPr>
          <w:sz w:val="28"/>
          <w:szCs w:val="28"/>
          <w:lang w:bidi="uk-UA"/>
        </w:rPr>
        <w:t xml:space="preserve"> статті</w:t>
      </w:r>
      <w:r w:rsidR="00713509" w:rsidRPr="005E75DF">
        <w:rPr>
          <w:sz w:val="28"/>
          <w:szCs w:val="28"/>
          <w:lang w:bidi="uk-UA"/>
        </w:rPr>
        <w:t xml:space="preserve"> </w:t>
      </w:r>
      <w:r w:rsidRPr="005E75DF">
        <w:rPr>
          <w:sz w:val="28"/>
          <w:szCs w:val="28"/>
          <w:lang w:bidi="uk-UA"/>
        </w:rPr>
        <w:t>4</w:t>
      </w:r>
      <w:r w:rsidRPr="005E75DF">
        <w:rPr>
          <w:sz w:val="28"/>
          <w:szCs w:val="28"/>
          <w:vertAlign w:val="superscript"/>
          <w:lang w:bidi="uk-UA"/>
        </w:rPr>
        <w:t>1</w:t>
      </w:r>
      <w:r w:rsidRPr="005E75DF">
        <w:rPr>
          <w:sz w:val="28"/>
          <w:szCs w:val="28"/>
          <w:lang w:bidi="uk-UA"/>
        </w:rPr>
        <w:t xml:space="preserve"> Закону України «Про дозвільну систему у </w:t>
      </w:r>
      <w:r w:rsidR="003B2F87" w:rsidRPr="005E75DF">
        <w:rPr>
          <w:sz w:val="28"/>
          <w:szCs w:val="28"/>
          <w:lang w:bidi="uk-UA"/>
        </w:rPr>
        <w:t>сфері господарської діяльності»</w:t>
      </w:r>
      <w:r w:rsidR="00E564B6" w:rsidRPr="005E75DF">
        <w:rPr>
          <w:sz w:val="28"/>
          <w:szCs w:val="28"/>
          <w:lang w:bidi="uk-UA"/>
        </w:rPr>
        <w:t>,</w:t>
      </w:r>
      <w:r w:rsidR="003B2F87" w:rsidRPr="005E75DF">
        <w:rPr>
          <w:sz w:val="28"/>
          <w:szCs w:val="28"/>
          <w:lang w:bidi="uk-UA"/>
        </w:rPr>
        <w:t xml:space="preserve"> </w:t>
      </w:r>
      <w:r w:rsidR="0016292B" w:rsidRPr="005E75DF">
        <w:rPr>
          <w:sz w:val="28"/>
          <w:szCs w:val="28"/>
          <w:lang w:bidi="uk-UA"/>
        </w:rPr>
        <w:t>а саме</w:t>
      </w:r>
      <w:r w:rsidRPr="005E75DF">
        <w:rPr>
          <w:sz w:val="28"/>
          <w:szCs w:val="28"/>
          <w:vertAlign w:val="superscript"/>
          <w:lang w:bidi="uk-UA"/>
        </w:rPr>
        <w:t xml:space="preserve"> </w:t>
      </w:r>
      <w:proofErr w:type="spellStart"/>
      <w:r w:rsidR="0016292B" w:rsidRPr="005E75DF">
        <w:rPr>
          <w:sz w:val="28"/>
          <w:shd w:val="clear" w:color="auto" w:fill="FFFFFF"/>
        </w:rPr>
        <w:t>неусунення</w:t>
      </w:r>
      <w:proofErr w:type="spellEnd"/>
      <w:r w:rsidR="0016292B" w:rsidRPr="005E75DF">
        <w:rPr>
          <w:sz w:val="28"/>
          <w:shd w:val="clear" w:color="auto" w:fill="FFFFFF"/>
        </w:rPr>
        <w:t xml:space="preserve"> чи усунення </w:t>
      </w:r>
      <w:r w:rsidR="00713509" w:rsidRPr="005E75DF">
        <w:rPr>
          <w:sz w:val="28"/>
          <w:shd w:val="clear" w:color="auto" w:fill="FFFFFF"/>
        </w:rPr>
        <w:br/>
      </w:r>
      <w:r w:rsidR="0016292B" w:rsidRPr="005E75DF">
        <w:rPr>
          <w:sz w:val="28"/>
          <w:shd w:val="clear" w:color="auto" w:fill="FFFFFF"/>
        </w:rPr>
        <w:t>не в повному обсязі заявником причин, що стали підставою для попередньої відмови</w:t>
      </w:r>
      <w:r w:rsidR="00E564B6" w:rsidRPr="005E75DF">
        <w:rPr>
          <w:sz w:val="28"/>
          <w:shd w:val="clear" w:color="auto" w:fill="FFFFFF"/>
        </w:rPr>
        <w:t>,</w:t>
      </w:r>
      <w:r w:rsidRPr="005E75DF">
        <w:rPr>
          <w:sz w:val="28"/>
          <w:szCs w:val="28"/>
          <w:lang w:bidi="uk-UA"/>
        </w:rPr>
        <w:t xml:space="preserve"> відмовляємо у видачі висновку з оцінки впливу на довкілля </w:t>
      </w:r>
      <w:r w:rsidR="00713509" w:rsidRPr="005E75DF">
        <w:rPr>
          <w:sz w:val="28"/>
          <w:szCs w:val="28"/>
          <w:lang w:bidi="uk-UA"/>
        </w:rPr>
        <w:br/>
      </w:r>
      <w:r w:rsidR="0016292B" w:rsidRPr="005E75DF">
        <w:rPr>
          <w:bCs/>
          <w:iCs/>
          <w:sz w:val="28"/>
          <w:szCs w:val="28"/>
          <w:lang w:bidi="uk-UA"/>
        </w:rPr>
        <w:t>Філія «</w:t>
      </w:r>
      <w:proofErr w:type="spellStart"/>
      <w:r w:rsidR="005E75DF" w:rsidRPr="005E75DF">
        <w:rPr>
          <w:bCs/>
          <w:sz w:val="28"/>
          <w:szCs w:val="28"/>
          <w:lang w:bidi="uk-UA"/>
        </w:rPr>
        <w:t>Мокрянське</w:t>
      </w:r>
      <w:proofErr w:type="spellEnd"/>
      <w:r w:rsidR="005E75DF" w:rsidRPr="005E75DF">
        <w:rPr>
          <w:bCs/>
          <w:sz w:val="28"/>
          <w:szCs w:val="28"/>
          <w:lang w:bidi="uk-UA"/>
        </w:rPr>
        <w:t xml:space="preserve"> ЛМГ</w:t>
      </w:r>
      <w:r w:rsidR="0016292B" w:rsidRPr="005E75DF">
        <w:rPr>
          <w:bCs/>
          <w:sz w:val="28"/>
          <w:szCs w:val="28"/>
          <w:lang w:bidi="uk-UA"/>
        </w:rPr>
        <w:t>»</w:t>
      </w:r>
      <w:r w:rsidR="006066D7" w:rsidRPr="005E75DF">
        <w:rPr>
          <w:sz w:val="28"/>
          <w:szCs w:val="28"/>
          <w:lang w:eastAsia="en-US"/>
        </w:rPr>
        <w:t>.</w:t>
      </w:r>
    </w:p>
    <w:p w:rsidR="006D729E" w:rsidRPr="000D48FD" w:rsidRDefault="006D729E" w:rsidP="006D729E">
      <w:pPr>
        <w:ind w:firstLine="567"/>
        <w:jc w:val="both"/>
        <w:rPr>
          <w:sz w:val="10"/>
          <w:szCs w:val="10"/>
          <w:highlight w:val="yellow"/>
          <w:lang w:eastAsia="en-US"/>
        </w:rPr>
      </w:pPr>
    </w:p>
    <w:p w:rsidR="0092657A" w:rsidRPr="005E75DF" w:rsidRDefault="005E75DF" w:rsidP="0016292B">
      <w:pPr>
        <w:pStyle w:val="a7"/>
        <w:shd w:val="clear" w:color="auto" w:fill="auto"/>
        <w:spacing w:before="0" w:line="240" w:lineRule="auto"/>
        <w:ind w:right="-2" w:firstLine="567"/>
        <w:rPr>
          <w:color w:val="000000"/>
          <w:sz w:val="28"/>
          <w:szCs w:val="28"/>
          <w:lang w:eastAsia="uk-UA"/>
        </w:rPr>
      </w:pPr>
      <w:r w:rsidRPr="005E75DF">
        <w:rPr>
          <w:color w:val="000000"/>
          <w:sz w:val="28"/>
          <w:szCs w:val="28"/>
          <w:lang w:eastAsia="uk-UA"/>
        </w:rPr>
        <w:t>1. </w:t>
      </w:r>
      <w:r w:rsidR="0016292B" w:rsidRPr="005E75DF">
        <w:rPr>
          <w:color w:val="000000"/>
          <w:sz w:val="28"/>
          <w:szCs w:val="28"/>
          <w:lang w:eastAsia="uk-UA"/>
        </w:rPr>
        <w:t>У поточному Звіті з ОВД не враховано зауваження, надан</w:t>
      </w:r>
      <w:r w:rsidR="00B074DE" w:rsidRPr="005E75DF">
        <w:rPr>
          <w:color w:val="000000"/>
          <w:sz w:val="28"/>
          <w:szCs w:val="28"/>
          <w:lang w:eastAsia="uk-UA"/>
        </w:rPr>
        <w:t>і</w:t>
      </w:r>
      <w:r w:rsidR="0016292B" w:rsidRPr="005E75DF">
        <w:rPr>
          <w:color w:val="000000"/>
          <w:sz w:val="28"/>
          <w:szCs w:val="28"/>
          <w:lang w:eastAsia="uk-UA"/>
        </w:rPr>
        <w:t xml:space="preserve"> у листі </w:t>
      </w:r>
      <w:proofErr w:type="spellStart"/>
      <w:r w:rsidR="0016292B" w:rsidRPr="005E75DF">
        <w:rPr>
          <w:color w:val="000000"/>
          <w:sz w:val="28"/>
          <w:szCs w:val="28"/>
          <w:lang w:eastAsia="uk-UA"/>
        </w:rPr>
        <w:t>Міндовкілля</w:t>
      </w:r>
      <w:proofErr w:type="spellEnd"/>
      <w:r w:rsidR="0016292B" w:rsidRPr="005E75DF">
        <w:rPr>
          <w:color w:val="000000"/>
          <w:sz w:val="28"/>
          <w:szCs w:val="28"/>
          <w:lang w:eastAsia="uk-UA"/>
        </w:rPr>
        <w:t xml:space="preserve"> від </w:t>
      </w:r>
      <w:r w:rsidRPr="005E75DF">
        <w:rPr>
          <w:color w:val="000000"/>
          <w:sz w:val="28"/>
          <w:szCs w:val="28"/>
          <w:lang w:eastAsia="uk-UA"/>
        </w:rPr>
        <w:t>10</w:t>
      </w:r>
      <w:r w:rsidR="0016292B" w:rsidRPr="005E75DF">
        <w:rPr>
          <w:color w:val="000000"/>
          <w:sz w:val="28"/>
          <w:szCs w:val="28"/>
          <w:lang w:eastAsia="uk-UA"/>
        </w:rPr>
        <w:t>.</w:t>
      </w:r>
      <w:r w:rsidRPr="005E75DF">
        <w:rPr>
          <w:color w:val="000000"/>
          <w:sz w:val="28"/>
          <w:szCs w:val="28"/>
          <w:lang w:eastAsia="uk-UA"/>
        </w:rPr>
        <w:t>11</w:t>
      </w:r>
      <w:r w:rsidR="0016292B" w:rsidRPr="005E75DF">
        <w:rPr>
          <w:color w:val="000000"/>
          <w:sz w:val="28"/>
          <w:szCs w:val="28"/>
          <w:lang w:eastAsia="uk-UA"/>
        </w:rPr>
        <w:t>.202</w:t>
      </w:r>
      <w:r w:rsidRPr="005E75DF">
        <w:rPr>
          <w:color w:val="000000"/>
          <w:sz w:val="28"/>
          <w:szCs w:val="28"/>
          <w:lang w:eastAsia="uk-UA"/>
        </w:rPr>
        <w:t>3</w:t>
      </w:r>
      <w:r w:rsidR="0016292B" w:rsidRPr="005E75DF">
        <w:rPr>
          <w:color w:val="000000"/>
          <w:sz w:val="28"/>
          <w:szCs w:val="28"/>
          <w:lang w:eastAsia="uk-UA"/>
        </w:rPr>
        <w:t xml:space="preserve"> № 25/5-21/</w:t>
      </w:r>
      <w:r w:rsidRPr="005E75DF">
        <w:rPr>
          <w:color w:val="000000"/>
          <w:sz w:val="28"/>
          <w:szCs w:val="28"/>
          <w:lang w:eastAsia="uk-UA"/>
        </w:rPr>
        <w:t>17452</w:t>
      </w:r>
      <w:r w:rsidR="0016292B" w:rsidRPr="005E75DF">
        <w:rPr>
          <w:color w:val="000000"/>
          <w:sz w:val="28"/>
          <w:szCs w:val="28"/>
          <w:lang w:eastAsia="uk-UA"/>
        </w:rPr>
        <w:t xml:space="preserve">-23 (відмова у видачі висновку </w:t>
      </w:r>
      <w:r>
        <w:rPr>
          <w:color w:val="000000"/>
          <w:sz w:val="28"/>
          <w:szCs w:val="28"/>
          <w:lang w:eastAsia="uk-UA"/>
        </w:rPr>
        <w:br/>
      </w:r>
      <w:r w:rsidR="0016292B" w:rsidRPr="005E75DF">
        <w:rPr>
          <w:color w:val="000000"/>
          <w:sz w:val="28"/>
          <w:szCs w:val="28"/>
          <w:lang w:eastAsia="uk-UA"/>
        </w:rPr>
        <w:t>з оцінки впливу на довкілля), а саме</w:t>
      </w:r>
      <w:r w:rsidR="0092657A" w:rsidRPr="005E75DF">
        <w:rPr>
          <w:color w:val="000000"/>
          <w:sz w:val="28"/>
          <w:szCs w:val="28"/>
          <w:lang w:eastAsia="uk-UA"/>
        </w:rPr>
        <w:t>:</w:t>
      </w:r>
    </w:p>
    <w:p w:rsidR="0092657A" w:rsidRPr="000D48FD" w:rsidRDefault="0092657A" w:rsidP="0016292B">
      <w:pPr>
        <w:pStyle w:val="a7"/>
        <w:shd w:val="clear" w:color="auto" w:fill="auto"/>
        <w:spacing w:before="0" w:line="240" w:lineRule="auto"/>
        <w:ind w:right="-2" w:firstLine="567"/>
        <w:rPr>
          <w:color w:val="000000"/>
          <w:sz w:val="8"/>
          <w:szCs w:val="28"/>
          <w:highlight w:val="yellow"/>
          <w:lang w:eastAsia="uk-UA"/>
        </w:rPr>
      </w:pPr>
    </w:p>
    <w:p w:rsidR="005E75DF" w:rsidRPr="00E42D16" w:rsidRDefault="005E75DF" w:rsidP="005E75DF">
      <w:pPr>
        <w:pStyle w:val="a7"/>
        <w:shd w:val="clear" w:color="auto" w:fill="auto"/>
        <w:spacing w:before="0" w:line="240" w:lineRule="auto"/>
        <w:ind w:right="-2" w:firstLine="567"/>
        <w:rPr>
          <w:sz w:val="28"/>
          <w:shd w:val="clear" w:color="auto" w:fill="FFFFFF"/>
        </w:rPr>
      </w:pPr>
      <w:r w:rsidRPr="00B7274C">
        <w:rPr>
          <w:sz w:val="28"/>
          <w:szCs w:val="28"/>
          <w:lang w:bidi="uk-UA"/>
        </w:rPr>
        <w:t>– </w:t>
      </w:r>
      <w:r w:rsidRPr="00B7274C">
        <w:rPr>
          <w:rFonts w:eastAsiaTheme="minorHAnsi"/>
          <w:sz w:val="28"/>
          <w:szCs w:val="28"/>
        </w:rPr>
        <w:t xml:space="preserve">Відповідно до </w:t>
      </w:r>
      <w:r w:rsidR="00B7274C" w:rsidRPr="00B7274C">
        <w:rPr>
          <w:sz w:val="28"/>
          <w:szCs w:val="28"/>
        </w:rPr>
        <w:t>звіту з оцінки впливу на довкілля з реєстраційної справи № </w:t>
      </w:r>
      <w:r w:rsidR="00B7274C" w:rsidRPr="00B7274C">
        <w:rPr>
          <w:sz w:val="28"/>
          <w:szCs w:val="28"/>
          <w:shd w:val="clear" w:color="auto" w:fill="FFFFFF"/>
          <w:lang w:bidi="uk-UA"/>
        </w:rPr>
        <w:t>202362910834</w:t>
      </w:r>
      <w:r w:rsidR="00B7274C" w:rsidRPr="00B7274C">
        <w:rPr>
          <w:sz w:val="28"/>
          <w:szCs w:val="21"/>
          <w:shd w:val="clear" w:color="auto" w:fill="FFFFFF"/>
        </w:rPr>
        <w:t xml:space="preserve"> (далі – Звіт)</w:t>
      </w:r>
      <w:r w:rsidRPr="00B7274C">
        <w:rPr>
          <w:rFonts w:eastAsiaTheme="minorHAnsi"/>
          <w:sz w:val="28"/>
          <w:szCs w:val="28"/>
        </w:rPr>
        <w:t>, до фонду рубок головного користування Філії</w:t>
      </w:r>
      <w:r w:rsidR="00B7274C">
        <w:rPr>
          <w:rFonts w:eastAsiaTheme="minorHAnsi"/>
          <w:sz w:val="28"/>
          <w:szCs w:val="28"/>
        </w:rPr>
        <w:t> </w:t>
      </w:r>
      <w:r w:rsidRPr="00B7274C">
        <w:rPr>
          <w:rFonts w:eastAsiaTheme="minorHAnsi"/>
          <w:sz w:val="28"/>
          <w:szCs w:val="28"/>
        </w:rPr>
        <w:t>«</w:t>
      </w:r>
      <w:proofErr w:type="spellStart"/>
      <w:r w:rsidRPr="00B7274C">
        <w:rPr>
          <w:rFonts w:eastAsiaTheme="minorHAnsi"/>
          <w:sz w:val="28"/>
          <w:szCs w:val="28"/>
        </w:rPr>
        <w:t>Мокрянське</w:t>
      </w:r>
      <w:proofErr w:type="spellEnd"/>
      <w:r w:rsidRPr="00B7274C">
        <w:rPr>
          <w:rFonts w:eastAsiaTheme="minorHAnsi"/>
          <w:sz w:val="28"/>
          <w:szCs w:val="28"/>
        </w:rPr>
        <w:t xml:space="preserve"> ЛМГ» на період з 2021 по 2030 рік за </w:t>
      </w:r>
      <w:proofErr w:type="spellStart"/>
      <w:r w:rsidRPr="00B7274C">
        <w:rPr>
          <w:rFonts w:eastAsiaTheme="minorHAnsi"/>
          <w:sz w:val="28"/>
          <w:szCs w:val="28"/>
        </w:rPr>
        <w:t>лісництвами</w:t>
      </w:r>
      <w:proofErr w:type="spellEnd"/>
      <w:r w:rsidRPr="00B7274C">
        <w:rPr>
          <w:rFonts w:eastAsiaTheme="minorHAnsi"/>
          <w:sz w:val="28"/>
          <w:szCs w:val="28"/>
        </w:rPr>
        <w:t xml:space="preserve"> та відомості рубок головного користування Філії «</w:t>
      </w:r>
      <w:proofErr w:type="spellStart"/>
      <w:r w:rsidRPr="00B7274C">
        <w:rPr>
          <w:rFonts w:eastAsiaTheme="minorHAnsi"/>
          <w:sz w:val="28"/>
          <w:szCs w:val="28"/>
        </w:rPr>
        <w:t>Мокрянське</w:t>
      </w:r>
      <w:proofErr w:type="spellEnd"/>
      <w:r w:rsidRPr="00B7274C">
        <w:rPr>
          <w:rFonts w:eastAsiaTheme="minorHAnsi"/>
          <w:sz w:val="28"/>
          <w:szCs w:val="28"/>
        </w:rPr>
        <w:t xml:space="preserve"> ЛМГ» на період з 2021 по 2030 рік за </w:t>
      </w:r>
      <w:proofErr w:type="spellStart"/>
      <w:r w:rsidRPr="00B7274C">
        <w:rPr>
          <w:rFonts w:eastAsiaTheme="minorHAnsi"/>
          <w:sz w:val="28"/>
          <w:szCs w:val="28"/>
        </w:rPr>
        <w:t>лісництвами</w:t>
      </w:r>
      <w:proofErr w:type="spellEnd"/>
      <w:r w:rsidRPr="00B7274C">
        <w:rPr>
          <w:rFonts w:eastAsiaTheme="minorHAnsi"/>
          <w:sz w:val="28"/>
          <w:szCs w:val="28"/>
        </w:rPr>
        <w:t xml:space="preserve"> (додатки 10,</w:t>
      </w:r>
      <w:r w:rsidR="00B7274C">
        <w:rPr>
          <w:rFonts w:eastAsiaTheme="minorHAnsi"/>
          <w:sz w:val="28"/>
          <w:szCs w:val="28"/>
        </w:rPr>
        <w:t xml:space="preserve"> 11 до Звіту</w:t>
      </w:r>
      <w:r w:rsidRPr="00B7274C">
        <w:rPr>
          <w:rFonts w:eastAsiaTheme="minorHAnsi"/>
          <w:sz w:val="28"/>
          <w:szCs w:val="28"/>
        </w:rPr>
        <w:t xml:space="preserve">) входять лісові масиви, що задекларовані в таблиці </w:t>
      </w:r>
      <w:r w:rsidRPr="00B7274C">
        <w:rPr>
          <w:rFonts w:eastAsia="Times New Roman,BoldItalic"/>
          <w:bCs/>
          <w:iCs/>
          <w:sz w:val="28"/>
          <w:szCs w:val="28"/>
        </w:rPr>
        <w:t xml:space="preserve">1.4.13 Звіту з ОВД як праліси </w:t>
      </w:r>
      <w:r w:rsidR="00B7274C">
        <w:rPr>
          <w:rFonts w:eastAsia="Times New Roman,BoldItalic"/>
          <w:bCs/>
          <w:iCs/>
          <w:sz w:val="28"/>
          <w:szCs w:val="28"/>
        </w:rPr>
        <w:br/>
      </w:r>
      <w:r w:rsidRPr="00B7274C">
        <w:rPr>
          <w:rFonts w:eastAsia="Times New Roman,BoldItalic"/>
          <w:bCs/>
          <w:iCs/>
          <w:sz w:val="28"/>
          <w:szCs w:val="28"/>
        </w:rPr>
        <w:t xml:space="preserve">і </w:t>
      </w:r>
      <w:proofErr w:type="spellStart"/>
      <w:r w:rsidRPr="00B7274C">
        <w:rPr>
          <w:rFonts w:eastAsia="Times New Roman,BoldItalic"/>
          <w:bCs/>
          <w:iCs/>
          <w:sz w:val="28"/>
          <w:szCs w:val="28"/>
        </w:rPr>
        <w:t>квазіпраліси</w:t>
      </w:r>
      <w:proofErr w:type="spellEnd"/>
      <w:r w:rsidRPr="00B7274C">
        <w:rPr>
          <w:rFonts w:eastAsia="Times New Roman,BoldItalic"/>
          <w:bCs/>
          <w:iCs/>
          <w:sz w:val="28"/>
          <w:szCs w:val="28"/>
        </w:rPr>
        <w:t xml:space="preserve">. Також звертаємо увагу, що у </w:t>
      </w:r>
      <w:r w:rsidRPr="00B7274C">
        <w:rPr>
          <w:rFonts w:eastAsiaTheme="minorHAnsi"/>
          <w:sz w:val="28"/>
          <w:szCs w:val="28"/>
        </w:rPr>
        <w:t xml:space="preserve">таблиці </w:t>
      </w:r>
      <w:r w:rsidR="00B7274C">
        <w:rPr>
          <w:rFonts w:eastAsia="Times New Roman,BoldItalic"/>
          <w:bCs/>
          <w:iCs/>
          <w:sz w:val="28"/>
          <w:szCs w:val="28"/>
        </w:rPr>
        <w:t>1.4.13 Звіту</w:t>
      </w:r>
      <w:r w:rsidRPr="00B7274C">
        <w:rPr>
          <w:rFonts w:eastAsia="Times New Roman,BoldItalic"/>
          <w:bCs/>
          <w:iCs/>
          <w:sz w:val="28"/>
          <w:szCs w:val="28"/>
        </w:rPr>
        <w:t xml:space="preserve"> включені не всі </w:t>
      </w:r>
      <w:r w:rsidRPr="00B7274C">
        <w:rPr>
          <w:sz w:val="28"/>
          <w:shd w:val="clear" w:color="auto" w:fill="FFFFFF"/>
        </w:rPr>
        <w:t>лісові ділянки</w:t>
      </w:r>
      <w:r w:rsidRPr="00B7274C">
        <w:rPr>
          <w:rFonts w:eastAsiaTheme="minorHAnsi"/>
          <w:sz w:val="28"/>
          <w:szCs w:val="28"/>
        </w:rPr>
        <w:t xml:space="preserve"> Філії «</w:t>
      </w:r>
      <w:proofErr w:type="spellStart"/>
      <w:r w:rsidRPr="00B7274C">
        <w:rPr>
          <w:rFonts w:eastAsiaTheme="minorHAnsi"/>
          <w:sz w:val="28"/>
          <w:szCs w:val="28"/>
        </w:rPr>
        <w:t>Мокрянське</w:t>
      </w:r>
      <w:proofErr w:type="spellEnd"/>
      <w:r w:rsidRPr="00B7274C">
        <w:rPr>
          <w:rFonts w:eastAsiaTheme="minorHAnsi"/>
          <w:sz w:val="28"/>
          <w:szCs w:val="28"/>
        </w:rPr>
        <w:t xml:space="preserve"> ЛМГ»</w:t>
      </w:r>
      <w:r w:rsidRPr="00B7274C">
        <w:rPr>
          <w:sz w:val="28"/>
          <w:shd w:val="clear" w:color="auto" w:fill="FFFFFF"/>
        </w:rPr>
        <w:t xml:space="preserve">, що відповідають критеріям визначення належності лісових територій до пралісів, </w:t>
      </w:r>
      <w:proofErr w:type="spellStart"/>
      <w:r w:rsidRPr="00B7274C">
        <w:rPr>
          <w:sz w:val="28"/>
          <w:shd w:val="clear" w:color="auto" w:fill="FFFFFF"/>
        </w:rPr>
        <w:t>квазіпралісів</w:t>
      </w:r>
      <w:proofErr w:type="spellEnd"/>
      <w:r w:rsidRPr="00B7274C">
        <w:rPr>
          <w:sz w:val="28"/>
          <w:shd w:val="clear" w:color="auto" w:fill="FFFFFF"/>
        </w:rPr>
        <w:t xml:space="preserve"> і природних лісів.</w:t>
      </w:r>
    </w:p>
    <w:p w:rsidR="005E75DF" w:rsidRPr="00E42D16" w:rsidRDefault="005E75DF" w:rsidP="005E75DF">
      <w:pPr>
        <w:ind w:firstLine="567"/>
        <w:jc w:val="both"/>
        <w:rPr>
          <w:sz w:val="28"/>
          <w:szCs w:val="28"/>
        </w:rPr>
      </w:pPr>
      <w:r w:rsidRPr="00E42D16">
        <w:rPr>
          <w:sz w:val="28"/>
          <w:szCs w:val="28"/>
        </w:rPr>
        <w:t xml:space="preserve">На сторінці 73 Звіту з ОВД зазначається, що у процесі базового лісовпорядкування у </w:t>
      </w:r>
      <w:proofErr w:type="spellStart"/>
      <w:r w:rsidRPr="00E42D16">
        <w:rPr>
          <w:sz w:val="28"/>
          <w:szCs w:val="28"/>
        </w:rPr>
        <w:t>Мокрянському</w:t>
      </w:r>
      <w:proofErr w:type="spellEnd"/>
      <w:r w:rsidRPr="00E42D16">
        <w:rPr>
          <w:sz w:val="28"/>
          <w:szCs w:val="28"/>
        </w:rPr>
        <w:t xml:space="preserve"> ЛМГ мала місце зміна нумерації кварталів </w:t>
      </w:r>
      <w:r>
        <w:rPr>
          <w:sz w:val="28"/>
          <w:szCs w:val="28"/>
        </w:rPr>
        <w:br/>
      </w:r>
      <w:r w:rsidRPr="00E42D16">
        <w:rPr>
          <w:sz w:val="28"/>
          <w:szCs w:val="28"/>
        </w:rPr>
        <w:t xml:space="preserve">і </w:t>
      </w:r>
      <w:proofErr w:type="spellStart"/>
      <w:r w:rsidRPr="00E42D16">
        <w:rPr>
          <w:sz w:val="28"/>
          <w:szCs w:val="28"/>
        </w:rPr>
        <w:t>виділів</w:t>
      </w:r>
      <w:proofErr w:type="spellEnd"/>
      <w:r w:rsidRPr="00E42D16">
        <w:rPr>
          <w:sz w:val="28"/>
          <w:szCs w:val="28"/>
        </w:rPr>
        <w:t xml:space="preserve"> (лісових ділянок), а це могло зумовити попадання окремих лісових ділянок планової діяльності з новою нумерацією до переліку пралісів </w:t>
      </w:r>
      <w:r>
        <w:rPr>
          <w:sz w:val="28"/>
          <w:szCs w:val="28"/>
        </w:rPr>
        <w:br/>
      </w:r>
      <w:r w:rsidRPr="00E42D16">
        <w:rPr>
          <w:sz w:val="28"/>
          <w:szCs w:val="28"/>
        </w:rPr>
        <w:t xml:space="preserve">і </w:t>
      </w:r>
      <w:proofErr w:type="spellStart"/>
      <w:r w:rsidRPr="00E42D16">
        <w:rPr>
          <w:sz w:val="28"/>
          <w:szCs w:val="28"/>
        </w:rPr>
        <w:t>квазіпралісів</w:t>
      </w:r>
      <w:proofErr w:type="spellEnd"/>
      <w:r w:rsidRPr="00E42D16">
        <w:rPr>
          <w:sz w:val="28"/>
          <w:szCs w:val="28"/>
        </w:rPr>
        <w:t xml:space="preserve">, який був зроблений до цього і мав стару нумерацію. Співвідношення цих </w:t>
      </w:r>
      <w:proofErr w:type="spellStart"/>
      <w:r w:rsidRPr="00E42D16">
        <w:rPr>
          <w:sz w:val="28"/>
          <w:szCs w:val="28"/>
        </w:rPr>
        <w:t>нумерацій</w:t>
      </w:r>
      <w:proofErr w:type="spellEnd"/>
      <w:r w:rsidRPr="00E42D16">
        <w:rPr>
          <w:sz w:val="28"/>
          <w:szCs w:val="28"/>
        </w:rPr>
        <w:t xml:space="preserve"> наведено в додатку 20. </w:t>
      </w:r>
    </w:p>
    <w:p w:rsidR="005E75DF" w:rsidRPr="00E42D16" w:rsidRDefault="005E75DF" w:rsidP="005E75DF">
      <w:pPr>
        <w:ind w:firstLine="567"/>
        <w:jc w:val="both"/>
        <w:rPr>
          <w:sz w:val="28"/>
          <w:szCs w:val="28"/>
        </w:rPr>
      </w:pPr>
      <w:r w:rsidRPr="00E42D16">
        <w:rPr>
          <w:sz w:val="28"/>
          <w:szCs w:val="28"/>
        </w:rPr>
        <w:t xml:space="preserve">На сторінці 65 Звіту з ОВД зазначається, що у </w:t>
      </w:r>
      <w:proofErr w:type="spellStart"/>
      <w:r w:rsidRPr="00E42D16">
        <w:rPr>
          <w:sz w:val="28"/>
          <w:szCs w:val="28"/>
        </w:rPr>
        <w:t>Мокрянському</w:t>
      </w:r>
      <w:proofErr w:type="spellEnd"/>
      <w:r w:rsidRPr="00E42D16">
        <w:rPr>
          <w:sz w:val="28"/>
          <w:szCs w:val="28"/>
        </w:rPr>
        <w:t xml:space="preserve"> ЛМГ ідентифіковано і погоджено 3248,0 га пралісів, </w:t>
      </w:r>
      <w:proofErr w:type="spellStart"/>
      <w:r w:rsidRPr="00E42D16">
        <w:rPr>
          <w:sz w:val="28"/>
          <w:szCs w:val="28"/>
        </w:rPr>
        <w:t>квазіпралісів</w:t>
      </w:r>
      <w:proofErr w:type="spellEnd"/>
      <w:r w:rsidRPr="00E42D16">
        <w:rPr>
          <w:sz w:val="28"/>
          <w:szCs w:val="28"/>
        </w:rPr>
        <w:t xml:space="preserve"> і природних лісів, </w:t>
      </w:r>
      <w:r>
        <w:rPr>
          <w:sz w:val="28"/>
          <w:szCs w:val="28"/>
        </w:rPr>
        <w:br/>
      </w:r>
      <w:r w:rsidRPr="00E42D16">
        <w:rPr>
          <w:sz w:val="28"/>
          <w:szCs w:val="28"/>
        </w:rPr>
        <w:t xml:space="preserve">в тому числі: пралісів – 956,5 га, </w:t>
      </w:r>
      <w:proofErr w:type="spellStart"/>
      <w:r w:rsidRPr="00E42D16">
        <w:rPr>
          <w:sz w:val="28"/>
          <w:szCs w:val="28"/>
        </w:rPr>
        <w:t>квазіпралісів</w:t>
      </w:r>
      <w:proofErr w:type="spellEnd"/>
      <w:r w:rsidRPr="00E42D16">
        <w:rPr>
          <w:sz w:val="28"/>
          <w:szCs w:val="28"/>
        </w:rPr>
        <w:t xml:space="preserve"> – 1432,2 га, природних лісів – 859,3 га (таблиця 1.4.13, додаток 20).</w:t>
      </w:r>
    </w:p>
    <w:p w:rsidR="005E75DF" w:rsidRPr="00E42D16" w:rsidRDefault="005E75DF" w:rsidP="005E75DF">
      <w:pPr>
        <w:ind w:firstLine="567"/>
        <w:jc w:val="both"/>
        <w:rPr>
          <w:sz w:val="28"/>
          <w:szCs w:val="28"/>
        </w:rPr>
      </w:pPr>
      <w:r w:rsidRPr="00E42D16">
        <w:rPr>
          <w:sz w:val="28"/>
          <w:szCs w:val="28"/>
          <w:lang w:bidi="uk-UA"/>
        </w:rPr>
        <w:t xml:space="preserve">Із задекларованих у додатку 20 до Звіту з ОВД значень вбачається, що </w:t>
      </w:r>
      <w:r w:rsidRPr="00E42D16">
        <w:rPr>
          <w:sz w:val="28"/>
          <w:szCs w:val="28"/>
        </w:rPr>
        <w:t>після уточнення квартально-видільної нумерації розташування цінних лісових ділянок на території Філії «</w:t>
      </w:r>
      <w:proofErr w:type="spellStart"/>
      <w:r w:rsidRPr="00E42D16">
        <w:rPr>
          <w:sz w:val="28"/>
          <w:szCs w:val="28"/>
        </w:rPr>
        <w:t>Мокрянське</w:t>
      </w:r>
      <w:proofErr w:type="spellEnd"/>
      <w:r w:rsidRPr="00E42D16">
        <w:rPr>
          <w:sz w:val="28"/>
          <w:szCs w:val="28"/>
        </w:rPr>
        <w:t xml:space="preserve"> ЛМГ» відбулося </w:t>
      </w:r>
      <w:r w:rsidRPr="00E42D16">
        <w:rPr>
          <w:sz w:val="28"/>
          <w:szCs w:val="28"/>
          <w:lang w:bidi="uk-UA"/>
        </w:rPr>
        <w:t xml:space="preserve">зменшення загальної площі </w:t>
      </w:r>
      <w:r w:rsidRPr="00E42D16">
        <w:rPr>
          <w:sz w:val="28"/>
          <w:szCs w:val="28"/>
        </w:rPr>
        <w:t xml:space="preserve">пралісів, </w:t>
      </w:r>
      <w:proofErr w:type="spellStart"/>
      <w:r w:rsidRPr="00E42D16">
        <w:rPr>
          <w:sz w:val="28"/>
          <w:szCs w:val="28"/>
        </w:rPr>
        <w:t>квазіпралісів</w:t>
      </w:r>
      <w:proofErr w:type="spellEnd"/>
      <w:r w:rsidRPr="00E42D16">
        <w:rPr>
          <w:sz w:val="28"/>
          <w:szCs w:val="28"/>
        </w:rPr>
        <w:t xml:space="preserve"> і природних лісів до </w:t>
      </w:r>
      <w:r w:rsidRPr="00E42D16">
        <w:rPr>
          <w:bCs/>
          <w:sz w:val="28"/>
          <w:szCs w:val="28"/>
        </w:rPr>
        <w:t>3214,0 га</w:t>
      </w:r>
      <w:r w:rsidRPr="00E42D16">
        <w:rPr>
          <w:sz w:val="28"/>
          <w:szCs w:val="28"/>
        </w:rPr>
        <w:t xml:space="preserve">. Обґрунтування зміни </w:t>
      </w:r>
      <w:r w:rsidRPr="00E42D16">
        <w:rPr>
          <w:sz w:val="28"/>
          <w:szCs w:val="28"/>
          <w:lang w:bidi="uk-UA"/>
        </w:rPr>
        <w:t xml:space="preserve">загальної площі </w:t>
      </w:r>
      <w:r w:rsidRPr="00E42D16">
        <w:rPr>
          <w:sz w:val="28"/>
          <w:szCs w:val="28"/>
        </w:rPr>
        <w:t xml:space="preserve">пралісів, </w:t>
      </w:r>
      <w:proofErr w:type="spellStart"/>
      <w:r w:rsidRPr="00E42D16">
        <w:rPr>
          <w:sz w:val="28"/>
          <w:szCs w:val="28"/>
        </w:rPr>
        <w:t>квазіпралісів</w:t>
      </w:r>
      <w:proofErr w:type="spellEnd"/>
      <w:r w:rsidRPr="00E42D16">
        <w:rPr>
          <w:sz w:val="28"/>
          <w:szCs w:val="28"/>
        </w:rPr>
        <w:t xml:space="preserve"> і природних лісів у Звіті з ОВД відсутнє.</w:t>
      </w:r>
    </w:p>
    <w:p w:rsidR="005E75DF" w:rsidRDefault="005E75DF" w:rsidP="005E75DF">
      <w:pPr>
        <w:ind w:firstLine="567"/>
        <w:jc w:val="both"/>
        <w:rPr>
          <w:iCs/>
          <w:sz w:val="28"/>
          <w:szCs w:val="28"/>
        </w:rPr>
      </w:pPr>
      <w:r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  <w:t>З огляду на зазначене</w:t>
      </w:r>
      <w:r w:rsidRPr="0094672E"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  <w:t>, неможливо оцінити вплив від реалізації планованої діяльності на об’єкти рослинного</w:t>
      </w:r>
      <w:r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  <w:t xml:space="preserve"> та тваринного</w:t>
      </w:r>
      <w:r w:rsidRPr="0094672E"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  <w:t xml:space="preserve"> світу</w:t>
      </w:r>
      <w:r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  <w:t>,</w:t>
      </w:r>
      <w:r w:rsidRPr="003B7F77"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  <w:t xml:space="preserve">а саме у частині достовірності відомостей щодо місць розташування ділянок </w:t>
      </w:r>
      <w:r w:rsidRPr="00E42D16">
        <w:rPr>
          <w:sz w:val="28"/>
          <w:szCs w:val="28"/>
        </w:rPr>
        <w:t xml:space="preserve">пралісів, </w:t>
      </w:r>
      <w:proofErr w:type="spellStart"/>
      <w:r w:rsidRPr="00E42D16">
        <w:rPr>
          <w:sz w:val="28"/>
          <w:szCs w:val="28"/>
        </w:rPr>
        <w:lastRenderedPageBreak/>
        <w:t>квазіпралісів</w:t>
      </w:r>
      <w:proofErr w:type="spellEnd"/>
      <w:r w:rsidRPr="00E42D16">
        <w:rPr>
          <w:sz w:val="28"/>
          <w:szCs w:val="28"/>
        </w:rPr>
        <w:t xml:space="preserve"> і природних лісів на території Філії «</w:t>
      </w:r>
      <w:proofErr w:type="spellStart"/>
      <w:r w:rsidRPr="00E42D16">
        <w:rPr>
          <w:sz w:val="28"/>
          <w:szCs w:val="28"/>
        </w:rPr>
        <w:t>Мокрянське</w:t>
      </w:r>
      <w:proofErr w:type="spellEnd"/>
      <w:r w:rsidRPr="00E42D16">
        <w:rPr>
          <w:sz w:val="28"/>
          <w:szCs w:val="28"/>
        </w:rPr>
        <w:t xml:space="preserve"> ЛМГ»</w:t>
      </w:r>
      <w:r>
        <w:rPr>
          <w:iCs/>
          <w:sz w:val="28"/>
          <w:szCs w:val="28"/>
        </w:rPr>
        <w:t xml:space="preserve"> та площ, що вони займають;</w:t>
      </w:r>
    </w:p>
    <w:p w:rsidR="005E75DF" w:rsidRPr="005E75DF" w:rsidRDefault="005E75DF" w:rsidP="005E75DF">
      <w:pPr>
        <w:ind w:firstLine="567"/>
        <w:jc w:val="both"/>
        <w:rPr>
          <w:rFonts w:eastAsiaTheme="minorHAnsi"/>
          <w:color w:val="000000" w:themeColor="text1"/>
          <w:spacing w:val="5"/>
          <w:sz w:val="10"/>
          <w:szCs w:val="28"/>
          <w:lang w:eastAsia="en-US"/>
        </w:rPr>
      </w:pPr>
    </w:p>
    <w:p w:rsidR="005E75DF" w:rsidRDefault="005E75DF" w:rsidP="005E75DF">
      <w:pPr>
        <w:ind w:firstLine="567"/>
        <w:jc w:val="both"/>
        <w:rPr>
          <w:color w:val="000000"/>
          <w:sz w:val="28"/>
          <w:szCs w:val="28"/>
          <w:lang w:eastAsia="uk-UA" w:bidi="uk-UA"/>
        </w:rPr>
      </w:pPr>
      <w:r>
        <w:rPr>
          <w:sz w:val="28"/>
          <w:szCs w:val="28"/>
          <w:lang w:bidi="uk-UA"/>
        </w:rPr>
        <w:t>– </w:t>
      </w:r>
      <w:r>
        <w:rPr>
          <w:color w:val="000000"/>
          <w:sz w:val="28"/>
          <w:szCs w:val="28"/>
          <w:lang w:eastAsia="uk-UA" w:bidi="uk-UA"/>
        </w:rPr>
        <w:t>У</w:t>
      </w:r>
      <w:r w:rsidR="00B7274C">
        <w:rPr>
          <w:sz w:val="28"/>
          <w:szCs w:val="28"/>
          <w:lang w:bidi="uk-UA"/>
        </w:rPr>
        <w:t xml:space="preserve"> Звіті</w:t>
      </w:r>
      <w:r w:rsidRPr="0098740E">
        <w:rPr>
          <w:sz w:val="28"/>
          <w:szCs w:val="28"/>
          <w:lang w:bidi="uk-UA"/>
        </w:rPr>
        <w:t xml:space="preserve"> відсутня оцінк</w:t>
      </w:r>
      <w:r>
        <w:rPr>
          <w:sz w:val="28"/>
          <w:szCs w:val="28"/>
          <w:lang w:bidi="uk-UA"/>
        </w:rPr>
        <w:t xml:space="preserve">а впливу господарської діяльності </w:t>
      </w:r>
      <w:r w:rsidRPr="00154A79">
        <w:rPr>
          <w:sz w:val="28"/>
          <w:szCs w:val="28"/>
        </w:rPr>
        <w:t>Філії</w:t>
      </w:r>
      <w:r>
        <w:rPr>
          <w:sz w:val="28"/>
          <w:szCs w:val="28"/>
        </w:rPr>
        <w:t> </w:t>
      </w:r>
      <w:r w:rsidRPr="00154A79">
        <w:rPr>
          <w:sz w:val="28"/>
          <w:szCs w:val="28"/>
        </w:rPr>
        <w:t>«</w:t>
      </w:r>
      <w:proofErr w:type="spellStart"/>
      <w:r w:rsidRPr="00F37EDF">
        <w:rPr>
          <w:rFonts w:eastAsiaTheme="minorHAnsi"/>
          <w:sz w:val="28"/>
          <w:szCs w:val="28"/>
        </w:rPr>
        <w:t>Мокрянське</w:t>
      </w:r>
      <w:proofErr w:type="spellEnd"/>
      <w:r w:rsidRPr="00F37EDF">
        <w:rPr>
          <w:rFonts w:eastAsiaTheme="minorHAnsi"/>
          <w:sz w:val="28"/>
          <w:szCs w:val="28"/>
        </w:rPr>
        <w:t xml:space="preserve"> </w:t>
      </w:r>
      <w:r w:rsidRPr="00F37EDF">
        <w:rPr>
          <w:color w:val="000000"/>
          <w:sz w:val="28"/>
          <w:szCs w:val="28"/>
          <w:lang w:eastAsia="uk-UA" w:bidi="uk-UA"/>
        </w:rPr>
        <w:t>ЛМГ</w:t>
      </w:r>
      <w:r w:rsidRPr="00154A79">
        <w:rPr>
          <w:sz w:val="28"/>
          <w:szCs w:val="28"/>
        </w:rPr>
        <w:t>»</w:t>
      </w:r>
      <w:r>
        <w:rPr>
          <w:sz w:val="28"/>
          <w:szCs w:val="28"/>
          <w:lang w:bidi="uk-UA"/>
        </w:rPr>
        <w:t xml:space="preserve"> на екологічну мережу. </w:t>
      </w:r>
      <w:r>
        <w:rPr>
          <w:color w:val="000000"/>
          <w:sz w:val="28"/>
          <w:szCs w:val="28"/>
          <w:lang w:eastAsia="uk-UA" w:bidi="uk-UA"/>
        </w:rPr>
        <w:t xml:space="preserve">Водночас відповідно до схеми регіональної екологічної мережі Закарпатської області, розміщеної на офіційному </w:t>
      </w:r>
      <w:proofErr w:type="spellStart"/>
      <w:r>
        <w:rPr>
          <w:color w:val="000000"/>
          <w:sz w:val="28"/>
          <w:szCs w:val="28"/>
          <w:lang w:eastAsia="uk-UA" w:bidi="uk-UA"/>
        </w:rPr>
        <w:t>вебсайті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Департаменту екології та природних ресурсів Закарпатської обласної державної адміністрації, вбачається входження території </w:t>
      </w:r>
      <w:r w:rsidRPr="00F37EDF">
        <w:rPr>
          <w:color w:val="000000"/>
          <w:sz w:val="28"/>
          <w:szCs w:val="28"/>
          <w:lang w:eastAsia="uk-UA" w:bidi="uk-UA"/>
        </w:rPr>
        <w:t>Філії</w:t>
      </w:r>
      <w:r>
        <w:rPr>
          <w:color w:val="000000"/>
          <w:sz w:val="28"/>
          <w:szCs w:val="28"/>
          <w:lang w:eastAsia="uk-UA" w:bidi="uk-UA"/>
        </w:rPr>
        <w:t> «</w:t>
      </w:r>
      <w:proofErr w:type="spellStart"/>
      <w:r w:rsidRPr="00F37EDF">
        <w:rPr>
          <w:rFonts w:eastAsiaTheme="minorHAnsi"/>
          <w:sz w:val="28"/>
          <w:szCs w:val="28"/>
        </w:rPr>
        <w:t>Мокрянське</w:t>
      </w:r>
      <w:proofErr w:type="spellEnd"/>
      <w:r w:rsidRPr="00F37EDF">
        <w:rPr>
          <w:rFonts w:eastAsiaTheme="minorHAnsi"/>
          <w:sz w:val="28"/>
          <w:szCs w:val="28"/>
        </w:rPr>
        <w:t xml:space="preserve"> </w:t>
      </w:r>
      <w:r w:rsidRPr="00F37EDF">
        <w:rPr>
          <w:color w:val="000000"/>
          <w:sz w:val="28"/>
          <w:szCs w:val="28"/>
          <w:lang w:eastAsia="uk-UA" w:bidi="uk-UA"/>
        </w:rPr>
        <w:t>ЛМГ»</w:t>
      </w:r>
      <w:r>
        <w:rPr>
          <w:color w:val="000000"/>
          <w:sz w:val="28"/>
          <w:szCs w:val="28"/>
          <w:lang w:eastAsia="uk-UA" w:bidi="uk-UA"/>
        </w:rPr>
        <w:t xml:space="preserve"> до структурних складових екологічної мережі Закарпатської області. </w:t>
      </w:r>
    </w:p>
    <w:p w:rsidR="005E75DF" w:rsidRDefault="005E75DF" w:rsidP="005E7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зі Звітом з ОВД, ключова територія «Заповідне урочище </w:t>
      </w:r>
      <w:r>
        <w:rPr>
          <w:sz w:val="28"/>
          <w:szCs w:val="28"/>
        </w:rPr>
        <w:br/>
        <w:t>«Усть-</w:t>
      </w:r>
      <w:proofErr w:type="spellStart"/>
      <w:r>
        <w:rPr>
          <w:sz w:val="28"/>
          <w:szCs w:val="28"/>
        </w:rPr>
        <w:t>Чорнянські</w:t>
      </w:r>
      <w:proofErr w:type="spellEnd"/>
      <w:r>
        <w:rPr>
          <w:sz w:val="28"/>
          <w:szCs w:val="28"/>
        </w:rPr>
        <w:t xml:space="preserve"> праліси» розташована в межах кварталів 4, 5 і 6 </w:t>
      </w:r>
      <w:r>
        <w:rPr>
          <w:sz w:val="28"/>
          <w:szCs w:val="28"/>
        </w:rPr>
        <w:br/>
        <w:t>Усть-</w:t>
      </w:r>
      <w:proofErr w:type="spellStart"/>
      <w:r>
        <w:rPr>
          <w:sz w:val="28"/>
          <w:szCs w:val="28"/>
        </w:rPr>
        <w:t>Чорнянського</w:t>
      </w:r>
      <w:proofErr w:type="spellEnd"/>
      <w:r>
        <w:rPr>
          <w:sz w:val="28"/>
          <w:szCs w:val="28"/>
        </w:rPr>
        <w:t xml:space="preserve"> лісництва. Ключова територія «Ботанічний заказник «Урочища </w:t>
      </w:r>
      <w:proofErr w:type="spellStart"/>
      <w:r>
        <w:rPr>
          <w:sz w:val="28"/>
          <w:szCs w:val="28"/>
        </w:rPr>
        <w:t>Странзул</w:t>
      </w:r>
      <w:proofErr w:type="spellEnd"/>
      <w:r>
        <w:rPr>
          <w:sz w:val="28"/>
          <w:szCs w:val="28"/>
        </w:rPr>
        <w:t xml:space="preserve">, Задня, Кедрин» розташована в межах кварталів 6/1-27, 29/4, 29/35-44, 29/47-48, 29/66, 29/114, 30, 31, 32/4, 32/11-13, 32/33-36, 32/44-46 </w:t>
      </w:r>
      <w:proofErr w:type="spellStart"/>
      <w:r>
        <w:rPr>
          <w:sz w:val="28"/>
          <w:szCs w:val="28"/>
        </w:rPr>
        <w:t>Брадульського</w:t>
      </w:r>
      <w:proofErr w:type="spellEnd"/>
      <w:r>
        <w:rPr>
          <w:sz w:val="28"/>
          <w:szCs w:val="28"/>
        </w:rPr>
        <w:t xml:space="preserve"> лісництва. Ключова територія ландшафтний заказник «</w:t>
      </w:r>
      <w:proofErr w:type="spellStart"/>
      <w:r>
        <w:rPr>
          <w:sz w:val="28"/>
          <w:szCs w:val="28"/>
        </w:rPr>
        <w:t>Брадульський</w:t>
      </w:r>
      <w:proofErr w:type="spellEnd"/>
      <w:r>
        <w:rPr>
          <w:sz w:val="28"/>
          <w:szCs w:val="28"/>
        </w:rPr>
        <w:t xml:space="preserve">» розташована в межах кварталів 1-5 </w:t>
      </w:r>
      <w:proofErr w:type="spellStart"/>
      <w:r>
        <w:rPr>
          <w:sz w:val="28"/>
          <w:szCs w:val="28"/>
        </w:rPr>
        <w:t>Брадульського</w:t>
      </w:r>
      <w:proofErr w:type="spellEnd"/>
      <w:r>
        <w:rPr>
          <w:sz w:val="28"/>
          <w:szCs w:val="28"/>
        </w:rPr>
        <w:t xml:space="preserve"> лісництва. Ключова територія ботанічний заказник «</w:t>
      </w:r>
      <w:proofErr w:type="spellStart"/>
      <w:r>
        <w:rPr>
          <w:sz w:val="28"/>
          <w:szCs w:val="28"/>
        </w:rPr>
        <w:t>Керничний</w:t>
      </w:r>
      <w:proofErr w:type="spellEnd"/>
      <w:r>
        <w:rPr>
          <w:sz w:val="28"/>
          <w:szCs w:val="28"/>
        </w:rPr>
        <w:t xml:space="preserve">» розташована в межах кварталу 3/2-5 </w:t>
      </w:r>
      <w:proofErr w:type="spellStart"/>
      <w:r>
        <w:rPr>
          <w:sz w:val="28"/>
          <w:szCs w:val="28"/>
        </w:rPr>
        <w:t>Русько-Мокрянського</w:t>
      </w:r>
      <w:proofErr w:type="spellEnd"/>
      <w:r>
        <w:rPr>
          <w:sz w:val="28"/>
          <w:szCs w:val="28"/>
        </w:rPr>
        <w:t xml:space="preserve"> лісництва.</w:t>
      </w:r>
    </w:p>
    <w:p w:rsidR="005E75DF" w:rsidRDefault="005E75DF" w:rsidP="005E7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таблиці </w:t>
      </w:r>
      <w:r w:rsidR="00CE368B">
        <w:rPr>
          <w:bCs/>
          <w:iCs/>
          <w:sz w:val="28"/>
          <w:szCs w:val="28"/>
        </w:rPr>
        <w:t>1.3.3</w:t>
      </w:r>
      <w:r w:rsidRPr="007037B6">
        <w:rPr>
          <w:bCs/>
          <w:iCs/>
          <w:sz w:val="28"/>
          <w:szCs w:val="28"/>
        </w:rPr>
        <w:t xml:space="preserve"> </w:t>
      </w:r>
      <w:r w:rsidRPr="007037B6">
        <w:rPr>
          <w:sz w:val="28"/>
          <w:szCs w:val="28"/>
        </w:rPr>
        <w:t>Звіту з ОВД «</w:t>
      </w:r>
      <w:r w:rsidRPr="007037B6">
        <w:rPr>
          <w:bCs/>
          <w:iCs/>
          <w:sz w:val="28"/>
          <w:szCs w:val="28"/>
        </w:rPr>
        <w:t xml:space="preserve">Обсяги будівництва </w:t>
      </w:r>
      <w:r>
        <w:rPr>
          <w:bCs/>
          <w:iCs/>
          <w:sz w:val="28"/>
          <w:szCs w:val="28"/>
        </w:rPr>
        <w:br/>
      </w:r>
      <w:r w:rsidRPr="007037B6">
        <w:rPr>
          <w:bCs/>
          <w:iCs/>
          <w:sz w:val="28"/>
          <w:szCs w:val="28"/>
        </w:rPr>
        <w:t xml:space="preserve">і ремонту виробничих та невиробничих будівель і лісових доріг в </w:t>
      </w:r>
      <w:proofErr w:type="spellStart"/>
      <w:r w:rsidRPr="007037B6">
        <w:rPr>
          <w:bCs/>
          <w:iCs/>
          <w:sz w:val="28"/>
          <w:szCs w:val="28"/>
        </w:rPr>
        <w:t>Мокрянському</w:t>
      </w:r>
      <w:proofErr w:type="spellEnd"/>
      <w:r w:rsidRPr="007037B6">
        <w:rPr>
          <w:bCs/>
          <w:iCs/>
          <w:sz w:val="28"/>
          <w:szCs w:val="28"/>
        </w:rPr>
        <w:t xml:space="preserve"> ЛМГ на ревізійний період</w:t>
      </w:r>
      <w:r w:rsidRPr="007037B6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в кварталі 32 </w:t>
      </w:r>
      <w:proofErr w:type="spellStart"/>
      <w:r>
        <w:rPr>
          <w:iCs/>
          <w:sz w:val="28"/>
          <w:szCs w:val="28"/>
        </w:rPr>
        <w:t>Брадульського</w:t>
      </w:r>
      <w:proofErr w:type="spellEnd"/>
      <w:r w:rsidRPr="00146DB6">
        <w:rPr>
          <w:sz w:val="28"/>
          <w:szCs w:val="28"/>
        </w:rPr>
        <w:t xml:space="preserve"> </w:t>
      </w:r>
      <w:r w:rsidRPr="00CA1986">
        <w:rPr>
          <w:sz w:val="28"/>
          <w:szCs w:val="28"/>
        </w:rPr>
        <w:t xml:space="preserve">лісництва </w:t>
      </w:r>
      <w:r>
        <w:rPr>
          <w:sz w:val="28"/>
          <w:szCs w:val="28"/>
        </w:rPr>
        <w:t>передбачено б</w:t>
      </w:r>
      <w:r w:rsidRPr="00CA1986">
        <w:rPr>
          <w:sz w:val="28"/>
          <w:szCs w:val="28"/>
        </w:rPr>
        <w:t>удівництво дор</w:t>
      </w:r>
      <w:r>
        <w:rPr>
          <w:sz w:val="28"/>
          <w:szCs w:val="28"/>
        </w:rPr>
        <w:t>о</w:t>
      </w:r>
      <w:r w:rsidRPr="00CA1986">
        <w:rPr>
          <w:sz w:val="28"/>
          <w:szCs w:val="28"/>
        </w:rPr>
        <w:t>г</w:t>
      </w:r>
      <w:r>
        <w:rPr>
          <w:sz w:val="28"/>
          <w:szCs w:val="28"/>
        </w:rPr>
        <w:t>и протяжністю 1,8 км.</w:t>
      </w:r>
    </w:p>
    <w:p w:rsidR="005E75DF" w:rsidRDefault="005E75DF" w:rsidP="005E7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той же час, н</w:t>
      </w:r>
      <w:r w:rsidRPr="00E42D16">
        <w:rPr>
          <w:sz w:val="28"/>
          <w:szCs w:val="28"/>
        </w:rPr>
        <w:t xml:space="preserve">а сторінці </w:t>
      </w:r>
      <w:r w:rsidR="00CE368B" w:rsidRPr="00CE368B">
        <w:rPr>
          <w:sz w:val="28"/>
          <w:szCs w:val="28"/>
        </w:rPr>
        <w:t xml:space="preserve">269 </w:t>
      </w:r>
      <w:r w:rsidRPr="00E42D16">
        <w:rPr>
          <w:sz w:val="28"/>
          <w:szCs w:val="28"/>
        </w:rPr>
        <w:t>Звіту з ОВД зазначається, що</w:t>
      </w:r>
      <w:r>
        <w:rPr>
          <w:sz w:val="28"/>
          <w:szCs w:val="28"/>
        </w:rPr>
        <w:t xml:space="preserve"> визначені елементи екологічної мережі Тячівського району Закарпатської області в межах Філії «</w:t>
      </w:r>
      <w:proofErr w:type="spellStart"/>
      <w:r>
        <w:rPr>
          <w:sz w:val="28"/>
          <w:szCs w:val="28"/>
        </w:rPr>
        <w:t>Мокрянське</w:t>
      </w:r>
      <w:proofErr w:type="spellEnd"/>
      <w:r>
        <w:rPr>
          <w:sz w:val="28"/>
          <w:szCs w:val="28"/>
        </w:rPr>
        <w:t xml:space="preserve"> ЛМГ» ДП «Ліси України» відносяться до об’єктів </w:t>
      </w:r>
      <w:r>
        <w:rPr>
          <w:sz w:val="28"/>
          <w:szCs w:val="28"/>
        </w:rPr>
        <w:br/>
        <w:t>природно-заповідного фонду і знаходяться за межами планованої діяльності рубок головного користування та санітарних рубок, то прогнозується, що вплив від діяльності Філії «</w:t>
      </w:r>
      <w:proofErr w:type="spellStart"/>
      <w:r>
        <w:rPr>
          <w:sz w:val="28"/>
          <w:szCs w:val="28"/>
        </w:rPr>
        <w:t>Мокрянське</w:t>
      </w:r>
      <w:proofErr w:type="spellEnd"/>
      <w:r>
        <w:rPr>
          <w:sz w:val="28"/>
          <w:szCs w:val="28"/>
        </w:rPr>
        <w:t xml:space="preserve"> ЛМГ» на них буде відсутнім (нейтральний вплив).</w:t>
      </w:r>
    </w:p>
    <w:p w:rsidR="006B5C76" w:rsidRDefault="005E75DF" w:rsidP="006B5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вищезазначене у Звіті з ОВД відсутній опис впливу від </w:t>
      </w:r>
      <w:r w:rsidRPr="00146DB6">
        <w:rPr>
          <w:sz w:val="28"/>
          <w:szCs w:val="28"/>
        </w:rPr>
        <w:t>будівництв</w:t>
      </w:r>
      <w:r>
        <w:rPr>
          <w:sz w:val="28"/>
          <w:szCs w:val="28"/>
        </w:rPr>
        <w:t>а</w:t>
      </w:r>
      <w:r w:rsidRPr="00146DB6">
        <w:rPr>
          <w:sz w:val="28"/>
          <w:szCs w:val="28"/>
        </w:rPr>
        <w:t xml:space="preserve"> доріг лісогосподарського призначення</w:t>
      </w:r>
      <w:r>
        <w:rPr>
          <w:sz w:val="28"/>
          <w:szCs w:val="28"/>
        </w:rPr>
        <w:t xml:space="preserve"> на об’єкти екологічної мережі, відповідно </w:t>
      </w:r>
      <w:r w:rsidRPr="0094672E"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  <w:t>неможливо оцінити вплив від реалізації планованої діяльності на об’єкти рослинного</w:t>
      </w:r>
      <w:r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  <w:t xml:space="preserve"> та тваринного</w:t>
      </w:r>
      <w:r w:rsidRPr="0094672E"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  <w:t xml:space="preserve"> світу</w:t>
      </w:r>
      <w:r>
        <w:rPr>
          <w:sz w:val="28"/>
          <w:szCs w:val="28"/>
        </w:rPr>
        <w:t xml:space="preserve">. </w:t>
      </w:r>
    </w:p>
    <w:p w:rsidR="005E75DF" w:rsidRPr="006066D7" w:rsidRDefault="006B5C76" w:rsidP="006B5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Згідно зі статтею </w:t>
      </w:r>
      <w:r w:rsidR="005E75DF">
        <w:rPr>
          <w:sz w:val="28"/>
          <w:szCs w:val="28"/>
          <w:shd w:val="clear" w:color="auto" w:fill="FFFFFF"/>
        </w:rPr>
        <w:t>41</w:t>
      </w:r>
      <w:r w:rsidR="005E75DF" w:rsidRPr="006066D7">
        <w:rPr>
          <w:sz w:val="28"/>
          <w:szCs w:val="28"/>
          <w:shd w:val="clear" w:color="auto" w:fill="FFFFFF"/>
        </w:rPr>
        <w:t xml:space="preserve"> Закону України «Про </w:t>
      </w:r>
      <w:r w:rsidR="005E75DF">
        <w:rPr>
          <w:sz w:val="28"/>
          <w:szCs w:val="28"/>
          <w:shd w:val="clear" w:color="auto" w:fill="FFFFFF"/>
        </w:rPr>
        <w:t>тваринний</w:t>
      </w:r>
      <w:r w:rsidR="005E75DF" w:rsidRPr="006066D7">
        <w:rPr>
          <w:sz w:val="28"/>
          <w:szCs w:val="28"/>
          <w:shd w:val="clear" w:color="auto" w:fill="FFFFFF"/>
        </w:rPr>
        <w:t xml:space="preserve"> світ» п</w:t>
      </w:r>
      <w:r w:rsidR="005E75DF" w:rsidRPr="006066D7">
        <w:rPr>
          <w:sz w:val="28"/>
          <w:szCs w:val="28"/>
        </w:rPr>
        <w:t>ід час здійснення оцінки впливу на довкілля, проектів будівництва та реконструкції підприємств, споруд та інших об’єктів, впровадження нової техніки, технології, матеріалів і речовин обов’язково враховується їх вплив на стан тваринного світу, середовище існування, шляхи міграції та умови розмноження тварин.</w:t>
      </w:r>
    </w:p>
    <w:p w:rsidR="006B5C76" w:rsidRPr="006B5C76" w:rsidRDefault="006B5C76" w:rsidP="005E75DF">
      <w:pPr>
        <w:ind w:firstLine="567"/>
        <w:jc w:val="both"/>
        <w:rPr>
          <w:sz w:val="10"/>
          <w:szCs w:val="28"/>
          <w:shd w:val="clear" w:color="auto" w:fill="FFFFFF"/>
        </w:rPr>
      </w:pPr>
      <w:r w:rsidRPr="006066D7">
        <w:rPr>
          <w:sz w:val="28"/>
          <w:szCs w:val="28"/>
          <w:shd w:val="clear" w:color="auto" w:fill="FFFFFF"/>
        </w:rPr>
        <w:t xml:space="preserve">Відповідно до </w:t>
      </w:r>
      <w:r>
        <w:rPr>
          <w:sz w:val="28"/>
          <w:szCs w:val="28"/>
          <w:shd w:val="clear" w:color="auto" w:fill="FFFFFF"/>
        </w:rPr>
        <w:t xml:space="preserve">статті </w:t>
      </w:r>
      <w:r w:rsidR="005E75DF" w:rsidRPr="006066D7">
        <w:rPr>
          <w:sz w:val="28"/>
          <w:szCs w:val="28"/>
          <w:shd w:val="clear" w:color="auto" w:fill="FFFFFF"/>
        </w:rPr>
        <w:t xml:space="preserve">28 Закону України «Про рослинний світ» під час проведення експертизи проектів схем розвитку і розміщення продуктивних сил, генеральних планів розвитку населених пунктів, схем районного планування та іншої документації, а також під час здійснення оцінки впливу на довкілля, </w:t>
      </w:r>
      <w:r w:rsidR="005E75DF" w:rsidRPr="006066D7">
        <w:rPr>
          <w:sz w:val="28"/>
          <w:szCs w:val="28"/>
          <w:shd w:val="clear" w:color="auto" w:fill="FFFFFF"/>
        </w:rPr>
        <w:lastRenderedPageBreak/>
        <w:t>проектів будівництва і реконструкції (розширення, технічного переоснащення) підприємств, споруд та інших об’єктів, впровадження нової техніки, технології обов’язково повинен враховуватися їх вплив на стан рослинного світу та умови його місцезростання</w:t>
      </w:r>
      <w:r w:rsidR="00D327A6">
        <w:rPr>
          <w:sz w:val="28"/>
          <w:szCs w:val="28"/>
          <w:shd w:val="clear" w:color="auto" w:fill="FFFFFF"/>
        </w:rPr>
        <w:t>.</w:t>
      </w:r>
    </w:p>
    <w:p w:rsidR="005E75DF" w:rsidRPr="00564BAF" w:rsidRDefault="005E75DF" w:rsidP="00D327A6">
      <w:pPr>
        <w:pStyle w:val="a7"/>
        <w:shd w:val="clear" w:color="auto" w:fill="auto"/>
        <w:spacing w:before="0" w:line="240" w:lineRule="auto"/>
        <w:ind w:right="-2"/>
        <w:rPr>
          <w:b/>
          <w:color w:val="000000"/>
          <w:sz w:val="10"/>
          <w:szCs w:val="28"/>
          <w:highlight w:val="yellow"/>
          <w:lang w:eastAsia="uk-UA"/>
        </w:rPr>
      </w:pPr>
    </w:p>
    <w:p w:rsidR="00B7274C" w:rsidRPr="00347650" w:rsidRDefault="00B7274C" w:rsidP="00330B89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347650">
        <w:rPr>
          <w:color w:val="000000"/>
          <w:sz w:val="28"/>
          <w:szCs w:val="28"/>
          <w:lang w:eastAsia="uk-UA"/>
        </w:rPr>
        <w:t>2. </w:t>
      </w:r>
      <w:r w:rsidR="002560A7">
        <w:rPr>
          <w:color w:val="000000"/>
          <w:sz w:val="28"/>
          <w:szCs w:val="28"/>
          <w:lang w:eastAsia="uk-UA"/>
        </w:rPr>
        <w:t>Відповідно до частини</w:t>
      </w:r>
      <w:r w:rsidRPr="00347650">
        <w:rPr>
          <w:sz w:val="28"/>
          <w:szCs w:val="28"/>
        </w:rPr>
        <w:t xml:space="preserve"> третьо</w:t>
      </w:r>
      <w:r w:rsidR="002560A7">
        <w:rPr>
          <w:sz w:val="28"/>
          <w:szCs w:val="28"/>
        </w:rPr>
        <w:t>ї</w:t>
      </w:r>
      <w:r w:rsidRPr="00347650">
        <w:rPr>
          <w:sz w:val="28"/>
          <w:szCs w:val="28"/>
        </w:rPr>
        <w:t xml:space="preserve"> статті 4 Закону </w:t>
      </w:r>
      <w:r w:rsidR="00DC0155" w:rsidRPr="00347650">
        <w:rPr>
          <w:sz w:val="28"/>
          <w:szCs w:val="28"/>
        </w:rPr>
        <w:t>п</w:t>
      </w:r>
      <w:r w:rsidR="00DC0155" w:rsidRPr="00347650">
        <w:rPr>
          <w:sz w:val="28"/>
          <w:szCs w:val="28"/>
          <w:shd w:val="clear" w:color="auto" w:fill="FFFFFF"/>
        </w:rPr>
        <w:t xml:space="preserve">овідомлення про плановану діяльність, яка підлягає оцінці впливу на довкілля (далі – Повідомлення), оголошення про початок громадського обговорення звіту з оцінки впливу на довкілля (далі – Оголошення) оприлюднюються суб’єктом господарювання шляхом розміщення не менше ніж в трьох публічних місцях (зокрема, на дошках оголошень органів місцевого самоврядування, об’єктів соціально-культурного призначення, відділень поштового зв’язку, на стаціонарно обладнаних зупинках маршрутних транспортних засобів, у місцях, визначених та обладнаних органами державної влади або органами місцевого самоврядування, та інших місцях масового перебування населення) на території, де планується провадити плановану діяльність, та в усіх населених пунктах, які можуть зазнати впливу планованої діяльності, та/або опублікування в друкованих медіа, визначених суб’єктом господарювання, територія розповсюдження яких охоплює адміністративно-територіальні одиниці, які можуть зазнати впливу планованої діяльності. </w:t>
      </w:r>
    </w:p>
    <w:p w:rsidR="00482F4D" w:rsidRPr="00347650" w:rsidRDefault="00B7274C" w:rsidP="00482F4D">
      <w:pPr>
        <w:pStyle w:val="a7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 w:rsidRPr="00347650">
        <w:rPr>
          <w:sz w:val="28"/>
          <w:szCs w:val="28"/>
        </w:rPr>
        <w:t xml:space="preserve">Надане суб’єктом господарювання підтвердження опублікування </w:t>
      </w:r>
      <w:r w:rsidR="00330B89" w:rsidRPr="00347650">
        <w:rPr>
          <w:sz w:val="28"/>
          <w:szCs w:val="28"/>
        </w:rPr>
        <w:t xml:space="preserve">Повідомлення </w:t>
      </w:r>
      <w:r w:rsidRPr="00347650">
        <w:rPr>
          <w:sz w:val="28"/>
          <w:szCs w:val="28"/>
        </w:rPr>
        <w:t>в друкованих медіа «</w:t>
      </w:r>
      <w:r w:rsidR="00330B89" w:rsidRPr="00347650">
        <w:rPr>
          <w:sz w:val="28"/>
          <w:szCs w:val="28"/>
        </w:rPr>
        <w:t>Новини Закарпаття</w:t>
      </w:r>
      <w:r w:rsidRPr="00347650">
        <w:rPr>
          <w:sz w:val="28"/>
          <w:szCs w:val="28"/>
        </w:rPr>
        <w:t>» від </w:t>
      </w:r>
      <w:r w:rsidR="00D10174" w:rsidRPr="00347650">
        <w:rPr>
          <w:sz w:val="28"/>
          <w:szCs w:val="28"/>
        </w:rPr>
        <w:t>24</w:t>
      </w:r>
      <w:r w:rsidRPr="00347650">
        <w:rPr>
          <w:sz w:val="28"/>
          <w:szCs w:val="28"/>
        </w:rPr>
        <w:t>.</w:t>
      </w:r>
      <w:r w:rsidR="00D10174" w:rsidRPr="00347650">
        <w:rPr>
          <w:sz w:val="28"/>
          <w:szCs w:val="28"/>
        </w:rPr>
        <w:t xml:space="preserve">02.2024 № </w:t>
      </w:r>
      <w:r w:rsidRPr="00347650">
        <w:rPr>
          <w:sz w:val="28"/>
          <w:szCs w:val="28"/>
        </w:rPr>
        <w:t>8 та «</w:t>
      </w:r>
      <w:r w:rsidR="00D10174" w:rsidRPr="00347650">
        <w:rPr>
          <w:sz w:val="28"/>
          <w:szCs w:val="28"/>
        </w:rPr>
        <w:t>РІО</w:t>
      </w:r>
      <w:r w:rsidRPr="00347650">
        <w:rPr>
          <w:sz w:val="28"/>
          <w:szCs w:val="28"/>
        </w:rPr>
        <w:t>» від </w:t>
      </w:r>
      <w:r w:rsidR="00D10174" w:rsidRPr="00347650">
        <w:rPr>
          <w:sz w:val="28"/>
          <w:szCs w:val="28"/>
        </w:rPr>
        <w:t>24</w:t>
      </w:r>
      <w:r w:rsidRPr="00347650">
        <w:rPr>
          <w:sz w:val="28"/>
          <w:szCs w:val="28"/>
        </w:rPr>
        <w:t>.</w:t>
      </w:r>
      <w:r w:rsidR="00D10174" w:rsidRPr="00347650">
        <w:rPr>
          <w:sz w:val="28"/>
          <w:szCs w:val="28"/>
        </w:rPr>
        <w:t xml:space="preserve">02.2024 № </w:t>
      </w:r>
      <w:r w:rsidRPr="00347650">
        <w:rPr>
          <w:sz w:val="28"/>
          <w:szCs w:val="28"/>
        </w:rPr>
        <w:t xml:space="preserve">8 відрізняється від оприлюдненого в Реєстрі, </w:t>
      </w:r>
      <w:r w:rsidR="00D10174" w:rsidRPr="00347650">
        <w:rPr>
          <w:sz w:val="28"/>
          <w:szCs w:val="28"/>
        </w:rPr>
        <w:t>а саме пункти 1, 3, 9, 10</w:t>
      </w:r>
      <w:r w:rsidRPr="00347650">
        <w:rPr>
          <w:sz w:val="28"/>
          <w:szCs w:val="28"/>
        </w:rPr>
        <w:t xml:space="preserve">. </w:t>
      </w:r>
      <w:r w:rsidR="00482F4D">
        <w:rPr>
          <w:sz w:val="28"/>
          <w:szCs w:val="28"/>
        </w:rPr>
        <w:t>У</w:t>
      </w:r>
      <w:r w:rsidR="001444F0" w:rsidRPr="00347650">
        <w:rPr>
          <w:sz w:val="28"/>
          <w:szCs w:val="28"/>
        </w:rPr>
        <w:t xml:space="preserve"> той же час</w:t>
      </w:r>
      <w:r w:rsidR="00BD4A62">
        <w:rPr>
          <w:sz w:val="28"/>
          <w:szCs w:val="28"/>
        </w:rPr>
        <w:t xml:space="preserve">, </w:t>
      </w:r>
      <w:r w:rsidR="00BD4A62" w:rsidRPr="00347650">
        <w:rPr>
          <w:sz w:val="28"/>
          <w:szCs w:val="28"/>
        </w:rPr>
        <w:t>визнач</w:t>
      </w:r>
      <w:r w:rsidR="00BD4A62">
        <w:rPr>
          <w:sz w:val="28"/>
          <w:szCs w:val="28"/>
        </w:rPr>
        <w:t xml:space="preserve">ення достатності інформування населення </w:t>
      </w:r>
      <w:r w:rsidR="00482F4D">
        <w:rPr>
          <w:sz w:val="28"/>
          <w:szCs w:val="28"/>
          <w:shd w:val="clear" w:color="auto" w:fill="FFFFFF"/>
        </w:rPr>
        <w:t xml:space="preserve">шляхом </w:t>
      </w:r>
      <w:r w:rsidR="00482F4D" w:rsidRPr="00347650">
        <w:rPr>
          <w:sz w:val="28"/>
          <w:szCs w:val="28"/>
        </w:rPr>
        <w:t>оприлюднен</w:t>
      </w:r>
      <w:r w:rsidR="00482F4D">
        <w:rPr>
          <w:sz w:val="28"/>
          <w:szCs w:val="28"/>
        </w:rPr>
        <w:t xml:space="preserve">ня </w:t>
      </w:r>
      <w:r w:rsidR="00482F4D" w:rsidRPr="00347650">
        <w:rPr>
          <w:sz w:val="28"/>
          <w:szCs w:val="28"/>
        </w:rPr>
        <w:t xml:space="preserve">Повідомлення </w:t>
      </w:r>
      <w:r w:rsidR="00482F4D">
        <w:rPr>
          <w:sz w:val="28"/>
          <w:szCs w:val="28"/>
        </w:rPr>
        <w:t xml:space="preserve">в </w:t>
      </w:r>
      <w:r w:rsidR="00482F4D" w:rsidRPr="00347650">
        <w:rPr>
          <w:sz w:val="28"/>
          <w:szCs w:val="28"/>
        </w:rPr>
        <w:t>публічних місцях</w:t>
      </w:r>
      <w:r w:rsidR="00482F4D">
        <w:rPr>
          <w:sz w:val="28"/>
          <w:szCs w:val="28"/>
        </w:rPr>
        <w:t xml:space="preserve"> унеможливлюється відсутністю інформації </w:t>
      </w:r>
      <w:r w:rsidR="0075388B">
        <w:rPr>
          <w:sz w:val="28"/>
          <w:szCs w:val="28"/>
        </w:rPr>
        <w:t xml:space="preserve">про </w:t>
      </w:r>
      <w:r w:rsidR="00482F4D">
        <w:rPr>
          <w:sz w:val="28"/>
          <w:szCs w:val="28"/>
        </w:rPr>
        <w:t>місця розміщення (</w:t>
      </w:r>
      <w:r w:rsidR="0075388B">
        <w:rPr>
          <w:sz w:val="28"/>
          <w:szCs w:val="28"/>
        </w:rPr>
        <w:t xml:space="preserve">зазначення населеного пункту, </w:t>
      </w:r>
      <w:r w:rsidR="00482F4D">
        <w:rPr>
          <w:sz w:val="28"/>
          <w:szCs w:val="28"/>
        </w:rPr>
        <w:t xml:space="preserve">адреси) у </w:t>
      </w:r>
      <w:r w:rsidR="00482F4D" w:rsidRPr="00347650">
        <w:rPr>
          <w:sz w:val="28"/>
          <w:szCs w:val="28"/>
          <w:shd w:val="clear" w:color="auto" w:fill="FFFFFF"/>
        </w:rPr>
        <w:t>відомост</w:t>
      </w:r>
      <w:r w:rsidR="00482F4D">
        <w:rPr>
          <w:sz w:val="28"/>
          <w:szCs w:val="28"/>
          <w:shd w:val="clear" w:color="auto" w:fill="FFFFFF"/>
        </w:rPr>
        <w:t>ях,</w:t>
      </w:r>
      <w:r w:rsidR="00482F4D" w:rsidRPr="00347650">
        <w:rPr>
          <w:sz w:val="28"/>
          <w:szCs w:val="28"/>
          <w:shd w:val="clear" w:color="auto" w:fill="FFFFFF"/>
        </w:rPr>
        <w:t xml:space="preserve"> що підтверджують факт</w:t>
      </w:r>
      <w:r w:rsidR="00482F4D" w:rsidRPr="00347650">
        <w:rPr>
          <w:sz w:val="28"/>
          <w:szCs w:val="28"/>
        </w:rPr>
        <w:t xml:space="preserve"> оприлюднен</w:t>
      </w:r>
      <w:r w:rsidR="00482F4D">
        <w:rPr>
          <w:sz w:val="28"/>
          <w:szCs w:val="28"/>
        </w:rPr>
        <w:t xml:space="preserve">ня </w:t>
      </w:r>
      <w:r w:rsidR="00482F4D" w:rsidRPr="00347650">
        <w:rPr>
          <w:sz w:val="28"/>
          <w:szCs w:val="28"/>
        </w:rPr>
        <w:t xml:space="preserve">Повідомлення </w:t>
      </w:r>
      <w:r w:rsidR="00482F4D">
        <w:rPr>
          <w:sz w:val="28"/>
          <w:szCs w:val="28"/>
        </w:rPr>
        <w:t xml:space="preserve">в </w:t>
      </w:r>
      <w:r w:rsidR="00482F4D" w:rsidRPr="00347650">
        <w:rPr>
          <w:sz w:val="28"/>
          <w:szCs w:val="28"/>
        </w:rPr>
        <w:t>публічних місцях</w:t>
      </w:r>
      <w:r w:rsidR="0075388B">
        <w:rPr>
          <w:sz w:val="28"/>
          <w:szCs w:val="28"/>
        </w:rPr>
        <w:t xml:space="preserve"> </w:t>
      </w:r>
      <w:r w:rsidR="0075388B" w:rsidRPr="00DB50A2">
        <w:rPr>
          <w:sz w:val="28"/>
          <w:szCs w:val="28"/>
          <w:shd w:val="clear" w:color="auto" w:fill="FFFFFF"/>
        </w:rPr>
        <w:t>населен</w:t>
      </w:r>
      <w:r w:rsidR="0075388B">
        <w:rPr>
          <w:sz w:val="28"/>
          <w:szCs w:val="28"/>
          <w:shd w:val="clear" w:color="auto" w:fill="FFFFFF"/>
        </w:rPr>
        <w:t xml:space="preserve">их </w:t>
      </w:r>
      <w:r w:rsidR="0075388B" w:rsidRPr="00DB50A2">
        <w:rPr>
          <w:sz w:val="28"/>
          <w:szCs w:val="28"/>
          <w:shd w:val="clear" w:color="auto" w:fill="FFFFFF"/>
        </w:rPr>
        <w:t>пункт</w:t>
      </w:r>
      <w:r w:rsidR="0075388B">
        <w:rPr>
          <w:sz w:val="28"/>
          <w:szCs w:val="28"/>
          <w:shd w:val="clear" w:color="auto" w:fill="FFFFFF"/>
        </w:rPr>
        <w:t>ів</w:t>
      </w:r>
      <w:r w:rsidR="0075388B" w:rsidRPr="00DB50A2">
        <w:rPr>
          <w:sz w:val="28"/>
          <w:szCs w:val="28"/>
          <w:shd w:val="clear" w:color="auto" w:fill="FFFFFF"/>
        </w:rPr>
        <w:t xml:space="preserve">, які можуть зазнати впливу </w:t>
      </w:r>
      <w:r w:rsidR="0075388B">
        <w:rPr>
          <w:sz w:val="28"/>
          <w:szCs w:val="28"/>
          <w:shd w:val="clear" w:color="auto" w:fill="FFFFFF"/>
        </w:rPr>
        <w:t>планованої діяльності.</w:t>
      </w:r>
    </w:p>
    <w:p w:rsidR="00B7274C" w:rsidRPr="00C74E43" w:rsidRDefault="00D10174" w:rsidP="00B7274C">
      <w:pPr>
        <w:ind w:firstLine="567"/>
        <w:jc w:val="both"/>
        <w:rPr>
          <w:sz w:val="28"/>
          <w:szCs w:val="28"/>
        </w:rPr>
      </w:pPr>
      <w:r w:rsidRPr="00FE14B8">
        <w:rPr>
          <w:sz w:val="28"/>
          <w:szCs w:val="28"/>
        </w:rPr>
        <w:t xml:space="preserve">Також відрізняється від оприлюдненого в Реєстрі надане суб’єктом господарювання підтвердження опублікування Оголошення в друкованому медіа «Новини Закарпаття» від 08.06.2024 № 23, а саме пункти 2, 5, 8. </w:t>
      </w:r>
      <w:r w:rsidR="00564BAF">
        <w:rPr>
          <w:sz w:val="28"/>
          <w:szCs w:val="28"/>
        </w:rPr>
        <w:br/>
      </w:r>
      <w:r w:rsidR="00E737DB">
        <w:rPr>
          <w:sz w:val="28"/>
          <w:szCs w:val="28"/>
        </w:rPr>
        <w:t>Во</w:t>
      </w:r>
      <w:r w:rsidR="00564BAF">
        <w:rPr>
          <w:sz w:val="28"/>
          <w:szCs w:val="28"/>
        </w:rPr>
        <w:t xml:space="preserve">дночас </w:t>
      </w:r>
      <w:r w:rsidR="00564BAF" w:rsidRPr="0075388B">
        <w:rPr>
          <w:sz w:val="28"/>
          <w:szCs w:val="28"/>
        </w:rPr>
        <w:t>оприлюднен</w:t>
      </w:r>
      <w:r w:rsidR="00564BAF">
        <w:rPr>
          <w:sz w:val="28"/>
          <w:szCs w:val="28"/>
        </w:rPr>
        <w:t>ня</w:t>
      </w:r>
      <w:r w:rsidR="00564BAF" w:rsidRPr="0075388B">
        <w:rPr>
          <w:sz w:val="28"/>
          <w:szCs w:val="28"/>
        </w:rPr>
        <w:t xml:space="preserve"> в 2</w:t>
      </w:r>
      <w:r w:rsidR="00C74E43">
        <w:rPr>
          <w:sz w:val="28"/>
          <w:szCs w:val="28"/>
        </w:rPr>
        <w:t>9</w:t>
      </w:r>
      <w:r w:rsidR="00564BAF" w:rsidRPr="0075388B">
        <w:rPr>
          <w:sz w:val="28"/>
          <w:szCs w:val="28"/>
        </w:rPr>
        <w:t xml:space="preserve"> публічних </w:t>
      </w:r>
      <w:r w:rsidR="00564BAF" w:rsidRPr="00C74E43">
        <w:rPr>
          <w:sz w:val="28"/>
          <w:szCs w:val="28"/>
        </w:rPr>
        <w:t xml:space="preserve">місцях </w:t>
      </w:r>
      <w:r w:rsidR="00B7274C" w:rsidRPr="00C74E43">
        <w:rPr>
          <w:sz w:val="28"/>
          <w:szCs w:val="28"/>
        </w:rPr>
        <w:t>Оголошення не охоп</w:t>
      </w:r>
      <w:r w:rsidR="00E737DB" w:rsidRPr="00C74E43">
        <w:rPr>
          <w:sz w:val="28"/>
          <w:szCs w:val="28"/>
        </w:rPr>
        <w:t>лю</w:t>
      </w:r>
      <w:r w:rsidR="00564BAF" w:rsidRPr="00C74E43">
        <w:rPr>
          <w:sz w:val="28"/>
          <w:szCs w:val="28"/>
        </w:rPr>
        <w:t>є</w:t>
      </w:r>
      <w:r w:rsidR="00B7274C" w:rsidRPr="00C74E43">
        <w:rPr>
          <w:sz w:val="28"/>
          <w:szCs w:val="28"/>
        </w:rPr>
        <w:t xml:space="preserve"> </w:t>
      </w:r>
      <w:r w:rsidR="00B7274C" w:rsidRPr="00C74E43">
        <w:rPr>
          <w:sz w:val="28"/>
          <w:szCs w:val="28"/>
          <w:shd w:val="clear" w:color="auto" w:fill="FFFFFF"/>
        </w:rPr>
        <w:t>всі населені пункти, які можуть зазнати впливу планованої діяльності, зокрема відсутнє підтвердження розміщення у с. </w:t>
      </w:r>
      <w:r w:rsidR="0075388B" w:rsidRPr="00C74E43">
        <w:rPr>
          <w:sz w:val="28"/>
          <w:szCs w:val="28"/>
          <w:shd w:val="clear" w:color="auto" w:fill="FFFFFF"/>
        </w:rPr>
        <w:t>Рівне</w:t>
      </w:r>
      <w:r w:rsidR="00B7274C" w:rsidRPr="00C74E43">
        <w:rPr>
          <w:sz w:val="28"/>
          <w:szCs w:val="28"/>
          <w:shd w:val="clear" w:color="auto" w:fill="FFFFFF"/>
        </w:rPr>
        <w:t>, с. </w:t>
      </w:r>
      <w:proofErr w:type="spellStart"/>
      <w:r w:rsidR="0075388B" w:rsidRPr="00C74E43">
        <w:rPr>
          <w:sz w:val="28"/>
          <w:szCs w:val="28"/>
        </w:rPr>
        <w:t>Дулово</w:t>
      </w:r>
      <w:proofErr w:type="spellEnd"/>
      <w:r w:rsidR="00B7274C" w:rsidRPr="00C74E43">
        <w:rPr>
          <w:sz w:val="28"/>
          <w:szCs w:val="28"/>
          <w:shd w:val="clear" w:color="auto" w:fill="FFFFFF"/>
        </w:rPr>
        <w:t>, с. </w:t>
      </w:r>
      <w:proofErr w:type="spellStart"/>
      <w:r w:rsidR="0075388B" w:rsidRPr="00C74E43">
        <w:rPr>
          <w:sz w:val="28"/>
          <w:szCs w:val="28"/>
          <w:shd w:val="clear" w:color="auto" w:fill="FFFFFF"/>
        </w:rPr>
        <w:t>Пригідь</w:t>
      </w:r>
      <w:proofErr w:type="spellEnd"/>
      <w:r w:rsidR="00B7274C" w:rsidRPr="00C74E43">
        <w:rPr>
          <w:sz w:val="28"/>
          <w:szCs w:val="28"/>
          <w:shd w:val="clear" w:color="auto" w:fill="FFFFFF"/>
        </w:rPr>
        <w:t xml:space="preserve"> та ін.</w:t>
      </w:r>
    </w:p>
    <w:p w:rsidR="00B7274C" w:rsidRPr="00FE14B8" w:rsidRDefault="00B7274C" w:rsidP="00B7274C">
      <w:pPr>
        <w:ind w:firstLine="567"/>
        <w:jc w:val="both"/>
        <w:rPr>
          <w:sz w:val="28"/>
          <w:szCs w:val="28"/>
        </w:rPr>
      </w:pPr>
      <w:r w:rsidRPr="00C74E43">
        <w:rPr>
          <w:sz w:val="28"/>
          <w:szCs w:val="28"/>
        </w:rPr>
        <w:t xml:space="preserve">Враховуючи вищевказане, вбачається відсутність належного </w:t>
      </w:r>
      <w:r w:rsidRPr="00C74E43">
        <w:rPr>
          <w:sz w:val="28"/>
          <w:szCs w:val="28"/>
          <w:shd w:val="clear" w:color="auto" w:fill="FFFFFF"/>
        </w:rPr>
        <w:t>інформування</w:t>
      </w:r>
      <w:r w:rsidRPr="00FE14B8">
        <w:rPr>
          <w:sz w:val="28"/>
          <w:szCs w:val="28"/>
          <w:shd w:val="clear" w:color="auto" w:fill="FFFFFF"/>
        </w:rPr>
        <w:t xml:space="preserve"> громадськості, недотримання порядку проведення громадського обговорення, </w:t>
      </w:r>
      <w:r w:rsidRPr="00FE14B8">
        <w:rPr>
          <w:sz w:val="28"/>
          <w:szCs w:val="28"/>
        </w:rPr>
        <w:t xml:space="preserve">що в подальшому спричинило порушення </w:t>
      </w:r>
      <w:r w:rsidRPr="00FE14B8">
        <w:rPr>
          <w:sz w:val="28"/>
          <w:szCs w:val="28"/>
          <w:shd w:val="clear" w:color="auto" w:fill="FFFFFF"/>
        </w:rPr>
        <w:t>встановленої законодавством процедури здійснення оцінки впливу на довкілля.</w:t>
      </w:r>
    </w:p>
    <w:p w:rsidR="00FE14B8" w:rsidRDefault="00B7274C" w:rsidP="00FE14B8">
      <w:pPr>
        <w:shd w:val="clear" w:color="auto" w:fill="FFFFFF"/>
        <w:ind w:firstLine="450"/>
        <w:jc w:val="both"/>
        <w:rPr>
          <w:sz w:val="28"/>
          <w:szCs w:val="28"/>
          <w:shd w:val="clear" w:color="auto" w:fill="FFFFFF"/>
        </w:rPr>
      </w:pPr>
      <w:r w:rsidRPr="00FE14B8">
        <w:rPr>
          <w:sz w:val="28"/>
          <w:szCs w:val="28"/>
          <w:lang w:eastAsia="uk-UA"/>
        </w:rPr>
        <w:t xml:space="preserve">Окремо зазначаємо, відповідно до пункту 2 частини першої статті 15 Закону правопорушеннями у сфері оцінки впливу на довкілля є </w:t>
      </w:r>
      <w:r w:rsidRPr="00FE14B8">
        <w:rPr>
          <w:sz w:val="28"/>
          <w:szCs w:val="28"/>
          <w:shd w:val="clear" w:color="auto" w:fill="FFFFFF"/>
        </w:rPr>
        <w:t xml:space="preserve">порушенням встановленої законодавством процедури здійснення оцінки впливу на довкілля, </w:t>
      </w:r>
      <w:r w:rsidRPr="00FE14B8">
        <w:rPr>
          <w:sz w:val="28"/>
          <w:szCs w:val="28"/>
          <w:shd w:val="clear" w:color="auto" w:fill="FFFFFF"/>
        </w:rPr>
        <w:lastRenderedPageBreak/>
        <w:t>у тому числі порядку інформування громадськості та порядку проведення громадського обговорення і врахування його результатів</w:t>
      </w:r>
      <w:r w:rsidR="00FE14B8">
        <w:rPr>
          <w:sz w:val="28"/>
          <w:szCs w:val="28"/>
          <w:shd w:val="clear" w:color="auto" w:fill="FFFFFF"/>
        </w:rPr>
        <w:t>.</w:t>
      </w:r>
    </w:p>
    <w:p w:rsidR="00FE14B8" w:rsidRPr="00FE14B8" w:rsidRDefault="00FE14B8" w:rsidP="00FE14B8">
      <w:pPr>
        <w:shd w:val="clear" w:color="auto" w:fill="FFFFFF"/>
        <w:ind w:firstLine="450"/>
        <w:jc w:val="both"/>
        <w:rPr>
          <w:sz w:val="10"/>
          <w:szCs w:val="28"/>
          <w:shd w:val="clear" w:color="auto" w:fill="FFFFFF"/>
        </w:rPr>
      </w:pPr>
    </w:p>
    <w:p w:rsidR="006B5C76" w:rsidRPr="00E42D16" w:rsidRDefault="00B7274C" w:rsidP="00FE14B8">
      <w:pPr>
        <w:shd w:val="clear" w:color="auto" w:fill="FFFFFF"/>
        <w:ind w:firstLine="4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bidi="uk-UA"/>
        </w:rPr>
        <w:t>3</w:t>
      </w:r>
      <w:r w:rsidR="006B5C76">
        <w:rPr>
          <w:sz w:val="28"/>
          <w:szCs w:val="28"/>
          <w:lang w:bidi="uk-UA"/>
        </w:rPr>
        <w:t xml:space="preserve">. Згідно </w:t>
      </w:r>
      <w:r w:rsidR="006B5C76" w:rsidRPr="00E42D16">
        <w:rPr>
          <w:sz w:val="28"/>
          <w:szCs w:val="28"/>
          <w:lang w:bidi="uk-UA"/>
        </w:rPr>
        <w:t xml:space="preserve">з </w:t>
      </w:r>
      <w:r w:rsidR="006B5C76" w:rsidRPr="00E42D16">
        <w:rPr>
          <w:iCs/>
          <w:sz w:val="28"/>
          <w:szCs w:val="28"/>
          <w:shd w:val="clear" w:color="auto" w:fill="FFFFFF"/>
        </w:rPr>
        <w:t>частин</w:t>
      </w:r>
      <w:r w:rsidR="00FB135D">
        <w:rPr>
          <w:iCs/>
          <w:sz w:val="28"/>
          <w:szCs w:val="28"/>
          <w:shd w:val="clear" w:color="auto" w:fill="FFFFFF"/>
        </w:rPr>
        <w:t>ою</w:t>
      </w:r>
      <w:r w:rsidR="006B5C76" w:rsidRPr="00E42D16">
        <w:rPr>
          <w:iCs/>
          <w:sz w:val="28"/>
          <w:szCs w:val="28"/>
          <w:shd w:val="clear" w:color="auto" w:fill="FFFFFF"/>
        </w:rPr>
        <w:t xml:space="preserve"> сьомою та десятою статті 5 Закону п</w:t>
      </w:r>
      <w:r w:rsidR="006B5C76" w:rsidRPr="00E42D16">
        <w:rPr>
          <w:sz w:val="28"/>
          <w:szCs w:val="28"/>
          <w:shd w:val="clear" w:color="auto" w:fill="FFFFFF"/>
        </w:rPr>
        <w:t>ротягом 12 робочих днів з дня внесення відомостей, зазначених у частині третій статті 4 цього Закону, до Реєстру громадськість може надати уповноваженому територіальному органу, а у випадках, визначених частинами третьою і четвертою цієї статті, – уповноваженому центральному органу зауваження і пропозиції до планованої діяльності, обсягу досліджень та рівня деталізації інформації, що підлягає включенню до Звіту з ОВД. Суб’єкт господарювання при підготовці Звіту з ОВД враховує повністю, враховує частково або обґрунтовано відхиляє зауваження і пропозиції громадськості, надані в процесі громадського обговорення обсягу досліджень та рівня деталізації інформації, що підлягає включенню до Звіту з ОВД.</w:t>
      </w:r>
    </w:p>
    <w:p w:rsidR="006B5C76" w:rsidRPr="00E42D16" w:rsidRDefault="00FB135D" w:rsidP="006B5C76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  <w:lang w:bidi="uk-UA"/>
        </w:rPr>
        <w:t xml:space="preserve">Водночас </w:t>
      </w:r>
      <w:r w:rsidR="002560A7" w:rsidRPr="00E42D16">
        <w:rPr>
          <w:iCs/>
          <w:sz w:val="28"/>
          <w:szCs w:val="28"/>
        </w:rPr>
        <w:t>пункт</w:t>
      </w:r>
      <w:r w:rsidR="002560A7">
        <w:rPr>
          <w:iCs/>
          <w:sz w:val="28"/>
          <w:szCs w:val="28"/>
        </w:rPr>
        <w:t xml:space="preserve"> </w:t>
      </w:r>
      <w:r w:rsidR="002560A7" w:rsidRPr="00E42D16">
        <w:rPr>
          <w:iCs/>
          <w:sz w:val="28"/>
          <w:szCs w:val="28"/>
        </w:rPr>
        <w:t xml:space="preserve">2 з листа Міжнародної благодійної організації </w:t>
      </w:r>
      <w:r w:rsidR="002560A7">
        <w:rPr>
          <w:iCs/>
          <w:sz w:val="28"/>
          <w:szCs w:val="28"/>
        </w:rPr>
        <w:br/>
      </w:r>
      <w:r w:rsidR="002560A7" w:rsidRPr="00E42D16">
        <w:rPr>
          <w:iCs/>
          <w:sz w:val="28"/>
          <w:szCs w:val="28"/>
        </w:rPr>
        <w:t xml:space="preserve">«Екологія-право-людина» від 12.03.2023 </w:t>
      </w:r>
      <w:r w:rsidR="00C74E43">
        <w:rPr>
          <w:iCs/>
          <w:sz w:val="28"/>
          <w:szCs w:val="28"/>
        </w:rPr>
        <w:t xml:space="preserve">№ 146 </w:t>
      </w:r>
      <w:r w:rsidR="002560A7" w:rsidRPr="00E42D16">
        <w:rPr>
          <w:iCs/>
          <w:sz w:val="28"/>
          <w:szCs w:val="28"/>
        </w:rPr>
        <w:t>(далі – Лист МБО «Екологія-право-людина») не в повному обсязі перенесений</w:t>
      </w:r>
      <w:r w:rsidR="002560A7">
        <w:rPr>
          <w:sz w:val="28"/>
          <w:szCs w:val="28"/>
          <w:lang w:bidi="uk-UA"/>
        </w:rPr>
        <w:t xml:space="preserve"> </w:t>
      </w:r>
      <w:r w:rsidR="006B5C76" w:rsidRPr="00E42D16">
        <w:rPr>
          <w:sz w:val="28"/>
          <w:szCs w:val="28"/>
          <w:lang w:bidi="uk-UA"/>
        </w:rPr>
        <w:t>до таблиці 10.1 Звіту з ОВД «</w:t>
      </w:r>
      <w:r w:rsidR="006B5C76" w:rsidRPr="00E42D16">
        <w:rPr>
          <w:iCs/>
          <w:sz w:val="28"/>
          <w:szCs w:val="28"/>
        </w:rPr>
        <w:t xml:space="preserve">Інформація про повне врахування, часткове врахування чи обґрунтоване відхилення пропозицій», а саме теза: «Копії висновків про належність лісових ділянок до пралісів, </w:t>
      </w:r>
      <w:proofErr w:type="spellStart"/>
      <w:r w:rsidR="006B5C76" w:rsidRPr="00E42D16">
        <w:rPr>
          <w:iCs/>
          <w:sz w:val="28"/>
          <w:szCs w:val="28"/>
        </w:rPr>
        <w:t>квазіпралісів</w:t>
      </w:r>
      <w:proofErr w:type="spellEnd"/>
      <w:r w:rsidR="006B5C76" w:rsidRPr="00E42D16">
        <w:rPr>
          <w:iCs/>
          <w:sz w:val="28"/>
          <w:szCs w:val="28"/>
        </w:rPr>
        <w:t xml:space="preserve"> та природних лісів для </w:t>
      </w:r>
      <w:proofErr w:type="spellStart"/>
      <w:r w:rsidR="006B5C76" w:rsidRPr="00E42D16">
        <w:rPr>
          <w:iCs/>
          <w:sz w:val="28"/>
          <w:szCs w:val="28"/>
        </w:rPr>
        <w:t>Мокрянського</w:t>
      </w:r>
      <w:proofErr w:type="spellEnd"/>
      <w:r w:rsidR="006B5C76" w:rsidRPr="00E42D16">
        <w:rPr>
          <w:iCs/>
          <w:sz w:val="28"/>
          <w:szCs w:val="28"/>
        </w:rPr>
        <w:t xml:space="preserve"> лісгоспу, а також Тячівського лісгоспу, який був приєднаний до </w:t>
      </w:r>
      <w:proofErr w:type="spellStart"/>
      <w:r w:rsidR="006B5C76" w:rsidRPr="00E42D16">
        <w:rPr>
          <w:iCs/>
          <w:sz w:val="28"/>
          <w:szCs w:val="28"/>
        </w:rPr>
        <w:t>Мокрянського</w:t>
      </w:r>
      <w:proofErr w:type="spellEnd"/>
      <w:r w:rsidR="006B5C76" w:rsidRPr="00E42D16">
        <w:rPr>
          <w:iCs/>
          <w:sz w:val="28"/>
          <w:szCs w:val="28"/>
        </w:rPr>
        <w:t xml:space="preserve"> в рамках адмінреформи системи лісового господарства України, додаються до цього листа». </w:t>
      </w:r>
    </w:p>
    <w:p w:rsidR="00BF5DD5" w:rsidRPr="00E42D16" w:rsidRDefault="00BF5DD5" w:rsidP="00BF5DD5">
      <w:pPr>
        <w:pStyle w:val="a7"/>
        <w:shd w:val="clear" w:color="auto" w:fill="auto"/>
        <w:spacing w:before="0" w:line="240" w:lineRule="auto"/>
        <w:ind w:right="-2" w:firstLine="567"/>
        <w:rPr>
          <w:sz w:val="28"/>
          <w:shd w:val="clear" w:color="auto" w:fill="FFFFFF"/>
        </w:rPr>
      </w:pPr>
      <w:r>
        <w:rPr>
          <w:rFonts w:eastAsiaTheme="minorHAnsi"/>
          <w:color w:val="000000" w:themeColor="text1"/>
          <w:sz w:val="28"/>
          <w:szCs w:val="28"/>
        </w:rPr>
        <w:t>Враховуючи</w:t>
      </w:r>
      <w:r w:rsidR="009B7F0A">
        <w:rPr>
          <w:rFonts w:eastAsiaTheme="minorHAnsi"/>
          <w:color w:val="000000" w:themeColor="text1"/>
          <w:sz w:val="28"/>
          <w:szCs w:val="28"/>
        </w:rPr>
        <w:t xml:space="preserve"> зазначене</w:t>
      </w:r>
      <w:r>
        <w:rPr>
          <w:rFonts w:eastAsiaTheme="minorHAnsi"/>
          <w:color w:val="000000" w:themeColor="text1"/>
          <w:sz w:val="28"/>
          <w:szCs w:val="28"/>
        </w:rPr>
        <w:t xml:space="preserve">, </w:t>
      </w:r>
      <w:r w:rsidR="009B7F0A">
        <w:rPr>
          <w:rFonts w:eastAsiaTheme="minorHAnsi"/>
          <w:color w:val="000000" w:themeColor="text1"/>
          <w:sz w:val="28"/>
          <w:szCs w:val="28"/>
        </w:rPr>
        <w:t>незрозуміло</w:t>
      </w:r>
      <w:r>
        <w:rPr>
          <w:rFonts w:eastAsiaTheme="minorHAnsi"/>
          <w:color w:val="000000" w:themeColor="text1"/>
          <w:sz w:val="28"/>
          <w:szCs w:val="28"/>
        </w:rPr>
        <w:t>,</w:t>
      </w:r>
      <w:r w:rsidR="009B7F0A">
        <w:rPr>
          <w:rFonts w:eastAsiaTheme="minorHAnsi"/>
          <w:color w:val="000000" w:themeColor="text1"/>
          <w:sz w:val="28"/>
          <w:szCs w:val="28"/>
        </w:rPr>
        <w:t xml:space="preserve"> чи врахован</w:t>
      </w:r>
      <w:r>
        <w:rPr>
          <w:rFonts w:eastAsiaTheme="minorHAnsi"/>
          <w:color w:val="000000" w:themeColor="text1"/>
          <w:sz w:val="28"/>
          <w:szCs w:val="28"/>
        </w:rPr>
        <w:t>о</w:t>
      </w:r>
      <w:r w:rsidR="009B7F0A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2560A7">
        <w:rPr>
          <w:rFonts w:eastAsiaTheme="minorHAnsi"/>
          <w:color w:val="000000" w:themeColor="text1"/>
          <w:sz w:val="28"/>
          <w:szCs w:val="28"/>
        </w:rPr>
        <w:t xml:space="preserve">у Звіті з ОВД </w:t>
      </w:r>
      <w:r>
        <w:rPr>
          <w:rFonts w:eastAsiaTheme="minorHAnsi"/>
          <w:color w:val="000000" w:themeColor="text1"/>
          <w:sz w:val="28"/>
          <w:szCs w:val="28"/>
        </w:rPr>
        <w:t xml:space="preserve">відомості з </w:t>
      </w:r>
      <w:r w:rsidR="009B7F0A">
        <w:rPr>
          <w:rFonts w:eastAsiaTheme="minorHAnsi"/>
          <w:color w:val="000000" w:themeColor="text1"/>
          <w:sz w:val="28"/>
          <w:szCs w:val="28"/>
        </w:rPr>
        <w:t>додатк</w:t>
      </w:r>
      <w:r>
        <w:rPr>
          <w:rFonts w:eastAsiaTheme="minorHAnsi"/>
          <w:color w:val="000000" w:themeColor="text1"/>
          <w:sz w:val="28"/>
          <w:szCs w:val="28"/>
        </w:rPr>
        <w:t>ів</w:t>
      </w:r>
      <w:r w:rsidR="009B7F0A">
        <w:rPr>
          <w:rFonts w:eastAsiaTheme="minorHAnsi"/>
          <w:color w:val="000000" w:themeColor="text1"/>
          <w:sz w:val="28"/>
          <w:szCs w:val="28"/>
        </w:rPr>
        <w:t xml:space="preserve"> до </w:t>
      </w:r>
      <w:r w:rsidR="009B7F0A" w:rsidRPr="00E42D16">
        <w:rPr>
          <w:iCs/>
          <w:sz w:val="28"/>
          <w:szCs w:val="28"/>
        </w:rPr>
        <w:t>Лист</w:t>
      </w:r>
      <w:r w:rsidR="009B7F0A">
        <w:rPr>
          <w:iCs/>
          <w:sz w:val="28"/>
          <w:szCs w:val="28"/>
        </w:rPr>
        <w:t>а</w:t>
      </w:r>
      <w:r w:rsidR="009B7F0A" w:rsidRPr="00E42D16">
        <w:rPr>
          <w:iCs/>
          <w:sz w:val="28"/>
          <w:szCs w:val="28"/>
        </w:rPr>
        <w:t xml:space="preserve"> МБО «Екологія-право-людина»</w:t>
      </w:r>
      <w:r>
        <w:rPr>
          <w:iCs/>
          <w:sz w:val="28"/>
          <w:szCs w:val="28"/>
        </w:rPr>
        <w:t xml:space="preserve">, у тому числі </w:t>
      </w:r>
      <w:r w:rsidR="002560A7">
        <w:rPr>
          <w:iCs/>
          <w:sz w:val="28"/>
          <w:szCs w:val="28"/>
        </w:rPr>
        <w:t>стосовно</w:t>
      </w:r>
      <w:r>
        <w:rPr>
          <w:iCs/>
          <w:sz w:val="28"/>
          <w:szCs w:val="28"/>
        </w:rPr>
        <w:t xml:space="preserve"> </w:t>
      </w:r>
      <w:r w:rsidRPr="00E42D16">
        <w:rPr>
          <w:sz w:val="28"/>
          <w:shd w:val="clear" w:color="auto" w:fill="FFFFFF"/>
        </w:rPr>
        <w:t>відповід</w:t>
      </w:r>
      <w:r w:rsidR="002560A7">
        <w:rPr>
          <w:sz w:val="28"/>
          <w:shd w:val="clear" w:color="auto" w:fill="FFFFFF"/>
        </w:rPr>
        <w:t>ності</w:t>
      </w:r>
      <w:r w:rsidRPr="00E42D16">
        <w:rPr>
          <w:sz w:val="28"/>
          <w:shd w:val="clear" w:color="auto" w:fill="FFFFFF"/>
        </w:rPr>
        <w:t xml:space="preserve"> критеріям визначення належності лісових територій до пралісів, </w:t>
      </w:r>
      <w:proofErr w:type="spellStart"/>
      <w:r w:rsidRPr="00E42D16">
        <w:rPr>
          <w:sz w:val="28"/>
          <w:shd w:val="clear" w:color="auto" w:fill="FFFFFF"/>
        </w:rPr>
        <w:t>квазіпралісів</w:t>
      </w:r>
      <w:proofErr w:type="spellEnd"/>
      <w:r w:rsidRPr="00E42D16">
        <w:rPr>
          <w:sz w:val="28"/>
          <w:shd w:val="clear" w:color="auto" w:fill="FFFFFF"/>
        </w:rPr>
        <w:t xml:space="preserve"> і природних лісів</w:t>
      </w:r>
      <w:r>
        <w:rPr>
          <w:sz w:val="28"/>
          <w:shd w:val="clear" w:color="auto" w:fill="FFFFFF"/>
        </w:rPr>
        <w:t xml:space="preserve"> </w:t>
      </w:r>
      <w:r w:rsidR="00B7274C">
        <w:rPr>
          <w:sz w:val="28"/>
          <w:shd w:val="clear" w:color="auto" w:fill="FFFFFF"/>
        </w:rPr>
        <w:t xml:space="preserve">деяких ділянок </w:t>
      </w:r>
      <w:r>
        <w:rPr>
          <w:sz w:val="28"/>
          <w:shd w:val="clear" w:color="auto" w:fill="FFFFFF"/>
        </w:rPr>
        <w:t>підприємства</w:t>
      </w:r>
      <w:r w:rsidRPr="00E42D16">
        <w:rPr>
          <w:sz w:val="28"/>
          <w:shd w:val="clear" w:color="auto" w:fill="FFFFFF"/>
        </w:rPr>
        <w:t>.</w:t>
      </w:r>
    </w:p>
    <w:p w:rsidR="00D327A6" w:rsidRPr="00D327A6" w:rsidRDefault="00D327A6" w:rsidP="00897460">
      <w:pPr>
        <w:ind w:firstLine="567"/>
        <w:jc w:val="both"/>
        <w:rPr>
          <w:sz w:val="10"/>
          <w:szCs w:val="28"/>
          <w:lang w:bidi="uk-UA"/>
        </w:rPr>
      </w:pPr>
    </w:p>
    <w:p w:rsidR="00897460" w:rsidRPr="00FE14B8" w:rsidRDefault="00897460" w:rsidP="00897460">
      <w:pPr>
        <w:ind w:firstLine="567"/>
        <w:jc w:val="both"/>
        <w:rPr>
          <w:iCs/>
          <w:sz w:val="28"/>
          <w:szCs w:val="28"/>
        </w:rPr>
      </w:pPr>
      <w:r w:rsidRPr="00FE14B8">
        <w:rPr>
          <w:sz w:val="28"/>
          <w:szCs w:val="28"/>
          <w:lang w:bidi="uk-UA"/>
        </w:rPr>
        <w:t xml:space="preserve">Також рекомендуємо актуалізувати </w:t>
      </w:r>
      <w:r w:rsidR="002A1E80" w:rsidRPr="00FE14B8">
        <w:rPr>
          <w:sz w:val="28"/>
          <w:szCs w:val="28"/>
          <w:lang w:bidi="uk-UA"/>
        </w:rPr>
        <w:t xml:space="preserve">відомості у таблиці 1.4.1 Звіту з ОВД </w:t>
      </w:r>
      <w:r w:rsidRPr="00FE14B8">
        <w:rPr>
          <w:sz w:val="28"/>
          <w:szCs w:val="28"/>
          <w:lang w:bidi="uk-UA"/>
        </w:rPr>
        <w:t>щодо переліку</w:t>
      </w:r>
      <w:r w:rsidRPr="00FE14B8">
        <w:rPr>
          <w:iCs/>
          <w:sz w:val="28"/>
          <w:szCs w:val="28"/>
        </w:rPr>
        <w:t xml:space="preserve"> техніки для трелювання та вивезення деревини в Філії</w:t>
      </w:r>
      <w:r w:rsidR="002A1E80" w:rsidRPr="00FE14B8">
        <w:rPr>
          <w:iCs/>
          <w:sz w:val="28"/>
          <w:szCs w:val="28"/>
        </w:rPr>
        <w:t> </w:t>
      </w:r>
      <w:r w:rsidRPr="00FE14B8">
        <w:rPr>
          <w:iCs/>
          <w:sz w:val="28"/>
          <w:szCs w:val="28"/>
        </w:rPr>
        <w:t>«</w:t>
      </w:r>
      <w:proofErr w:type="spellStart"/>
      <w:r w:rsidR="001A6141">
        <w:rPr>
          <w:sz w:val="28"/>
          <w:szCs w:val="28"/>
        </w:rPr>
        <w:t>Мокрянське</w:t>
      </w:r>
      <w:proofErr w:type="spellEnd"/>
      <w:r w:rsidR="001A6141">
        <w:rPr>
          <w:sz w:val="28"/>
          <w:szCs w:val="28"/>
        </w:rPr>
        <w:t xml:space="preserve"> ЛМГ</w:t>
      </w:r>
      <w:r w:rsidRPr="00FE14B8">
        <w:rPr>
          <w:iCs/>
          <w:sz w:val="28"/>
          <w:szCs w:val="28"/>
        </w:rPr>
        <w:t>» станом на 2024 рік.</w:t>
      </w:r>
    </w:p>
    <w:p w:rsidR="00272194" w:rsidRPr="00267E47" w:rsidRDefault="006D729E" w:rsidP="00267E47">
      <w:pPr>
        <w:ind w:firstLine="567"/>
        <w:jc w:val="both"/>
        <w:rPr>
          <w:sz w:val="28"/>
          <w:szCs w:val="28"/>
          <w:lang w:bidi="uk-UA"/>
        </w:rPr>
      </w:pPr>
      <w:r w:rsidRPr="00FE14B8">
        <w:rPr>
          <w:sz w:val="28"/>
          <w:szCs w:val="28"/>
          <w:lang w:bidi="uk-UA"/>
        </w:rPr>
        <w:t>________________________________________________________</w:t>
      </w:r>
      <w:bookmarkStart w:id="2" w:name="_GoBack"/>
      <w:bookmarkEnd w:id="2"/>
      <w:r w:rsidRPr="00FE14B8">
        <w:rPr>
          <w:sz w:val="28"/>
          <w:szCs w:val="28"/>
          <w:lang w:bidi="uk-UA"/>
        </w:rPr>
        <w:t>___</w:t>
      </w:r>
    </w:p>
    <w:sectPr w:rsidR="00272194" w:rsidRPr="00267E47" w:rsidSect="006D729E">
      <w:headerReference w:type="default" r:id="rId7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9E" w:rsidRDefault="0055149E">
      <w:r>
        <w:separator/>
      </w:r>
    </w:p>
  </w:endnote>
  <w:endnote w:type="continuationSeparator" w:id="0">
    <w:p w:rsidR="0055149E" w:rsidRDefault="0055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9E" w:rsidRDefault="0055149E">
      <w:r>
        <w:separator/>
      </w:r>
    </w:p>
  </w:footnote>
  <w:footnote w:type="continuationSeparator" w:id="0">
    <w:p w:rsidR="0055149E" w:rsidRDefault="00551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50" w:rsidRPr="005D26E7" w:rsidRDefault="00347650" w:rsidP="00347650">
    <w:pPr>
      <w:pStyle w:val="a3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677D42" w:rsidRPr="00677D42">
      <w:rPr>
        <w:noProof/>
        <w:lang w:val="ru-RU"/>
      </w:rPr>
      <w:t>5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B"/>
    <w:rsid w:val="000237EB"/>
    <w:rsid w:val="0005286B"/>
    <w:rsid w:val="00094969"/>
    <w:rsid w:val="000A4DEA"/>
    <w:rsid w:val="000B7018"/>
    <w:rsid w:val="000D48FD"/>
    <w:rsid w:val="000F2A6A"/>
    <w:rsid w:val="00103229"/>
    <w:rsid w:val="0010797C"/>
    <w:rsid w:val="0011263E"/>
    <w:rsid w:val="001335D7"/>
    <w:rsid w:val="001444F0"/>
    <w:rsid w:val="0016292B"/>
    <w:rsid w:val="001756C3"/>
    <w:rsid w:val="001A6141"/>
    <w:rsid w:val="001E6EE2"/>
    <w:rsid w:val="00224839"/>
    <w:rsid w:val="002560A7"/>
    <w:rsid w:val="00267E47"/>
    <w:rsid w:val="00272194"/>
    <w:rsid w:val="002A1E80"/>
    <w:rsid w:val="002A78DF"/>
    <w:rsid w:val="00330B89"/>
    <w:rsid w:val="00347650"/>
    <w:rsid w:val="003722B6"/>
    <w:rsid w:val="00374E31"/>
    <w:rsid w:val="003B016F"/>
    <w:rsid w:val="003B2F87"/>
    <w:rsid w:val="003B7F77"/>
    <w:rsid w:val="003C577A"/>
    <w:rsid w:val="00426DA5"/>
    <w:rsid w:val="00440278"/>
    <w:rsid w:val="004733E7"/>
    <w:rsid w:val="00482F4D"/>
    <w:rsid w:val="00487EF6"/>
    <w:rsid w:val="0055149E"/>
    <w:rsid w:val="00563B7F"/>
    <w:rsid w:val="00564BAF"/>
    <w:rsid w:val="005C0848"/>
    <w:rsid w:val="005D09EB"/>
    <w:rsid w:val="005E75DF"/>
    <w:rsid w:val="006066D7"/>
    <w:rsid w:val="006442FF"/>
    <w:rsid w:val="00677D42"/>
    <w:rsid w:val="006A66EB"/>
    <w:rsid w:val="006B5C76"/>
    <w:rsid w:val="006D729E"/>
    <w:rsid w:val="007016C4"/>
    <w:rsid w:val="007037B6"/>
    <w:rsid w:val="00713509"/>
    <w:rsid w:val="007159EB"/>
    <w:rsid w:val="0075388B"/>
    <w:rsid w:val="00792517"/>
    <w:rsid w:val="00852495"/>
    <w:rsid w:val="00885380"/>
    <w:rsid w:val="00897460"/>
    <w:rsid w:val="008A6F0B"/>
    <w:rsid w:val="008B558B"/>
    <w:rsid w:val="0092657A"/>
    <w:rsid w:val="009611DE"/>
    <w:rsid w:val="009B7F0A"/>
    <w:rsid w:val="00A1597A"/>
    <w:rsid w:val="00A36E15"/>
    <w:rsid w:val="00B074DE"/>
    <w:rsid w:val="00B40667"/>
    <w:rsid w:val="00B604D6"/>
    <w:rsid w:val="00B7274C"/>
    <w:rsid w:val="00B83019"/>
    <w:rsid w:val="00BD4A62"/>
    <w:rsid w:val="00BF5DD5"/>
    <w:rsid w:val="00C21108"/>
    <w:rsid w:val="00C22AE1"/>
    <w:rsid w:val="00C74E43"/>
    <w:rsid w:val="00CA1986"/>
    <w:rsid w:val="00CE368B"/>
    <w:rsid w:val="00D10174"/>
    <w:rsid w:val="00D20A4D"/>
    <w:rsid w:val="00D327A6"/>
    <w:rsid w:val="00D85800"/>
    <w:rsid w:val="00DA4CC4"/>
    <w:rsid w:val="00DB50A2"/>
    <w:rsid w:val="00DB770A"/>
    <w:rsid w:val="00DC0155"/>
    <w:rsid w:val="00E42D16"/>
    <w:rsid w:val="00E564B6"/>
    <w:rsid w:val="00E737DB"/>
    <w:rsid w:val="00EC0662"/>
    <w:rsid w:val="00EF196A"/>
    <w:rsid w:val="00EF3297"/>
    <w:rsid w:val="00F350DB"/>
    <w:rsid w:val="00FB135D"/>
    <w:rsid w:val="00FE14B8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EEEB1-E2E3-4CEA-88ED-9B8E3705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2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D729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6D72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ий текст_"/>
    <w:basedOn w:val="a0"/>
    <w:link w:val="1"/>
    <w:locked/>
    <w:rsid w:val="006D729E"/>
    <w:rPr>
      <w:spacing w:val="5"/>
      <w:shd w:val="clear" w:color="auto" w:fill="FFFFFF"/>
    </w:rPr>
  </w:style>
  <w:style w:type="paragraph" w:customStyle="1" w:styleId="1">
    <w:name w:val="Основний текст1"/>
    <w:basedOn w:val="a"/>
    <w:link w:val="a6"/>
    <w:rsid w:val="006D729E"/>
    <w:pPr>
      <w:widowControl w:val="0"/>
      <w:shd w:val="clear" w:color="auto" w:fill="FFFFFF"/>
      <w:spacing w:before="480" w:line="370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a7">
    <w:name w:val="Основний текст"/>
    <w:basedOn w:val="a"/>
    <w:rsid w:val="0016292B"/>
    <w:pPr>
      <w:widowControl w:val="0"/>
      <w:shd w:val="clear" w:color="auto" w:fill="FFFFFF"/>
      <w:spacing w:before="480" w:line="370" w:lineRule="exac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A6F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92657A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1E6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722B6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2560A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6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8089</Words>
  <Characters>4612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Сломінська Вікторія Володимирівна</dc:creator>
  <cp:keywords/>
  <dc:description/>
  <cp:lastModifiedBy>Сломінська Вікторія Володимирівна</cp:lastModifiedBy>
  <cp:revision>18</cp:revision>
  <cp:lastPrinted>2024-08-07T17:41:00Z</cp:lastPrinted>
  <dcterms:created xsi:type="dcterms:W3CDTF">2024-06-28T11:43:00Z</dcterms:created>
  <dcterms:modified xsi:type="dcterms:W3CDTF">2024-08-08T08:00:00Z</dcterms:modified>
</cp:coreProperties>
</file>