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08" w:rsidRPr="00FB46A6" w:rsidRDefault="00BB5E08" w:rsidP="00BB5E0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B46A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B5E08" w:rsidRPr="00FB46A6" w:rsidRDefault="00BB5E08" w:rsidP="00BB5E0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46A6">
        <w:rPr>
          <w:rFonts w:ascii="Times New Roman" w:hAnsi="Times New Roman" w:cs="Times New Roman"/>
          <w:sz w:val="28"/>
          <w:szCs w:val="28"/>
        </w:rPr>
        <w:t>аказ Міністерства захисту довкілля та природних ресурсів України</w:t>
      </w:r>
    </w:p>
    <w:p w:rsidR="00BB5E08" w:rsidRPr="00FB46A6" w:rsidRDefault="0078706D" w:rsidP="00BB5E0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вересня </w:t>
      </w:r>
      <w:bookmarkStart w:id="0" w:name="_GoBack"/>
      <w:bookmarkEnd w:id="0"/>
      <w:r w:rsidR="00BB5E08">
        <w:rPr>
          <w:rFonts w:ascii="Times New Roman" w:hAnsi="Times New Roman" w:cs="Times New Roman"/>
          <w:sz w:val="28"/>
          <w:szCs w:val="28"/>
        </w:rPr>
        <w:t>2024</w:t>
      </w:r>
      <w:r w:rsidR="00BB5E08" w:rsidRPr="00FB46A6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1172</w:t>
      </w:r>
    </w:p>
    <w:p w:rsidR="00BB5E08" w:rsidRDefault="00BB5E08" w:rsidP="00BB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318" w:rsidRPr="002702F8" w:rsidRDefault="00051318" w:rsidP="00BB5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E08" w:rsidRPr="000477FE" w:rsidRDefault="00BB5E08" w:rsidP="00BB5E0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Перелік</w:t>
      </w:r>
    </w:p>
    <w:p w:rsidR="008404F8" w:rsidRPr="002B18EE" w:rsidRDefault="00BB5E08" w:rsidP="00BB5E08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eastAsia="uk-UA" w:bidi="uk-UA"/>
        </w:rPr>
      </w:pPr>
      <w:r w:rsidRPr="000F44BC">
        <w:rPr>
          <w:rFonts w:ascii="Times New Roman" w:hAnsi="Times New Roman" w:cs="Times New Roman"/>
          <w:b/>
          <w:sz w:val="28"/>
          <w:szCs w:val="28"/>
        </w:rPr>
        <w:t>методичних вказівок визначення залишкових кількос</w:t>
      </w:r>
      <w:r>
        <w:rPr>
          <w:rFonts w:ascii="Times New Roman" w:hAnsi="Times New Roman" w:cs="Times New Roman"/>
          <w:b/>
          <w:sz w:val="28"/>
          <w:szCs w:val="28"/>
        </w:rPr>
        <w:t>тей пестицидів і агрохімікатів</w:t>
      </w:r>
    </w:p>
    <w:p w:rsidR="003611CB" w:rsidRPr="00CD4849" w:rsidRDefault="003611CB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lang w:eastAsia="ru-RU" w:bidi="ar-SA"/>
        </w:rPr>
      </w:pPr>
      <w:r w:rsidRPr="00CD4849">
        <w:rPr>
          <w:sz w:val="28"/>
          <w:szCs w:val="28"/>
        </w:rPr>
        <w:t>№ 1930-2024</w:t>
      </w:r>
      <w:r w:rsidRPr="00CD4849">
        <w:rPr>
          <w:rStyle w:val="0pt"/>
          <w:spacing w:val="0"/>
          <w:sz w:val="28"/>
          <w:szCs w:val="28"/>
        </w:rPr>
        <w:t xml:space="preserve"> «Методичні вказівки з визначення індазифламу в фундуку, персиках, черешні, персиковому та черешневому соках методом високоефективної рідинної хроматографії». Розробник: ДП «Науковий центр превентивної токсикології, харчової та х</w:t>
      </w:r>
      <w:r w:rsidR="00CD4849">
        <w:rPr>
          <w:rStyle w:val="0pt"/>
          <w:spacing w:val="0"/>
          <w:sz w:val="28"/>
          <w:szCs w:val="28"/>
        </w:rPr>
        <w:t>імічної безпеки імені академіка</w:t>
      </w:r>
      <w:r w:rsidR="00CD4849">
        <w:rPr>
          <w:rStyle w:val="0pt"/>
          <w:spacing w:val="0"/>
          <w:sz w:val="28"/>
          <w:szCs w:val="28"/>
        </w:rPr>
        <w:br/>
      </w:r>
      <w:r w:rsidRPr="00CD4849">
        <w:rPr>
          <w:rStyle w:val="0pt"/>
          <w:spacing w:val="0"/>
          <w:sz w:val="28"/>
          <w:szCs w:val="28"/>
        </w:rPr>
        <w:t xml:space="preserve">Л.І. </w:t>
      </w:r>
      <w:r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31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вказівки з визначення піразифлуміду в повітрі робочої зони та атмосферному повітрі методом високоефективної рідинної хроматографії». Розробник: 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32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піразифлуміду в воді методом високоефективної рідинної хроматографії». Розробник:</w:t>
      </w:r>
      <w:r w:rsidR="003611CB" w:rsidRPr="00CD4849">
        <w:rPr>
          <w:rStyle w:val="0pt"/>
          <w:spacing w:val="0"/>
          <w:sz w:val="28"/>
          <w:szCs w:val="28"/>
        </w:rPr>
        <w:br/>
        <w:t xml:space="preserve">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33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піразифлуміду в ґрунті методом високоефективної рідинної хроматографії». Розробник:</w:t>
      </w:r>
      <w:r w:rsidR="003611CB" w:rsidRPr="00CD4849">
        <w:rPr>
          <w:rStyle w:val="0pt"/>
          <w:spacing w:val="0"/>
          <w:sz w:val="28"/>
          <w:szCs w:val="28"/>
        </w:rPr>
        <w:br/>
        <w:t xml:space="preserve">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eastAsia="ru-RU"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34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вказівки з визначення піразифлуміду в винограді та виноградному соку методом високоефективної рідинної хроматографії». Розробник: 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35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піразифлуміду в насінні ріпаку та соняшнику, ріпаковій та соняшниковій олії методом високоефективної рідинної хроматографії». Розробник: ДП «Науковий центр превентивної токсикології, харчової та х</w:t>
      </w:r>
      <w:r w:rsidR="00CD4849">
        <w:rPr>
          <w:rStyle w:val="0pt"/>
          <w:spacing w:val="0"/>
          <w:sz w:val="28"/>
          <w:szCs w:val="28"/>
        </w:rPr>
        <w:t>імічної безпеки імені академіка</w:t>
      </w:r>
      <w:r w:rsidR="00CD4849">
        <w:rPr>
          <w:rStyle w:val="0pt"/>
          <w:spacing w:val="0"/>
          <w:sz w:val="28"/>
          <w:szCs w:val="28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36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вказівки з визначення спіротетрамату в насінні ріпаку, соняшнику, ріпаковій та соняшниковій оліях методом високоефективної рідинної хроматографії з </w:t>
      </w:r>
      <w:r w:rsidR="00481EDF" w:rsidRPr="00CD4849">
        <w:rPr>
          <w:rStyle w:val="0pt"/>
          <w:spacing w:val="0"/>
          <w:sz w:val="28"/>
          <w:szCs w:val="28"/>
          <w:lang w:eastAsia="ru-RU" w:bidi="ru-RU"/>
        </w:rPr>
        <w:t>тандемною</w:t>
      </w:r>
      <w:r w:rsidR="00CD4849">
        <w:rPr>
          <w:rStyle w:val="0pt"/>
          <w:spacing w:val="0"/>
          <w:sz w:val="28"/>
          <w:szCs w:val="28"/>
          <w:lang w:eastAsia="ru-RU" w:bidi="ru-RU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мас-спектрометрією». Розробник: 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37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вказівки з визначення флонікаміду в зерні сої методом високоефективної рідинної хроматографії з </w:t>
      </w:r>
      <w:r w:rsidR="003611CB" w:rsidRPr="00CD4849">
        <w:rPr>
          <w:rStyle w:val="0pt"/>
          <w:spacing w:val="0"/>
          <w:sz w:val="28"/>
          <w:szCs w:val="28"/>
          <w:lang w:eastAsia="ru-RU" w:bidi="ru-RU"/>
        </w:rPr>
        <w:t xml:space="preserve">тандемною </w:t>
      </w:r>
      <w:r w:rsidR="003611CB" w:rsidRPr="00CD4849">
        <w:rPr>
          <w:rStyle w:val="0pt"/>
          <w:spacing w:val="0"/>
          <w:sz w:val="28"/>
          <w:szCs w:val="28"/>
        </w:rPr>
        <w:t xml:space="preserve">мас-спектрометрією». Розробник: ДП «Науковий центр превентивної токсикології, </w:t>
      </w:r>
      <w:r w:rsidR="003611CB" w:rsidRPr="00CD4849">
        <w:rPr>
          <w:rStyle w:val="0pt"/>
          <w:spacing w:val="0"/>
          <w:sz w:val="28"/>
          <w:szCs w:val="28"/>
        </w:rPr>
        <w:lastRenderedPageBreak/>
        <w:t xml:space="preserve">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38</w:t>
      </w:r>
      <w:r w:rsidRPr="00CD4849">
        <w:rPr>
          <w:sz w:val="28"/>
          <w:szCs w:val="28"/>
        </w:rPr>
        <w:t xml:space="preserve">-2024 </w:t>
      </w:r>
      <w:r w:rsidR="003611CB" w:rsidRPr="00CD4849">
        <w:rPr>
          <w:sz w:val="28"/>
          <w:szCs w:val="28"/>
        </w:rPr>
        <w:t xml:space="preserve">«Методичні вказівки з визначення флонікаміду в зерні хлібних злаків методом </w:t>
      </w:r>
      <w:r w:rsidR="003611CB" w:rsidRPr="00CD4849">
        <w:rPr>
          <w:rStyle w:val="0pt"/>
          <w:spacing w:val="0"/>
          <w:sz w:val="28"/>
          <w:szCs w:val="28"/>
        </w:rPr>
        <w:t xml:space="preserve">високоефективної рідинної хроматографії з тандемною мас-спектрометрією». Розробник: 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39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вказівки з визначення флонікаміду в насінні ріпаку та соняшнику методом високоефективної рідинної хроматографії з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тандемною </w:t>
      </w:r>
      <w:r w:rsidR="00481EDF" w:rsidRPr="00CD4849">
        <w:rPr>
          <w:rStyle w:val="0pt"/>
          <w:spacing w:val="0"/>
          <w:sz w:val="28"/>
          <w:szCs w:val="28"/>
        </w:rPr>
        <w:t>мас-спектрометрією». Розробник:</w:t>
      </w:r>
      <w:r w:rsidR="00407E72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ДП «Науковий центр превентивної токсикології, харчової та х</w:t>
      </w:r>
      <w:r w:rsidR="00407E72">
        <w:rPr>
          <w:rStyle w:val="0pt"/>
          <w:spacing w:val="0"/>
          <w:sz w:val="28"/>
          <w:szCs w:val="28"/>
        </w:rPr>
        <w:t>імічної безпеки імені академіка</w:t>
      </w:r>
      <w:r w:rsidR="00407E72">
        <w:rPr>
          <w:rStyle w:val="0pt"/>
          <w:spacing w:val="0"/>
          <w:sz w:val="28"/>
          <w:szCs w:val="28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</w:t>
      </w:r>
      <w:r w:rsidRPr="00CD4849">
        <w:rPr>
          <w:sz w:val="28"/>
          <w:szCs w:val="28"/>
        </w:rPr>
        <w:t>0-2024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вказівки з визначення флонікаміду в картоплі методом високоефективної рідинної хроматографії з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>тандемною</w:t>
      </w:r>
      <w:r w:rsidR="003611CB" w:rsidRPr="00CD4849">
        <w:rPr>
          <w:rStyle w:val="0pt"/>
          <w:spacing w:val="0"/>
          <w:sz w:val="28"/>
          <w:szCs w:val="28"/>
          <w:lang w:bidi="ru-RU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мас-спектрометрією». Розробник: 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41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вказівки з визначення флорпірауксифен-бензилу в зерні кукурудзи та кукурудзяній олії методом високоефективної рідинної хроматографії з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тандемною </w:t>
      </w:r>
      <w:r w:rsidR="003611CB" w:rsidRPr="00CD4849">
        <w:rPr>
          <w:rStyle w:val="0pt"/>
          <w:spacing w:val="0"/>
          <w:sz w:val="28"/>
          <w:szCs w:val="28"/>
        </w:rPr>
        <w:t>мас-спектрометрією». Розробник:</w:t>
      </w:r>
      <w:r w:rsidR="008238D9">
        <w:rPr>
          <w:rStyle w:val="0pt"/>
          <w:spacing w:val="0"/>
          <w:sz w:val="28"/>
          <w:szCs w:val="28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42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флуоксапіпроліну в повітрі робочої зони та атмосферному повітрі методом високоефективної ріди</w:t>
      </w:r>
      <w:r w:rsidR="00822E30" w:rsidRPr="00CD4849">
        <w:rPr>
          <w:rStyle w:val="0pt"/>
          <w:spacing w:val="0"/>
          <w:sz w:val="28"/>
          <w:szCs w:val="28"/>
        </w:rPr>
        <w:t>нної хроматографії». Розробник:</w:t>
      </w:r>
      <w:r w:rsidR="008238D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43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флуоксапіпроліну у воді методом високоефективної рідинної хроматографії». Розробник:</w:t>
      </w:r>
      <w:r w:rsidR="008238D9">
        <w:rPr>
          <w:rStyle w:val="0pt"/>
          <w:spacing w:val="0"/>
          <w:sz w:val="28"/>
          <w:szCs w:val="28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44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флуоксапіпроліну в ґрунті методом високоефективної рідинної хроматографії». Розробник:</w:t>
      </w:r>
      <w:r w:rsidR="008238D9">
        <w:rPr>
          <w:rStyle w:val="0pt"/>
          <w:spacing w:val="0"/>
          <w:sz w:val="28"/>
          <w:szCs w:val="28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45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флуоксапіпроліну у винограді, томатах, виноградному та томатному соках методом високоефективної ріди</w:t>
      </w:r>
      <w:r w:rsidR="00822E30" w:rsidRPr="00CD4849">
        <w:rPr>
          <w:rStyle w:val="0pt"/>
          <w:spacing w:val="0"/>
          <w:sz w:val="28"/>
          <w:szCs w:val="28"/>
        </w:rPr>
        <w:t>нної хроматографії». Розробник:</w:t>
      </w:r>
      <w:r w:rsidR="008238D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ДП «Науковий центр превентивної токсикології, харчової та х</w:t>
      </w:r>
      <w:r w:rsidR="008238D9">
        <w:rPr>
          <w:rStyle w:val="0pt"/>
          <w:spacing w:val="0"/>
          <w:sz w:val="28"/>
          <w:szCs w:val="28"/>
        </w:rPr>
        <w:t>імічної безпеки імені академіка</w:t>
      </w:r>
      <w:r w:rsidR="008238D9">
        <w:rPr>
          <w:rStyle w:val="0pt"/>
          <w:spacing w:val="0"/>
          <w:sz w:val="28"/>
          <w:szCs w:val="28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46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флуоксапіпроліну в цибулі методом високоефективної рідинної хроматографії». Розробник:</w:t>
      </w:r>
      <w:r w:rsidR="008238D9">
        <w:rPr>
          <w:rStyle w:val="0pt"/>
          <w:spacing w:val="0"/>
          <w:sz w:val="28"/>
          <w:szCs w:val="28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lastRenderedPageBreak/>
        <w:t>№ 19</w:t>
      </w:r>
      <w:r w:rsidR="00481EDF" w:rsidRPr="00CD4849">
        <w:rPr>
          <w:sz w:val="28"/>
          <w:szCs w:val="28"/>
        </w:rPr>
        <w:t>47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</w:t>
      </w:r>
      <w:r w:rsidR="00CE78C9" w:rsidRPr="00CD4849">
        <w:rPr>
          <w:rStyle w:val="0pt"/>
          <w:spacing w:val="0"/>
          <w:sz w:val="28"/>
          <w:szCs w:val="28"/>
        </w:rPr>
        <w:t>Методичні вказівки з визначення</w:t>
      </w:r>
      <w:r w:rsidR="00CE78C9" w:rsidRPr="00CD4849">
        <w:rPr>
          <w:rStyle w:val="0pt"/>
          <w:spacing w:val="0"/>
          <w:sz w:val="28"/>
          <w:szCs w:val="28"/>
        </w:rPr>
        <w:br/>
      </w:r>
      <w:r w:rsidR="003611CB" w:rsidRPr="00CD4849">
        <w:rPr>
          <w:rStyle w:val="0pt"/>
          <w:spacing w:val="0"/>
          <w:sz w:val="28"/>
          <w:szCs w:val="28"/>
        </w:rPr>
        <w:t xml:space="preserve">2М-4Х 2-етилгексилового ефіру та 2М-4Х ізооктилового ефіру в повітрі робочої зони методом високоефективної рідинної хроматографії». Розробник: ДП «Науковий центр превентивної токсикології, харчової та хімічної безпеки імені академіка Л.І. </w:t>
      </w:r>
      <w:r w:rsidR="003611CB" w:rsidRPr="00CD4849">
        <w:rPr>
          <w:rStyle w:val="0pt"/>
          <w:spacing w:val="0"/>
          <w:sz w:val="28"/>
          <w:szCs w:val="28"/>
          <w:lang w:bidi="ru-RU"/>
        </w:rPr>
        <w:t xml:space="preserve">Медведя </w:t>
      </w:r>
      <w:r w:rsidR="003611CB" w:rsidRPr="00CD4849">
        <w:rPr>
          <w:rStyle w:val="0pt"/>
          <w:spacing w:val="0"/>
          <w:sz w:val="28"/>
          <w:szCs w:val="28"/>
        </w:rPr>
        <w:t>Міністерства охорони здоров’я України».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48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бензовіндифлупіру (солатенолу™) в насінні соняшнику та соняшниковій олії методом високоефек</w:t>
      </w:r>
      <w:r w:rsidR="00CE78C9" w:rsidRPr="00CD4849">
        <w:rPr>
          <w:rStyle w:val="0pt"/>
          <w:spacing w:val="0"/>
          <w:sz w:val="28"/>
          <w:szCs w:val="28"/>
        </w:rPr>
        <w:t>тивної рідинної хроматографії з</w:t>
      </w:r>
      <w:r w:rsidR="00D13DF4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мас-спектрометричним детектуванням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49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бентазону в зерні гороху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50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бентазону в ґрунті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51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бентазону в повітрі робочої зони та атмосферному повітрі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52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бентазону в зерні сої та соєвій олії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</w:t>
      </w:r>
      <w:r w:rsidR="00CE78C9" w:rsidRPr="00CD4849">
        <w:rPr>
          <w:sz w:val="28"/>
          <w:szCs w:val="28"/>
        </w:rPr>
        <w:t>нального медичного університету</w:t>
      </w:r>
      <w:r w:rsidR="00D13DF4">
        <w:rPr>
          <w:sz w:val="28"/>
          <w:szCs w:val="28"/>
        </w:rPr>
        <w:t xml:space="preserve"> </w:t>
      </w:r>
      <w:r w:rsidR="003611CB" w:rsidRPr="00CD4849">
        <w:rPr>
          <w:sz w:val="28"/>
          <w:szCs w:val="28"/>
        </w:rPr>
        <w:t>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53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боскаліду в кукурудзяній та соєвій олії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</w:t>
      </w:r>
      <w:r w:rsidR="00CE78C9" w:rsidRPr="00CD4849">
        <w:rPr>
          <w:sz w:val="28"/>
          <w:szCs w:val="28"/>
        </w:rPr>
        <w:t xml:space="preserve"> </w:t>
      </w:r>
      <w:r w:rsidR="003611CB" w:rsidRPr="00CD4849">
        <w:rPr>
          <w:sz w:val="28"/>
          <w:szCs w:val="28"/>
        </w:rPr>
        <w:t>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54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гекситіазоксу в насінні соняшник</w:t>
      </w:r>
      <w:r w:rsidR="0046522C" w:rsidRPr="00CD4849">
        <w:rPr>
          <w:rStyle w:val="0pt"/>
          <w:spacing w:val="0"/>
          <w:sz w:val="28"/>
          <w:szCs w:val="28"/>
        </w:rPr>
        <w:t>у</w:t>
      </w:r>
      <w:r w:rsidR="003611CB" w:rsidRPr="00CD4849">
        <w:rPr>
          <w:rStyle w:val="0pt"/>
          <w:spacing w:val="0"/>
          <w:sz w:val="28"/>
          <w:szCs w:val="28"/>
        </w:rPr>
        <w:t xml:space="preserve"> та соняшниковій олії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55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</w:t>
      </w:r>
      <w:r w:rsidR="00B11457" w:rsidRPr="00CD4849">
        <w:rPr>
          <w:rStyle w:val="0pt"/>
          <w:spacing w:val="0"/>
          <w:sz w:val="28"/>
          <w:szCs w:val="28"/>
        </w:rPr>
        <w:t>вказівки з визначення емамектин</w:t>
      </w:r>
      <w:r w:rsidR="003611CB" w:rsidRPr="00CD4849">
        <w:rPr>
          <w:rStyle w:val="0pt"/>
          <w:spacing w:val="0"/>
          <w:sz w:val="28"/>
          <w:szCs w:val="28"/>
        </w:rPr>
        <w:t xml:space="preserve"> бензоат</w:t>
      </w:r>
      <w:r w:rsidR="00B11457" w:rsidRPr="00CD4849">
        <w:rPr>
          <w:rStyle w:val="0pt"/>
          <w:spacing w:val="0"/>
          <w:sz w:val="28"/>
          <w:szCs w:val="28"/>
        </w:rPr>
        <w:t>у</w:t>
      </w:r>
      <w:r w:rsidR="003611CB" w:rsidRPr="00CD4849">
        <w:rPr>
          <w:rStyle w:val="0pt"/>
          <w:spacing w:val="0"/>
          <w:sz w:val="28"/>
          <w:szCs w:val="28"/>
        </w:rPr>
        <w:t xml:space="preserve"> в картоплі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</w:t>
      </w:r>
      <w:r w:rsidR="003611CB" w:rsidRPr="00CD4849">
        <w:rPr>
          <w:sz w:val="28"/>
          <w:szCs w:val="28"/>
        </w:rPr>
        <w:br/>
        <w:t>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56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</w:t>
      </w:r>
      <w:r w:rsidR="00535053" w:rsidRPr="00CD4849">
        <w:rPr>
          <w:rStyle w:val="0pt"/>
          <w:spacing w:val="0"/>
          <w:sz w:val="28"/>
          <w:szCs w:val="28"/>
        </w:rPr>
        <w:t>вказівки з визначення емамектин</w:t>
      </w:r>
      <w:r w:rsidR="003611CB" w:rsidRPr="00CD4849">
        <w:rPr>
          <w:rStyle w:val="0pt"/>
          <w:spacing w:val="0"/>
          <w:sz w:val="28"/>
          <w:szCs w:val="28"/>
        </w:rPr>
        <w:t xml:space="preserve"> бензоат</w:t>
      </w:r>
      <w:r w:rsidR="00535053" w:rsidRPr="00CD4849">
        <w:rPr>
          <w:rStyle w:val="0pt"/>
          <w:spacing w:val="0"/>
          <w:sz w:val="28"/>
          <w:szCs w:val="28"/>
        </w:rPr>
        <w:t>у</w:t>
      </w:r>
      <w:r w:rsidR="003611CB" w:rsidRPr="00CD4849">
        <w:rPr>
          <w:rStyle w:val="0pt"/>
          <w:spacing w:val="0"/>
          <w:sz w:val="28"/>
          <w:szCs w:val="28"/>
        </w:rPr>
        <w:t xml:space="preserve"> в кукурудзяній та соняшниковій олії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57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ізоциклосераму (пліназоліну™) в картоплі та цукровому буряку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58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 xml:space="preserve">«Методичні вказівки з визначення ізоциклосераму (пліназоліну™) в повітрі робочої зони та атмосферному повітрі методом </w:t>
      </w:r>
      <w:r w:rsidR="003611CB" w:rsidRPr="00CD4849">
        <w:rPr>
          <w:rStyle w:val="0pt"/>
          <w:spacing w:val="0"/>
          <w:sz w:val="28"/>
          <w:szCs w:val="28"/>
        </w:rPr>
        <w:lastRenderedPageBreak/>
        <w:t>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59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ізоциклосераму (пліназоліну™) у воді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60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ізоциклосераму (пліназоліну™) в ґрунті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61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ізоциклосераму (пліназоліну™) в насінні соняшнику та соняшниковій олії методом високоефективної рідинної хроматографії з мас-спектрометричним детектуванням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62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ізоциклосераму (пліназоліну™) в зерні хлібних злаків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63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імідаклоприду в цукровому буряку методом високоефективної рідинної хроматографії</w:t>
      </w:r>
      <w:r w:rsidR="003611CB" w:rsidRPr="00CD4849">
        <w:rPr>
          <w:sz w:val="28"/>
          <w:szCs w:val="28"/>
        </w:rPr>
        <w:t>».</w:t>
      </w:r>
      <w:r w:rsidR="003611CB" w:rsidRPr="00CD4849">
        <w:rPr>
          <w:sz w:val="28"/>
          <w:szCs w:val="28"/>
        </w:rPr>
        <w:br/>
        <w:t>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64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крезоксим-метилу в зерні гороху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</w:t>
      </w:r>
      <w:r w:rsidR="00CE78C9" w:rsidRPr="00CD4849">
        <w:rPr>
          <w:sz w:val="28"/>
          <w:szCs w:val="28"/>
        </w:rPr>
        <w:t>нального медичного університету</w:t>
      </w:r>
      <w:r w:rsidR="00D13DF4">
        <w:rPr>
          <w:sz w:val="28"/>
          <w:szCs w:val="28"/>
        </w:rPr>
        <w:t xml:space="preserve"> </w:t>
      </w:r>
      <w:r w:rsidR="003611CB" w:rsidRPr="00CD4849">
        <w:rPr>
          <w:sz w:val="28"/>
          <w:szCs w:val="28"/>
        </w:rPr>
        <w:t>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65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металаксилу-М в насінні ріпак</w:t>
      </w:r>
      <w:r w:rsidR="00ED28A2" w:rsidRPr="00CD4849">
        <w:rPr>
          <w:rStyle w:val="0pt"/>
          <w:spacing w:val="0"/>
          <w:sz w:val="28"/>
          <w:szCs w:val="28"/>
        </w:rPr>
        <w:t>у</w:t>
      </w:r>
      <w:r w:rsidR="003611CB" w:rsidRPr="00CD4849">
        <w:rPr>
          <w:rStyle w:val="0pt"/>
          <w:spacing w:val="0"/>
          <w:sz w:val="28"/>
          <w:szCs w:val="28"/>
        </w:rPr>
        <w:t xml:space="preserve"> та ріпаковій олії методом газорідинної хроматографії</w:t>
      </w:r>
      <w:r w:rsidR="003611CB" w:rsidRPr="00CD4849">
        <w:rPr>
          <w:sz w:val="28"/>
          <w:szCs w:val="28"/>
        </w:rPr>
        <w:t>».</w:t>
      </w:r>
      <w:r w:rsidR="003611CB" w:rsidRPr="00CD4849">
        <w:rPr>
          <w:sz w:val="28"/>
          <w:szCs w:val="28"/>
        </w:rPr>
        <w:br/>
        <w:t>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66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метилтетрапролу в зерні хлібних злаків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67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метилтетрапролу в повітрі робочої зони та атмосферному повітрі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68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метилтетрапролу у воді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69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метилтетрапролу в ґрунті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lastRenderedPageBreak/>
        <w:t>№ 19</w:t>
      </w:r>
      <w:r w:rsidR="00481EDF" w:rsidRPr="00CD4849">
        <w:rPr>
          <w:sz w:val="28"/>
          <w:szCs w:val="28"/>
        </w:rPr>
        <w:t>7</w:t>
      </w:r>
      <w:r w:rsidRPr="00CD4849">
        <w:rPr>
          <w:sz w:val="28"/>
          <w:szCs w:val="28"/>
        </w:rPr>
        <w:t>0-2024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міклобутанілу в насінні ріпак</w:t>
      </w:r>
      <w:r w:rsidR="001F1DD7" w:rsidRPr="00CD4849">
        <w:rPr>
          <w:rStyle w:val="0pt"/>
          <w:spacing w:val="0"/>
          <w:sz w:val="28"/>
          <w:szCs w:val="28"/>
        </w:rPr>
        <w:t>у</w:t>
      </w:r>
      <w:r w:rsidR="003611CB" w:rsidRPr="00CD4849">
        <w:rPr>
          <w:rStyle w:val="0pt"/>
          <w:spacing w:val="0"/>
          <w:sz w:val="28"/>
          <w:szCs w:val="28"/>
        </w:rPr>
        <w:t xml:space="preserve"> та ріпаковій олії методом газорідинної хроматографії</w:t>
      </w:r>
      <w:r w:rsidR="003611CB" w:rsidRPr="00CD4849">
        <w:rPr>
          <w:sz w:val="28"/>
          <w:szCs w:val="28"/>
        </w:rPr>
        <w:t>».</w:t>
      </w:r>
      <w:r w:rsidR="003611CB" w:rsidRPr="00CD4849">
        <w:rPr>
          <w:sz w:val="28"/>
          <w:szCs w:val="28"/>
        </w:rPr>
        <w:br/>
        <w:t>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71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п</w:t>
      </w:r>
      <w:r w:rsidR="004C57E3" w:rsidRPr="00CD4849">
        <w:rPr>
          <w:rStyle w:val="0pt"/>
          <w:spacing w:val="0"/>
          <w:sz w:val="28"/>
          <w:szCs w:val="28"/>
        </w:rPr>
        <w:t>ропіконазолу в насінні соняшнику</w:t>
      </w:r>
      <w:r w:rsidR="003611CB" w:rsidRPr="00CD4849">
        <w:rPr>
          <w:rStyle w:val="0pt"/>
          <w:spacing w:val="0"/>
          <w:sz w:val="28"/>
          <w:szCs w:val="28"/>
        </w:rPr>
        <w:t xml:space="preserve"> та соняшниковій олії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72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тіофанат-метилу та карбендазиму в зерні гороху методом високоефективної рідинної хроматографії з мас-спектрометричним детектуванням</w:t>
      </w:r>
      <w:r w:rsidR="003611CB" w:rsidRPr="00CD4849">
        <w:rPr>
          <w:sz w:val="28"/>
          <w:szCs w:val="28"/>
        </w:rPr>
        <w:t>».</w:t>
      </w:r>
      <w:r w:rsidR="00D13DF4">
        <w:rPr>
          <w:sz w:val="28"/>
          <w:szCs w:val="28"/>
        </w:rPr>
        <w:t xml:space="preserve"> </w:t>
      </w:r>
      <w:r w:rsidR="003611CB" w:rsidRPr="00CD4849">
        <w:rPr>
          <w:sz w:val="28"/>
          <w:szCs w:val="28"/>
        </w:rPr>
        <w:t>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73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фенпропіморфу в зерні хлібних злаків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</w:t>
      </w:r>
      <w:r w:rsidR="00CE78C9" w:rsidRPr="00CD4849">
        <w:rPr>
          <w:sz w:val="28"/>
          <w:szCs w:val="28"/>
        </w:rPr>
        <w:t>нального медичного університету</w:t>
      </w:r>
      <w:r w:rsidR="00D13DF4">
        <w:rPr>
          <w:sz w:val="28"/>
          <w:szCs w:val="28"/>
        </w:rPr>
        <w:t xml:space="preserve"> </w:t>
      </w:r>
      <w:r w:rsidR="003611CB" w:rsidRPr="00CD4849">
        <w:rPr>
          <w:sz w:val="28"/>
          <w:szCs w:val="28"/>
        </w:rPr>
        <w:t>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74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фомесафену у воді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</w:t>
      </w:r>
      <w:r w:rsidR="00CE78C9" w:rsidRPr="00CD4849">
        <w:rPr>
          <w:sz w:val="28"/>
          <w:szCs w:val="28"/>
        </w:rPr>
        <w:t>нального медичного університету</w:t>
      </w:r>
      <w:r w:rsidR="00D13DF4">
        <w:rPr>
          <w:sz w:val="28"/>
          <w:szCs w:val="28"/>
        </w:rPr>
        <w:t xml:space="preserve"> </w:t>
      </w:r>
      <w:r w:rsidR="003611CB" w:rsidRPr="00CD4849">
        <w:rPr>
          <w:sz w:val="28"/>
          <w:szCs w:val="28"/>
        </w:rPr>
        <w:t>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75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фомесафену в ґрунті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</w:t>
      </w:r>
      <w:r w:rsidR="00CE78C9" w:rsidRPr="00CD4849">
        <w:rPr>
          <w:sz w:val="28"/>
          <w:szCs w:val="28"/>
        </w:rPr>
        <w:t>нального медичного університету</w:t>
      </w:r>
      <w:r w:rsidR="00D13DF4">
        <w:rPr>
          <w:sz w:val="28"/>
          <w:szCs w:val="28"/>
        </w:rPr>
        <w:t xml:space="preserve"> </w:t>
      </w:r>
      <w:r w:rsidR="003611CB" w:rsidRPr="00CD4849">
        <w:rPr>
          <w:sz w:val="28"/>
          <w:szCs w:val="28"/>
        </w:rPr>
        <w:t>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76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фомесафену в повітрі робочої зони та атмосферному повітрі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77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фомесафену в зерні сої та соєвій олії методом високоефективної рідинної хроматографії</w:t>
      </w:r>
      <w:r w:rsidR="003611CB" w:rsidRPr="00CD4849">
        <w:rPr>
          <w:sz w:val="28"/>
          <w:szCs w:val="28"/>
        </w:rPr>
        <w:t>».</w:t>
      </w:r>
      <w:r w:rsidR="003611CB" w:rsidRPr="00CD4849">
        <w:rPr>
          <w:sz w:val="28"/>
          <w:szCs w:val="28"/>
        </w:rPr>
        <w:br/>
        <w:t>Розробник: Інститут гігієни та екології Національного медичного університету 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rStyle w:val="0pt"/>
          <w:color w:val="auto"/>
          <w:spacing w:val="0"/>
          <w:sz w:val="28"/>
          <w:szCs w:val="28"/>
          <w:shd w:val="clear" w:color="auto" w:fill="auto"/>
          <w:lang w:eastAsia="ru-RU" w:bidi="ar-SA"/>
        </w:rPr>
      </w:pPr>
      <w:r w:rsidRPr="00CD4849">
        <w:rPr>
          <w:sz w:val="28"/>
          <w:szCs w:val="28"/>
        </w:rPr>
        <w:t>№ 19</w:t>
      </w:r>
      <w:r w:rsidR="00481EDF" w:rsidRPr="00CD4849">
        <w:rPr>
          <w:sz w:val="28"/>
          <w:szCs w:val="28"/>
        </w:rPr>
        <w:t>78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цимоксанілу в зерні гороху методом високоефективної 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</w:t>
      </w:r>
      <w:r w:rsidR="00D13DF4">
        <w:rPr>
          <w:sz w:val="28"/>
          <w:szCs w:val="28"/>
        </w:rPr>
        <w:t>нального медичного університету</w:t>
      </w:r>
      <w:r w:rsidR="00D13DF4">
        <w:rPr>
          <w:sz w:val="28"/>
          <w:szCs w:val="28"/>
        </w:rPr>
        <w:br/>
      </w:r>
      <w:r w:rsidR="003611CB" w:rsidRPr="00CD4849">
        <w:rPr>
          <w:sz w:val="28"/>
          <w:szCs w:val="28"/>
        </w:rPr>
        <w:t>ім. О.О. Богомольця.</w:t>
      </w:r>
    </w:p>
    <w:p w:rsidR="003611CB" w:rsidRPr="00CD4849" w:rsidRDefault="00C61F00" w:rsidP="00AF46F7">
      <w:pPr>
        <w:pStyle w:val="ae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CD4849">
        <w:rPr>
          <w:sz w:val="28"/>
          <w:szCs w:val="28"/>
        </w:rPr>
        <w:t>№ 19</w:t>
      </w:r>
      <w:r w:rsidR="00EE39BE" w:rsidRPr="00CD4849">
        <w:rPr>
          <w:sz w:val="28"/>
          <w:szCs w:val="28"/>
        </w:rPr>
        <w:t>79</w:t>
      </w:r>
      <w:r w:rsidRPr="00CD4849">
        <w:rPr>
          <w:sz w:val="28"/>
          <w:szCs w:val="28"/>
        </w:rPr>
        <w:t>-2024</w:t>
      </w:r>
      <w:r w:rsidRPr="00CD4849">
        <w:rPr>
          <w:rStyle w:val="0pt"/>
          <w:spacing w:val="0"/>
          <w:sz w:val="28"/>
          <w:szCs w:val="28"/>
        </w:rPr>
        <w:t xml:space="preserve"> </w:t>
      </w:r>
      <w:r w:rsidR="003611CB" w:rsidRPr="00CD4849">
        <w:rPr>
          <w:rStyle w:val="0pt"/>
          <w:spacing w:val="0"/>
          <w:sz w:val="28"/>
          <w:szCs w:val="28"/>
        </w:rPr>
        <w:t>«Методичні вказівки з визначення ципроконазолу в цукровому буряку методом газорідинної хроматографії</w:t>
      </w:r>
      <w:r w:rsidR="003611CB" w:rsidRPr="00CD4849">
        <w:rPr>
          <w:sz w:val="28"/>
          <w:szCs w:val="28"/>
        </w:rPr>
        <w:t>». Розробник: Інститут гігієни та екології Націо</w:t>
      </w:r>
      <w:r w:rsidR="00CE78C9" w:rsidRPr="00CD4849">
        <w:rPr>
          <w:sz w:val="28"/>
          <w:szCs w:val="28"/>
        </w:rPr>
        <w:t>нального медичного університету</w:t>
      </w:r>
      <w:r w:rsidR="00D13DF4">
        <w:rPr>
          <w:sz w:val="28"/>
          <w:szCs w:val="28"/>
        </w:rPr>
        <w:t xml:space="preserve"> </w:t>
      </w:r>
      <w:r w:rsidR="003611CB" w:rsidRPr="00CD4849">
        <w:rPr>
          <w:sz w:val="28"/>
          <w:szCs w:val="28"/>
        </w:rPr>
        <w:t>ім. О.О. Богомольця.</w:t>
      </w:r>
    </w:p>
    <w:p w:rsidR="00F66876" w:rsidRPr="00F66876" w:rsidRDefault="00F66876" w:rsidP="00F66876">
      <w:pPr>
        <w:pStyle w:val="ae"/>
        <w:ind w:left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 w:bidi="uk-UA"/>
        </w:rPr>
        <w:t>____________________________________</w:t>
      </w:r>
    </w:p>
    <w:sectPr w:rsidR="00F66876" w:rsidRPr="00F66876" w:rsidSect="00C404AC">
      <w:headerReference w:type="default" r:id="rId8"/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AE" w:rsidRDefault="00905FAE" w:rsidP="00C404AC">
      <w:pPr>
        <w:spacing w:after="0" w:line="240" w:lineRule="auto"/>
      </w:pPr>
      <w:r>
        <w:separator/>
      </w:r>
    </w:p>
  </w:endnote>
  <w:endnote w:type="continuationSeparator" w:id="0">
    <w:p w:rsidR="00905FAE" w:rsidRDefault="00905FAE" w:rsidP="00C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AE" w:rsidRDefault="00905FAE" w:rsidP="00C404AC">
      <w:pPr>
        <w:spacing w:after="0" w:line="240" w:lineRule="auto"/>
      </w:pPr>
      <w:r>
        <w:separator/>
      </w:r>
    </w:p>
  </w:footnote>
  <w:footnote w:type="continuationSeparator" w:id="0">
    <w:p w:rsidR="00905FAE" w:rsidRDefault="00905FAE" w:rsidP="00C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429097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4AC" w:rsidRPr="00FF4151" w:rsidRDefault="00631FD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41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04AC" w:rsidRPr="00FF41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41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70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41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04AC" w:rsidRDefault="00C404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6A05A4"/>
    <w:multiLevelType w:val="hybridMultilevel"/>
    <w:tmpl w:val="2046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4F81"/>
    <w:multiLevelType w:val="hybridMultilevel"/>
    <w:tmpl w:val="CBEE16C8"/>
    <w:lvl w:ilvl="0" w:tplc="D47E89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C729AF"/>
    <w:multiLevelType w:val="hybridMultilevel"/>
    <w:tmpl w:val="ACE0B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7B0E"/>
    <w:multiLevelType w:val="hybridMultilevel"/>
    <w:tmpl w:val="2046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A72BB"/>
    <w:multiLevelType w:val="hybridMultilevel"/>
    <w:tmpl w:val="82D478AA"/>
    <w:lvl w:ilvl="0" w:tplc="3174B28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D1AC8"/>
    <w:multiLevelType w:val="hybridMultilevel"/>
    <w:tmpl w:val="22C091AE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A1C5837"/>
    <w:multiLevelType w:val="hybridMultilevel"/>
    <w:tmpl w:val="FFBC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C01E4"/>
    <w:multiLevelType w:val="hybridMultilevel"/>
    <w:tmpl w:val="5CA249A4"/>
    <w:lvl w:ilvl="0" w:tplc="3174B28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F55C6"/>
    <w:multiLevelType w:val="multilevel"/>
    <w:tmpl w:val="81FAB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1D5700"/>
    <w:multiLevelType w:val="hybridMultilevel"/>
    <w:tmpl w:val="CBEE16C8"/>
    <w:lvl w:ilvl="0" w:tplc="D47E89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C86DF3"/>
    <w:multiLevelType w:val="hybridMultilevel"/>
    <w:tmpl w:val="A4B08D76"/>
    <w:lvl w:ilvl="0" w:tplc="4E20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10"/>
    <w:rsid w:val="000504F2"/>
    <w:rsid w:val="00051318"/>
    <w:rsid w:val="00053F61"/>
    <w:rsid w:val="000619ED"/>
    <w:rsid w:val="00066AD1"/>
    <w:rsid w:val="00073F97"/>
    <w:rsid w:val="000859D6"/>
    <w:rsid w:val="000A3128"/>
    <w:rsid w:val="000A7866"/>
    <w:rsid w:val="000E2CF8"/>
    <w:rsid w:val="00120295"/>
    <w:rsid w:val="001415EF"/>
    <w:rsid w:val="00143434"/>
    <w:rsid w:val="001760E3"/>
    <w:rsid w:val="001E4FA5"/>
    <w:rsid w:val="001E7194"/>
    <w:rsid w:val="001F1DD7"/>
    <w:rsid w:val="001F3866"/>
    <w:rsid w:val="0021255E"/>
    <w:rsid w:val="002239A5"/>
    <w:rsid w:val="002255F7"/>
    <w:rsid w:val="002448C2"/>
    <w:rsid w:val="002702F8"/>
    <w:rsid w:val="00276DFE"/>
    <w:rsid w:val="00282408"/>
    <w:rsid w:val="00286259"/>
    <w:rsid w:val="00295C0E"/>
    <w:rsid w:val="002A3763"/>
    <w:rsid w:val="002B18EE"/>
    <w:rsid w:val="002B5404"/>
    <w:rsid w:val="002D08D1"/>
    <w:rsid w:val="002F049D"/>
    <w:rsid w:val="002F76BE"/>
    <w:rsid w:val="003374EB"/>
    <w:rsid w:val="00347163"/>
    <w:rsid w:val="00347414"/>
    <w:rsid w:val="003552B9"/>
    <w:rsid w:val="003611CB"/>
    <w:rsid w:val="003C6945"/>
    <w:rsid w:val="003D66F1"/>
    <w:rsid w:val="003F0276"/>
    <w:rsid w:val="003F3D8C"/>
    <w:rsid w:val="00407E72"/>
    <w:rsid w:val="0041376D"/>
    <w:rsid w:val="004252F0"/>
    <w:rsid w:val="004517CC"/>
    <w:rsid w:val="0046522C"/>
    <w:rsid w:val="00474DE2"/>
    <w:rsid w:val="00481EDF"/>
    <w:rsid w:val="00483560"/>
    <w:rsid w:val="004B0F35"/>
    <w:rsid w:val="004C1764"/>
    <w:rsid w:val="004C57E3"/>
    <w:rsid w:val="00510322"/>
    <w:rsid w:val="0052383C"/>
    <w:rsid w:val="00534B96"/>
    <w:rsid w:val="00535053"/>
    <w:rsid w:val="00547147"/>
    <w:rsid w:val="00547513"/>
    <w:rsid w:val="00571138"/>
    <w:rsid w:val="005A18F7"/>
    <w:rsid w:val="005C1350"/>
    <w:rsid w:val="005F2268"/>
    <w:rsid w:val="006052E8"/>
    <w:rsid w:val="00631FD8"/>
    <w:rsid w:val="00632C69"/>
    <w:rsid w:val="00686E71"/>
    <w:rsid w:val="00687573"/>
    <w:rsid w:val="00687F7D"/>
    <w:rsid w:val="006D63C2"/>
    <w:rsid w:val="007370EF"/>
    <w:rsid w:val="00757C03"/>
    <w:rsid w:val="0078706D"/>
    <w:rsid w:val="007A3BB1"/>
    <w:rsid w:val="007A670A"/>
    <w:rsid w:val="007B5FD0"/>
    <w:rsid w:val="007B7EBC"/>
    <w:rsid w:val="00811270"/>
    <w:rsid w:val="00811F46"/>
    <w:rsid w:val="00813B80"/>
    <w:rsid w:val="00822E30"/>
    <w:rsid w:val="008238D9"/>
    <w:rsid w:val="008404F8"/>
    <w:rsid w:val="0084402A"/>
    <w:rsid w:val="008776FF"/>
    <w:rsid w:val="00882FF8"/>
    <w:rsid w:val="00894401"/>
    <w:rsid w:val="00896893"/>
    <w:rsid w:val="008B1902"/>
    <w:rsid w:val="008B2697"/>
    <w:rsid w:val="008F0A91"/>
    <w:rsid w:val="008F7FA7"/>
    <w:rsid w:val="00905FAE"/>
    <w:rsid w:val="00912DB1"/>
    <w:rsid w:val="00916F35"/>
    <w:rsid w:val="009514FF"/>
    <w:rsid w:val="00966FF0"/>
    <w:rsid w:val="00991144"/>
    <w:rsid w:val="00992E12"/>
    <w:rsid w:val="009E79E6"/>
    <w:rsid w:val="00A03FBF"/>
    <w:rsid w:val="00A04949"/>
    <w:rsid w:val="00A1091E"/>
    <w:rsid w:val="00A27E10"/>
    <w:rsid w:val="00A44508"/>
    <w:rsid w:val="00A853E6"/>
    <w:rsid w:val="00A85B94"/>
    <w:rsid w:val="00A96B44"/>
    <w:rsid w:val="00AA2B69"/>
    <w:rsid w:val="00AB1353"/>
    <w:rsid w:val="00AB31E0"/>
    <w:rsid w:val="00AC36B7"/>
    <w:rsid w:val="00AE01F4"/>
    <w:rsid w:val="00AF379B"/>
    <w:rsid w:val="00AF39CC"/>
    <w:rsid w:val="00AF46F7"/>
    <w:rsid w:val="00AF710F"/>
    <w:rsid w:val="00B11457"/>
    <w:rsid w:val="00B23DA8"/>
    <w:rsid w:val="00B25754"/>
    <w:rsid w:val="00B26F7C"/>
    <w:rsid w:val="00B82C10"/>
    <w:rsid w:val="00BA1BDB"/>
    <w:rsid w:val="00BB20FC"/>
    <w:rsid w:val="00BB3CEC"/>
    <w:rsid w:val="00BB5E08"/>
    <w:rsid w:val="00BB6C5B"/>
    <w:rsid w:val="00BD1E1F"/>
    <w:rsid w:val="00BE10F4"/>
    <w:rsid w:val="00C00147"/>
    <w:rsid w:val="00C20FBD"/>
    <w:rsid w:val="00C26104"/>
    <w:rsid w:val="00C36C77"/>
    <w:rsid w:val="00C404AC"/>
    <w:rsid w:val="00C61F00"/>
    <w:rsid w:val="00C6502A"/>
    <w:rsid w:val="00CA731A"/>
    <w:rsid w:val="00CC546C"/>
    <w:rsid w:val="00CD4849"/>
    <w:rsid w:val="00CE78C9"/>
    <w:rsid w:val="00D0227B"/>
    <w:rsid w:val="00D13DF4"/>
    <w:rsid w:val="00D31435"/>
    <w:rsid w:val="00D423A1"/>
    <w:rsid w:val="00D52ADC"/>
    <w:rsid w:val="00D602C8"/>
    <w:rsid w:val="00D74281"/>
    <w:rsid w:val="00D771AB"/>
    <w:rsid w:val="00D9655E"/>
    <w:rsid w:val="00DD3EDD"/>
    <w:rsid w:val="00E030F8"/>
    <w:rsid w:val="00E119A7"/>
    <w:rsid w:val="00E6468C"/>
    <w:rsid w:val="00E74FC3"/>
    <w:rsid w:val="00E95CC1"/>
    <w:rsid w:val="00EB0F7E"/>
    <w:rsid w:val="00ED28A2"/>
    <w:rsid w:val="00ED2FA5"/>
    <w:rsid w:val="00EE39BE"/>
    <w:rsid w:val="00F03FED"/>
    <w:rsid w:val="00F0699E"/>
    <w:rsid w:val="00F12E2F"/>
    <w:rsid w:val="00F51C6C"/>
    <w:rsid w:val="00F66876"/>
    <w:rsid w:val="00FB15D3"/>
    <w:rsid w:val="00FB7608"/>
    <w:rsid w:val="00FC4AE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B6E08-2D50-4E4D-AFEE-3E754CC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E1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14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434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rsid w:val="00CC54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CC5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3F3D8C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3D8C"/>
    <w:pPr>
      <w:widowControl w:val="0"/>
      <w:shd w:val="clear" w:color="auto" w:fill="FFFFFF"/>
      <w:spacing w:before="300" w:after="0" w:line="293" w:lineRule="exact"/>
    </w:pPr>
    <w:rPr>
      <w:b/>
      <w:bCs/>
      <w:lang w:val="ru-RU"/>
    </w:rPr>
  </w:style>
  <w:style w:type="paragraph" w:customStyle="1" w:styleId="a6">
    <w:name w:val="Основной текст письма"/>
    <w:basedOn w:val="a"/>
    <w:autoRedefine/>
    <w:rsid w:val="00D0227B"/>
    <w:pPr>
      <w:spacing w:after="0" w:line="240" w:lineRule="auto"/>
      <w:ind w:right="-108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C3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36B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semiHidden/>
    <w:rsid w:val="00C404AC"/>
    <w:rPr>
      <w:sz w:val="16"/>
      <w:szCs w:val="16"/>
    </w:rPr>
  </w:style>
  <w:style w:type="character" w:customStyle="1" w:styleId="rvts0">
    <w:name w:val="rvts0"/>
    <w:basedOn w:val="a0"/>
    <w:rsid w:val="00C404AC"/>
  </w:style>
  <w:style w:type="character" w:customStyle="1" w:styleId="21">
    <w:name w:val="Основной текст (2)_"/>
    <w:link w:val="210"/>
    <w:rsid w:val="00C404AC"/>
    <w:rPr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404AC"/>
    <w:pPr>
      <w:widowControl w:val="0"/>
      <w:shd w:val="clear" w:color="auto" w:fill="FFFFFF"/>
      <w:spacing w:after="0" w:line="384" w:lineRule="exact"/>
      <w:jc w:val="both"/>
    </w:pPr>
    <w:rPr>
      <w:i/>
      <w:iCs/>
      <w:lang w:val="ru-RU"/>
    </w:rPr>
  </w:style>
  <w:style w:type="paragraph" w:styleId="a8">
    <w:name w:val="header"/>
    <w:basedOn w:val="a"/>
    <w:link w:val="a9"/>
    <w:uiPriority w:val="99"/>
    <w:unhideWhenUsed/>
    <w:rsid w:val="00C404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4AC"/>
    <w:rPr>
      <w:lang w:val="uk-UA"/>
    </w:rPr>
  </w:style>
  <w:style w:type="paragraph" w:styleId="aa">
    <w:name w:val="footer"/>
    <w:basedOn w:val="a"/>
    <w:link w:val="ab"/>
    <w:uiPriority w:val="99"/>
    <w:unhideWhenUsed/>
    <w:rsid w:val="00C404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4AC"/>
    <w:rPr>
      <w:lang w:val="uk-UA"/>
    </w:rPr>
  </w:style>
  <w:style w:type="paragraph" w:styleId="ac">
    <w:name w:val="Body Text Indent"/>
    <w:basedOn w:val="a"/>
    <w:link w:val="ad"/>
    <w:rsid w:val="003474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4741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88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882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CA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CA731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AF710F"/>
    <w:rPr>
      <w:i/>
      <w:iCs/>
    </w:rPr>
  </w:style>
  <w:style w:type="character" w:customStyle="1" w:styleId="3115pt0pt">
    <w:name w:val="Основний текст (3) + 11;5 pt;Інтервал 0 pt"/>
    <w:basedOn w:val="a0"/>
    <w:rsid w:val="00912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af2">
    <w:name w:val="Основний текст_"/>
    <w:basedOn w:val="a0"/>
    <w:link w:val="1"/>
    <w:rsid w:val="00813B8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f2"/>
    <w:rsid w:val="00813B80"/>
    <w:pPr>
      <w:widowControl w:val="0"/>
      <w:shd w:val="clear" w:color="auto" w:fill="FFFFFF"/>
      <w:spacing w:before="360" w:after="0" w:line="293" w:lineRule="exact"/>
      <w:ind w:hanging="360"/>
    </w:pPr>
    <w:rPr>
      <w:rFonts w:ascii="Times New Roman" w:eastAsia="Times New Roman" w:hAnsi="Times New Roman" w:cs="Times New Roman"/>
      <w:spacing w:val="4"/>
      <w:sz w:val="21"/>
      <w:szCs w:val="21"/>
      <w:lang w:val="ru-RU"/>
    </w:rPr>
  </w:style>
  <w:style w:type="character" w:customStyle="1" w:styleId="22">
    <w:name w:val="Основний текст (2)_"/>
    <w:basedOn w:val="a0"/>
    <w:link w:val="23"/>
    <w:rsid w:val="00813B80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813B80"/>
    <w:pPr>
      <w:widowControl w:val="0"/>
      <w:shd w:val="clear" w:color="auto" w:fill="FFFFFF"/>
      <w:spacing w:after="60" w:line="0" w:lineRule="atLeast"/>
      <w:ind w:hanging="340"/>
      <w:jc w:val="right"/>
    </w:pPr>
    <w:rPr>
      <w:rFonts w:ascii="Times New Roman" w:eastAsia="Times New Roman" w:hAnsi="Times New Roman" w:cs="Times New Roman"/>
      <w:spacing w:val="7"/>
      <w:lang w:val="ru-RU"/>
    </w:rPr>
  </w:style>
  <w:style w:type="character" w:customStyle="1" w:styleId="20pt">
    <w:name w:val="Основний текст (2) + Інтервал 0 pt"/>
    <w:basedOn w:val="a0"/>
    <w:rsid w:val="00840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ий текст + Інтервал 0 pt"/>
    <w:basedOn w:val="af2"/>
    <w:rsid w:val="003611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D3D1-8BDD-458C-88B1-1E405C54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8469</Words>
  <Characters>4828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Погорілко Надія Миколаївна</dc:creator>
  <cp:lastModifiedBy>Ульвак Марина Вікторівна</cp:lastModifiedBy>
  <cp:revision>2</cp:revision>
  <cp:lastPrinted>2020-12-14T13:53:00Z</cp:lastPrinted>
  <dcterms:created xsi:type="dcterms:W3CDTF">2024-09-23T06:24:00Z</dcterms:created>
  <dcterms:modified xsi:type="dcterms:W3CDTF">2024-09-23T06:24:00Z</dcterms:modified>
</cp:coreProperties>
</file>