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38904" w14:textId="77777777" w:rsidR="004C7358" w:rsidRPr="006E1CDA" w:rsidRDefault="004C7358" w:rsidP="004C7358">
      <w:pPr>
        <w:ind w:firstLine="851"/>
        <w:contextualSpacing/>
        <w:jc w:val="center"/>
        <w:rPr>
          <w:b/>
          <w:bCs/>
          <w:lang w:val="uk-UA"/>
        </w:rPr>
      </w:pPr>
      <w:bookmarkStart w:id="0" w:name="_Hlk178757273"/>
      <w:bookmarkStart w:id="1" w:name="_Hlk169523744"/>
      <w:r w:rsidRPr="006E1CDA">
        <w:rPr>
          <w:b/>
          <w:bCs/>
          <w:lang w:val="uk-UA"/>
        </w:rPr>
        <w:t xml:space="preserve">Повідомлення про намір Акціонерного товариства «Укртрансгаз» отримати дозвіл на викиди забруднюючих речовин стаціонарними джерелами </w:t>
      </w:r>
    </w:p>
    <w:p w14:paraId="442C20C4" w14:textId="77777777" w:rsidR="004C7358" w:rsidRPr="006E1CDA" w:rsidRDefault="004C7358" w:rsidP="004C7358">
      <w:pPr>
        <w:ind w:firstLine="851"/>
        <w:contextualSpacing/>
        <w:jc w:val="center"/>
        <w:rPr>
          <w:b/>
          <w:bCs/>
          <w:lang w:val="uk-UA"/>
        </w:rPr>
      </w:pPr>
      <w:r w:rsidRPr="006E1CDA">
        <w:rPr>
          <w:b/>
          <w:bCs/>
          <w:lang w:val="uk-UA"/>
        </w:rPr>
        <w:t>Майданчика №1 філії «Науково-дослідний інститут транспорту газу»</w:t>
      </w:r>
    </w:p>
    <w:p w14:paraId="6BF1CF86" w14:textId="77777777" w:rsidR="004C7358" w:rsidRPr="006E1CDA" w:rsidRDefault="004C7358" w:rsidP="004C7358">
      <w:pPr>
        <w:ind w:firstLine="851"/>
        <w:contextualSpacing/>
        <w:rPr>
          <w:lang w:val="uk-UA"/>
        </w:rPr>
      </w:pPr>
    </w:p>
    <w:p w14:paraId="36B33D18" w14:textId="77777777" w:rsidR="004C7358" w:rsidRPr="006E1CDA" w:rsidRDefault="004C7358" w:rsidP="004C7358">
      <w:pPr>
        <w:shd w:val="clear" w:color="auto" w:fill="FFFFFF"/>
        <w:ind w:firstLine="851"/>
        <w:contextualSpacing/>
        <w:jc w:val="both"/>
        <w:rPr>
          <w:lang w:val="uk-UA"/>
        </w:rPr>
      </w:pPr>
      <w:bookmarkStart w:id="2" w:name="n116"/>
      <w:bookmarkEnd w:id="2"/>
      <w:r w:rsidRPr="006E1CDA">
        <w:rPr>
          <w:b/>
          <w:bCs/>
          <w:lang w:val="uk-UA"/>
        </w:rPr>
        <w:t>Повне та скорочене найменування суб’єкта господарювання:</w:t>
      </w:r>
      <w:r w:rsidRPr="006E1CDA">
        <w:rPr>
          <w:lang w:val="uk-UA"/>
        </w:rPr>
        <w:t xml:space="preserve"> Акціонерне товариство «Укртрансгаз» (АТ «Укртрансгаз»)</w:t>
      </w:r>
    </w:p>
    <w:p w14:paraId="153B8D79" w14:textId="77777777" w:rsidR="004C7358" w:rsidRPr="006E1CDA" w:rsidRDefault="004C7358" w:rsidP="004C7358">
      <w:pPr>
        <w:shd w:val="clear" w:color="auto" w:fill="FFFFFF"/>
        <w:ind w:firstLine="851"/>
        <w:contextualSpacing/>
        <w:jc w:val="both"/>
        <w:rPr>
          <w:lang w:val="uk-UA"/>
        </w:rPr>
      </w:pPr>
      <w:r w:rsidRPr="006E1CDA">
        <w:rPr>
          <w:b/>
          <w:bCs/>
          <w:lang w:val="uk-UA"/>
        </w:rPr>
        <w:t>Ідентифікаційний код юридичної особи в ЄДРПОУ:</w:t>
      </w:r>
      <w:r w:rsidRPr="006E1CDA">
        <w:rPr>
          <w:lang w:val="uk-UA"/>
        </w:rPr>
        <w:t xml:space="preserve"> 30019801.</w:t>
      </w:r>
    </w:p>
    <w:p w14:paraId="28AF26F0" w14:textId="77777777" w:rsidR="004C7358" w:rsidRPr="006E1CDA" w:rsidRDefault="004C7358" w:rsidP="004C7358">
      <w:pPr>
        <w:shd w:val="clear" w:color="auto" w:fill="FFFFFF"/>
        <w:ind w:firstLine="851"/>
        <w:contextualSpacing/>
        <w:jc w:val="both"/>
        <w:rPr>
          <w:lang w:val="uk-UA"/>
        </w:rPr>
      </w:pPr>
      <w:r w:rsidRPr="006E1CDA">
        <w:rPr>
          <w:b/>
          <w:bCs/>
          <w:lang w:val="uk-UA"/>
        </w:rPr>
        <w:t>Місцезнаходження суб’єкта господарювання, контактні дані:</w:t>
      </w:r>
      <w:r w:rsidRPr="006E1CDA">
        <w:rPr>
          <w:lang w:val="uk-UA"/>
        </w:rPr>
        <w:t xml:space="preserve"> </w:t>
      </w:r>
      <w:bookmarkStart w:id="3" w:name="n117"/>
      <w:bookmarkEnd w:id="3"/>
      <w:r w:rsidRPr="006E1CDA">
        <w:rPr>
          <w:lang w:val="uk-UA"/>
        </w:rPr>
        <w:t xml:space="preserve">Україна, 01021, місто Київ, Кловський узвіз, будинок 9/1; тел: +38(044)-461-20-95; e-mail: </w:t>
      </w:r>
      <w:hyperlink r:id="rId4" w:history="1">
        <w:r w:rsidRPr="006E1CDA">
          <w:rPr>
            <w:u w:val="single"/>
            <w:lang w:val="uk-UA"/>
          </w:rPr>
          <w:t>forletter@utg.ua</w:t>
        </w:r>
      </w:hyperlink>
      <w:r w:rsidRPr="006E1CDA">
        <w:rPr>
          <w:lang w:val="uk-UA"/>
        </w:rPr>
        <w:t>.</w:t>
      </w:r>
    </w:p>
    <w:p w14:paraId="62757FB4" w14:textId="77777777" w:rsidR="004C7358" w:rsidRPr="006E1CDA" w:rsidRDefault="004C7358" w:rsidP="004C7358">
      <w:pPr>
        <w:shd w:val="clear" w:color="auto" w:fill="FFFFFF"/>
        <w:ind w:firstLine="851"/>
        <w:contextualSpacing/>
        <w:jc w:val="both"/>
        <w:rPr>
          <w:lang w:val="uk-UA"/>
        </w:rPr>
      </w:pPr>
      <w:r w:rsidRPr="006E1CDA">
        <w:rPr>
          <w:b/>
          <w:bCs/>
          <w:lang w:val="uk-UA"/>
        </w:rPr>
        <w:t xml:space="preserve">Місцезнаходження об’єкта: </w:t>
      </w:r>
      <w:r w:rsidRPr="006E1CDA">
        <w:rPr>
          <w:rFonts w:eastAsiaTheme="minorHAnsi"/>
          <w:bCs/>
          <w:spacing w:val="-2"/>
          <w:lang w:val="uk-UA" w:eastAsia="en-US"/>
        </w:rPr>
        <w:t>Україна, 61004, Харківська область, Харківський район, Харківська об’єднана територіальна громада, місто Харків, бульвар Гончарівський, будинок 16</w:t>
      </w:r>
      <w:r w:rsidRPr="006E1CDA">
        <w:rPr>
          <w:lang w:val="uk-UA"/>
        </w:rPr>
        <w:t>.</w:t>
      </w:r>
    </w:p>
    <w:p w14:paraId="50B11746" w14:textId="77777777" w:rsidR="004C7358" w:rsidRPr="006E1CDA" w:rsidRDefault="004C7358" w:rsidP="004C7358">
      <w:pPr>
        <w:shd w:val="clear" w:color="auto" w:fill="FFFFFF"/>
        <w:ind w:firstLine="851"/>
        <w:contextualSpacing/>
        <w:jc w:val="both"/>
        <w:rPr>
          <w:lang w:val="uk-UA"/>
        </w:rPr>
      </w:pPr>
      <w:r w:rsidRPr="006E1CDA">
        <w:rPr>
          <w:b/>
          <w:bCs/>
          <w:lang w:val="uk-UA"/>
        </w:rPr>
        <w:t>Мета отримання дозволу на викиди:</w:t>
      </w:r>
      <w:r w:rsidRPr="006E1CDA">
        <w:rPr>
          <w:lang w:val="uk-UA"/>
        </w:rPr>
        <w:t xml:space="preserve"> дотримання вимог природоохоронного законодавства, отримання дозволу на викиди для існуючого об’єкту.</w:t>
      </w:r>
    </w:p>
    <w:p w14:paraId="34D6AE13" w14:textId="77777777" w:rsidR="004C7358" w:rsidRPr="006E1CDA" w:rsidRDefault="004C7358" w:rsidP="004C7358">
      <w:pPr>
        <w:pStyle w:val="rvps2"/>
        <w:shd w:val="clear" w:color="auto" w:fill="FFFFFF"/>
        <w:spacing w:before="0" w:beforeAutospacing="0" w:after="0" w:afterAutospacing="0"/>
        <w:ind w:firstLine="851"/>
        <w:contextualSpacing/>
        <w:jc w:val="both"/>
        <w:rPr>
          <w:bCs/>
          <w:spacing w:val="-2"/>
          <w:lang w:val="uk-UA"/>
        </w:rPr>
      </w:pPr>
      <w:bookmarkStart w:id="4" w:name="n120"/>
      <w:bookmarkEnd w:id="4"/>
      <w:r w:rsidRPr="006E1CDA">
        <w:rPr>
          <w:b/>
          <w:bCs/>
          <w:lang w:val="uk-UA"/>
        </w:rPr>
        <w:t>Відомості про наявність висновку з оцінки впливу на довкілля:</w:t>
      </w:r>
      <w:r w:rsidRPr="006E1CDA">
        <w:rPr>
          <w:lang w:val="uk-UA"/>
        </w:rPr>
        <w:t xml:space="preserve"> </w:t>
      </w:r>
      <w:r w:rsidRPr="006E1CDA">
        <w:rPr>
          <w:bCs/>
          <w:spacing w:val="-2"/>
          <w:lang w:val="uk-UA"/>
        </w:rPr>
        <w:t xml:space="preserve">Майданчик №1 введено в експлуатацію в 1983 році. Основне технологічне устаткування спроектоване, реалізоване та експлуатується згідно з робочими проєктами реконструкції котельні та капітального ремонту інженерно-лабораторного корпусу (Київ, Харків – 2017). Проєктна документація виконана та погоджена згідно з чинними на момент її розробки та погодження нормами законодавства України. Іншого розширення та зміни, включаючи перегляд або оновлення умов провадження господарської діяльності, встановлених (затверджених) рішенням про провадження діяльності або подовження строків її провадження, реконструкції, технічного переоснащення, капітального ремонту, перепрофілювання діяльності моменту введення в експлуатацію не проводилося.  </w:t>
      </w:r>
      <w:r w:rsidRPr="006E1CDA">
        <w:rPr>
          <w:lang w:val="uk-UA"/>
        </w:rPr>
        <w:t>Відповідно до Закону України «Про оцінку впливу на довкілля» з урахуванням постанови Кабінету Міністрів України від 13.12.2017 року №1010 «Про затвердження критеріїв визначення планованої діяльності, яка не підлягає оцінці впливу на довкілля, та критерії визначення розширень і змін діяльності та об’єктів, які не підлягають оцінці впливу на довкілля» ведення господарської діяльності АТ «Укртрансгаз» на об’єкті Майданчик №1 філії «Науково-дослідний інститут транспорту газу» не підлягає оцінці впливу на довкілля.</w:t>
      </w:r>
    </w:p>
    <w:p w14:paraId="2AE0D9FB" w14:textId="77777777" w:rsidR="004C7358" w:rsidRPr="006E1CDA" w:rsidRDefault="004C7358" w:rsidP="004C7358">
      <w:pPr>
        <w:ind w:firstLine="851"/>
        <w:contextualSpacing/>
        <w:jc w:val="both"/>
        <w:rPr>
          <w:color w:val="000000"/>
          <w:lang w:val="uk-UA"/>
        </w:rPr>
      </w:pPr>
      <w:r w:rsidRPr="006E1CDA">
        <w:rPr>
          <w:b/>
          <w:bCs/>
          <w:lang w:val="uk-UA"/>
        </w:rPr>
        <w:t xml:space="preserve">Загальний опис об’єкта: </w:t>
      </w:r>
      <w:r w:rsidRPr="006E1CDA">
        <w:rPr>
          <w:color w:val="000000"/>
          <w:lang w:val="uk-UA"/>
        </w:rPr>
        <w:t xml:space="preserve">Основною господарською діяльністю філії «Науково-дослідний інститут транспорту газу» є проведення </w:t>
      </w:r>
      <w:r w:rsidRPr="006E1CDA">
        <w:rPr>
          <w:bCs/>
          <w:spacing w:val="-2"/>
          <w:lang w:val="uk-UA"/>
        </w:rPr>
        <w:t>досліджень та експериментальних розробок у сфері інших природничих і технічних наук</w:t>
      </w:r>
      <w:r w:rsidRPr="006E1CDA">
        <w:rPr>
          <w:color w:val="000000"/>
          <w:lang w:val="uk-UA"/>
        </w:rPr>
        <w:t xml:space="preserve"> (розробка технічної та наукової документації). В межах Майданчика №1 розташоване технологічне устаткування для забезпечення теплопостачання та аварійного електропостачання лабораторно-інженерного корпусу – блочно-модульна котельна (5 газових конденсаційних котлів), генератор газовий та газове господарство. </w:t>
      </w:r>
    </w:p>
    <w:p w14:paraId="0F174C2D" w14:textId="77777777" w:rsidR="004C7358" w:rsidRPr="006E1CDA" w:rsidRDefault="004C7358" w:rsidP="004C7358">
      <w:pPr>
        <w:ind w:firstLine="851"/>
        <w:contextualSpacing/>
        <w:jc w:val="both"/>
        <w:rPr>
          <w:lang w:val="uk-UA"/>
        </w:rPr>
      </w:pPr>
      <w:r w:rsidRPr="006E1CDA">
        <w:rPr>
          <w:lang w:val="uk-UA"/>
        </w:rPr>
        <w:t>Джерелами викиду забруднюючих речовин є димова труба котельні, вихлопна труба генератора та технологічні свічі. Загальна кількість джерел викиду – 6 (організовані).</w:t>
      </w:r>
    </w:p>
    <w:p w14:paraId="0BD21399" w14:textId="77777777" w:rsidR="004C7358" w:rsidRPr="006E1CDA" w:rsidRDefault="004C7358" w:rsidP="004C7358">
      <w:pPr>
        <w:ind w:firstLine="851"/>
        <w:contextualSpacing/>
        <w:jc w:val="both"/>
        <w:rPr>
          <w:lang w:val="uk-UA"/>
        </w:rPr>
      </w:pPr>
      <w:r w:rsidRPr="006E1CDA">
        <w:rPr>
          <w:lang w:val="uk-UA"/>
        </w:rPr>
        <w:t>Суб’єкт господарювання внесено до Переліку об'єктів державної власності, що мають стратегічне значення для економіки і безпеки держави, що затверджений постановою Кабінету Міністрів України від 04.03.2015р. №83. Детальні технічні характеристики устаткування та об’єкту в цілому є конфіденційною інформацією і, з міркувань безпеки та стійкості паливно-енергетичного комплексу України,  не підлягають поширенню за межі структури підприємства. Доступ сторонніх осіб до об’єкту обмежено.</w:t>
      </w:r>
    </w:p>
    <w:p w14:paraId="15467F5E" w14:textId="0431F80B" w:rsidR="004C7358" w:rsidRPr="006E1CDA" w:rsidRDefault="004C7358" w:rsidP="004C7358">
      <w:pPr>
        <w:ind w:firstLine="851"/>
        <w:contextualSpacing/>
        <w:jc w:val="both"/>
        <w:rPr>
          <w:lang w:val="uk-UA"/>
        </w:rPr>
      </w:pPr>
      <w:bookmarkStart w:id="5" w:name="n121"/>
      <w:bookmarkEnd w:id="5"/>
      <w:r w:rsidRPr="006E1CDA">
        <w:rPr>
          <w:b/>
          <w:bCs/>
          <w:lang w:val="uk-UA"/>
        </w:rPr>
        <w:t xml:space="preserve">Відомості щодо видів та обсягів викидів. </w:t>
      </w:r>
      <w:r w:rsidRPr="006E1CDA">
        <w:rPr>
          <w:lang w:val="uk-UA"/>
        </w:rPr>
        <w:t xml:space="preserve">Потенційні обсяги викидів забруднюючих речовин в атмосферне повітря (без урахування вуглецю діоксиду) становлять </w:t>
      </w:r>
      <w:r w:rsidRPr="006E1CDA">
        <w:rPr>
          <w:bCs/>
          <w:spacing w:val="-2"/>
          <w:lang w:val="uk-UA"/>
        </w:rPr>
        <w:t>1,028 т/рік, в тому числі:</w:t>
      </w:r>
      <w:r w:rsidRPr="006E1CDA">
        <w:rPr>
          <w:lang w:val="uk-UA" w:eastAsia="uk-UA"/>
        </w:rPr>
        <w:t xml:space="preserve"> </w:t>
      </w:r>
      <w:r w:rsidRPr="006E1CDA">
        <w:rPr>
          <w:color w:val="000000"/>
          <w:lang w:val="uk-UA"/>
        </w:rPr>
        <w:t xml:space="preserve">оксиди азоту (оксид та діоксид азоту) у перерахунку на діоксид азоту – 0,396 т/рік; азоту (1) оксид [N2О] – 0,021 т/рік; оксид вуглецю – 0,510 т/рік; </w:t>
      </w:r>
      <w:r w:rsidRPr="006E1CDA">
        <w:rPr>
          <w:lang w:val="uk-UA" w:eastAsia="uk-UA"/>
        </w:rPr>
        <w:t>вуглеводні насичені C</w:t>
      </w:r>
      <w:r w:rsidRPr="006E1CDA">
        <w:rPr>
          <w:b/>
          <w:bCs/>
          <w:vertAlign w:val="subscript"/>
          <w:lang w:val="uk-UA" w:eastAsia="uk-UA"/>
        </w:rPr>
        <w:t>12</w:t>
      </w:r>
      <w:r w:rsidRPr="006E1CDA">
        <w:rPr>
          <w:lang w:val="uk-UA" w:eastAsia="uk-UA"/>
        </w:rPr>
        <w:t>-C</w:t>
      </w:r>
      <w:r w:rsidRPr="006E1CDA">
        <w:rPr>
          <w:b/>
          <w:bCs/>
          <w:vertAlign w:val="subscript"/>
          <w:lang w:val="uk-UA" w:eastAsia="uk-UA"/>
        </w:rPr>
        <w:t>19</w:t>
      </w:r>
      <w:r w:rsidR="00810971">
        <w:rPr>
          <w:lang w:val="uk-UA" w:eastAsia="uk-UA"/>
        </w:rPr>
        <w:t xml:space="preserve"> </w:t>
      </w:r>
      <w:r w:rsidRPr="006E1CDA">
        <w:rPr>
          <w:lang w:val="uk-UA" w:eastAsia="uk-UA"/>
        </w:rPr>
        <w:t>(розчинник РПК-26511 та ін.) у перерахунку на сумарний органічний вуглець – 0,101 т/рік; метан – 3,7×10</w:t>
      </w:r>
      <w:r w:rsidRPr="006E1CDA">
        <w:rPr>
          <w:vertAlign w:val="superscript"/>
          <w:lang w:val="uk-UA" w:eastAsia="uk-UA"/>
        </w:rPr>
        <w:t>-4</w:t>
      </w:r>
      <w:r w:rsidRPr="006E1CDA">
        <w:rPr>
          <w:lang w:val="uk-UA" w:eastAsia="uk-UA"/>
        </w:rPr>
        <w:t xml:space="preserve"> т/рік. Потенційні обсяги викидів в</w:t>
      </w:r>
      <w:r w:rsidRPr="006E1CDA">
        <w:rPr>
          <w:bCs/>
          <w:spacing w:val="-2"/>
          <w:lang w:val="uk-UA"/>
        </w:rPr>
        <w:t xml:space="preserve">углецю діоксиду – </w:t>
      </w:r>
      <w:r w:rsidRPr="006E1CDA">
        <w:rPr>
          <w:lang w:val="uk-UA" w:eastAsia="uk-UA"/>
        </w:rPr>
        <w:t>452,033 т/рік</w:t>
      </w:r>
      <w:r w:rsidRPr="006E1CDA">
        <w:rPr>
          <w:bCs/>
          <w:spacing w:val="-2"/>
          <w:lang w:val="uk-UA"/>
        </w:rPr>
        <w:t>.</w:t>
      </w:r>
      <w:r w:rsidRPr="006E1CDA">
        <w:rPr>
          <w:lang w:val="uk-UA"/>
        </w:rPr>
        <w:t xml:space="preserve"> Фактичні обсяги викидів забруднюючих речовин не перевищують потенційні обсяги. За величинами потенційних обсягів викиду забруднюючих речовин об’єкт не підлягає взяттю на державний облік та відноситься до третьої групи.</w:t>
      </w:r>
    </w:p>
    <w:p w14:paraId="4C91081F" w14:textId="77777777" w:rsidR="004C7358" w:rsidRPr="006E1CDA" w:rsidRDefault="004C7358" w:rsidP="004C7358">
      <w:pPr>
        <w:shd w:val="clear" w:color="auto" w:fill="FFFFFF"/>
        <w:ind w:firstLine="851"/>
        <w:contextualSpacing/>
        <w:jc w:val="both"/>
        <w:rPr>
          <w:lang w:val="uk-UA"/>
        </w:rPr>
      </w:pPr>
      <w:bookmarkStart w:id="6" w:name="n122"/>
      <w:bookmarkEnd w:id="6"/>
      <w:r w:rsidRPr="006E1CDA">
        <w:rPr>
          <w:b/>
          <w:bCs/>
          <w:lang w:val="uk-UA"/>
        </w:rPr>
        <w:lastRenderedPageBreak/>
        <w:t>Заходи щодо впровадження найкращих існуючих технологій виробництва, що виконані або/та які потребують виконання:</w:t>
      </w:r>
      <w:r w:rsidRPr="006E1CDA">
        <w:rPr>
          <w:lang w:val="uk-UA"/>
        </w:rPr>
        <w:t xml:space="preserve"> не передбачено (об’єкт третьої групи).</w:t>
      </w:r>
    </w:p>
    <w:p w14:paraId="72F17855" w14:textId="77777777" w:rsidR="004C7358" w:rsidRPr="006E1CDA" w:rsidRDefault="004C7358" w:rsidP="004C7358">
      <w:pPr>
        <w:suppressAutoHyphens/>
        <w:ind w:firstLine="851"/>
        <w:contextualSpacing/>
        <w:jc w:val="both"/>
        <w:rPr>
          <w:lang w:val="uk-UA"/>
        </w:rPr>
      </w:pPr>
      <w:bookmarkStart w:id="7" w:name="n123"/>
      <w:bookmarkStart w:id="8" w:name="n124"/>
      <w:bookmarkEnd w:id="7"/>
      <w:bookmarkEnd w:id="8"/>
      <w:r w:rsidRPr="006E1CDA">
        <w:rPr>
          <w:b/>
          <w:bCs/>
          <w:lang w:val="uk-UA"/>
        </w:rPr>
        <w:t>Перелік заходів щодо скорочення викидів, що виконані або/та які потребують виконання:</w:t>
      </w:r>
      <w:r w:rsidRPr="006E1CDA">
        <w:rPr>
          <w:lang w:val="uk-UA"/>
        </w:rPr>
        <w:t xml:space="preserve"> не передбачено (об’єкт третьої групи).</w:t>
      </w:r>
    </w:p>
    <w:p w14:paraId="34A24460" w14:textId="77777777" w:rsidR="004C7358" w:rsidRPr="006E1CDA" w:rsidRDefault="004C7358" w:rsidP="004C7358">
      <w:pPr>
        <w:suppressAutoHyphens/>
        <w:ind w:firstLine="851"/>
        <w:contextualSpacing/>
        <w:jc w:val="both"/>
        <w:rPr>
          <w:lang w:val="uk-UA"/>
        </w:rPr>
      </w:pPr>
      <w:r w:rsidRPr="006E1CDA">
        <w:rPr>
          <w:b/>
          <w:bCs/>
          <w:lang w:val="uk-UA"/>
        </w:rPr>
        <w:t xml:space="preserve">Дотримання виконання природоохоронних заходів щодо скорочення викидів: </w:t>
      </w:r>
      <w:r w:rsidRPr="006E1CDA">
        <w:rPr>
          <w:lang w:val="uk-UA"/>
        </w:rPr>
        <w:t>Максимальні приземні концентрації забруднюючих речовин на межі санітарно-захисної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 Заходи щодо скорочення викидів забруднюючих речовин не передбачені.</w:t>
      </w:r>
    </w:p>
    <w:p w14:paraId="5025D524" w14:textId="77777777" w:rsidR="004C7358" w:rsidRPr="006E1CDA" w:rsidRDefault="004C7358" w:rsidP="004C7358">
      <w:pPr>
        <w:shd w:val="clear" w:color="auto" w:fill="FFFFFF"/>
        <w:ind w:firstLine="851"/>
        <w:contextualSpacing/>
        <w:jc w:val="both"/>
        <w:rPr>
          <w:lang w:val="uk-UA"/>
        </w:rPr>
      </w:pPr>
      <w:r w:rsidRPr="006E1CDA">
        <w:rPr>
          <w:lang w:val="uk-UA"/>
        </w:rPr>
        <w:t>Суб’єкт господарювання зобов’язується дотримуватися природоохоронних заходів у відповідності до вимог статті 10 Закону України «Про охорону атмосферного повітря».</w:t>
      </w:r>
    </w:p>
    <w:p w14:paraId="566E9DBE" w14:textId="77777777" w:rsidR="004C7358" w:rsidRPr="006E1CDA" w:rsidRDefault="004C7358" w:rsidP="004C7358">
      <w:pPr>
        <w:suppressAutoHyphens/>
        <w:ind w:firstLine="851"/>
        <w:contextualSpacing/>
        <w:jc w:val="both"/>
        <w:rPr>
          <w:lang w:val="uk-UA"/>
        </w:rPr>
      </w:pPr>
      <w:r w:rsidRPr="006E1CDA">
        <w:rPr>
          <w:b/>
          <w:bCs/>
          <w:lang w:val="uk-UA"/>
        </w:rPr>
        <w:t xml:space="preserve">Відповідність пропозицій щодо дозволених обсягів викидів законодавству: </w:t>
      </w:r>
      <w:r w:rsidRPr="006E1CDA">
        <w:rPr>
          <w:lang w:val="uk-UA"/>
        </w:rPr>
        <w:t>Пропозиції щодо дозволених обсягів забруднюючих речовин, які віднесені до основних джерел викидів, відсутні (основні джерела відсутні). Пропозиції щодо дозволених обсягів забруднюючих речовин, які віднесені до інших джерел викидів відповідають вимогам чинного природоохоронного законодавства. Неорганізовані стаціонарні джерела викиду відсутні.</w:t>
      </w:r>
    </w:p>
    <w:p w14:paraId="6CA66FCA" w14:textId="6A617240" w:rsidR="004C7358" w:rsidRPr="00F9502B" w:rsidRDefault="004C7358" w:rsidP="004C7358">
      <w:pPr>
        <w:shd w:val="clear" w:color="auto" w:fill="FFFFFF"/>
        <w:ind w:firstLine="851"/>
        <w:contextualSpacing/>
        <w:jc w:val="both"/>
        <w:rPr>
          <w:b/>
          <w:bCs/>
          <w:lang w:val="uk-UA"/>
        </w:rPr>
      </w:pPr>
      <w:r w:rsidRPr="006E1CDA">
        <w:rPr>
          <w:b/>
          <w:bCs/>
          <w:lang w:val="uk-UA"/>
        </w:rPr>
        <w:t xml:space="preserve">Зауваження та пропозиції громадськості щодо наміру Акціонерного товариства «Укртрансгаз» отримати дозвіл на викиди забруднюючих речовин стаціонарними джерелами Майданчика №1 філії «Науково-дослідний інститут транспорту газу» протягом 30 календарних днів з дня опублікування цього повідомлення проводить Харківська обласна військова адміністрація за адресою: Україна, 61002, м. Харків, вул. Сумська, 64; тел: </w:t>
      </w:r>
      <w:r w:rsidRPr="006E1CDA">
        <w:rPr>
          <w:rFonts w:eastAsia="Calibri"/>
          <w:b/>
          <w:bCs/>
          <w:lang w:val="uk-UA" w:eastAsia="en-US"/>
        </w:rPr>
        <w:t xml:space="preserve">(057) 700-05-62, </w:t>
      </w:r>
      <w:r w:rsidRPr="006E1CDA">
        <w:rPr>
          <w:b/>
          <w:bCs/>
          <w:sz w:val="22"/>
          <w:szCs w:val="22"/>
          <w:lang w:val="uk-UA"/>
        </w:rPr>
        <w:t>705-21-53</w:t>
      </w:r>
      <w:r w:rsidRPr="006E1CDA">
        <w:rPr>
          <w:b/>
          <w:bCs/>
          <w:lang w:val="uk-UA"/>
        </w:rPr>
        <w:t>; е-mail:</w:t>
      </w:r>
      <w:r w:rsidRPr="006E1CDA">
        <w:rPr>
          <w:lang w:val="uk-UA"/>
        </w:rPr>
        <w:t xml:space="preserve"> </w:t>
      </w:r>
      <w:hyperlink r:id="rId5" w:history="1">
        <w:r w:rsidRPr="006E1CDA">
          <w:rPr>
            <w:b/>
            <w:bCs/>
            <w:u w:val="single"/>
            <w:lang w:val="uk-UA"/>
          </w:rPr>
          <w:t>obladm@kharkivoda.gov.ua</w:t>
        </w:r>
      </w:hyperlink>
      <w:r w:rsidRPr="006E1CDA">
        <w:rPr>
          <w:b/>
          <w:bCs/>
          <w:lang w:val="uk-UA"/>
        </w:rPr>
        <w:t xml:space="preserve">, </w:t>
      </w:r>
      <w:hyperlink r:id="rId6" w:history="1">
        <w:r w:rsidRPr="006E1CDA">
          <w:rPr>
            <w:b/>
            <w:bCs/>
            <w:u w:val="single"/>
            <w:lang w:val="uk-UA"/>
          </w:rPr>
          <w:t>upress@kharkivoda.gov.ua</w:t>
        </w:r>
      </w:hyperlink>
      <w:r w:rsidRPr="006E1CDA">
        <w:rPr>
          <w:b/>
          <w:bCs/>
          <w:u w:val="single"/>
          <w:lang w:val="uk-UA"/>
        </w:rPr>
        <w:t>.</w:t>
      </w:r>
    </w:p>
    <w:bookmarkEnd w:id="0"/>
    <w:bookmarkEnd w:id="1"/>
    <w:p w14:paraId="481B9C8E" w14:textId="77777777" w:rsidR="004C7358" w:rsidRPr="00F9502B" w:rsidRDefault="004C7358" w:rsidP="004C7358">
      <w:pPr>
        <w:suppressAutoHyphens/>
        <w:ind w:firstLine="851"/>
        <w:contextualSpacing/>
        <w:jc w:val="both"/>
        <w:rPr>
          <w:color w:val="FF0000"/>
          <w:lang w:val="uk-UA"/>
        </w:rPr>
      </w:pPr>
    </w:p>
    <w:p w14:paraId="4AC40857" w14:textId="77777777" w:rsidR="00CE5450" w:rsidRDefault="00CE5450"/>
    <w:sectPr w:rsidR="00CE54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A7"/>
    <w:rsid w:val="001D00D8"/>
    <w:rsid w:val="004C7358"/>
    <w:rsid w:val="00802FA7"/>
    <w:rsid w:val="00810971"/>
    <w:rsid w:val="009A6368"/>
    <w:rsid w:val="00CE5450"/>
    <w:rsid w:val="00F904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6510"/>
  <w15:chartTrackingRefBased/>
  <w15:docId w15:val="{6B51D772-0D0D-4034-8A62-11CE74B4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358"/>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C73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press@kharkivoda.gov.ua" TargetMode="External"/><Relationship Id="rId5" Type="http://schemas.openxmlformats.org/officeDocument/2006/relationships/hyperlink" Target="mailto:obladm@kharkivoda.gov.ua" TargetMode="External"/><Relationship Id="rId4" Type="http://schemas.openxmlformats.org/officeDocument/2006/relationships/hyperlink" Target="mailto:forletter@ut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3770</Words>
  <Characters>2150</Characters>
  <Application>Microsoft Office Word</Application>
  <DocSecurity>0</DocSecurity>
  <Lines>17</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Ігнатенко</dc:creator>
  <cp:keywords/>
  <dc:description/>
  <cp:lastModifiedBy>Анастасія Ігнатенко</cp:lastModifiedBy>
  <cp:revision>4</cp:revision>
  <dcterms:created xsi:type="dcterms:W3CDTF">2024-10-11T08:02:00Z</dcterms:created>
  <dcterms:modified xsi:type="dcterms:W3CDTF">2024-10-15T13:47:00Z</dcterms:modified>
</cp:coreProperties>
</file>