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778" w:rsidRPr="00B1184E" w:rsidRDefault="00915A2A" w:rsidP="004A7778">
      <w:pPr>
        <w:spacing w:line="276" w:lineRule="auto"/>
        <w:ind w:firstLine="567"/>
        <w:jc w:val="both"/>
        <w:rPr>
          <w:iCs/>
          <w:lang w:eastAsia="ru-RU"/>
        </w:rPr>
      </w:pPr>
      <w:r w:rsidRPr="00B1184E">
        <w:rPr>
          <w:iCs/>
          <w:lang w:eastAsia="ru-RU"/>
        </w:rPr>
        <w:t xml:space="preserve">ТОВАРИСТВО З ОБМЕЖЕНОЮ ВІДПОВІДАЛЬНІСТЮ </w:t>
      </w:r>
      <w:r w:rsidR="004A7778" w:rsidRPr="00B1184E">
        <w:t>«МХП-УРОЖАЙНА КРАЇНА» має намір отримати дозвіл на викиди забруднюючих речовин у атмосферне повітря стаціонарними джерелами для виробничого майданчика, який розташований за адресою: Сумська обл., Сумський район, смт. Низи, вулиця Висторопська, 97</w:t>
      </w:r>
      <w:r w:rsidR="004A7778" w:rsidRPr="00B1184E">
        <w:rPr>
          <w:lang w:eastAsia="ru-RU"/>
        </w:rPr>
        <w:t xml:space="preserve">. </w:t>
      </w:r>
    </w:p>
    <w:p w:rsidR="004A7778" w:rsidRPr="00B1184E" w:rsidRDefault="004A7778" w:rsidP="004A7778">
      <w:pPr>
        <w:spacing w:line="276" w:lineRule="auto"/>
        <w:ind w:firstLine="567"/>
        <w:jc w:val="both"/>
        <w:rPr>
          <w:lang w:eastAsia="ru-RU"/>
        </w:rPr>
      </w:pPr>
      <w:r w:rsidRPr="00B1184E">
        <w:rPr>
          <w:lang w:eastAsia="ru-RU"/>
        </w:rPr>
        <w:t>Ідентифікаційний код юридичної особи в ЄДРПОУ – 37078234.</w:t>
      </w:r>
    </w:p>
    <w:p w:rsidR="004A7778" w:rsidRPr="00B1184E" w:rsidRDefault="004A7778" w:rsidP="004A7778">
      <w:pPr>
        <w:spacing w:line="276" w:lineRule="auto"/>
        <w:ind w:firstLine="567"/>
        <w:jc w:val="both"/>
        <w:rPr>
          <w:iCs/>
          <w:lang w:eastAsia="ru-RU"/>
        </w:rPr>
      </w:pPr>
      <w:r w:rsidRPr="00B1184E">
        <w:rPr>
          <w:lang w:eastAsia="ru-RU"/>
        </w:rPr>
        <w:t xml:space="preserve">Юридична та поштова адреса: </w:t>
      </w:r>
      <w:r w:rsidRPr="00B1184E">
        <w:rPr>
          <w:iCs/>
          <w:lang w:eastAsia="ru-RU"/>
        </w:rPr>
        <w:t xml:space="preserve">Україна, </w:t>
      </w:r>
      <w:r w:rsidR="00637526" w:rsidRPr="00B1184E">
        <w:rPr>
          <w:lang w:eastAsia="ru-RU"/>
        </w:rPr>
        <w:t>42020</w:t>
      </w:r>
      <w:r w:rsidRPr="00B1184E">
        <w:rPr>
          <w:iCs/>
          <w:lang w:eastAsia="ru-RU"/>
        </w:rPr>
        <w:t xml:space="preserve">, </w:t>
      </w:r>
      <w:r w:rsidRPr="00B1184E">
        <w:t>Сумська обл., Роменський район, с. Пустовійтівка, 4-й провулок Центральної 2-Б</w:t>
      </w:r>
      <w:r w:rsidRPr="00B1184E">
        <w:rPr>
          <w:lang w:eastAsia="ru-RU"/>
        </w:rPr>
        <w:t xml:space="preserve">; контактний номер телефону: +380504426837,   е-mаіl: </w:t>
      </w:r>
      <w:hyperlink r:id="rId4" w:history="1">
        <w:r w:rsidRPr="00B1184E">
          <w:rPr>
            <w:rStyle w:val="a3"/>
            <w:iCs/>
            <w:lang w:val="en-US" w:eastAsia="ru-RU"/>
          </w:rPr>
          <w:t>a</w:t>
        </w:r>
        <w:r w:rsidRPr="00B1184E">
          <w:rPr>
            <w:rStyle w:val="a3"/>
            <w:iCs/>
            <w:lang w:eastAsia="ru-RU"/>
          </w:rPr>
          <w:t>.</w:t>
        </w:r>
        <w:r w:rsidRPr="00B1184E">
          <w:rPr>
            <w:rStyle w:val="a3"/>
          </w:rPr>
          <w:t xml:space="preserve"> </w:t>
        </w:r>
        <w:r w:rsidRPr="00B1184E">
          <w:rPr>
            <w:rStyle w:val="a3"/>
            <w:iCs/>
            <w:lang w:val="en-US" w:eastAsia="ru-RU"/>
          </w:rPr>
          <w:t>mironenko</w:t>
        </w:r>
        <w:r w:rsidRPr="00B1184E">
          <w:rPr>
            <w:rStyle w:val="a3"/>
            <w:iCs/>
            <w:lang w:eastAsia="ru-RU"/>
          </w:rPr>
          <w:t>@</w:t>
        </w:r>
        <w:r w:rsidRPr="00B1184E">
          <w:rPr>
            <w:rStyle w:val="a3"/>
            <w:iCs/>
            <w:lang w:val="en-US" w:eastAsia="ru-RU"/>
          </w:rPr>
          <w:t>mhp</w:t>
        </w:r>
        <w:r w:rsidRPr="00B1184E">
          <w:rPr>
            <w:rStyle w:val="a3"/>
            <w:iCs/>
            <w:lang w:eastAsia="ru-RU"/>
          </w:rPr>
          <w:t>.com</w:t>
        </w:r>
      </w:hyperlink>
      <w:r w:rsidRPr="00B1184E">
        <w:rPr>
          <w:rStyle w:val="a3"/>
          <w:iCs/>
          <w:lang w:eastAsia="ru-RU"/>
        </w:rPr>
        <w:t>.</w:t>
      </w:r>
      <w:r w:rsidRPr="00B1184E">
        <w:rPr>
          <w:rStyle w:val="a3"/>
          <w:iCs/>
          <w:lang w:val="en-US" w:eastAsia="ru-RU"/>
        </w:rPr>
        <w:t>ua</w:t>
      </w:r>
      <w:r w:rsidRPr="00B1184E">
        <w:rPr>
          <w:shd w:val="clear" w:color="auto" w:fill="FFFFFF"/>
        </w:rPr>
        <w:t>.</w:t>
      </w:r>
    </w:p>
    <w:p w:rsidR="004A7778" w:rsidRPr="00B1184E" w:rsidRDefault="004A7778" w:rsidP="004A7778">
      <w:pPr>
        <w:spacing w:line="276" w:lineRule="auto"/>
        <w:ind w:firstLine="567"/>
        <w:jc w:val="both"/>
        <w:rPr>
          <w:lang w:eastAsia="ru-RU"/>
        </w:rPr>
      </w:pPr>
      <w:r w:rsidRPr="00B1184E">
        <w:rPr>
          <w:lang w:eastAsia="ru-RU"/>
        </w:rPr>
        <w:t xml:space="preserve">Фактична адреса проммайданчика: </w:t>
      </w:r>
      <w:r w:rsidR="00637526" w:rsidRPr="00B1184E">
        <w:rPr>
          <w:iCs/>
          <w:lang w:eastAsia="ru-RU"/>
        </w:rPr>
        <w:t>42</w:t>
      </w:r>
      <w:r w:rsidR="00637526">
        <w:rPr>
          <w:iCs/>
          <w:lang w:eastAsia="ru-RU"/>
        </w:rPr>
        <w:t>355</w:t>
      </w:r>
      <w:r w:rsidRPr="00B1184E">
        <w:rPr>
          <w:lang w:eastAsia="ru-RU"/>
        </w:rPr>
        <w:t xml:space="preserve">, </w:t>
      </w:r>
      <w:r w:rsidRPr="00B1184E">
        <w:t>Сумська обл., Сумський район, смт. Низи, вулиця Висторопська, 97</w:t>
      </w:r>
      <w:r w:rsidRPr="00B1184E">
        <w:rPr>
          <w:lang w:eastAsia="ru-RU"/>
        </w:rPr>
        <w:t xml:space="preserve">. </w:t>
      </w:r>
      <w:bookmarkStart w:id="0" w:name="_GoBack"/>
      <w:bookmarkEnd w:id="0"/>
    </w:p>
    <w:p w:rsidR="004A7778" w:rsidRPr="00B1184E" w:rsidRDefault="004A7778" w:rsidP="004A7778">
      <w:pPr>
        <w:spacing w:line="276" w:lineRule="auto"/>
        <w:ind w:firstLine="567"/>
        <w:jc w:val="both"/>
        <w:rPr>
          <w:lang w:eastAsia="ru-RU"/>
        </w:rPr>
      </w:pPr>
      <w:r w:rsidRPr="00B1184E">
        <w:rPr>
          <w:lang w:eastAsia="ru-RU"/>
        </w:rPr>
        <w:t>Мета отримання дозволу на викиди: надання права експлуатувати діючий об'єкт, з якого надходять в атмосферне повітря забруднюючі речовини або їх суміші.</w:t>
      </w:r>
    </w:p>
    <w:p w:rsidR="004A7778" w:rsidRPr="00B1184E" w:rsidRDefault="004A7778" w:rsidP="004A7778">
      <w:pPr>
        <w:spacing w:line="276" w:lineRule="auto"/>
        <w:ind w:firstLine="567"/>
        <w:jc w:val="both"/>
      </w:pPr>
      <w:r w:rsidRPr="00B1184E">
        <w:t xml:space="preserve">Відповідно до Закону України «Про оцінку впливу на довкілля» для виробничого майданчика ТОВ «МХП-УРОЖАЙНА КРАЇНА», який розташований за адресою: Сумська обл., </w:t>
      </w:r>
      <w:r w:rsidRPr="00B1184E">
        <w:rPr>
          <w:shd w:val="clear" w:color="auto" w:fill="FFFFFF"/>
        </w:rPr>
        <w:t xml:space="preserve">Сумський район, смт Низи, вулиця Висторопська, 97 </w:t>
      </w:r>
      <w:r w:rsidRPr="00B1184E">
        <w:t>з метою відновленням використання складу паливо-мастильних матеріалів зі встановленим резервуарним парком та організованим місцем видачі пального</w:t>
      </w:r>
      <w:r w:rsidRPr="00B1184E">
        <w:rPr>
          <w:sz w:val="28"/>
          <w:szCs w:val="28"/>
        </w:rPr>
        <w:t xml:space="preserve"> </w:t>
      </w:r>
      <w:r w:rsidRPr="00B1184E">
        <w:t>отримано Висновок з оцінки впливу на довкілля від 30.09.2024 №108-6961/1.</w:t>
      </w:r>
    </w:p>
    <w:p w:rsidR="004A7778" w:rsidRPr="00B1184E" w:rsidRDefault="004A7778" w:rsidP="004A7778">
      <w:pPr>
        <w:pStyle w:val="a4"/>
        <w:shd w:val="clear" w:color="auto" w:fill="FFFFFF"/>
        <w:spacing w:after="0"/>
        <w:ind w:left="0" w:firstLine="567"/>
        <w:jc w:val="both"/>
        <w:rPr>
          <w:rFonts w:ascii="Times New Roman" w:eastAsia="Times New Roman" w:hAnsi="Times New Roman" w:cs="Times New Roman"/>
          <w:sz w:val="24"/>
          <w:szCs w:val="24"/>
          <w:lang w:eastAsia="ru-RU"/>
        </w:rPr>
      </w:pPr>
      <w:r w:rsidRPr="00B1184E">
        <w:rPr>
          <w:rFonts w:ascii="Times New Roman" w:eastAsia="Times New Roman" w:hAnsi="Times New Roman" w:cs="Times New Roman"/>
          <w:sz w:val="24"/>
          <w:szCs w:val="24"/>
          <w:lang w:eastAsia="ru-RU"/>
        </w:rPr>
        <w:t xml:space="preserve">Основним видом діяльності на території виробничого майданчика </w:t>
      </w:r>
      <w:r w:rsidRPr="00B1184E">
        <w:rPr>
          <w:rFonts w:ascii="Times New Roman" w:hAnsi="Times New Roman" w:cs="Times New Roman"/>
        </w:rPr>
        <w:t>ТОВ «МХП-УРОЖАЙНА КРАЇНА»</w:t>
      </w:r>
      <w:r w:rsidRPr="00B1184E">
        <w:t xml:space="preserve"> </w:t>
      </w:r>
      <w:r w:rsidRPr="00B1184E">
        <w:rPr>
          <w:rFonts w:ascii="Times New Roman" w:eastAsia="Times New Roman" w:hAnsi="Times New Roman" w:cs="Times New Roman"/>
          <w:sz w:val="24"/>
          <w:szCs w:val="24"/>
          <w:lang w:eastAsia="ru-RU"/>
        </w:rPr>
        <w:t>являється обслуговування і зберігання сільськогосподарської та автотехніки підприємства і забезпечення її паливо-мастильними матеріалами.</w:t>
      </w:r>
    </w:p>
    <w:p w:rsidR="004A7778" w:rsidRPr="00B1184E" w:rsidRDefault="004A7778" w:rsidP="004A7778">
      <w:pPr>
        <w:pStyle w:val="a4"/>
        <w:shd w:val="clear" w:color="auto" w:fill="FFFFFF"/>
        <w:spacing w:after="0"/>
        <w:ind w:left="0" w:firstLine="567"/>
        <w:jc w:val="both"/>
        <w:rPr>
          <w:rFonts w:ascii="Times New Roman" w:eastAsia="Times New Roman" w:hAnsi="Times New Roman" w:cs="Times New Roman"/>
          <w:sz w:val="24"/>
          <w:szCs w:val="24"/>
          <w:lang w:eastAsia="ru-RU"/>
        </w:rPr>
      </w:pPr>
      <w:r w:rsidRPr="00B1184E">
        <w:rPr>
          <w:rFonts w:ascii="Times New Roman" w:eastAsia="Times New Roman" w:hAnsi="Times New Roman" w:cs="Times New Roman"/>
          <w:sz w:val="24"/>
          <w:szCs w:val="24"/>
          <w:lang w:eastAsia="ru-RU"/>
        </w:rPr>
        <w:t>Річний обіг нафтопродуктів складає: бензин 20 м</w:t>
      </w:r>
      <w:r w:rsidRPr="00B1184E">
        <w:rPr>
          <w:rFonts w:ascii="Times New Roman" w:eastAsia="Times New Roman" w:hAnsi="Times New Roman" w:cs="Times New Roman"/>
          <w:sz w:val="24"/>
          <w:szCs w:val="24"/>
          <w:vertAlign w:val="superscript"/>
          <w:lang w:eastAsia="ru-RU"/>
        </w:rPr>
        <w:t>3</w:t>
      </w:r>
      <w:r w:rsidRPr="00B1184E">
        <w:rPr>
          <w:rFonts w:ascii="Times New Roman" w:eastAsia="Times New Roman" w:hAnsi="Times New Roman" w:cs="Times New Roman"/>
          <w:sz w:val="24"/>
          <w:szCs w:val="24"/>
          <w:lang w:eastAsia="ru-RU"/>
        </w:rPr>
        <w:t>, дизельне пальне – 500 м</w:t>
      </w:r>
      <w:r w:rsidRPr="00B1184E">
        <w:rPr>
          <w:rFonts w:ascii="Times New Roman" w:eastAsia="Times New Roman" w:hAnsi="Times New Roman" w:cs="Times New Roman"/>
          <w:sz w:val="24"/>
          <w:szCs w:val="24"/>
          <w:vertAlign w:val="superscript"/>
          <w:lang w:eastAsia="ru-RU"/>
        </w:rPr>
        <w:t>3</w:t>
      </w:r>
      <w:r w:rsidRPr="00B1184E">
        <w:rPr>
          <w:rFonts w:ascii="Times New Roman" w:eastAsia="Times New Roman" w:hAnsi="Times New Roman" w:cs="Times New Roman"/>
          <w:sz w:val="24"/>
          <w:szCs w:val="24"/>
          <w:lang w:eastAsia="ru-RU"/>
        </w:rPr>
        <w:t>.</w:t>
      </w:r>
    </w:p>
    <w:p w:rsidR="004A7778" w:rsidRPr="00B1184E" w:rsidRDefault="004A7778" w:rsidP="004A7778">
      <w:pPr>
        <w:spacing w:line="276" w:lineRule="auto"/>
        <w:ind w:firstLine="567"/>
        <w:jc w:val="both"/>
        <w:rPr>
          <w:bCs/>
          <w:iCs/>
          <w:lang w:eastAsia="uk-UA"/>
        </w:rPr>
      </w:pPr>
      <w:r w:rsidRPr="00B1184E">
        <w:t xml:space="preserve">На виробничому майданчику розміщене таке обладнання та споруди, що являються джерелами утворення забруднюючих речовин: 2 твердопаливні котли, 2 котли типу «буржуйка»; заточувальний, свердлильний та токарний верстати, пост електрозварювання та пост газового різання; </w:t>
      </w:r>
      <w:r w:rsidRPr="00B1184E">
        <w:rPr>
          <w:lang w:eastAsia="ru-RU"/>
        </w:rPr>
        <w:t xml:space="preserve">бензиновий генератор </w:t>
      </w:r>
      <w:r w:rsidRPr="00B1184E">
        <w:t xml:space="preserve">з потужністю електродвигуна 6,53 к.с. на випадок аварійного відключення енергопостачання; стоянка для зберігання автотехніки; </w:t>
      </w:r>
      <w:r w:rsidRPr="00B1184E">
        <w:rPr>
          <w:bCs/>
        </w:rPr>
        <w:t>автозаправочний блок-пункту №1 для відпуску бензину з резервуаром об’ємом 8 м</w:t>
      </w:r>
      <w:r w:rsidRPr="00B1184E">
        <w:rPr>
          <w:bCs/>
          <w:vertAlign w:val="superscript"/>
        </w:rPr>
        <w:t>3</w:t>
      </w:r>
      <w:r w:rsidRPr="00B1184E">
        <w:rPr>
          <w:bCs/>
        </w:rPr>
        <w:t>; автозаправочний блок-пункт №2 для відпуску дизельного пального з резервуаром об’ємом 8 м</w:t>
      </w:r>
      <w:r w:rsidRPr="00B1184E">
        <w:rPr>
          <w:bCs/>
          <w:vertAlign w:val="superscript"/>
        </w:rPr>
        <w:t>3</w:t>
      </w:r>
      <w:r w:rsidRPr="00B1184E">
        <w:rPr>
          <w:bCs/>
        </w:rPr>
        <w:t xml:space="preserve">; </w:t>
      </w:r>
      <w:r w:rsidRPr="00B1184E">
        <w:t>наземний  горизонтальний циліндричний резервуар об’ємом 25 м</w:t>
      </w:r>
      <w:r w:rsidRPr="00B1184E">
        <w:rPr>
          <w:vertAlign w:val="superscript"/>
        </w:rPr>
        <w:t>3</w:t>
      </w:r>
      <w:r w:rsidRPr="00B1184E">
        <w:t xml:space="preserve"> для дизельного пального; 2 </w:t>
      </w:r>
      <w:r w:rsidRPr="00B1184E">
        <w:rPr>
          <w:bCs/>
          <w:iCs/>
          <w:lang w:eastAsia="uk-UA"/>
        </w:rPr>
        <w:t>паливо-роздавальні колонки  типу «NOVA-1КЕД-100-0,25-1-А-1-01В» для дизельного пального та  бензину.</w:t>
      </w:r>
    </w:p>
    <w:p w:rsidR="004A7778" w:rsidRPr="00B1184E" w:rsidRDefault="004A7778" w:rsidP="004A7778">
      <w:pPr>
        <w:autoSpaceDE w:val="0"/>
        <w:autoSpaceDN w:val="0"/>
        <w:adjustRightInd w:val="0"/>
        <w:spacing w:line="276" w:lineRule="auto"/>
        <w:ind w:firstLine="567"/>
        <w:jc w:val="both"/>
      </w:pPr>
      <w:r w:rsidRPr="00B1184E">
        <w:t>Кожен резервуар обладнаний дихальним клапаном.</w:t>
      </w:r>
    </w:p>
    <w:p w:rsidR="004A7778" w:rsidRPr="00B1184E" w:rsidRDefault="004A7778" w:rsidP="004A7778">
      <w:pPr>
        <w:spacing w:line="276" w:lineRule="auto"/>
        <w:ind w:firstLine="567"/>
        <w:jc w:val="both"/>
        <w:rPr>
          <w:lang w:eastAsia="ru-RU"/>
        </w:rPr>
      </w:pPr>
      <w:r w:rsidRPr="00B1184E">
        <w:rPr>
          <w:lang w:eastAsia="ru-RU"/>
        </w:rPr>
        <w:t>На майданчику розміщується 16 стаціонарних джерел викиду (з них 7 – організованих джерел та 9 – неорганізованих).</w:t>
      </w:r>
    </w:p>
    <w:p w:rsidR="004A7778" w:rsidRPr="00B1184E" w:rsidRDefault="004A7778" w:rsidP="004A7778">
      <w:pPr>
        <w:shd w:val="clear" w:color="auto" w:fill="FFFFFF"/>
        <w:spacing w:line="276" w:lineRule="auto"/>
        <w:ind w:firstLine="567"/>
        <w:jc w:val="both"/>
      </w:pPr>
      <w:r w:rsidRPr="00B1184E">
        <w:t>Річна кількість викидів забруднюючих речовин становить 25,8343 т, у тому числі парникові гази (21,9897 т): вуглеводні насичені C</w:t>
      </w:r>
      <w:r w:rsidRPr="00B1184E">
        <w:rPr>
          <w:vertAlign w:val="subscript"/>
        </w:rPr>
        <w:t>12</w:t>
      </w:r>
      <w:r w:rsidRPr="00B1184E">
        <w:t>-C</w:t>
      </w:r>
      <w:r w:rsidRPr="00B1184E">
        <w:rPr>
          <w:vertAlign w:val="subscript"/>
        </w:rPr>
        <w:t>19</w:t>
      </w:r>
      <w:r w:rsidRPr="00B1184E">
        <w:t xml:space="preserve"> (розчинник РПК-26511 та ін.) у перерахунку на сумарний органічний вуглець – 0,245 т/рік, бензин (нафтовий, малосірчистий, в перерахунку на вуглець) – 0,318 т/рік, </w:t>
      </w:r>
      <w:r w:rsidRPr="00B1184E">
        <w:rPr>
          <w:lang w:eastAsia="uk-UA"/>
        </w:rPr>
        <w:t>суміш насичених вуглеводнів С</w:t>
      </w:r>
      <w:r w:rsidRPr="00B1184E">
        <w:rPr>
          <w:vertAlign w:val="subscript"/>
          <w:lang w:eastAsia="uk-UA"/>
        </w:rPr>
        <w:t>2</w:t>
      </w:r>
      <w:r w:rsidRPr="00B1184E">
        <w:rPr>
          <w:lang w:eastAsia="uk-UA"/>
        </w:rPr>
        <w:t>-С</w:t>
      </w:r>
      <w:r w:rsidRPr="00B1184E">
        <w:rPr>
          <w:vertAlign w:val="subscript"/>
          <w:lang w:eastAsia="uk-UA"/>
        </w:rPr>
        <w:t>8</w:t>
      </w:r>
      <w:r w:rsidRPr="00B1184E">
        <w:rPr>
          <w:lang w:eastAsia="uk-UA"/>
        </w:rPr>
        <w:t xml:space="preserve"> і суміш насичених і ненасичених вуглеводнів С</w:t>
      </w:r>
      <w:r w:rsidRPr="00B1184E">
        <w:rPr>
          <w:vertAlign w:val="subscript"/>
          <w:lang w:eastAsia="uk-UA"/>
        </w:rPr>
        <w:t>1</w:t>
      </w:r>
      <w:r w:rsidRPr="00B1184E">
        <w:rPr>
          <w:lang w:eastAsia="uk-UA"/>
        </w:rPr>
        <w:t>-С</w:t>
      </w:r>
      <w:r w:rsidRPr="00B1184E">
        <w:rPr>
          <w:vertAlign w:val="subscript"/>
          <w:lang w:eastAsia="uk-UA"/>
        </w:rPr>
        <w:t>4</w:t>
      </w:r>
      <w:r w:rsidRPr="00B1184E">
        <w:rPr>
          <w:lang w:eastAsia="uk-UA"/>
        </w:rPr>
        <w:t xml:space="preserve">) – 0,001 т/рік, неметанові леткі органічні сполуки (НМЛОС) – 0,008 т/рік, </w:t>
      </w:r>
      <w:r w:rsidRPr="00B1184E">
        <w:t xml:space="preserve">залізо та його сполуки (у перерахунку на залізо) – 0,008 т/рік, манган та його сполуки (у перерахунку на діоксид мангану) – 0,00018 т/рік, речовини у вигляді суспендованих твердих частинок недиференційованих за складом - 0,31605 т/рік, сажа – 0,00008 т/рік, оксиди азоту (оксид та діоксид азоту) у перерахунку на діоксид азоту - 0,066 т/рік, діоксид сірки (діоксид та триоксид) у перерахунку на діоксид сірки - 0,00021 т/рік, оксид вуглецю – 2,78819 т/рік, уайт-спірит </w:t>
      </w:r>
      <w:r w:rsidRPr="00B1184E">
        <w:rPr>
          <w:lang w:eastAsia="uk-UA"/>
        </w:rPr>
        <w:t xml:space="preserve">– 0,1, </w:t>
      </w:r>
      <w:r w:rsidRPr="00B1184E">
        <w:t xml:space="preserve">кремнію діоксид аморфний – 0,0001 т/рік, титану діоксид – 0,00004 </w:t>
      </w:r>
      <w:r w:rsidRPr="00B1184E">
        <w:lastRenderedPageBreak/>
        <w:t>т/рік, вуглецю діоксид – 21,988 т/рік, азоту (1) оксид (N</w:t>
      </w:r>
      <w:r w:rsidRPr="00B1184E">
        <w:rPr>
          <w:vertAlign w:val="subscript"/>
        </w:rPr>
        <w:t>2</w:t>
      </w:r>
      <w:r w:rsidRPr="00B1184E">
        <w:t>O) - 0,00086 т/рік, метан – 0,00087 т/рік. Викиди забруднюючих речовин знаходяться в межах гранично-допустимих норм.</w:t>
      </w:r>
    </w:p>
    <w:p w:rsidR="004A7778" w:rsidRPr="00B1184E" w:rsidRDefault="004A7778" w:rsidP="004A7778">
      <w:pPr>
        <w:shd w:val="clear" w:color="auto" w:fill="FFFFFF"/>
        <w:spacing w:line="276" w:lineRule="auto"/>
        <w:ind w:firstLine="567"/>
        <w:jc w:val="both"/>
      </w:pPr>
      <w:r w:rsidRPr="00B1184E">
        <w:t>Відповідно до статті 11 Закону України «Про охорону атмосферного повітря», даний об’єкт належить до другої групи по ступеню впливу на забруднення атмосферного повітря. Виробничий майданчик не має виробництва чи технологічного устаткування, на яких повинні впроваджуватися найкращі доступні технології та методи керування.</w:t>
      </w:r>
    </w:p>
    <w:p w:rsidR="004A7778" w:rsidRPr="00B1184E" w:rsidRDefault="004A7778" w:rsidP="004A7778">
      <w:pPr>
        <w:shd w:val="clear" w:color="auto" w:fill="FFFFFF"/>
        <w:spacing w:line="276" w:lineRule="auto"/>
        <w:ind w:firstLine="567"/>
        <w:jc w:val="both"/>
      </w:pPr>
      <w:r w:rsidRPr="00B1184E">
        <w:t>На об’єкті підприємства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4A7778" w:rsidRPr="00B1184E" w:rsidRDefault="004A7778" w:rsidP="004A7778">
      <w:pPr>
        <w:shd w:val="clear" w:color="auto" w:fill="FFFFFF"/>
        <w:spacing w:line="276" w:lineRule="auto"/>
        <w:ind w:firstLine="567"/>
        <w:jc w:val="both"/>
      </w:pPr>
      <w:r w:rsidRPr="00B1184E">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4A7778" w:rsidRPr="00B1184E" w:rsidRDefault="004A7778" w:rsidP="004A7778">
      <w:pPr>
        <w:spacing w:line="276" w:lineRule="auto"/>
        <w:ind w:firstLine="567"/>
        <w:jc w:val="both"/>
      </w:pPr>
      <w:r w:rsidRPr="00B1184E">
        <w:t xml:space="preserve">Зауваження та пропозиції громадських організацій та окремих громадян щодо наміру отримання Дозволу можна надсилати протягом 30 календарних днів, з дня опублікування цього повідомлення, до Сумської обласної державної (військової) адміністрації: 40000, м.Суми, майдан Незалежності, 2; ел. адреса: </w:t>
      </w:r>
      <w:hyperlink r:id="rId5" w:history="1">
        <w:r w:rsidRPr="00B1184E">
          <w:rPr>
            <w:rStyle w:val="a3"/>
            <w:lang w:val="en-US"/>
          </w:rPr>
          <w:t>zvern</w:t>
        </w:r>
        <w:r w:rsidRPr="00B1184E">
          <w:rPr>
            <w:rStyle w:val="a3"/>
          </w:rPr>
          <w:t>@</w:t>
        </w:r>
        <w:r w:rsidRPr="00B1184E">
          <w:rPr>
            <w:rStyle w:val="a3"/>
            <w:lang w:val="en-US"/>
          </w:rPr>
          <w:t>sm</w:t>
        </w:r>
        <w:r w:rsidRPr="00B1184E">
          <w:rPr>
            <w:rStyle w:val="a3"/>
          </w:rPr>
          <w:t>.</w:t>
        </w:r>
        <w:r w:rsidRPr="00B1184E">
          <w:rPr>
            <w:rStyle w:val="a3"/>
            <w:lang w:val="en-US"/>
          </w:rPr>
          <w:t>gov</w:t>
        </w:r>
        <w:r w:rsidRPr="00B1184E">
          <w:rPr>
            <w:rStyle w:val="a3"/>
          </w:rPr>
          <w:t>.</w:t>
        </w:r>
        <w:r w:rsidRPr="00B1184E">
          <w:rPr>
            <w:rStyle w:val="a3"/>
            <w:lang w:val="en-US"/>
          </w:rPr>
          <w:t>ua</w:t>
        </w:r>
      </w:hyperlink>
      <w:r w:rsidRPr="00B1184E">
        <w:t>, тел. (0542)66-33-77, 066-823-08-37.</w:t>
      </w:r>
    </w:p>
    <w:p w:rsidR="000D64E9" w:rsidRDefault="00637526"/>
    <w:sectPr w:rsidR="000D64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78"/>
    <w:rsid w:val="004A7778"/>
    <w:rsid w:val="005111AE"/>
    <w:rsid w:val="00637526"/>
    <w:rsid w:val="00915A2A"/>
    <w:rsid w:val="00BA0A87"/>
    <w:rsid w:val="00C81545"/>
    <w:rsid w:val="00F02C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96A9"/>
  <w15:chartTrackingRefBased/>
  <w15:docId w15:val="{A5C98E34-237D-44D9-B1D3-6B555480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778"/>
    <w:pPr>
      <w:spacing w:after="0" w:line="240" w:lineRule="auto"/>
    </w:pPr>
    <w:rPr>
      <w:rFonts w:ascii="Times New Roman" w:eastAsia="Times New Roman" w:hAnsi="Times New Roman"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7778"/>
    <w:rPr>
      <w:rFonts w:cs="Times New Roman"/>
      <w:color w:val="0000FF"/>
      <w:u w:val="single"/>
    </w:rPr>
  </w:style>
  <w:style w:type="paragraph" w:styleId="a4">
    <w:name w:val="List Paragraph"/>
    <w:basedOn w:val="a"/>
    <w:link w:val="a5"/>
    <w:uiPriority w:val="34"/>
    <w:qFormat/>
    <w:rsid w:val="004A7778"/>
    <w:pPr>
      <w:spacing w:after="200" w:line="276" w:lineRule="auto"/>
      <w:ind w:left="720"/>
      <w:contextualSpacing/>
    </w:pPr>
    <w:rPr>
      <w:rFonts w:asciiTheme="minorHAnsi" w:eastAsiaTheme="minorHAnsi" w:hAnsiTheme="minorHAnsi" w:cstheme="minorBidi"/>
      <w:noProof w:val="0"/>
      <w:sz w:val="22"/>
      <w:szCs w:val="22"/>
    </w:rPr>
  </w:style>
  <w:style w:type="character" w:customStyle="1" w:styleId="a5">
    <w:name w:val="Абзац списка Знак"/>
    <w:link w:val="a4"/>
    <w:uiPriority w:val="34"/>
    <w:locked/>
    <w:rsid w:val="004A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vern@sm.gov.ua" TargetMode="External"/><Relationship Id="rId4" Type="http://schemas.openxmlformats.org/officeDocument/2006/relationships/hyperlink" Target="mailto:a.%20mironenko@mhp.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3324</Words>
  <Characters>1896</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2024-10-08T06:23:00Z</dcterms:created>
  <dcterms:modified xsi:type="dcterms:W3CDTF">2024-10-17T10:44:00Z</dcterms:modified>
</cp:coreProperties>
</file>