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0C1F0" w14:textId="77777777" w:rsidR="008C2814" w:rsidRPr="00957029" w:rsidRDefault="008C2814" w:rsidP="008C2814">
      <w:pPr>
        <w:pStyle w:val="2"/>
        <w:numPr>
          <w:ilvl w:val="0"/>
          <w:numId w:val="0"/>
        </w:numPr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8266257"/>
      <w:r w:rsidRPr="00957029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14:paraId="54FCCB7C" w14:textId="77777777" w:rsidR="008C2814" w:rsidRPr="00957029" w:rsidRDefault="008C2814" w:rsidP="008C2814">
      <w:pPr>
        <w:pStyle w:val="Bodytet"/>
        <w:spacing w:line="276" w:lineRule="auto"/>
        <w:rPr>
          <w:sz w:val="26"/>
        </w:rPr>
      </w:pPr>
    </w:p>
    <w:p w14:paraId="01172FD7" w14:textId="0234B330" w:rsidR="008C2814" w:rsidRPr="00957029" w:rsidRDefault="008C2814" w:rsidP="008C2814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57029">
        <w:rPr>
          <w:rFonts w:eastAsiaTheme="minorEastAsia"/>
          <w:b/>
          <w:i/>
          <w:sz w:val="28"/>
          <w:lang w:val="uk-UA"/>
        </w:rPr>
        <w:t xml:space="preserve">Філія ГПУ «Полтавагазвидобування» АТ «Укргазвидобування», </w:t>
      </w:r>
      <w:r w:rsidRPr="00957029">
        <w:rPr>
          <w:rFonts w:eastAsiaTheme="minorEastAsia"/>
          <w:sz w:val="28"/>
          <w:lang w:val="uk-UA"/>
        </w:rPr>
        <w:t xml:space="preserve">один з об’єктів якої – </w:t>
      </w:r>
      <w:r w:rsidRPr="00957029">
        <w:rPr>
          <w:rFonts w:eastAsiaTheme="minorEastAsia"/>
          <w:b/>
          <w:i/>
          <w:sz w:val="28"/>
          <w:lang w:val="uk-UA"/>
        </w:rPr>
        <w:t xml:space="preserve">адміністративно-господарські споруди Солохівського ЦВНГК </w:t>
      </w:r>
      <w:r w:rsidRPr="00957029">
        <w:rPr>
          <w:rFonts w:eastAsiaTheme="minorEastAsia"/>
          <w:sz w:val="28"/>
          <w:lang w:val="uk-UA"/>
        </w:rPr>
        <w:t xml:space="preserve">знаходиться за адресою: Полтавська обл., Полтавський р-н, </w:t>
      </w:r>
      <w:r w:rsidR="00F9393A">
        <w:rPr>
          <w:rFonts w:eastAsiaTheme="minorEastAsia"/>
          <w:sz w:val="28"/>
          <w:lang w:val="uk-UA"/>
        </w:rPr>
        <w:t>селище</w:t>
      </w:r>
      <w:r w:rsidRPr="00957029">
        <w:rPr>
          <w:rFonts w:eastAsiaTheme="minorEastAsia"/>
          <w:sz w:val="28"/>
          <w:lang w:val="uk-UA"/>
        </w:rPr>
        <w:t xml:space="preserve"> Опішня, повідомляє про наміри отримання дозволу на викиди забруднюючих речовин в атмосферне повітря.</w:t>
      </w:r>
    </w:p>
    <w:p w14:paraId="719302C6" w14:textId="77777777" w:rsidR="008C2814" w:rsidRPr="00957029" w:rsidRDefault="008C2814" w:rsidP="008C2814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57029">
        <w:rPr>
          <w:rFonts w:eastAsiaTheme="minorEastAsia"/>
          <w:sz w:val="28"/>
          <w:lang w:val="uk-UA"/>
        </w:rPr>
        <w:t>Відомості щодо суб’єкта господарювання:</w:t>
      </w:r>
    </w:p>
    <w:tbl>
      <w:tblPr>
        <w:tblW w:w="9666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76"/>
      </w:tblGrid>
      <w:tr w:rsidR="008C2814" w:rsidRPr="00957029" w14:paraId="702BD3F2" w14:textId="77777777" w:rsidTr="008C35BC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DE6490" w14:textId="77777777" w:rsidR="008C2814" w:rsidRPr="00957029" w:rsidRDefault="008C2814" w:rsidP="008C35BC">
            <w:pPr>
              <w:ind w:left="-108" w:right="-111"/>
              <w:rPr>
                <w:snapToGrid w:val="0"/>
                <w:sz w:val="24"/>
                <w:szCs w:val="24"/>
                <w:lang w:val="uk-UA" w:eastAsia="en-US"/>
              </w:rPr>
            </w:pPr>
            <w:r w:rsidRPr="00957029">
              <w:rPr>
                <w:snapToGrid w:val="0"/>
                <w:sz w:val="24"/>
                <w:szCs w:val="24"/>
                <w:lang w:val="uk-UA"/>
              </w:rPr>
              <w:t>Повне // коротке найменування юр. особи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C4A648" w14:textId="77777777" w:rsidR="008C2814" w:rsidRPr="00957029" w:rsidRDefault="008C2814" w:rsidP="008C35BC">
            <w:pPr>
              <w:rPr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lang w:val="uk-UA"/>
              </w:rPr>
              <w:t>Акціонерне товариство «Укргазвидобування» // АТ «Укргазвидобування»</w:t>
            </w:r>
          </w:p>
        </w:tc>
      </w:tr>
      <w:tr w:rsidR="008C2814" w:rsidRPr="00957029" w14:paraId="1E2E0492" w14:textId="77777777" w:rsidTr="008C35BC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6EE92B" w14:textId="77777777" w:rsidR="008C2814" w:rsidRPr="00957029" w:rsidRDefault="008C2814" w:rsidP="008C35BC">
            <w:pPr>
              <w:ind w:left="-108"/>
              <w:rPr>
                <w:snapToGrid w:val="0"/>
                <w:sz w:val="24"/>
                <w:szCs w:val="24"/>
                <w:lang w:val="uk-UA"/>
              </w:rPr>
            </w:pPr>
            <w:r w:rsidRPr="00957029">
              <w:rPr>
                <w:snapToGrid w:val="0"/>
                <w:sz w:val="24"/>
                <w:szCs w:val="24"/>
                <w:lang w:val="uk-UA"/>
              </w:rPr>
              <w:t>Юридична та фактична адреса юр. особи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F409F0" w14:textId="77777777" w:rsidR="008C2814" w:rsidRPr="00957029" w:rsidRDefault="008C2814" w:rsidP="008C35BC">
            <w:pPr>
              <w:rPr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lang w:val="uk-UA"/>
              </w:rPr>
              <w:t>04053, м. Київ, вул. Кудрявська, буд. 26/28</w:t>
            </w:r>
          </w:p>
        </w:tc>
      </w:tr>
      <w:tr w:rsidR="008C2814" w:rsidRPr="00957029" w14:paraId="6999227D" w14:textId="77777777" w:rsidTr="008C35BC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721A59" w14:textId="77777777" w:rsidR="008C2814" w:rsidRPr="00957029" w:rsidRDefault="008C2814" w:rsidP="008C35BC">
            <w:pPr>
              <w:ind w:left="-108" w:right="-111"/>
              <w:rPr>
                <w:sz w:val="24"/>
                <w:szCs w:val="24"/>
                <w:lang w:val="uk-UA"/>
              </w:rPr>
            </w:pPr>
            <w:r w:rsidRPr="00957029">
              <w:rPr>
                <w:sz w:val="22"/>
                <w:szCs w:val="22"/>
                <w:lang w:val="uk-UA"/>
              </w:rPr>
              <w:t>Ідентифікаційний код  юр. особи</w:t>
            </w:r>
            <w:r w:rsidRPr="00957029">
              <w:rPr>
                <w:sz w:val="24"/>
                <w:szCs w:val="24"/>
                <w:lang w:val="uk-UA"/>
              </w:rPr>
              <w:t xml:space="preserve"> за Є</w:t>
            </w:r>
            <w:r w:rsidRPr="00957029">
              <w:rPr>
                <w:sz w:val="22"/>
                <w:szCs w:val="22"/>
                <w:lang w:val="uk-UA"/>
              </w:rPr>
              <w:t>ДРПОУ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69A2D8" w14:textId="77777777" w:rsidR="008C2814" w:rsidRPr="00957029" w:rsidRDefault="008C2814" w:rsidP="008C35BC">
            <w:pPr>
              <w:jc w:val="both"/>
              <w:rPr>
                <w:snapToGrid w:val="0"/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shd w:val="clear" w:color="auto" w:fill="FFFFFF"/>
                <w:lang w:val="uk-UA"/>
              </w:rPr>
              <w:t>30019775</w:t>
            </w:r>
          </w:p>
        </w:tc>
      </w:tr>
      <w:tr w:rsidR="008C2814" w:rsidRPr="00957029" w14:paraId="5DBFC1E6" w14:textId="77777777" w:rsidTr="008C35BC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CD1670" w14:textId="77777777" w:rsidR="008C2814" w:rsidRPr="00957029" w:rsidRDefault="008C2814" w:rsidP="008C35BC">
            <w:pPr>
              <w:ind w:left="-108"/>
              <w:rPr>
                <w:sz w:val="24"/>
                <w:szCs w:val="24"/>
                <w:lang w:val="uk-UA"/>
              </w:rPr>
            </w:pPr>
            <w:r w:rsidRPr="00957029">
              <w:rPr>
                <w:snapToGrid w:val="0"/>
                <w:sz w:val="24"/>
                <w:szCs w:val="24"/>
                <w:lang w:val="uk-UA"/>
              </w:rPr>
              <w:t xml:space="preserve">Повне // коротке найменування філії 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E2984A" w14:textId="77777777" w:rsidR="008C2814" w:rsidRPr="00957029" w:rsidRDefault="008C2814" w:rsidP="008C35BC">
            <w:pPr>
              <w:rPr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lang w:val="uk-UA"/>
              </w:rPr>
              <w:t xml:space="preserve">Філія Газопромислове управління «Полтавагазвидобування» </w:t>
            </w:r>
          </w:p>
          <w:p w14:paraId="0FF8FAF2" w14:textId="77777777" w:rsidR="008C2814" w:rsidRPr="00957029" w:rsidRDefault="008C2814" w:rsidP="008C35BC">
            <w:pPr>
              <w:ind w:right="-87"/>
              <w:rPr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lang w:val="uk-UA"/>
              </w:rPr>
              <w:t>Акціонерного товариства «Укргазвидобування» //</w:t>
            </w:r>
          </w:p>
        </w:tc>
      </w:tr>
      <w:tr w:rsidR="008C2814" w:rsidRPr="00957029" w14:paraId="7EB9B69D" w14:textId="77777777" w:rsidTr="008C35BC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E6B70" w14:textId="77777777" w:rsidR="008C2814" w:rsidRPr="00957029" w:rsidRDefault="008C2814" w:rsidP="008C35B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EC5F70" w14:textId="77777777" w:rsidR="008C2814" w:rsidRPr="00957029" w:rsidRDefault="008C2814" w:rsidP="008C35BC">
            <w:pPr>
              <w:pStyle w:val="a4"/>
              <w:spacing w:line="254" w:lineRule="auto"/>
              <w:rPr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lang w:val="uk-UA"/>
              </w:rPr>
              <w:t xml:space="preserve">Філія ГПУ «Полтавагазвидобування» </w:t>
            </w:r>
          </w:p>
          <w:p w14:paraId="03160490" w14:textId="77777777" w:rsidR="008C2814" w:rsidRPr="00957029" w:rsidRDefault="008C2814" w:rsidP="008C35BC">
            <w:pPr>
              <w:pStyle w:val="a4"/>
              <w:spacing w:line="254" w:lineRule="auto"/>
              <w:rPr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lang w:val="uk-UA"/>
              </w:rPr>
              <w:t>АТ «Укргазвидобування»</w:t>
            </w:r>
          </w:p>
        </w:tc>
      </w:tr>
      <w:tr w:rsidR="008C2814" w:rsidRPr="00957029" w14:paraId="49E290DA" w14:textId="77777777" w:rsidTr="008C35BC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9FAEFB" w14:textId="77777777" w:rsidR="008C2814" w:rsidRPr="00957029" w:rsidRDefault="008C2814" w:rsidP="008C35BC">
            <w:pPr>
              <w:ind w:left="-108"/>
              <w:rPr>
                <w:sz w:val="24"/>
                <w:szCs w:val="24"/>
                <w:lang w:val="uk-UA"/>
              </w:rPr>
            </w:pPr>
            <w:r w:rsidRPr="00957029">
              <w:rPr>
                <w:snapToGrid w:val="0"/>
                <w:sz w:val="24"/>
                <w:szCs w:val="24"/>
                <w:lang w:val="uk-UA"/>
              </w:rPr>
              <w:t>Поштова адреса філії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08AD06" w14:textId="77777777" w:rsidR="008C2814" w:rsidRPr="00957029" w:rsidRDefault="008C2814" w:rsidP="008C35BC">
            <w:pPr>
              <w:rPr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lang w:val="uk-UA"/>
              </w:rPr>
              <w:t>36008, м. Полтава, вул. Європейська, буд. 173</w:t>
            </w:r>
          </w:p>
        </w:tc>
      </w:tr>
      <w:tr w:rsidR="008C2814" w:rsidRPr="00957029" w14:paraId="42C6FA99" w14:textId="77777777" w:rsidTr="008C35BC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DBD496" w14:textId="77777777" w:rsidR="008C2814" w:rsidRPr="00957029" w:rsidRDefault="008C2814" w:rsidP="008C35BC">
            <w:pPr>
              <w:ind w:left="-108" w:right="-111"/>
              <w:rPr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lang w:val="uk-UA"/>
              </w:rPr>
              <w:t xml:space="preserve">Ідентифікаційний код філії за ЄДРПОУ 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774CB7" w14:textId="77777777" w:rsidR="008C2814" w:rsidRPr="00957029" w:rsidRDefault="008C2814" w:rsidP="008C35BC">
            <w:pPr>
              <w:rPr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shd w:val="clear" w:color="auto" w:fill="FFFFFF"/>
                <w:lang w:val="uk-UA"/>
              </w:rPr>
              <w:t>00153100</w:t>
            </w:r>
          </w:p>
        </w:tc>
      </w:tr>
      <w:tr w:rsidR="008C2814" w:rsidRPr="00957029" w14:paraId="0B7937FB" w14:textId="77777777" w:rsidTr="008C35BC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888BA2" w14:textId="77777777" w:rsidR="008C2814" w:rsidRPr="00957029" w:rsidRDefault="008C2814" w:rsidP="008C35BC">
            <w:pPr>
              <w:ind w:left="-108"/>
              <w:rPr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lang w:val="uk-UA"/>
              </w:rPr>
              <w:t>телефон</w:t>
            </w:r>
          </w:p>
          <w:p w14:paraId="1F61ADB4" w14:textId="77777777" w:rsidR="008C2814" w:rsidRPr="00957029" w:rsidRDefault="008C2814" w:rsidP="008C35BC">
            <w:pPr>
              <w:ind w:left="-108"/>
              <w:rPr>
                <w:sz w:val="24"/>
                <w:szCs w:val="24"/>
                <w:lang w:val="uk-UA"/>
              </w:rPr>
            </w:pPr>
            <w:r w:rsidRPr="00957029">
              <w:rPr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51A2CB" w14:textId="77777777" w:rsidR="008C2814" w:rsidRPr="00957029" w:rsidRDefault="008C2814" w:rsidP="008C35BC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57029">
              <w:rPr>
                <w:sz w:val="24"/>
                <w:szCs w:val="24"/>
                <w:lang w:val="uk-UA" w:eastAsia="uk-UA"/>
              </w:rPr>
              <w:t>+38 (097) 719 61 26</w:t>
            </w:r>
          </w:p>
          <w:p w14:paraId="33DEF567" w14:textId="77777777" w:rsidR="008C2814" w:rsidRPr="00957029" w:rsidRDefault="008C2814" w:rsidP="008C35BC">
            <w:pPr>
              <w:rPr>
                <w:sz w:val="24"/>
                <w:szCs w:val="24"/>
                <w:lang w:val="uk-UA" w:eastAsia="en-US"/>
              </w:rPr>
            </w:pPr>
            <w:r w:rsidRPr="00957029">
              <w:rPr>
                <w:sz w:val="24"/>
                <w:szCs w:val="24"/>
                <w:lang w:val="uk-UA" w:eastAsia="uk-UA"/>
              </w:rPr>
              <w:t>denys.matokhin@ugv.com.ua</w:t>
            </w:r>
          </w:p>
        </w:tc>
      </w:tr>
    </w:tbl>
    <w:p w14:paraId="446542B5" w14:textId="77777777" w:rsidR="008C2814" w:rsidRPr="00957029" w:rsidRDefault="008C2814" w:rsidP="008C2814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57029">
        <w:rPr>
          <w:sz w:val="28"/>
          <w:szCs w:val="28"/>
          <w:lang w:val="uk-UA"/>
        </w:rPr>
        <w:t>Дозвіл на викиди забруднюючих речовин в атмосферне повітря для існуючого об’єкта оформлюється у зв’язку зі зміною кількості джерел викидів, з метою отримання права на експлуатацію технологічного обладнання, для забезпечення виконання вимог, передбачених нормативами екологічної безпеки у галузі охорони атмосферного повітря.</w:t>
      </w:r>
    </w:p>
    <w:p w14:paraId="7BBCE384" w14:textId="77777777" w:rsidR="008C2814" w:rsidRPr="00957029" w:rsidRDefault="008C2814" w:rsidP="008C281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57029">
        <w:rPr>
          <w:sz w:val="28"/>
          <w:szCs w:val="28"/>
          <w:lang w:val="uk-UA"/>
        </w:rPr>
        <w:t>В зв’язку з тим що даний об’єкт було введено в експлуатацію до прийняття Закону України «Про оцінку впливу на довкілля» та на майданчику не відбувалися зміни, які справляють значний вплив на довкілля Оцінка впливу на довкілля на об’єкті не проводилась.</w:t>
      </w:r>
    </w:p>
    <w:p w14:paraId="18714BAC" w14:textId="77777777" w:rsidR="008C2814" w:rsidRPr="00957029" w:rsidRDefault="008C2814" w:rsidP="008C2814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57029">
        <w:rPr>
          <w:rFonts w:eastAsiaTheme="minorEastAsia"/>
          <w:sz w:val="28"/>
          <w:lang w:val="uk-UA"/>
        </w:rPr>
        <w:t xml:space="preserve">Філія ГПУ «Полтавагазвидобування» АТ «Укргазвидобування» проводить роботи з видобутку природного газу, газового конденсату та нафти. </w:t>
      </w:r>
    </w:p>
    <w:p w14:paraId="4D70BDC1" w14:textId="77777777" w:rsidR="008C2814" w:rsidRPr="00957029" w:rsidRDefault="008C2814" w:rsidP="008C2814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57029">
        <w:rPr>
          <w:rFonts w:eastAsiaTheme="minorEastAsia"/>
          <w:sz w:val="28"/>
          <w:lang w:val="uk-UA"/>
        </w:rPr>
        <w:t>На території проммайданчика Солохівського ЦВНГК розташовані наступні джерела утворення забруднюючих речовин: заточні верстати, зварювальний трансформатор; деревообробні верстати, обладнання їдальні та дизельний генератор.</w:t>
      </w:r>
    </w:p>
    <w:p w14:paraId="792C7EC2" w14:textId="77777777" w:rsidR="008C2814" w:rsidRPr="00957029" w:rsidRDefault="008C2814" w:rsidP="008C281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57029">
        <w:rPr>
          <w:sz w:val="28"/>
          <w:szCs w:val="28"/>
          <w:lang w:val="uk-UA"/>
        </w:rPr>
        <w:t xml:space="preserve">Перелік забруднюючих речовин та їх кількість: кремнію діоксид аморфний  – 0,0003 т/рік, залізо та його сполуки у перерахунку на залізо  – 0,004 т/рік, манган та його сполуки в перерахунку на діоксид мангану – 0,0003 т/рік, речовини у </w:t>
      </w:r>
      <w:r w:rsidRPr="00957029">
        <w:rPr>
          <w:sz w:val="28"/>
          <w:szCs w:val="28"/>
          <w:lang w:val="uk-UA"/>
        </w:rPr>
        <w:lastRenderedPageBreak/>
        <w:t>вигляді суспендованих твердих частинок недиференційованих за складом – 0,473 т/рік, оксиди азоту (у перерахунку на діоксид азоту [NO+NO</w:t>
      </w:r>
      <w:r w:rsidRPr="00957029">
        <w:rPr>
          <w:sz w:val="28"/>
          <w:szCs w:val="28"/>
          <w:vertAlign w:val="subscript"/>
          <w:lang w:val="uk-UA"/>
        </w:rPr>
        <w:t>2</w:t>
      </w:r>
      <w:r w:rsidRPr="00957029">
        <w:rPr>
          <w:sz w:val="28"/>
          <w:szCs w:val="28"/>
          <w:lang w:val="uk-UA"/>
        </w:rPr>
        <w:t>]) – 0,012 т/рік, сірки діоксид – 0,008 т/рік, оксид вуглецю – 0,197 т/рік, неметанові леткі органічні сполуки (НМЛОС) – 0,013 т/рік, вуглеводні насичені  С</w:t>
      </w:r>
      <w:r w:rsidRPr="00957029">
        <w:rPr>
          <w:sz w:val="28"/>
          <w:szCs w:val="28"/>
          <w:vertAlign w:val="subscript"/>
          <w:lang w:val="uk-UA"/>
        </w:rPr>
        <w:t>12</w:t>
      </w:r>
      <w:r w:rsidRPr="00957029">
        <w:rPr>
          <w:sz w:val="28"/>
          <w:szCs w:val="28"/>
          <w:lang w:val="uk-UA"/>
        </w:rPr>
        <w:t>-С</w:t>
      </w:r>
      <w:r w:rsidRPr="00957029">
        <w:rPr>
          <w:sz w:val="28"/>
          <w:szCs w:val="28"/>
          <w:vertAlign w:val="subscript"/>
          <w:lang w:val="uk-UA"/>
        </w:rPr>
        <w:t>19</w:t>
      </w:r>
      <w:r w:rsidRPr="00957029">
        <w:rPr>
          <w:sz w:val="28"/>
          <w:szCs w:val="28"/>
          <w:lang w:val="uk-UA"/>
        </w:rPr>
        <w:t xml:space="preserve">  (розчинник РПК-26511 та ін) у перерахунку на сумарний органічний вуглець) – 0,002 т/рік, спирт етиловий – 0,003 т/рік, акролеїн –  0,000003 т/рік, ацетальдегід – 0,0001 т/рік, кислота оцтова – 0,0003 т/рік, фториди, що легко розчиняються, та їх сполуки в перерахунку на фтор – 0,001 т/рік, фториди погано розчиннi неорганiчнi (у перерахунку на фтор) – 0,001 т/рік, фтор і його пароподібні та газоподібні сполуки в перерахунку на фтористий водень – 0,0003 т/рік, метан – 0,002 т/рік, а також парникові гази азоту (1) оксид (N</w:t>
      </w:r>
      <w:r w:rsidRPr="00957029">
        <w:rPr>
          <w:sz w:val="28"/>
          <w:szCs w:val="28"/>
          <w:vertAlign w:val="subscript"/>
          <w:lang w:val="uk-UA"/>
        </w:rPr>
        <w:t>2</w:t>
      </w:r>
      <w:r w:rsidRPr="00957029">
        <w:rPr>
          <w:sz w:val="28"/>
          <w:szCs w:val="28"/>
          <w:lang w:val="uk-UA"/>
        </w:rPr>
        <w:t xml:space="preserve">O) – 0,001 т/рік та вуглецю діоксид  – 20,505 т/рік. </w:t>
      </w:r>
    </w:p>
    <w:p w14:paraId="3B07DD06" w14:textId="77777777" w:rsidR="008C2814" w:rsidRPr="00957029" w:rsidRDefault="008C2814" w:rsidP="008C2814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57029">
        <w:rPr>
          <w:rFonts w:eastAsiaTheme="minorEastAsia"/>
          <w:sz w:val="28"/>
          <w:lang w:val="uk-UA"/>
        </w:rPr>
        <w:t>Об’єкт відноситься до третьої групи та не підлягає взяттю на Державний облік.</w:t>
      </w:r>
    </w:p>
    <w:p w14:paraId="37B71575" w14:textId="77777777" w:rsidR="008C2814" w:rsidRPr="00957029" w:rsidRDefault="008C2814" w:rsidP="008C2814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57029">
        <w:rPr>
          <w:rFonts w:eastAsiaTheme="minorEastAsia"/>
          <w:sz w:val="28"/>
          <w:lang w:val="uk-UA"/>
        </w:rPr>
        <w:t xml:space="preserve">На підприємстві немає виробництв або технологічного устаткування, на яких повинні впроваджуватися найкращі доступні технології та методи керування, а також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</w:t>
      </w:r>
    </w:p>
    <w:p w14:paraId="05BF0106" w14:textId="77777777" w:rsidR="008C2814" w:rsidRPr="00957029" w:rsidRDefault="008C2814" w:rsidP="008C2814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57029">
        <w:rPr>
          <w:rFonts w:eastAsiaTheme="minorEastAsia"/>
          <w:sz w:val="28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14:paraId="0B96FCA7" w14:textId="77777777" w:rsidR="008C2814" w:rsidRPr="00957029" w:rsidRDefault="008C2814" w:rsidP="008C2814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57029">
        <w:rPr>
          <w:rFonts w:eastAsiaTheme="minorEastAsia"/>
          <w:sz w:val="28"/>
          <w:lang w:val="uk-UA"/>
        </w:rPr>
        <w:t xml:space="preserve">За результатами розрахунків розсіювання забруднюючих речовин в атмосферному повітрі встановлено, що перевищення ГДК на межі СЗЗ відсутні.  </w:t>
      </w:r>
    </w:p>
    <w:p w14:paraId="3A67525C" w14:textId="77777777" w:rsidR="002F44E5" w:rsidRDefault="008C2814" w:rsidP="008C2814">
      <w:r w:rsidRPr="00957029">
        <w:rPr>
          <w:rFonts w:eastAsiaTheme="minorEastAsia"/>
          <w:sz w:val="28"/>
          <w:lang w:val="uk-UA"/>
        </w:rPr>
        <w:t xml:space="preserve"> Зауваження та пропозиції щодо намірів подавати в місячний термін після публікації до Полтавської обласної державної адміністрації за адресою: 36014,                 м. Полтава, вул. Соборності, 45, тел. +38(0532) 56 02 90.</w:t>
      </w:r>
    </w:p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5584151">
    <w:abstractNumId w:val="1"/>
  </w:num>
  <w:num w:numId="2" w16cid:durableId="97795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14"/>
    <w:rsid w:val="002F44E5"/>
    <w:rsid w:val="008C2814"/>
    <w:rsid w:val="00BD3152"/>
    <w:rsid w:val="00F01423"/>
    <w:rsid w:val="00F9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9360"/>
  <w15:chartTrackingRefBased/>
  <w15:docId w15:val="{4D042900-9E1F-4DEE-B86B-B4FD9310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8C2814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8C2814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8C2814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8C2814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8C2814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8C2814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8C2814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8C2814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8C2814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2814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8C28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8C2814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8C2814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8C281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8C2814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8C281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8C281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8C2814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8C2814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customStyle="1" w:styleId="Bodytet">
    <w:name w:val="Body teхt"/>
    <w:basedOn w:val="a"/>
    <w:link w:val="Bodytet0"/>
    <w:qFormat/>
    <w:rsid w:val="008C2814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1"/>
    <w:link w:val="Bodytet"/>
    <w:rsid w:val="008C2814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paragraph" w:styleId="a4">
    <w:name w:val="annotation text"/>
    <w:basedOn w:val="a"/>
    <w:link w:val="a5"/>
    <w:semiHidden/>
    <w:unhideWhenUsed/>
    <w:rsid w:val="008C2814"/>
  </w:style>
  <w:style w:type="character" w:customStyle="1" w:styleId="a5">
    <w:name w:val="Текст примітки Знак"/>
    <w:basedOn w:val="a1"/>
    <w:link w:val="a4"/>
    <w:semiHidden/>
    <w:rsid w:val="008C28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8C2814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8C28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2814"/>
    <w:rPr>
      <w:rFonts w:ascii="Consolas" w:hAnsi="Consolas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8C2814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Chudo Olga</cp:lastModifiedBy>
  <cp:revision>2</cp:revision>
  <dcterms:created xsi:type="dcterms:W3CDTF">2024-11-21T08:24:00Z</dcterms:created>
  <dcterms:modified xsi:type="dcterms:W3CDTF">2024-11-21T14:48:00Z</dcterms:modified>
</cp:coreProperties>
</file>