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1B" w:rsidRPr="002B6C1B" w:rsidRDefault="002B6C1B" w:rsidP="002B6C1B">
      <w:pPr>
        <w:spacing w:after="0" w:line="240" w:lineRule="auto"/>
        <w:jc w:val="center"/>
        <w:rPr>
          <w:rFonts w:ascii="Times New Roman" w:hAnsi="Times New Roman" w:cs="Times New Roman"/>
          <w:b/>
          <w:sz w:val="26"/>
          <w:szCs w:val="26"/>
        </w:rPr>
      </w:pPr>
      <w:bookmarkStart w:id="0" w:name="_Hlk149570114"/>
      <w:r w:rsidRPr="002B6C1B">
        <w:rPr>
          <w:rFonts w:ascii="Times New Roman" w:hAnsi="Times New Roman" w:cs="Times New Roman"/>
          <w:b/>
          <w:sz w:val="26"/>
          <w:szCs w:val="26"/>
        </w:rPr>
        <w:t>Повідомлення</w:t>
      </w:r>
    </w:p>
    <w:p w:rsidR="002B6C1B" w:rsidRDefault="002B6C1B" w:rsidP="002B6C1B">
      <w:pPr>
        <w:spacing w:after="0" w:line="240" w:lineRule="auto"/>
        <w:jc w:val="center"/>
        <w:rPr>
          <w:rFonts w:ascii="Times New Roman" w:hAnsi="Times New Roman" w:cs="Times New Roman"/>
          <w:b/>
          <w:sz w:val="24"/>
          <w:szCs w:val="24"/>
        </w:rPr>
      </w:pPr>
      <w:r w:rsidRPr="002B6C1B">
        <w:rPr>
          <w:rFonts w:ascii="Times New Roman" w:hAnsi="Times New Roman" w:cs="Times New Roman"/>
          <w:b/>
          <w:sz w:val="24"/>
          <w:szCs w:val="24"/>
        </w:rPr>
        <w:t xml:space="preserve">про намір отримати дозвіл на викиди </w:t>
      </w:r>
    </w:p>
    <w:p w:rsidR="002B6C1B" w:rsidRDefault="002B6C1B" w:rsidP="002B6C1B">
      <w:pPr>
        <w:spacing w:after="0" w:line="240" w:lineRule="auto"/>
        <w:jc w:val="center"/>
        <w:rPr>
          <w:rFonts w:ascii="Times New Roman" w:hAnsi="Times New Roman" w:cs="Times New Roman"/>
          <w:b/>
          <w:sz w:val="24"/>
          <w:szCs w:val="24"/>
        </w:rPr>
      </w:pPr>
      <w:r w:rsidRPr="002B6C1B">
        <w:rPr>
          <w:rFonts w:ascii="Times New Roman" w:hAnsi="Times New Roman" w:cs="Times New Roman"/>
          <w:b/>
          <w:sz w:val="24"/>
          <w:szCs w:val="24"/>
        </w:rPr>
        <w:t>забруднюючих речовин в атмосферне повітря</w:t>
      </w:r>
      <w:r>
        <w:rPr>
          <w:rFonts w:ascii="Times New Roman" w:hAnsi="Times New Roman" w:cs="Times New Roman"/>
          <w:b/>
          <w:sz w:val="24"/>
          <w:szCs w:val="24"/>
        </w:rPr>
        <w:t>.</w:t>
      </w:r>
      <w:bookmarkStart w:id="1" w:name="_GoBack"/>
      <w:bookmarkEnd w:id="1"/>
    </w:p>
    <w:p w:rsidR="002B6C1B" w:rsidRPr="002B6C1B" w:rsidRDefault="002B6C1B" w:rsidP="002B6C1B">
      <w:pPr>
        <w:spacing w:after="0" w:line="240" w:lineRule="auto"/>
        <w:jc w:val="center"/>
        <w:rPr>
          <w:rFonts w:ascii="Times New Roman" w:hAnsi="Times New Roman" w:cs="Times New Roman"/>
          <w:b/>
          <w:sz w:val="24"/>
          <w:szCs w:val="24"/>
        </w:rPr>
      </w:pPr>
    </w:p>
    <w:p w:rsidR="002B6C1B" w:rsidRPr="002B6C1B" w:rsidRDefault="002B6C1B" w:rsidP="002B6C1B">
      <w:pPr>
        <w:rPr>
          <w:rFonts w:ascii="Times New Roman" w:hAnsi="Times New Roman" w:cs="Times New Roman"/>
          <w:bCs/>
          <w:sz w:val="24"/>
          <w:szCs w:val="24"/>
        </w:rPr>
      </w:pPr>
      <w:r w:rsidRPr="002B6C1B">
        <w:rPr>
          <w:rFonts w:ascii="Times New Roman" w:hAnsi="Times New Roman" w:cs="Times New Roman"/>
          <w:b/>
          <w:bCs/>
          <w:sz w:val="24"/>
          <w:szCs w:val="24"/>
        </w:rPr>
        <w:t>Повне та скорочене найменування суб’єкта господарювання:</w:t>
      </w:r>
      <w:r w:rsidRPr="002B6C1B">
        <w:rPr>
          <w:rFonts w:ascii="Times New Roman" w:hAnsi="Times New Roman" w:cs="Times New Roman"/>
          <w:sz w:val="24"/>
          <w:szCs w:val="24"/>
        </w:rPr>
        <w:t xml:space="preserve"> Комунальне некомерційне підприємство </w:t>
      </w:r>
      <w:proofErr w:type="spellStart"/>
      <w:r w:rsidRPr="002B6C1B">
        <w:rPr>
          <w:rFonts w:ascii="Times New Roman" w:hAnsi="Times New Roman" w:cs="Times New Roman"/>
          <w:sz w:val="24"/>
          <w:szCs w:val="24"/>
        </w:rPr>
        <w:t>„Моршинська</w:t>
      </w:r>
      <w:proofErr w:type="spellEnd"/>
      <w:r w:rsidRPr="002B6C1B">
        <w:rPr>
          <w:rFonts w:ascii="Times New Roman" w:hAnsi="Times New Roman" w:cs="Times New Roman"/>
          <w:sz w:val="24"/>
          <w:szCs w:val="24"/>
        </w:rPr>
        <w:t xml:space="preserve"> міська лікарня” Моршинської міської ради</w:t>
      </w:r>
      <w:r w:rsidRPr="002B6C1B">
        <w:rPr>
          <w:rFonts w:ascii="Times New Roman" w:hAnsi="Times New Roman" w:cs="Times New Roman"/>
          <w:bCs/>
          <w:sz w:val="24"/>
          <w:szCs w:val="24"/>
        </w:rPr>
        <w:t xml:space="preserve"> (КНП </w:t>
      </w:r>
      <w:proofErr w:type="spellStart"/>
      <w:r w:rsidRPr="002B6C1B">
        <w:rPr>
          <w:rFonts w:ascii="Times New Roman" w:hAnsi="Times New Roman" w:cs="Times New Roman"/>
          <w:sz w:val="24"/>
          <w:szCs w:val="24"/>
        </w:rPr>
        <w:t>„Моршинська</w:t>
      </w:r>
      <w:proofErr w:type="spellEnd"/>
      <w:r w:rsidRPr="002B6C1B">
        <w:rPr>
          <w:rFonts w:ascii="Times New Roman" w:hAnsi="Times New Roman" w:cs="Times New Roman"/>
          <w:sz w:val="24"/>
          <w:szCs w:val="24"/>
        </w:rPr>
        <w:t xml:space="preserve"> міська лікарня”</w:t>
      </w:r>
      <w:r w:rsidRPr="002B6C1B">
        <w:rPr>
          <w:rFonts w:ascii="Times New Roman" w:hAnsi="Times New Roman" w:cs="Times New Roman"/>
          <w:bCs/>
          <w:sz w:val="24"/>
          <w:szCs w:val="24"/>
        </w:rPr>
        <w:t>).</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sz w:val="24"/>
          <w:szCs w:val="24"/>
        </w:rPr>
        <w:t>Ідентифікаційний код суб’єкта господарювання з ЄДРПОУ</w:t>
      </w:r>
      <w:r w:rsidRPr="002B6C1B">
        <w:rPr>
          <w:rFonts w:ascii="Times New Roman" w:hAnsi="Times New Roman" w:cs="Times New Roman"/>
          <w:sz w:val="24"/>
          <w:szCs w:val="24"/>
        </w:rPr>
        <w:t>: 32418147.</w:t>
      </w:r>
    </w:p>
    <w:p w:rsidR="002B6C1B" w:rsidRPr="002B6C1B" w:rsidRDefault="002B6C1B" w:rsidP="002B6C1B">
      <w:pPr>
        <w:rPr>
          <w:rFonts w:ascii="Times New Roman" w:hAnsi="Times New Roman" w:cs="Times New Roman"/>
          <w:sz w:val="24"/>
          <w:szCs w:val="24"/>
        </w:rPr>
      </w:pPr>
      <w:proofErr w:type="spellStart"/>
      <w:r w:rsidRPr="002B6C1B">
        <w:rPr>
          <w:rFonts w:ascii="Times New Roman" w:hAnsi="Times New Roman" w:cs="Times New Roman"/>
          <w:b/>
          <w:sz w:val="24"/>
          <w:szCs w:val="24"/>
          <w:lang w:val="ru-RU"/>
        </w:rPr>
        <w:t>Юридична</w:t>
      </w:r>
      <w:proofErr w:type="spellEnd"/>
      <w:r w:rsidRPr="002B6C1B">
        <w:rPr>
          <w:rFonts w:ascii="Times New Roman" w:hAnsi="Times New Roman" w:cs="Times New Roman"/>
          <w:b/>
          <w:sz w:val="24"/>
          <w:szCs w:val="24"/>
          <w:lang w:val="ru-RU"/>
        </w:rPr>
        <w:t xml:space="preserve"> адреса </w:t>
      </w:r>
      <w:proofErr w:type="spellStart"/>
      <w:proofErr w:type="gramStart"/>
      <w:r w:rsidRPr="002B6C1B">
        <w:rPr>
          <w:rFonts w:ascii="Times New Roman" w:hAnsi="Times New Roman" w:cs="Times New Roman"/>
          <w:b/>
          <w:sz w:val="24"/>
          <w:szCs w:val="24"/>
          <w:lang w:val="ru-RU"/>
        </w:rPr>
        <w:t>п</w:t>
      </w:r>
      <w:proofErr w:type="gramEnd"/>
      <w:r w:rsidRPr="002B6C1B">
        <w:rPr>
          <w:rFonts w:ascii="Times New Roman" w:hAnsi="Times New Roman" w:cs="Times New Roman"/>
          <w:b/>
          <w:sz w:val="24"/>
          <w:szCs w:val="24"/>
          <w:lang w:val="ru-RU"/>
        </w:rPr>
        <w:t>ідприємства</w:t>
      </w:r>
      <w:proofErr w:type="spellEnd"/>
      <w:r w:rsidRPr="002B6C1B">
        <w:rPr>
          <w:rFonts w:ascii="Times New Roman" w:hAnsi="Times New Roman" w:cs="Times New Roman"/>
          <w:b/>
          <w:sz w:val="24"/>
          <w:szCs w:val="24"/>
          <w:lang w:val="ru-RU"/>
        </w:rPr>
        <w:t xml:space="preserve">, </w:t>
      </w:r>
      <w:proofErr w:type="spellStart"/>
      <w:r w:rsidRPr="002B6C1B">
        <w:rPr>
          <w:rFonts w:ascii="Times New Roman" w:hAnsi="Times New Roman" w:cs="Times New Roman"/>
          <w:b/>
          <w:sz w:val="24"/>
          <w:szCs w:val="24"/>
          <w:lang w:val="ru-RU"/>
        </w:rPr>
        <w:t>контактний</w:t>
      </w:r>
      <w:proofErr w:type="spellEnd"/>
      <w:r w:rsidRPr="002B6C1B">
        <w:rPr>
          <w:rFonts w:ascii="Times New Roman" w:hAnsi="Times New Roman" w:cs="Times New Roman"/>
          <w:b/>
          <w:sz w:val="24"/>
          <w:szCs w:val="24"/>
          <w:lang w:val="ru-RU"/>
        </w:rPr>
        <w:t xml:space="preserve"> номер телефону, </w:t>
      </w:r>
      <w:proofErr w:type="spellStart"/>
      <w:r w:rsidRPr="002B6C1B">
        <w:rPr>
          <w:rFonts w:ascii="Times New Roman" w:hAnsi="Times New Roman" w:cs="Times New Roman"/>
          <w:b/>
          <w:sz w:val="24"/>
          <w:szCs w:val="24"/>
          <w:lang w:val="ru-RU"/>
        </w:rPr>
        <w:t>електронна</w:t>
      </w:r>
      <w:proofErr w:type="spellEnd"/>
      <w:r w:rsidRPr="002B6C1B">
        <w:rPr>
          <w:rFonts w:ascii="Times New Roman" w:hAnsi="Times New Roman" w:cs="Times New Roman"/>
          <w:b/>
          <w:sz w:val="24"/>
          <w:szCs w:val="24"/>
          <w:lang w:val="ru-RU"/>
        </w:rPr>
        <w:t xml:space="preserve"> </w:t>
      </w:r>
      <w:proofErr w:type="spellStart"/>
      <w:r w:rsidRPr="002B6C1B">
        <w:rPr>
          <w:rFonts w:ascii="Times New Roman" w:hAnsi="Times New Roman" w:cs="Times New Roman"/>
          <w:b/>
          <w:sz w:val="24"/>
          <w:szCs w:val="24"/>
          <w:lang w:val="ru-RU"/>
        </w:rPr>
        <w:t>пошта</w:t>
      </w:r>
      <w:proofErr w:type="spellEnd"/>
      <w:r w:rsidRPr="002B6C1B">
        <w:rPr>
          <w:rFonts w:ascii="Times New Roman" w:hAnsi="Times New Roman" w:cs="Times New Roman"/>
          <w:b/>
          <w:sz w:val="24"/>
          <w:szCs w:val="24"/>
          <w:lang w:val="ru-RU"/>
        </w:rPr>
        <w:t xml:space="preserve"> </w:t>
      </w:r>
      <w:r w:rsidRPr="002B6C1B">
        <w:rPr>
          <w:rFonts w:ascii="Times New Roman" w:hAnsi="Times New Roman" w:cs="Times New Roman"/>
          <w:b/>
          <w:bCs/>
          <w:sz w:val="24"/>
          <w:szCs w:val="24"/>
        </w:rPr>
        <w:t>суб’єкта господарювання:</w:t>
      </w:r>
      <w:r w:rsidRPr="002B6C1B">
        <w:rPr>
          <w:rFonts w:ascii="Times New Roman" w:hAnsi="Times New Roman" w:cs="Times New Roman"/>
          <w:sz w:val="24"/>
          <w:szCs w:val="24"/>
        </w:rPr>
        <w:t xml:space="preserve"> 82482, Львівська обл., м. Моршин, вул. 50-річчя УПА, буд. 20, тел. (03260) 6 02 08, </w:t>
      </w:r>
      <w:r w:rsidRPr="002B6C1B">
        <w:rPr>
          <w:rFonts w:ascii="Times New Roman" w:hAnsi="Times New Roman" w:cs="Times New Roman"/>
          <w:sz w:val="24"/>
          <w:szCs w:val="24"/>
          <w:lang w:val="en-US"/>
        </w:rPr>
        <w:t>e</w:t>
      </w:r>
      <w:r w:rsidRPr="002B6C1B">
        <w:rPr>
          <w:rFonts w:ascii="Times New Roman" w:hAnsi="Times New Roman" w:cs="Times New Roman"/>
          <w:sz w:val="24"/>
          <w:szCs w:val="24"/>
        </w:rPr>
        <w:t>-</w:t>
      </w:r>
      <w:r w:rsidRPr="002B6C1B">
        <w:rPr>
          <w:rFonts w:ascii="Times New Roman" w:hAnsi="Times New Roman" w:cs="Times New Roman"/>
          <w:sz w:val="24"/>
          <w:szCs w:val="24"/>
          <w:lang w:val="en-US"/>
        </w:rPr>
        <w:t>mail</w:t>
      </w:r>
      <w:r w:rsidRPr="002B6C1B">
        <w:rPr>
          <w:rFonts w:ascii="Times New Roman" w:hAnsi="Times New Roman" w:cs="Times New Roman"/>
          <w:sz w:val="24"/>
          <w:szCs w:val="24"/>
        </w:rPr>
        <w:t xml:space="preserve">: </w:t>
      </w:r>
      <w:proofErr w:type="spellStart"/>
      <w:r w:rsidRPr="002B6C1B">
        <w:rPr>
          <w:rFonts w:ascii="Times New Roman" w:hAnsi="Times New Roman" w:cs="Times New Roman"/>
          <w:i/>
          <w:iCs/>
          <w:sz w:val="24"/>
          <w:szCs w:val="24"/>
        </w:rPr>
        <w:t>likmorchyn</w:t>
      </w:r>
      <w:proofErr w:type="spellEnd"/>
      <w:r w:rsidRPr="002B6C1B">
        <w:rPr>
          <w:rFonts w:ascii="Times New Roman" w:hAnsi="Times New Roman" w:cs="Times New Roman"/>
          <w:i/>
          <w:iCs/>
          <w:sz w:val="24"/>
          <w:szCs w:val="24"/>
        </w:rPr>
        <w:t>@ukr.net.</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sz w:val="24"/>
          <w:szCs w:val="24"/>
        </w:rPr>
        <w:t>Фактична адреса підприємства</w:t>
      </w:r>
      <w:r w:rsidRPr="002B6C1B">
        <w:rPr>
          <w:rFonts w:ascii="Times New Roman" w:hAnsi="Times New Roman" w:cs="Times New Roman"/>
          <w:bCs/>
          <w:sz w:val="24"/>
          <w:szCs w:val="24"/>
        </w:rPr>
        <w:t>:</w:t>
      </w:r>
      <w:r w:rsidRPr="002B6C1B">
        <w:rPr>
          <w:rFonts w:ascii="Times New Roman" w:hAnsi="Times New Roman" w:cs="Times New Roman"/>
          <w:sz w:val="24"/>
          <w:szCs w:val="24"/>
        </w:rPr>
        <w:t xml:space="preserve"> 82482, Львівська обл., м. Моршин, вул. 50-річчя УПА, буд. 20. </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Мета отримання дозволу на викиди</w:t>
      </w:r>
      <w:r w:rsidRPr="002B6C1B">
        <w:rPr>
          <w:rFonts w:ascii="Times New Roman" w:hAnsi="Times New Roman" w:cs="Times New Roman"/>
          <w:sz w:val="24"/>
          <w:szCs w:val="24"/>
        </w:rPr>
        <w:t>: отримання дозволу на викиди забруднюючих речовин в атмосферне повітря як для існуючого об’єкту, що отримує дозвіл перший раз.</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Відомості про наявність висновку з оцінки впливу на довкілля</w:t>
      </w:r>
      <w:r w:rsidRPr="002B6C1B">
        <w:rPr>
          <w:rFonts w:ascii="Times New Roman" w:hAnsi="Times New Roman" w:cs="Times New Roman"/>
          <w:sz w:val="24"/>
          <w:szCs w:val="24"/>
        </w:rPr>
        <w:t xml:space="preserve">: назва виду діяльності підприємства згідно КВЕД: </w:t>
      </w:r>
      <w:r w:rsidRPr="002B6C1B">
        <w:rPr>
          <w:rFonts w:ascii="Times New Roman" w:hAnsi="Times New Roman" w:cs="Times New Roman"/>
          <w:bCs/>
          <w:sz w:val="24"/>
          <w:szCs w:val="24"/>
        </w:rPr>
        <w:t xml:space="preserve">діяльність лікарняних закладів (86.10). </w:t>
      </w:r>
      <w:r w:rsidRPr="002B6C1B">
        <w:rPr>
          <w:rFonts w:ascii="Times New Roman" w:hAnsi="Times New Roman" w:cs="Times New Roman"/>
          <w:sz w:val="24"/>
          <w:szCs w:val="24"/>
        </w:rPr>
        <w:t>Згідно з Законом України ”Про оцінку впливу на довкілля” від 23.05.2017 р. дана діяльність не відноситься до видів планованої діяльності та об’єктів, які підлягають оцінці впливу на довкілля згідно КВЕД. Оцінка впливу на довкілля на підприємстві не проводилася.</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Загальний опис об’єкта (опис виробництва та технологічного устаткування).</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sz w:val="24"/>
          <w:szCs w:val="24"/>
        </w:rPr>
        <w:t xml:space="preserve">Діяльність КНП “Моршинська міська лікарня” полягає в забезпеченні медичного обслуговування населення шляхом надання йому медичних послуг в порядку та обсязі, встановлених законодавством. </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sz w:val="24"/>
          <w:szCs w:val="24"/>
        </w:rPr>
        <w:t>Всього на виробничому майданчику розміщені 2 стаціонарні організовані джерела викидів забруднюючих речовин в атмосферне повітря.</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sz w:val="24"/>
          <w:szCs w:val="24"/>
        </w:rPr>
        <w:t xml:space="preserve">З метою забезпечення тепловою енергією систем опалення приміщень лікувального закладу і систем гарячого водопостачання, в лікарні передбачена котельня. В котельні функціонують 6 газових котлів </w:t>
      </w:r>
      <w:r w:rsidRPr="002B6C1B">
        <w:rPr>
          <w:rFonts w:ascii="Times New Roman" w:hAnsi="Times New Roman" w:cs="Times New Roman"/>
          <w:sz w:val="24"/>
          <w:szCs w:val="24"/>
          <w:lang w:val="en-US"/>
        </w:rPr>
        <w:t>Genus</w:t>
      </w:r>
      <w:r w:rsidRPr="002B6C1B">
        <w:rPr>
          <w:rFonts w:ascii="Times New Roman" w:hAnsi="Times New Roman" w:cs="Times New Roman"/>
          <w:sz w:val="24"/>
          <w:szCs w:val="24"/>
        </w:rPr>
        <w:t xml:space="preserve"> </w:t>
      </w:r>
      <w:r w:rsidRPr="002B6C1B">
        <w:rPr>
          <w:rFonts w:ascii="Times New Roman" w:hAnsi="Times New Roman" w:cs="Times New Roman"/>
          <w:sz w:val="24"/>
          <w:szCs w:val="24"/>
          <w:lang w:val="en-US"/>
        </w:rPr>
        <w:t>PREMIUM</w:t>
      </w:r>
      <w:r w:rsidRPr="002B6C1B">
        <w:rPr>
          <w:rFonts w:ascii="Times New Roman" w:hAnsi="Times New Roman" w:cs="Times New Roman"/>
          <w:sz w:val="24"/>
          <w:szCs w:val="24"/>
        </w:rPr>
        <w:t xml:space="preserve"> </w:t>
      </w:r>
      <w:r w:rsidRPr="002B6C1B">
        <w:rPr>
          <w:rFonts w:ascii="Times New Roman" w:hAnsi="Times New Roman" w:cs="Times New Roman"/>
          <w:sz w:val="24"/>
          <w:szCs w:val="24"/>
          <w:lang w:val="en-US"/>
        </w:rPr>
        <w:t>EVO</w:t>
      </w:r>
      <w:r w:rsidRPr="002B6C1B">
        <w:rPr>
          <w:rFonts w:ascii="Times New Roman" w:hAnsi="Times New Roman" w:cs="Times New Roman"/>
          <w:sz w:val="24"/>
          <w:szCs w:val="24"/>
        </w:rPr>
        <w:t xml:space="preserve"> </w:t>
      </w:r>
      <w:r w:rsidRPr="002B6C1B">
        <w:rPr>
          <w:rFonts w:ascii="Times New Roman" w:hAnsi="Times New Roman" w:cs="Times New Roman"/>
          <w:sz w:val="24"/>
          <w:szCs w:val="24"/>
          <w:lang w:val="en-US"/>
        </w:rPr>
        <w:t>HP</w:t>
      </w:r>
      <w:r w:rsidRPr="002B6C1B">
        <w:rPr>
          <w:rFonts w:ascii="Times New Roman" w:hAnsi="Times New Roman" w:cs="Times New Roman"/>
          <w:sz w:val="24"/>
          <w:szCs w:val="24"/>
        </w:rPr>
        <w:t xml:space="preserve"> 150 фірми </w:t>
      </w:r>
      <w:r w:rsidRPr="002B6C1B">
        <w:rPr>
          <w:rFonts w:ascii="Times New Roman" w:hAnsi="Times New Roman" w:cs="Times New Roman"/>
          <w:sz w:val="24"/>
          <w:szCs w:val="24"/>
          <w:lang w:val="en-US"/>
        </w:rPr>
        <w:t>ARISTON</w:t>
      </w:r>
      <w:r w:rsidRPr="002B6C1B">
        <w:rPr>
          <w:rFonts w:ascii="Times New Roman" w:hAnsi="Times New Roman" w:cs="Times New Roman"/>
          <w:sz w:val="24"/>
          <w:szCs w:val="24"/>
        </w:rPr>
        <w:t xml:space="preserve"> тепловою потужністю 140 кВт кожний. Котли працюють в автоматичному режимі, одночасно ймовірна робота всіх 6 котлів. Паливом для котлів є природний газ.</w:t>
      </w:r>
    </w:p>
    <w:p w:rsidR="002B6C1B" w:rsidRPr="002B6C1B" w:rsidRDefault="002B6C1B" w:rsidP="002B6C1B">
      <w:pPr>
        <w:rPr>
          <w:rFonts w:ascii="Times New Roman" w:hAnsi="Times New Roman" w:cs="Times New Roman"/>
          <w:sz w:val="24"/>
          <w:szCs w:val="24"/>
          <w:lang w:val="ru-RU"/>
        </w:rPr>
      </w:pPr>
      <w:r w:rsidRPr="002B6C1B">
        <w:rPr>
          <w:rFonts w:ascii="Times New Roman" w:hAnsi="Times New Roman" w:cs="Times New Roman"/>
          <w:sz w:val="24"/>
          <w:szCs w:val="24"/>
        </w:rPr>
        <w:t xml:space="preserve">Для забезпечення електроенергією при аварійному відключенні основного джерела електропостачання використовується дизельний генератор </w:t>
      </w:r>
      <w:r w:rsidRPr="002B6C1B">
        <w:rPr>
          <w:rFonts w:ascii="Times New Roman" w:hAnsi="Times New Roman" w:cs="Times New Roman"/>
          <w:sz w:val="24"/>
          <w:szCs w:val="24"/>
          <w:lang w:val="en-US"/>
        </w:rPr>
        <w:t>ALIMAR</w:t>
      </w:r>
      <w:r w:rsidRPr="002B6C1B">
        <w:rPr>
          <w:rFonts w:ascii="Times New Roman" w:hAnsi="Times New Roman" w:cs="Times New Roman"/>
          <w:sz w:val="24"/>
          <w:szCs w:val="24"/>
          <w:lang w:val="ru-RU"/>
        </w:rPr>
        <w:t xml:space="preserve"> </w:t>
      </w:r>
      <w:r w:rsidRPr="002B6C1B">
        <w:rPr>
          <w:rFonts w:ascii="Times New Roman" w:hAnsi="Times New Roman" w:cs="Times New Roman"/>
          <w:sz w:val="24"/>
          <w:szCs w:val="24"/>
          <w:lang w:val="en-US"/>
        </w:rPr>
        <w:t>AA</w:t>
      </w:r>
      <w:r w:rsidRPr="002B6C1B">
        <w:rPr>
          <w:rFonts w:ascii="Times New Roman" w:hAnsi="Times New Roman" w:cs="Times New Roman"/>
          <w:sz w:val="24"/>
          <w:szCs w:val="24"/>
          <w:lang w:val="ru-RU"/>
        </w:rPr>
        <w:t xml:space="preserve"> 300</w:t>
      </w:r>
      <w:r w:rsidRPr="002B6C1B">
        <w:rPr>
          <w:rFonts w:ascii="Times New Roman" w:hAnsi="Times New Roman" w:cs="Times New Roman"/>
          <w:sz w:val="24"/>
          <w:szCs w:val="24"/>
        </w:rPr>
        <w:t>.</w:t>
      </w:r>
      <w:r w:rsidRPr="002B6C1B">
        <w:rPr>
          <w:rFonts w:ascii="Times New Roman" w:hAnsi="Times New Roman" w:cs="Times New Roman"/>
          <w:sz w:val="24"/>
          <w:szCs w:val="24"/>
          <w:lang w:val="ru-RU"/>
        </w:rPr>
        <w:t xml:space="preserve"> </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sz w:val="24"/>
          <w:szCs w:val="24"/>
        </w:rPr>
        <w:t xml:space="preserve">Потужність дизельного генератора становить </w:t>
      </w:r>
      <w:r w:rsidRPr="002B6C1B">
        <w:rPr>
          <w:rFonts w:ascii="Times New Roman" w:hAnsi="Times New Roman" w:cs="Times New Roman"/>
          <w:sz w:val="24"/>
          <w:szCs w:val="24"/>
          <w:lang w:val="ru-RU"/>
        </w:rPr>
        <w:t>250</w:t>
      </w:r>
      <w:r w:rsidRPr="002B6C1B">
        <w:rPr>
          <w:rFonts w:ascii="Times New Roman" w:hAnsi="Times New Roman" w:cs="Times New Roman"/>
          <w:sz w:val="24"/>
          <w:szCs w:val="24"/>
        </w:rPr>
        <w:t xml:space="preserve"> кВт. </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Відомості щодо видів та обсягів викидів</w:t>
      </w:r>
      <w:r w:rsidRPr="002B6C1B">
        <w:rPr>
          <w:rFonts w:ascii="Times New Roman" w:hAnsi="Times New Roman" w:cs="Times New Roman"/>
          <w:sz w:val="24"/>
          <w:szCs w:val="24"/>
        </w:rPr>
        <w:t xml:space="preserve">. Основні види та обсяги викидів забруднюючих речовин наступні: сполуки азоту – 0,493 т/рік, вуглецю оксид – 1,391 т/рік, вуглецю </w:t>
      </w:r>
      <w:proofErr w:type="spellStart"/>
      <w:r w:rsidRPr="002B6C1B">
        <w:rPr>
          <w:rFonts w:ascii="Times New Roman" w:hAnsi="Times New Roman" w:cs="Times New Roman"/>
          <w:sz w:val="24"/>
          <w:szCs w:val="24"/>
        </w:rPr>
        <w:t>діоксид</w:t>
      </w:r>
      <w:proofErr w:type="spellEnd"/>
      <w:r w:rsidRPr="002B6C1B">
        <w:rPr>
          <w:rFonts w:ascii="Times New Roman" w:hAnsi="Times New Roman" w:cs="Times New Roman"/>
          <w:sz w:val="24"/>
          <w:szCs w:val="24"/>
        </w:rPr>
        <w:t xml:space="preserve"> – 325,275 т/рік, </w:t>
      </w:r>
      <w:proofErr w:type="spellStart"/>
      <w:r w:rsidRPr="002B6C1B">
        <w:rPr>
          <w:rFonts w:ascii="Times New Roman" w:hAnsi="Times New Roman" w:cs="Times New Roman"/>
          <w:sz w:val="24"/>
          <w:szCs w:val="24"/>
        </w:rPr>
        <w:t>діоксиду</w:t>
      </w:r>
      <w:proofErr w:type="spellEnd"/>
      <w:r w:rsidRPr="002B6C1B">
        <w:rPr>
          <w:rFonts w:ascii="Times New Roman" w:hAnsi="Times New Roman" w:cs="Times New Roman"/>
          <w:sz w:val="24"/>
          <w:szCs w:val="24"/>
        </w:rPr>
        <w:t xml:space="preserve"> сірки (</w:t>
      </w:r>
      <w:r w:rsidRPr="002B6C1B">
        <w:rPr>
          <w:rFonts w:ascii="Times New Roman" w:hAnsi="Times New Roman" w:cs="Times New Roman"/>
          <w:sz w:val="24"/>
          <w:szCs w:val="24"/>
          <w:lang w:val="en-US"/>
        </w:rPr>
        <w:t>S</w:t>
      </w:r>
      <w:r w:rsidRPr="002B6C1B">
        <w:rPr>
          <w:rFonts w:ascii="Times New Roman" w:hAnsi="Times New Roman" w:cs="Times New Roman"/>
          <w:sz w:val="24"/>
          <w:szCs w:val="24"/>
        </w:rPr>
        <w:t>О</w:t>
      </w:r>
      <w:r w:rsidRPr="002B6C1B">
        <w:rPr>
          <w:rFonts w:ascii="Times New Roman" w:hAnsi="Times New Roman" w:cs="Times New Roman"/>
          <w:sz w:val="24"/>
          <w:szCs w:val="24"/>
          <w:vertAlign w:val="subscript"/>
        </w:rPr>
        <w:t>2</w:t>
      </w:r>
      <w:r w:rsidRPr="002B6C1B">
        <w:rPr>
          <w:rFonts w:ascii="Times New Roman" w:hAnsi="Times New Roman" w:cs="Times New Roman"/>
          <w:sz w:val="24"/>
          <w:szCs w:val="24"/>
        </w:rPr>
        <w:t>) – 0,0017 т/рік, метану – 0,0056 т/рік.</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Заходи щодо впровадження найкращих існуючих технологій виробництва</w:t>
      </w:r>
      <w:r w:rsidRPr="002B6C1B">
        <w:rPr>
          <w:rFonts w:ascii="Times New Roman" w:hAnsi="Times New Roman" w:cs="Times New Roman"/>
          <w:sz w:val="24"/>
          <w:szCs w:val="24"/>
        </w:rPr>
        <w:t xml:space="preserve">: заходи не розроблялися, так як виробництво та технологічне устаткування підприємства не наведені в </w:t>
      </w:r>
      <w:r w:rsidRPr="002B6C1B">
        <w:rPr>
          <w:rFonts w:ascii="Times New Roman" w:hAnsi="Times New Roman" w:cs="Times New Roman"/>
          <w:sz w:val="24"/>
          <w:szCs w:val="24"/>
        </w:rPr>
        <w:lastRenderedPageBreak/>
        <w:t xml:space="preserve">“Переліку виробництв та технологічного устаткування, на яких повинні впроваджуватися найкращі доступні технології та методи керування”. </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Перелік заходів щодо скорочення викидів забруднюючих речовин</w:t>
      </w:r>
      <w:r w:rsidRPr="002B6C1B">
        <w:rPr>
          <w:rFonts w:ascii="Times New Roman" w:hAnsi="Times New Roman" w:cs="Times New Roman"/>
          <w:sz w:val="24"/>
          <w:szCs w:val="24"/>
        </w:rPr>
        <w:t xml:space="preserve">: заходи не розроблялися,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 </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Дотримання виконання природоохоронних заходів щодо скорочення викидів:</w:t>
      </w:r>
      <w:r w:rsidRPr="002B6C1B">
        <w:rPr>
          <w:rFonts w:ascii="Times New Roman" w:hAnsi="Times New Roman" w:cs="Times New Roman"/>
          <w:sz w:val="24"/>
          <w:szCs w:val="24"/>
        </w:rPr>
        <w:t xml:space="preserve"> заходи не розроблялися,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 xml:space="preserve">Відповідність пропозицій щодо дозволених обсягів викидів законодавству: </w:t>
      </w:r>
      <w:r w:rsidRPr="002B6C1B">
        <w:rPr>
          <w:rFonts w:ascii="Times New Roman" w:hAnsi="Times New Roman" w:cs="Times New Roman"/>
          <w:sz w:val="24"/>
          <w:szCs w:val="24"/>
        </w:rPr>
        <w:t>пропозиції щодо дозволених обсягів викидів відповідають чинному законодавству.</w:t>
      </w:r>
    </w:p>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Адреса державної адміністрації, до якої можуть надсилатися зауваження та пропозиції громадськості щодо дозволу на викиди:</w:t>
      </w:r>
      <w:r w:rsidRPr="002B6C1B">
        <w:rPr>
          <w:rFonts w:ascii="Times New Roman" w:hAnsi="Times New Roman" w:cs="Times New Roman"/>
          <w:sz w:val="24"/>
          <w:szCs w:val="24"/>
        </w:rPr>
        <w:t xml:space="preserve"> Львівська обласна військова адміністрація за адресою: 79000, Львівська обл., Львівський р-н, м. Львів, вул. Винниченка, будинок 18, Департамент екології та природних ресурсів Львівської обласної військової адміністрації за адресою: 79026, Львівська обл., Львівський р-н, м. Львів, вул. </w:t>
      </w:r>
      <w:proofErr w:type="spellStart"/>
      <w:r w:rsidRPr="002B6C1B">
        <w:rPr>
          <w:rFonts w:ascii="Times New Roman" w:hAnsi="Times New Roman" w:cs="Times New Roman"/>
          <w:sz w:val="24"/>
          <w:szCs w:val="24"/>
        </w:rPr>
        <w:t>Стрийська</w:t>
      </w:r>
      <w:proofErr w:type="spellEnd"/>
      <w:r w:rsidRPr="002B6C1B">
        <w:rPr>
          <w:rFonts w:ascii="Times New Roman" w:hAnsi="Times New Roman" w:cs="Times New Roman"/>
          <w:sz w:val="24"/>
          <w:szCs w:val="24"/>
        </w:rPr>
        <w:t xml:space="preserve">, будинок 98, (032)238-73-83, </w:t>
      </w:r>
      <w:hyperlink r:id="rId5" w:history="1">
        <w:r w:rsidRPr="002B6C1B">
          <w:rPr>
            <w:rStyle w:val="a3"/>
            <w:rFonts w:ascii="Times New Roman" w:hAnsi="Times New Roman" w:cs="Times New Roman"/>
            <w:sz w:val="24"/>
            <w:szCs w:val="24"/>
          </w:rPr>
          <w:t>envir@loda.gov.ua</w:t>
        </w:r>
      </w:hyperlink>
      <w:r w:rsidRPr="002B6C1B">
        <w:rPr>
          <w:rFonts w:ascii="Times New Roman" w:hAnsi="Times New Roman" w:cs="Times New Roman"/>
          <w:sz w:val="24"/>
          <w:szCs w:val="24"/>
        </w:rPr>
        <w:t>.</w:t>
      </w:r>
    </w:p>
    <w:bookmarkEnd w:id="0"/>
    <w:p w:rsidR="002B6C1B" w:rsidRPr="002B6C1B" w:rsidRDefault="002B6C1B" w:rsidP="002B6C1B">
      <w:pPr>
        <w:rPr>
          <w:rFonts w:ascii="Times New Roman" w:hAnsi="Times New Roman" w:cs="Times New Roman"/>
          <w:sz w:val="24"/>
          <w:szCs w:val="24"/>
        </w:rPr>
      </w:pPr>
      <w:r w:rsidRPr="002B6C1B">
        <w:rPr>
          <w:rFonts w:ascii="Times New Roman" w:hAnsi="Times New Roman" w:cs="Times New Roman"/>
          <w:b/>
          <w:bCs/>
          <w:sz w:val="24"/>
          <w:szCs w:val="24"/>
        </w:rPr>
        <w:t>Строки подання зауважень та пропозицій</w:t>
      </w:r>
      <w:r w:rsidRPr="002B6C1B">
        <w:rPr>
          <w:rFonts w:ascii="Times New Roman" w:hAnsi="Times New Roman" w:cs="Times New Roman"/>
          <w:sz w:val="24"/>
          <w:szCs w:val="24"/>
        </w:rPr>
        <w:t>: зауваження громадських організацій та окремих громадян приймаються впродовж 30 календарних днів з дня публікації інформації</w:t>
      </w:r>
      <w:r>
        <w:rPr>
          <w:rFonts w:ascii="Times New Roman" w:hAnsi="Times New Roman" w:cs="Times New Roman"/>
          <w:sz w:val="24"/>
          <w:szCs w:val="24"/>
        </w:rPr>
        <w:t>.</w:t>
      </w:r>
    </w:p>
    <w:p w:rsidR="006B7A28" w:rsidRPr="008827E9" w:rsidRDefault="006B7A28">
      <w:pPr>
        <w:rPr>
          <w:rFonts w:ascii="Times New Roman" w:hAnsi="Times New Roman" w:cs="Times New Roman"/>
          <w:sz w:val="24"/>
          <w:szCs w:val="24"/>
        </w:rPr>
      </w:pPr>
    </w:p>
    <w:sectPr w:rsidR="006B7A28" w:rsidRPr="008827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90"/>
    <w:rsid w:val="002B6C1B"/>
    <w:rsid w:val="006B7A28"/>
    <w:rsid w:val="008827E9"/>
    <w:rsid w:val="00DC6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C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C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vir@lo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2589</Words>
  <Characters>1477</Characters>
  <Application>Microsoft Office Word</Application>
  <DocSecurity>0</DocSecurity>
  <Lines>12</Lines>
  <Paragraphs>8</Paragraphs>
  <ScaleCrop>false</ScaleCrop>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2024-11-15T10:25:00Z</dcterms:created>
  <dcterms:modified xsi:type="dcterms:W3CDTF">2024-11-15T10:31:00Z</dcterms:modified>
</cp:coreProperties>
</file>