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FEC" w14:textId="77777777" w:rsidR="00DC0DAA" w:rsidRPr="00E7506A" w:rsidRDefault="002D4C3F" w:rsidP="00940347">
      <w:pPr>
        <w:pStyle w:val="a3"/>
        <w:spacing w:after="120"/>
        <w:rPr>
          <w:b/>
          <w:szCs w:val="24"/>
        </w:rPr>
      </w:pPr>
      <w:r w:rsidRPr="00E7506A">
        <w:rPr>
          <w:b/>
          <w:szCs w:val="24"/>
        </w:rPr>
        <w:t>Повідомлення про намір отримати дозвіл на викиди</w:t>
      </w:r>
    </w:p>
    <w:p w14:paraId="7F4EC36B" w14:textId="65D20E50" w:rsidR="002D4C3F" w:rsidRPr="00E7506A" w:rsidRDefault="002D4C3F" w:rsidP="002D4C3F">
      <w:pPr>
        <w:ind w:firstLine="567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Повне та скорочене найменування суб’єкта господарювання</w:t>
      </w:r>
      <w:r w:rsidRPr="00E7506A">
        <w:rPr>
          <w:b/>
          <w:sz w:val="16"/>
          <w:szCs w:val="16"/>
        </w:rPr>
        <w:t>:</w:t>
      </w:r>
      <w:r w:rsidRPr="00E7506A">
        <w:rPr>
          <w:sz w:val="16"/>
          <w:szCs w:val="16"/>
        </w:rPr>
        <w:t xml:space="preserve"> </w:t>
      </w:r>
      <w:r w:rsidR="00871064">
        <w:rPr>
          <w:sz w:val="16"/>
          <w:szCs w:val="16"/>
        </w:rPr>
        <w:t>т</w:t>
      </w:r>
      <w:r w:rsidR="002B57A9" w:rsidRPr="00E7506A">
        <w:rPr>
          <w:sz w:val="16"/>
          <w:szCs w:val="16"/>
        </w:rPr>
        <w:t>овариство з обмеженою відповідальністю «</w:t>
      </w:r>
      <w:r w:rsidR="00067F3B">
        <w:rPr>
          <w:sz w:val="16"/>
          <w:szCs w:val="16"/>
        </w:rPr>
        <w:t>ЙОГРАЙТЕН</w:t>
      </w:r>
      <w:r w:rsidR="002B57A9" w:rsidRPr="00E7506A">
        <w:rPr>
          <w:sz w:val="16"/>
          <w:szCs w:val="16"/>
        </w:rPr>
        <w:t>» (ТОВ «</w:t>
      </w:r>
      <w:r w:rsidR="00067F3B">
        <w:rPr>
          <w:sz w:val="16"/>
          <w:szCs w:val="16"/>
        </w:rPr>
        <w:t>ЙОГРАЙТЕН</w:t>
      </w:r>
      <w:r w:rsidR="002B57A9" w:rsidRPr="00E7506A">
        <w:rPr>
          <w:sz w:val="16"/>
          <w:szCs w:val="16"/>
        </w:rPr>
        <w:t>»)</w:t>
      </w:r>
      <w:r w:rsidR="00281A48" w:rsidRPr="00E7506A">
        <w:rPr>
          <w:sz w:val="16"/>
          <w:szCs w:val="16"/>
        </w:rPr>
        <w:t>.</w:t>
      </w:r>
    </w:p>
    <w:p w14:paraId="0BABD30A" w14:textId="74AF5886" w:rsidR="002D4C3F" w:rsidRPr="00E7506A" w:rsidRDefault="002D4C3F" w:rsidP="002D4C3F">
      <w:pPr>
        <w:ind w:firstLine="567"/>
        <w:rPr>
          <w:sz w:val="16"/>
          <w:szCs w:val="16"/>
        </w:rPr>
      </w:pPr>
      <w:r w:rsidRPr="00067F3B">
        <w:rPr>
          <w:sz w:val="16"/>
          <w:szCs w:val="16"/>
        </w:rPr>
        <w:t>Ідентифікаційний код юридичної особи в ЄДРПОУ:</w:t>
      </w:r>
      <w:r w:rsidR="00281A48" w:rsidRPr="00067F3B">
        <w:rPr>
          <w:sz w:val="16"/>
          <w:szCs w:val="16"/>
        </w:rPr>
        <w:t xml:space="preserve"> </w:t>
      </w:r>
      <w:r w:rsidR="00067F3B" w:rsidRPr="00067F3B">
        <w:rPr>
          <w:sz w:val="16"/>
          <w:szCs w:val="16"/>
        </w:rPr>
        <w:t>42389778</w:t>
      </w:r>
      <w:r w:rsidR="00281A48" w:rsidRPr="00E7506A">
        <w:rPr>
          <w:sz w:val="16"/>
          <w:szCs w:val="16"/>
        </w:rPr>
        <w:t>.</w:t>
      </w:r>
    </w:p>
    <w:p w14:paraId="59CBE127" w14:textId="3A746EB7" w:rsidR="002D4C3F" w:rsidRPr="00067F3B" w:rsidRDefault="002D4C3F" w:rsidP="002D4C3F">
      <w:pPr>
        <w:ind w:firstLine="567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Місцезнаходження суб'єкта господарювання, контактний номер телефону, </w:t>
      </w:r>
      <w:r w:rsidR="00AB7752" w:rsidRPr="00E7506A">
        <w:rPr>
          <w:rFonts w:cs="Times New Roman"/>
          <w:b/>
          <w:sz w:val="16"/>
          <w:szCs w:val="16"/>
        </w:rPr>
        <w:t>адреса електронної пошти суб’єкта господарювання: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335C73" w:rsidRPr="00335C73">
        <w:rPr>
          <w:sz w:val="16"/>
          <w:szCs w:val="16"/>
        </w:rPr>
        <w:t>49005, Дніпропетровська обл., </w:t>
      </w:r>
      <w:hyperlink r:id="rId7" w:history="1">
        <w:r w:rsidR="00335C73" w:rsidRPr="00335C73">
          <w:rPr>
            <w:sz w:val="16"/>
            <w:szCs w:val="16"/>
          </w:rPr>
          <w:t>м. Дніпро</w:t>
        </w:r>
      </w:hyperlink>
      <w:r w:rsidR="00335C73" w:rsidRPr="00335C73">
        <w:rPr>
          <w:sz w:val="16"/>
          <w:szCs w:val="16"/>
        </w:rPr>
        <w:t>, вул</w:t>
      </w:r>
      <w:r w:rsidR="00335C73">
        <w:rPr>
          <w:sz w:val="16"/>
          <w:szCs w:val="16"/>
        </w:rPr>
        <w:t>.</w:t>
      </w:r>
      <w:r w:rsidR="00335C73" w:rsidRPr="00335C73">
        <w:rPr>
          <w:sz w:val="16"/>
          <w:szCs w:val="16"/>
        </w:rPr>
        <w:t xml:space="preserve"> </w:t>
      </w:r>
      <w:proofErr w:type="spellStart"/>
      <w:r w:rsidR="00335C73" w:rsidRPr="00335C73">
        <w:rPr>
          <w:sz w:val="16"/>
          <w:szCs w:val="16"/>
        </w:rPr>
        <w:t>Лешко-попеля</w:t>
      </w:r>
      <w:proofErr w:type="spellEnd"/>
      <w:r w:rsidR="00335C73" w:rsidRPr="00335C73">
        <w:rPr>
          <w:sz w:val="16"/>
          <w:szCs w:val="16"/>
        </w:rPr>
        <w:t>, будинок, 13</w:t>
      </w:r>
      <w:r w:rsidR="002B57A9" w:rsidRPr="00067F3B">
        <w:rPr>
          <w:sz w:val="16"/>
          <w:szCs w:val="16"/>
        </w:rPr>
        <w:t xml:space="preserve">, тел.: </w:t>
      </w:r>
      <w:hyperlink r:id="rId8" w:history="1">
        <w:r w:rsidR="00067F3B" w:rsidRPr="00067F3B">
          <w:rPr>
            <w:sz w:val="16"/>
            <w:szCs w:val="16"/>
          </w:rPr>
          <w:t>+38 (067) 700-61-80</w:t>
        </w:r>
      </w:hyperlink>
      <w:r w:rsidR="000117B1" w:rsidRPr="00067F3B">
        <w:rPr>
          <w:sz w:val="16"/>
          <w:szCs w:val="16"/>
        </w:rPr>
        <w:t xml:space="preserve">, e-mail: </w:t>
      </w:r>
      <w:r w:rsidR="00067F3B" w:rsidRPr="00067F3B">
        <w:rPr>
          <w:sz w:val="16"/>
          <w:szCs w:val="16"/>
        </w:rPr>
        <w:t>jograjten@gmail.com</w:t>
      </w:r>
    </w:p>
    <w:p w14:paraId="7D8969AF" w14:textId="72B95A59" w:rsidR="00AB7752" w:rsidRPr="00E7506A" w:rsidRDefault="00AB7752" w:rsidP="002D4C3F">
      <w:pPr>
        <w:ind w:firstLine="567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Місцезнаходження об’єкта/промислового майданчика: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335C73" w:rsidRPr="00067F3B">
        <w:rPr>
          <w:sz w:val="16"/>
          <w:szCs w:val="16"/>
        </w:rPr>
        <w:t>47013, Тернопільська обл</w:t>
      </w:r>
      <w:r w:rsidR="003A5FC1">
        <w:rPr>
          <w:sz w:val="16"/>
          <w:szCs w:val="16"/>
        </w:rPr>
        <w:t>.</w:t>
      </w:r>
      <w:r w:rsidR="00335C73" w:rsidRPr="00067F3B">
        <w:rPr>
          <w:sz w:val="16"/>
          <w:szCs w:val="16"/>
        </w:rPr>
        <w:t>, Кременецький р</w:t>
      </w:r>
      <w:r w:rsidR="003A5FC1">
        <w:rPr>
          <w:sz w:val="16"/>
          <w:szCs w:val="16"/>
        </w:rPr>
        <w:t>-</w:t>
      </w:r>
      <w:r w:rsidR="00335C73" w:rsidRPr="00067F3B">
        <w:rPr>
          <w:sz w:val="16"/>
          <w:szCs w:val="16"/>
        </w:rPr>
        <w:t>н, с. Білокриниця, провул. Сапанівський, №2</w:t>
      </w:r>
      <w:r w:rsidR="00A81128" w:rsidRPr="00E7506A">
        <w:rPr>
          <w:sz w:val="16"/>
          <w:szCs w:val="16"/>
        </w:rPr>
        <w:t>.</w:t>
      </w:r>
    </w:p>
    <w:p w14:paraId="1BA85A95" w14:textId="61B2436E" w:rsidR="00AB7752" w:rsidRPr="00E7506A" w:rsidRDefault="00AB7752" w:rsidP="002D4C3F">
      <w:pPr>
        <w:ind w:firstLine="567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Мета отримання дозволу на викиди: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1951D4" w:rsidRPr="003A5FC1">
        <w:rPr>
          <w:sz w:val="16"/>
          <w:szCs w:val="16"/>
        </w:rPr>
        <w:t xml:space="preserve">отримання дозволу на викиди </w:t>
      </w:r>
      <w:r w:rsidR="003A5FC1">
        <w:rPr>
          <w:sz w:val="16"/>
          <w:szCs w:val="16"/>
        </w:rPr>
        <w:t xml:space="preserve">для </w:t>
      </w:r>
      <w:r w:rsidR="001951D4" w:rsidRPr="003A5FC1">
        <w:rPr>
          <w:sz w:val="16"/>
          <w:szCs w:val="16"/>
        </w:rPr>
        <w:t>існуючого об’єкту</w:t>
      </w:r>
      <w:r w:rsidR="00F76C13" w:rsidRPr="00E7506A">
        <w:rPr>
          <w:sz w:val="16"/>
          <w:szCs w:val="16"/>
        </w:rPr>
        <w:t>.</w:t>
      </w:r>
    </w:p>
    <w:p w14:paraId="62A3BAA7" w14:textId="5E3E5B3A" w:rsidR="001951D4" w:rsidRPr="001951D4" w:rsidRDefault="00AB7752" w:rsidP="002D4C3F">
      <w:pPr>
        <w:ind w:firstLine="567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9" w:tgtFrame="_blank" w:history="1">
        <w:r w:rsidRPr="00E7506A">
          <w:rPr>
            <w:rFonts w:cs="Times New Roman"/>
            <w:b/>
            <w:sz w:val="16"/>
            <w:szCs w:val="16"/>
          </w:rPr>
          <w:t>Закону України</w:t>
        </w:r>
      </w:hyperlink>
      <w:r w:rsidRPr="00E7506A">
        <w:rPr>
          <w:rFonts w:cs="Times New Roman"/>
          <w:b/>
          <w:sz w:val="16"/>
          <w:szCs w:val="16"/>
        </w:rPr>
        <w:t xml:space="preserve"> «Про оцінку впливу на довкілля» підлягає оцінці впливу на довкілля:</w:t>
      </w:r>
      <w:r w:rsidR="00281A48" w:rsidRPr="00E7506A">
        <w:rPr>
          <w:rFonts w:cs="Times New Roman"/>
          <w:b/>
          <w:sz w:val="16"/>
          <w:szCs w:val="16"/>
        </w:rPr>
        <w:t xml:space="preserve"> </w:t>
      </w:r>
      <w:r w:rsidR="001951D4" w:rsidRPr="001951D4">
        <w:rPr>
          <w:sz w:val="16"/>
          <w:szCs w:val="16"/>
        </w:rPr>
        <w:t xml:space="preserve">висновок з оцінки впливу на довкілля відсутній, оскільки об´єкт не підпадає під дію </w:t>
      </w:r>
      <w:r w:rsidR="001951D4">
        <w:rPr>
          <w:sz w:val="16"/>
          <w:szCs w:val="16"/>
        </w:rPr>
        <w:t>ЗУ</w:t>
      </w:r>
      <w:r w:rsidR="001951D4" w:rsidRPr="001951D4">
        <w:rPr>
          <w:sz w:val="16"/>
          <w:szCs w:val="16"/>
        </w:rPr>
        <w:t xml:space="preserve"> «Про оцінку впливу на довкілля»</w:t>
      </w:r>
      <w:r w:rsidR="001951D4">
        <w:rPr>
          <w:sz w:val="16"/>
          <w:szCs w:val="16"/>
        </w:rPr>
        <w:t>.</w:t>
      </w:r>
    </w:p>
    <w:p w14:paraId="5F5DC229" w14:textId="77777777" w:rsidR="00335C73" w:rsidRDefault="00AB7752" w:rsidP="008D567D">
      <w:pPr>
        <w:ind w:firstLine="567"/>
        <w:rPr>
          <w:rFonts w:cs="Times New Roman"/>
          <w:b/>
          <w:color w:val="000000" w:themeColor="text1"/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Загальний опис об’єкта (опис виробництв та технологічного устаткування):</w:t>
      </w:r>
      <w:r w:rsidR="00981571" w:rsidRPr="00E7506A">
        <w:rPr>
          <w:rFonts w:cs="Times New Roman"/>
          <w:b/>
          <w:color w:val="000000" w:themeColor="text1"/>
          <w:sz w:val="16"/>
          <w:szCs w:val="16"/>
        </w:rPr>
        <w:t xml:space="preserve"> </w:t>
      </w:r>
    </w:p>
    <w:p w14:paraId="1C7A74DD" w14:textId="231EE5E7" w:rsidR="00335C73" w:rsidRDefault="00800E1C" w:rsidP="008D567D">
      <w:pPr>
        <w:ind w:firstLine="567"/>
        <w:rPr>
          <w:rFonts w:cs="Times New Roman"/>
          <w:b/>
          <w:color w:val="000000" w:themeColor="text1"/>
          <w:sz w:val="16"/>
          <w:szCs w:val="16"/>
        </w:rPr>
      </w:pPr>
      <w:r w:rsidRPr="00D86BAB">
        <w:rPr>
          <w:rFonts w:eastAsia="Times New Roman"/>
          <w:sz w:val="16"/>
          <w:szCs w:val="16"/>
          <w:lang w:eastAsia="ru-RU"/>
        </w:rPr>
        <w:t xml:space="preserve">Метою діяльності підприємства є </w:t>
      </w:r>
      <w:r>
        <w:rPr>
          <w:rFonts w:eastAsia="Times New Roman"/>
          <w:sz w:val="16"/>
          <w:szCs w:val="16"/>
          <w:lang w:eastAsia="ru-RU"/>
        </w:rPr>
        <w:t>операції із мінеральними добривами (</w:t>
      </w:r>
      <w:r w:rsidRPr="00D86BAB">
        <w:rPr>
          <w:rFonts w:eastAsia="Times New Roman"/>
          <w:sz w:val="16"/>
          <w:szCs w:val="16"/>
          <w:lang w:eastAsia="ru-RU"/>
        </w:rPr>
        <w:t>приймання, зберігання</w:t>
      </w:r>
      <w:r>
        <w:rPr>
          <w:rFonts w:eastAsia="Times New Roman"/>
          <w:sz w:val="16"/>
          <w:szCs w:val="16"/>
          <w:lang w:eastAsia="ru-RU"/>
        </w:rPr>
        <w:t>, відвантаження</w:t>
      </w:r>
      <w:r w:rsidRPr="00D86BAB">
        <w:rPr>
          <w:rFonts w:eastAsia="Times New Roman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 xml:space="preserve">та ін.), а також </w:t>
      </w:r>
      <w:r w:rsidRPr="00E7506A">
        <w:rPr>
          <w:rFonts w:cs="Times New Roman"/>
          <w:sz w:val="16"/>
          <w:szCs w:val="16"/>
        </w:rPr>
        <w:t>виробництво паливних гранул з біомаси</w:t>
      </w:r>
      <w:r w:rsidRPr="00D86BAB">
        <w:rPr>
          <w:rFonts w:eastAsia="Times New Roman"/>
          <w:sz w:val="16"/>
          <w:szCs w:val="16"/>
          <w:lang w:eastAsia="ru-RU"/>
        </w:rPr>
        <w:t xml:space="preserve">. На території підприємства </w:t>
      </w:r>
      <w:r>
        <w:rPr>
          <w:rFonts w:eastAsia="Times New Roman"/>
          <w:sz w:val="16"/>
          <w:szCs w:val="16"/>
          <w:lang w:eastAsia="ru-RU"/>
        </w:rPr>
        <w:t xml:space="preserve">серед іншого </w:t>
      </w:r>
      <w:r w:rsidRPr="00D86BAB">
        <w:rPr>
          <w:rFonts w:eastAsia="Times New Roman"/>
          <w:sz w:val="16"/>
          <w:szCs w:val="16"/>
          <w:lang w:eastAsia="ru-RU"/>
        </w:rPr>
        <w:t xml:space="preserve">розміщено: </w:t>
      </w:r>
      <w:r>
        <w:rPr>
          <w:rFonts w:eastAsia="Times New Roman"/>
          <w:sz w:val="16"/>
          <w:szCs w:val="16"/>
          <w:lang w:eastAsia="ru-RU"/>
        </w:rPr>
        <w:t>адміністративно-</w:t>
      </w:r>
      <w:r w:rsidRPr="00E33362">
        <w:rPr>
          <w:rFonts w:eastAsia="Times New Roman"/>
          <w:sz w:val="16"/>
          <w:szCs w:val="16"/>
          <w:lang w:eastAsia="ru-RU"/>
        </w:rPr>
        <w:t>побутове</w:t>
      </w:r>
      <w:r w:rsidR="003A5FC1">
        <w:rPr>
          <w:rFonts w:eastAsia="Times New Roman"/>
          <w:sz w:val="16"/>
          <w:szCs w:val="16"/>
          <w:lang w:eastAsia="ru-RU"/>
        </w:rPr>
        <w:t>, виробничо-</w:t>
      </w:r>
      <w:r w:rsidRPr="00E33362">
        <w:rPr>
          <w:rFonts w:eastAsia="Times New Roman"/>
          <w:sz w:val="16"/>
          <w:szCs w:val="16"/>
          <w:lang w:eastAsia="ru-RU"/>
        </w:rPr>
        <w:t xml:space="preserve">складські приміщення, дільниця приймання добрив, майданчики зберігання добрив, </w:t>
      </w:r>
      <w:r w:rsidR="00BC3309">
        <w:rPr>
          <w:rFonts w:eastAsia="Times New Roman"/>
          <w:sz w:val="16"/>
          <w:szCs w:val="16"/>
          <w:lang w:eastAsia="ru-RU"/>
        </w:rPr>
        <w:t xml:space="preserve">склад деревини, </w:t>
      </w:r>
      <w:r>
        <w:rPr>
          <w:rFonts w:eastAsia="Times New Roman"/>
          <w:sz w:val="16"/>
          <w:szCs w:val="16"/>
          <w:lang w:eastAsia="ru-RU"/>
        </w:rPr>
        <w:t>лінія по виробництву паливних гранул</w:t>
      </w:r>
      <w:r w:rsidRPr="00E33362">
        <w:rPr>
          <w:rFonts w:eastAsia="Times New Roman"/>
          <w:sz w:val="16"/>
          <w:szCs w:val="16"/>
          <w:lang w:eastAsia="ru-RU"/>
        </w:rPr>
        <w:t xml:space="preserve"> та ін.</w:t>
      </w:r>
    </w:p>
    <w:p w14:paraId="25CAE0DF" w14:textId="5FC074E5" w:rsidR="003A5FC1" w:rsidRPr="00E7506A" w:rsidRDefault="00AB7752" w:rsidP="003A5FC1">
      <w:pPr>
        <w:ind w:firstLine="567"/>
        <w:rPr>
          <w:rFonts w:cs="Times New Roman"/>
          <w:color w:val="000000" w:themeColor="text1"/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Відомості щодо видів та обсягів викидів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981571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BE10DE" w:rsidRPr="00BC3309">
        <w:rPr>
          <w:sz w:val="16"/>
          <w:szCs w:val="16"/>
        </w:rPr>
        <w:t xml:space="preserve">речовини у вигляді суспендованих твердих частинок недиференційованих з складом – </w:t>
      </w:r>
      <w:r w:rsidR="00EA45AF" w:rsidRPr="00BC3309">
        <w:rPr>
          <w:sz w:val="16"/>
          <w:szCs w:val="16"/>
        </w:rPr>
        <w:t>6,697489</w:t>
      </w:r>
      <w:r w:rsidR="00BE10DE" w:rsidRPr="00BC3309">
        <w:rPr>
          <w:sz w:val="16"/>
          <w:szCs w:val="16"/>
        </w:rPr>
        <w:t xml:space="preserve"> т/рік; </w:t>
      </w:r>
      <w:r w:rsidR="002B57A9" w:rsidRPr="00BC3309">
        <w:rPr>
          <w:sz w:val="16"/>
          <w:szCs w:val="16"/>
        </w:rPr>
        <w:t>оксиди азоту (у перерахунку на діоксид азоту [NO + NО</w:t>
      </w:r>
      <w:r w:rsidR="002B57A9" w:rsidRPr="00BC3309">
        <w:rPr>
          <w:sz w:val="16"/>
          <w:szCs w:val="16"/>
          <w:vertAlign w:val="subscript"/>
        </w:rPr>
        <w:t>2</w:t>
      </w:r>
      <w:r w:rsidR="002B57A9" w:rsidRPr="00BC3309">
        <w:rPr>
          <w:sz w:val="16"/>
          <w:szCs w:val="16"/>
        </w:rPr>
        <w:t>])</w:t>
      </w:r>
      <w:r w:rsidR="00FA5393" w:rsidRPr="00BC3309">
        <w:rPr>
          <w:sz w:val="16"/>
          <w:szCs w:val="16"/>
        </w:rPr>
        <w:t xml:space="preserve"> – </w:t>
      </w:r>
      <w:r w:rsidR="005B15AA" w:rsidRPr="00BC3309">
        <w:rPr>
          <w:sz w:val="16"/>
          <w:szCs w:val="16"/>
        </w:rPr>
        <w:t>0,</w:t>
      </w:r>
      <w:r w:rsidR="00EA45AF" w:rsidRPr="00BC3309">
        <w:rPr>
          <w:sz w:val="16"/>
          <w:szCs w:val="16"/>
        </w:rPr>
        <w:t>260297</w:t>
      </w:r>
      <w:r w:rsidR="00FA5393" w:rsidRPr="00BC3309">
        <w:rPr>
          <w:sz w:val="16"/>
          <w:szCs w:val="16"/>
        </w:rPr>
        <w:t xml:space="preserve"> т/рік; </w:t>
      </w:r>
      <w:r w:rsidR="002B1E28" w:rsidRPr="00BC3309">
        <w:rPr>
          <w:sz w:val="16"/>
          <w:szCs w:val="16"/>
          <w:shd w:val="clear" w:color="auto" w:fill="FFFFFF"/>
        </w:rPr>
        <w:t>азоту (1) оксид [N</w:t>
      </w:r>
      <w:r w:rsidR="002B1E28" w:rsidRPr="00BC3309">
        <w:rPr>
          <w:rStyle w:val="rvts40"/>
          <w:bCs/>
          <w:sz w:val="16"/>
          <w:szCs w:val="16"/>
          <w:shd w:val="clear" w:color="auto" w:fill="FFFFFF"/>
          <w:vertAlign w:val="subscript"/>
        </w:rPr>
        <w:t>2</w:t>
      </w:r>
      <w:r w:rsidR="002B1E28" w:rsidRPr="00BC3309">
        <w:rPr>
          <w:sz w:val="16"/>
          <w:szCs w:val="16"/>
          <w:shd w:val="clear" w:color="auto" w:fill="FFFFFF"/>
        </w:rPr>
        <w:t xml:space="preserve">О] – </w:t>
      </w:r>
      <w:r w:rsidR="00E7506A" w:rsidRPr="00BC3309">
        <w:rPr>
          <w:sz w:val="16"/>
          <w:szCs w:val="16"/>
        </w:rPr>
        <w:t>0,</w:t>
      </w:r>
      <w:r w:rsidR="00EA45AF" w:rsidRPr="00BC3309">
        <w:rPr>
          <w:sz w:val="16"/>
          <w:szCs w:val="16"/>
        </w:rPr>
        <w:t>223994</w:t>
      </w:r>
      <w:r w:rsidR="002B1E28" w:rsidRPr="00BC3309">
        <w:rPr>
          <w:sz w:val="16"/>
          <w:szCs w:val="16"/>
        </w:rPr>
        <w:t xml:space="preserve"> т/рік; </w:t>
      </w:r>
      <w:r w:rsidR="009A2DF8" w:rsidRPr="00BC3309">
        <w:rPr>
          <w:sz w:val="16"/>
          <w:szCs w:val="16"/>
          <w:shd w:val="clear" w:color="auto" w:fill="FFFFFF"/>
        </w:rPr>
        <w:t>сірки діоксид</w:t>
      </w:r>
      <w:r w:rsidR="002B1E28" w:rsidRPr="00BC3309">
        <w:rPr>
          <w:sz w:val="16"/>
          <w:szCs w:val="16"/>
          <w:shd w:val="clear" w:color="auto" w:fill="FFFFFF"/>
        </w:rPr>
        <w:t xml:space="preserve"> – </w:t>
      </w:r>
      <w:r w:rsidR="005B15AA" w:rsidRPr="00BC3309">
        <w:rPr>
          <w:sz w:val="16"/>
          <w:szCs w:val="16"/>
        </w:rPr>
        <w:t>0,</w:t>
      </w:r>
      <w:r w:rsidR="00EA45AF" w:rsidRPr="00BC3309">
        <w:rPr>
          <w:sz w:val="16"/>
          <w:szCs w:val="16"/>
        </w:rPr>
        <w:t>175512</w:t>
      </w:r>
      <w:r w:rsidR="002B1E28" w:rsidRPr="00BC3309">
        <w:rPr>
          <w:sz w:val="16"/>
          <w:szCs w:val="16"/>
        </w:rPr>
        <w:t xml:space="preserve"> т/рік; оксид вуглецю </w:t>
      </w:r>
      <w:r w:rsidR="006A0D40" w:rsidRPr="00BC3309">
        <w:rPr>
          <w:sz w:val="16"/>
          <w:szCs w:val="16"/>
        </w:rPr>
        <w:t>–</w:t>
      </w:r>
      <w:r w:rsidR="002B1E28" w:rsidRPr="00BC3309">
        <w:rPr>
          <w:sz w:val="16"/>
          <w:szCs w:val="16"/>
        </w:rPr>
        <w:t xml:space="preserve"> </w:t>
      </w:r>
      <w:r w:rsidR="00EA45AF" w:rsidRPr="00BC3309">
        <w:rPr>
          <w:sz w:val="16"/>
          <w:szCs w:val="16"/>
        </w:rPr>
        <w:t>9,892951</w:t>
      </w:r>
      <w:r w:rsidR="002B1E28" w:rsidRPr="00BC3309">
        <w:rPr>
          <w:sz w:val="16"/>
          <w:szCs w:val="16"/>
        </w:rPr>
        <w:t xml:space="preserve"> т/рік</w:t>
      </w:r>
      <w:r w:rsidR="006A0D40" w:rsidRPr="00BC3309">
        <w:rPr>
          <w:sz w:val="16"/>
          <w:szCs w:val="16"/>
        </w:rPr>
        <w:t xml:space="preserve">; вуглецю діоксид – </w:t>
      </w:r>
      <w:r w:rsidR="00EA45AF" w:rsidRPr="00BC3309">
        <w:rPr>
          <w:sz w:val="16"/>
          <w:szCs w:val="16"/>
        </w:rPr>
        <w:t>5723,405367</w:t>
      </w:r>
      <w:r w:rsidR="009A2DF8" w:rsidRPr="00BC3309">
        <w:rPr>
          <w:sz w:val="16"/>
          <w:szCs w:val="16"/>
        </w:rPr>
        <w:t xml:space="preserve"> </w:t>
      </w:r>
      <w:r w:rsidR="006A0D40" w:rsidRPr="00BC3309">
        <w:rPr>
          <w:sz w:val="16"/>
          <w:szCs w:val="16"/>
        </w:rPr>
        <w:t xml:space="preserve">т/рік; </w:t>
      </w:r>
      <w:r w:rsidR="009A2DF8" w:rsidRPr="00BC3309">
        <w:rPr>
          <w:sz w:val="16"/>
          <w:szCs w:val="16"/>
        </w:rPr>
        <w:t xml:space="preserve">неметанові легкі органічні сполуки (НМЛОС) – </w:t>
      </w:r>
      <w:r w:rsidR="00EA45AF" w:rsidRPr="00BC3309">
        <w:rPr>
          <w:sz w:val="16"/>
          <w:szCs w:val="16"/>
        </w:rPr>
        <w:t>2,240353</w:t>
      </w:r>
      <w:r w:rsidR="009A2DF8" w:rsidRPr="00BC3309">
        <w:rPr>
          <w:sz w:val="16"/>
          <w:szCs w:val="16"/>
        </w:rPr>
        <w:t xml:space="preserve"> т/рік</w:t>
      </w:r>
      <w:r w:rsidR="005B15AA" w:rsidRPr="00BC3309">
        <w:rPr>
          <w:sz w:val="16"/>
          <w:szCs w:val="16"/>
        </w:rPr>
        <w:t>,</w:t>
      </w:r>
      <w:r w:rsidR="009A2DF8" w:rsidRPr="00BC3309">
        <w:rPr>
          <w:sz w:val="16"/>
          <w:szCs w:val="16"/>
        </w:rPr>
        <w:t xml:space="preserve"> </w:t>
      </w:r>
      <w:r w:rsidR="006A0D40" w:rsidRPr="00BC3309">
        <w:rPr>
          <w:sz w:val="16"/>
          <w:szCs w:val="16"/>
        </w:rPr>
        <w:t>вуглеводні насичені С</w:t>
      </w:r>
      <w:r w:rsidR="006A0D40" w:rsidRPr="00BC3309">
        <w:rPr>
          <w:sz w:val="16"/>
          <w:szCs w:val="16"/>
          <w:vertAlign w:val="subscript"/>
        </w:rPr>
        <w:t>12</w:t>
      </w:r>
      <w:r w:rsidR="006A0D40" w:rsidRPr="00BC3309">
        <w:rPr>
          <w:sz w:val="16"/>
          <w:szCs w:val="16"/>
        </w:rPr>
        <w:t>-С</w:t>
      </w:r>
      <w:r w:rsidR="006A0D40" w:rsidRPr="00BC3309">
        <w:rPr>
          <w:sz w:val="16"/>
          <w:szCs w:val="16"/>
          <w:vertAlign w:val="subscript"/>
        </w:rPr>
        <w:t>19</w:t>
      </w:r>
      <w:r w:rsidR="006A0D40" w:rsidRPr="00BC3309">
        <w:rPr>
          <w:sz w:val="16"/>
          <w:szCs w:val="16"/>
        </w:rPr>
        <w:t xml:space="preserve"> (розчинник РПК-26</w:t>
      </w:r>
      <w:r w:rsidR="00112E50">
        <w:rPr>
          <w:sz w:val="16"/>
          <w:szCs w:val="16"/>
        </w:rPr>
        <w:t>5</w:t>
      </w:r>
      <w:r w:rsidR="006A0D40" w:rsidRPr="00BC3309">
        <w:rPr>
          <w:sz w:val="16"/>
          <w:szCs w:val="16"/>
        </w:rPr>
        <w:t xml:space="preserve">11 і ін.) у перерахунку на сумарний органічний вуглець – </w:t>
      </w:r>
      <w:r w:rsidR="005B15AA" w:rsidRPr="00BC3309">
        <w:rPr>
          <w:sz w:val="16"/>
          <w:szCs w:val="16"/>
        </w:rPr>
        <w:t>0,011637</w:t>
      </w:r>
      <w:r w:rsidR="006A0D40" w:rsidRPr="00BC3309">
        <w:rPr>
          <w:sz w:val="16"/>
          <w:szCs w:val="16"/>
        </w:rPr>
        <w:t xml:space="preserve"> т/рік</w:t>
      </w:r>
      <w:r w:rsidR="00E7506A" w:rsidRPr="00BC3309">
        <w:rPr>
          <w:sz w:val="16"/>
          <w:szCs w:val="16"/>
        </w:rPr>
        <w:t xml:space="preserve">; </w:t>
      </w:r>
      <w:r w:rsidR="006A0D40" w:rsidRPr="00BC3309">
        <w:rPr>
          <w:sz w:val="16"/>
          <w:szCs w:val="16"/>
        </w:rPr>
        <w:t>метан - 0,</w:t>
      </w:r>
      <w:r w:rsidR="00BC3309" w:rsidRPr="00BC3309">
        <w:rPr>
          <w:sz w:val="16"/>
          <w:szCs w:val="16"/>
        </w:rPr>
        <w:t>279993</w:t>
      </w:r>
      <w:r w:rsidR="009A2DF8" w:rsidRPr="00BC3309">
        <w:rPr>
          <w:sz w:val="16"/>
          <w:szCs w:val="16"/>
        </w:rPr>
        <w:t xml:space="preserve"> т/рік</w:t>
      </w:r>
      <w:r w:rsidR="00EF1CE1" w:rsidRPr="00BC3309">
        <w:rPr>
          <w:sz w:val="16"/>
          <w:szCs w:val="16"/>
        </w:rPr>
        <w:t xml:space="preserve">; заліза оксид (у перерахунку на залізо) </w:t>
      </w:r>
      <w:r w:rsidR="00871064" w:rsidRPr="00BC3309">
        <w:rPr>
          <w:sz w:val="16"/>
          <w:szCs w:val="16"/>
        </w:rPr>
        <w:t>–</w:t>
      </w:r>
      <w:r w:rsidR="00EF1CE1" w:rsidRPr="00BC3309">
        <w:rPr>
          <w:sz w:val="16"/>
          <w:szCs w:val="16"/>
        </w:rPr>
        <w:t xml:space="preserve"> </w:t>
      </w:r>
      <w:r w:rsidR="00871064" w:rsidRPr="00BC3309">
        <w:rPr>
          <w:sz w:val="16"/>
          <w:szCs w:val="16"/>
        </w:rPr>
        <w:t>0,000</w:t>
      </w:r>
      <w:r w:rsidR="005B15AA" w:rsidRPr="00BC3309">
        <w:rPr>
          <w:sz w:val="16"/>
          <w:szCs w:val="16"/>
        </w:rPr>
        <w:t>065</w:t>
      </w:r>
      <w:r w:rsidR="00871064" w:rsidRPr="00BC3309">
        <w:rPr>
          <w:sz w:val="16"/>
          <w:szCs w:val="16"/>
        </w:rPr>
        <w:t xml:space="preserve"> т/рік</w:t>
      </w:r>
      <w:r w:rsidR="00EF1CE1" w:rsidRPr="00BC3309">
        <w:rPr>
          <w:sz w:val="16"/>
          <w:szCs w:val="16"/>
        </w:rPr>
        <w:t>; манган та його сполуки в перерахунку на діоксид мангану</w:t>
      </w:r>
      <w:r w:rsidR="00871064" w:rsidRPr="00BC3309">
        <w:rPr>
          <w:sz w:val="16"/>
          <w:szCs w:val="16"/>
        </w:rPr>
        <w:t xml:space="preserve"> – 0,0000</w:t>
      </w:r>
      <w:r w:rsidR="005B15AA" w:rsidRPr="00BC3309">
        <w:rPr>
          <w:sz w:val="16"/>
          <w:szCs w:val="16"/>
        </w:rPr>
        <w:t>07</w:t>
      </w:r>
      <w:r w:rsidR="00871064" w:rsidRPr="00BC3309">
        <w:rPr>
          <w:sz w:val="16"/>
          <w:szCs w:val="16"/>
        </w:rPr>
        <w:t xml:space="preserve"> т/рік</w:t>
      </w:r>
      <w:r w:rsidR="005B15AA" w:rsidRPr="00BC3309">
        <w:rPr>
          <w:sz w:val="16"/>
          <w:szCs w:val="16"/>
        </w:rPr>
        <w:t xml:space="preserve">, аміак </w:t>
      </w:r>
      <w:r w:rsidR="00BB7AA3" w:rsidRPr="00BC3309">
        <w:rPr>
          <w:sz w:val="16"/>
          <w:szCs w:val="16"/>
        </w:rPr>
        <w:t>–</w:t>
      </w:r>
      <w:r w:rsidR="005B15AA" w:rsidRPr="00BC3309">
        <w:rPr>
          <w:sz w:val="16"/>
          <w:szCs w:val="16"/>
        </w:rPr>
        <w:t xml:space="preserve"> </w:t>
      </w:r>
      <w:r w:rsidR="00BB7AA3" w:rsidRPr="00BC3309">
        <w:rPr>
          <w:sz w:val="16"/>
          <w:szCs w:val="16"/>
        </w:rPr>
        <w:t>4,065526 т/рік, водень хлористий (соляна кислота) за молекулою HCL – 0,001384 т/рік, сульфатна кислота (Н</w:t>
      </w:r>
      <w:r w:rsidR="00BB7AA3" w:rsidRPr="00BC3309">
        <w:rPr>
          <w:sz w:val="16"/>
          <w:szCs w:val="16"/>
          <w:vertAlign w:val="subscript"/>
        </w:rPr>
        <w:t>2</w:t>
      </w:r>
      <w:r w:rsidR="00BB7AA3" w:rsidRPr="00BC3309">
        <w:rPr>
          <w:sz w:val="16"/>
          <w:szCs w:val="16"/>
        </w:rPr>
        <w:t>SO</w:t>
      </w:r>
      <w:r w:rsidR="00BB7AA3" w:rsidRPr="00BC3309">
        <w:rPr>
          <w:sz w:val="16"/>
          <w:szCs w:val="16"/>
          <w:vertAlign w:val="subscript"/>
        </w:rPr>
        <w:t>4</w:t>
      </w:r>
      <w:r w:rsidR="00BB7AA3" w:rsidRPr="00BC3309">
        <w:rPr>
          <w:sz w:val="16"/>
          <w:szCs w:val="16"/>
        </w:rPr>
        <w:t>) [сірчана кислота] – 0,000280 т/рік, спирт етиловий – 0,017507</w:t>
      </w:r>
      <w:r w:rsidR="00871064" w:rsidRPr="00BC3309">
        <w:rPr>
          <w:sz w:val="16"/>
          <w:szCs w:val="16"/>
        </w:rPr>
        <w:t>.</w:t>
      </w:r>
      <w:r w:rsidR="003A5FC1" w:rsidRPr="00BC3309">
        <w:rPr>
          <w:sz w:val="16"/>
          <w:szCs w:val="16"/>
        </w:rPr>
        <w:t xml:space="preserve"> </w:t>
      </w:r>
      <w:r w:rsidR="003A5FC1" w:rsidRPr="00BC3309">
        <w:rPr>
          <w:rFonts w:cs="Times New Roman"/>
          <w:sz w:val="16"/>
          <w:szCs w:val="16"/>
        </w:rPr>
        <w:t xml:space="preserve">Кількість джерел викидів забруднюючих речовин – </w:t>
      </w:r>
      <w:r w:rsidR="005B15AA" w:rsidRPr="00BC3309">
        <w:rPr>
          <w:rFonts w:cs="Times New Roman"/>
          <w:sz w:val="16"/>
          <w:szCs w:val="16"/>
        </w:rPr>
        <w:t>35</w:t>
      </w:r>
      <w:r w:rsidR="003A5FC1" w:rsidRPr="00BC3309">
        <w:rPr>
          <w:rFonts w:cs="Times New Roman"/>
          <w:sz w:val="16"/>
          <w:szCs w:val="16"/>
        </w:rPr>
        <w:t>. Група об’єкта, для якого розробля</w:t>
      </w:r>
      <w:r w:rsidR="003A5FC1" w:rsidRPr="003A5FC1">
        <w:rPr>
          <w:rFonts w:cs="Times New Roman"/>
          <w:sz w:val="16"/>
          <w:szCs w:val="16"/>
        </w:rPr>
        <w:t>ються документи, в яки</w:t>
      </w:r>
      <w:r w:rsidR="003A5FC1" w:rsidRPr="003A5FC1">
        <w:rPr>
          <w:rFonts w:cs="Times New Roman"/>
          <w:color w:val="000000" w:themeColor="text1"/>
          <w:sz w:val="16"/>
          <w:szCs w:val="16"/>
        </w:rPr>
        <w:t>х обґрунтовуються обсяги викидів – 2.</w:t>
      </w:r>
    </w:p>
    <w:p w14:paraId="598533EF" w14:textId="77777777" w:rsidR="00AB7752" w:rsidRPr="00E7506A" w:rsidRDefault="00AB7752" w:rsidP="002D4C3F">
      <w:pPr>
        <w:ind w:firstLine="567"/>
        <w:rPr>
          <w:color w:val="000000" w:themeColor="text1"/>
          <w:sz w:val="16"/>
          <w:szCs w:val="16"/>
          <w:u w:val="single"/>
          <w:shd w:val="clear" w:color="auto" w:fill="FFFFFF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6A0D40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6A0D40" w:rsidRPr="00E7506A">
        <w:rPr>
          <w:rStyle w:val="docdata"/>
          <w:rFonts w:cs="Times New Roman"/>
          <w:color w:val="000000" w:themeColor="text1"/>
          <w:sz w:val="16"/>
          <w:szCs w:val="16"/>
        </w:rPr>
        <w:t xml:space="preserve">заходи щодо впровадження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найкращих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існуючих технологій виробництва для підприємств </w:t>
      </w:r>
      <w:r w:rsidR="002B57A9" w:rsidRPr="00E7506A">
        <w:rPr>
          <w:rFonts w:cs="Times New Roman"/>
          <w:color w:val="000000" w:themeColor="text1"/>
          <w:sz w:val="16"/>
          <w:szCs w:val="16"/>
        </w:rPr>
        <w:t>2</w:t>
      </w:r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групи згідно Наказу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Міндовкілля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№ 448 від 27.06.2023 не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передбачаються</w:t>
      </w:r>
      <w:r w:rsidR="006A0D40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6264930" w14:textId="6BBF7E14" w:rsidR="00AB7752" w:rsidRPr="00E7506A" w:rsidRDefault="00AB7752" w:rsidP="002D4C3F">
      <w:pPr>
        <w:ind w:firstLine="567"/>
        <w:rPr>
          <w:rFonts w:cs="Times New Roman"/>
          <w:color w:val="000000" w:themeColor="text1"/>
          <w:sz w:val="16"/>
          <w:szCs w:val="16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Перелік заходів щодо скорочення викидів, що виконані або/та які потребують виконання:</w:t>
      </w:r>
      <w:r w:rsidR="00526A74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526A74" w:rsidRPr="00E7506A">
        <w:rPr>
          <w:color w:val="000000" w:themeColor="text1"/>
          <w:sz w:val="16"/>
          <w:szCs w:val="16"/>
          <w:shd w:val="clear" w:color="auto" w:fill="FFFFFF"/>
        </w:rPr>
        <w:t xml:space="preserve">в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 xml:space="preserve">силу відсутності перевищень встановлених нормативів граничнодопустимих викидів забруднюючих речовин на стаціонарних джерелах викидів та дотримання </w:t>
      </w:r>
      <w:r w:rsidR="00165766">
        <w:rPr>
          <w:color w:val="000000" w:themeColor="text1"/>
          <w:sz w:val="16"/>
          <w:szCs w:val="16"/>
        </w:rPr>
        <w:t>г</w:t>
      </w:r>
      <w:r w:rsidR="00165766" w:rsidRPr="00165766">
        <w:rPr>
          <w:color w:val="000000" w:themeColor="text1"/>
          <w:sz w:val="16"/>
          <w:szCs w:val="16"/>
        </w:rPr>
        <w:t xml:space="preserve">ранично допустимих концентрацій </w:t>
      </w:r>
      <w:r w:rsidR="00165766">
        <w:rPr>
          <w:color w:val="000000" w:themeColor="text1"/>
          <w:sz w:val="16"/>
          <w:szCs w:val="16"/>
        </w:rPr>
        <w:t xml:space="preserve">і орієнтовно безпечних рівнів впливу </w:t>
      </w:r>
      <w:r w:rsidR="00165766" w:rsidRPr="00165766">
        <w:rPr>
          <w:color w:val="000000" w:themeColor="text1"/>
          <w:sz w:val="16"/>
          <w:szCs w:val="16"/>
        </w:rPr>
        <w:t>хімічних і біологічних речовин в атмосферному повітрі</w:t>
      </w:r>
      <w:r w:rsidR="00526A74" w:rsidRPr="00E7506A">
        <w:rPr>
          <w:rFonts w:cs="Times New Roman"/>
          <w:color w:val="000000" w:themeColor="text1"/>
          <w:sz w:val="16"/>
          <w:szCs w:val="16"/>
        </w:rPr>
        <w:t xml:space="preserve"> на межі санітарно-захисної зони </w:t>
      </w:r>
      <w:r w:rsidR="002B57A9" w:rsidRPr="00E7506A">
        <w:rPr>
          <w:rFonts w:cs="Times New Roman"/>
          <w:color w:val="000000" w:themeColor="text1"/>
          <w:sz w:val="16"/>
          <w:szCs w:val="16"/>
        </w:rPr>
        <w:t>об'єкта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, впровадження заходів щодо скорочення викидів забруднюючих ре</w:t>
      </w:r>
      <w:r w:rsidR="00940347" w:rsidRPr="00E7506A">
        <w:rPr>
          <w:rFonts w:cs="Times New Roman"/>
          <w:color w:val="000000" w:themeColor="text1"/>
          <w:sz w:val="16"/>
          <w:szCs w:val="16"/>
        </w:rPr>
        <w:t>човин в атмосферне повітря не передбачене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5D2AFD2" w14:textId="4042EBA9" w:rsidR="00AB7752" w:rsidRPr="00E7506A" w:rsidRDefault="00AB7752" w:rsidP="002D4C3F">
      <w:pPr>
        <w:ind w:firstLine="567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 xml:space="preserve">нормативи гранично допустимих викидів </w:t>
      </w:r>
      <w:r w:rsidR="00165766">
        <w:rPr>
          <w:color w:val="000000" w:themeColor="text1"/>
          <w:sz w:val="16"/>
          <w:szCs w:val="16"/>
          <w:shd w:val="clear" w:color="auto" w:fill="FFFFFF"/>
        </w:rPr>
        <w:t xml:space="preserve">та </w:t>
      </w:r>
      <w:r w:rsidR="00165766">
        <w:rPr>
          <w:color w:val="000000" w:themeColor="text1"/>
          <w:sz w:val="16"/>
          <w:szCs w:val="16"/>
        </w:rPr>
        <w:t>г</w:t>
      </w:r>
      <w:r w:rsidR="00165766" w:rsidRPr="00165766">
        <w:rPr>
          <w:color w:val="000000" w:themeColor="text1"/>
          <w:sz w:val="16"/>
          <w:szCs w:val="16"/>
        </w:rPr>
        <w:t xml:space="preserve">ранично допустимих концентрацій </w:t>
      </w:r>
      <w:r w:rsidR="00165766">
        <w:rPr>
          <w:color w:val="000000" w:themeColor="text1"/>
          <w:sz w:val="16"/>
          <w:szCs w:val="16"/>
        </w:rPr>
        <w:t xml:space="preserve">і орієнтовно безпечних рівнів впливу </w:t>
      </w:r>
      <w:r w:rsidR="00165766" w:rsidRPr="00165766">
        <w:rPr>
          <w:color w:val="000000" w:themeColor="text1"/>
          <w:sz w:val="16"/>
          <w:szCs w:val="16"/>
        </w:rPr>
        <w:t>хімічних і біологічних речовин в атмосферному повітрі населених місць</w:t>
      </w:r>
      <w:r w:rsidR="00165766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 xml:space="preserve">дотримуються тому природоохоронні заходи </w:t>
      </w:r>
      <w:r w:rsidR="0072731D" w:rsidRPr="00E7506A">
        <w:rPr>
          <w:color w:val="000000" w:themeColor="text1"/>
          <w:sz w:val="16"/>
          <w:szCs w:val="16"/>
          <w:shd w:val="clear" w:color="auto" w:fill="FFFFFF"/>
        </w:rPr>
        <w:t xml:space="preserve">щодо скорочення викидів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>для їх виконання не передбачені.</w:t>
      </w:r>
    </w:p>
    <w:p w14:paraId="169004FC" w14:textId="6BFD1C37" w:rsidR="00F2345B" w:rsidRPr="00165766" w:rsidRDefault="00AB7752" w:rsidP="00F2345B">
      <w:pPr>
        <w:ind w:firstLine="567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Відповідність пропозицій щодо дозволених обсягів викидів законодавству:</w:t>
      </w:r>
      <w:r w:rsidR="00940347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940347" w:rsidRPr="00E7506A">
        <w:rPr>
          <w:rFonts w:cs="Times New Roman"/>
          <w:color w:val="000000"/>
          <w:sz w:val="16"/>
          <w:szCs w:val="16"/>
          <w:shd w:val="clear" w:color="auto" w:fill="FFFFFF"/>
        </w:rPr>
        <w:t xml:space="preserve">викиди забруднюючих речовин відповідають вимогам </w:t>
      </w:r>
      <w:r w:rsidR="00165766">
        <w:rPr>
          <w:rFonts w:cs="Times New Roman"/>
          <w:color w:val="000000"/>
          <w:sz w:val="16"/>
          <w:szCs w:val="16"/>
          <w:shd w:val="clear" w:color="auto" w:fill="FFFFFF"/>
        </w:rPr>
        <w:t>нормативних документів затвердженими Наказом</w:t>
      </w:r>
      <w:r w:rsidR="00940347" w:rsidRPr="00E7506A">
        <w:rPr>
          <w:rFonts w:cs="Times New Roman"/>
          <w:color w:val="000000"/>
          <w:sz w:val="16"/>
          <w:szCs w:val="16"/>
          <w:shd w:val="clear" w:color="auto" w:fill="FFFFFF"/>
        </w:rPr>
        <w:t xml:space="preserve"> Міністерства охорони навколишнього природного середовища України від 27.06.2006 №309</w:t>
      </w:r>
      <w:r w:rsidR="00165766">
        <w:rPr>
          <w:rFonts w:cs="Times New Roman"/>
          <w:color w:val="000000"/>
          <w:sz w:val="16"/>
          <w:szCs w:val="16"/>
          <w:shd w:val="clear" w:color="auto" w:fill="FFFFFF"/>
        </w:rPr>
        <w:t xml:space="preserve">; Наказом </w:t>
      </w:r>
      <w:r w:rsidR="00940347" w:rsidRPr="00E7506A">
        <w:rPr>
          <w:rFonts w:cs="Times New Roman"/>
          <w:color w:val="000000"/>
          <w:sz w:val="16"/>
          <w:szCs w:val="16"/>
          <w:shd w:val="clear" w:color="auto" w:fill="FFFFFF"/>
        </w:rPr>
        <w:t xml:space="preserve">Міністерства екології та природних ресурсів України від 10.05.2002 № </w:t>
      </w:r>
      <w:r w:rsidR="00940347" w:rsidRPr="00165766">
        <w:rPr>
          <w:color w:val="000000" w:themeColor="text1"/>
          <w:sz w:val="16"/>
          <w:szCs w:val="16"/>
          <w:shd w:val="clear" w:color="auto" w:fill="FFFFFF"/>
        </w:rPr>
        <w:t>177</w:t>
      </w:r>
      <w:r w:rsidR="00165766" w:rsidRPr="00165766">
        <w:rPr>
          <w:color w:val="000000" w:themeColor="text1"/>
          <w:sz w:val="16"/>
          <w:szCs w:val="16"/>
          <w:shd w:val="clear" w:color="auto" w:fill="FFFFFF"/>
        </w:rPr>
        <w:t xml:space="preserve"> та </w:t>
      </w:r>
      <w:r w:rsidR="00165766" w:rsidRPr="00165766">
        <w:rPr>
          <w:color w:val="000000" w:themeColor="text1"/>
          <w:sz w:val="16"/>
          <w:szCs w:val="16"/>
        </w:rPr>
        <w:t>Наказом Міністерства охорони здоров’я України 10.05.2024 року № 813</w:t>
      </w:r>
      <w:r w:rsidR="00940347" w:rsidRPr="00165766">
        <w:rPr>
          <w:color w:val="000000" w:themeColor="text1"/>
          <w:sz w:val="16"/>
          <w:szCs w:val="16"/>
          <w:shd w:val="clear" w:color="auto" w:fill="FFFFFF"/>
        </w:rPr>
        <w:t>.</w:t>
      </w:r>
    </w:p>
    <w:p w14:paraId="0A7254C9" w14:textId="77777777" w:rsidR="00AC462E" w:rsidRPr="00AC462E" w:rsidRDefault="00AB7752" w:rsidP="00AC462E">
      <w:pPr>
        <w:ind w:firstLine="567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C462E">
        <w:rPr>
          <w:b/>
          <w:color w:val="000000" w:themeColor="text1"/>
          <w:sz w:val="16"/>
          <w:szCs w:val="16"/>
          <w:shd w:val="clear" w:color="auto" w:fill="FFFFFF"/>
        </w:rPr>
        <w:t>Адреса органу влади до якого можуть надсилатися зауваження та пропозиції громадськості щодо дозволу на викиди</w:t>
      </w:r>
      <w:r w:rsidR="00D43B6D" w:rsidRPr="00AC462E">
        <w:rPr>
          <w:b/>
          <w:color w:val="000000" w:themeColor="text1"/>
          <w:sz w:val="16"/>
          <w:szCs w:val="16"/>
          <w:shd w:val="clear" w:color="auto" w:fill="FFFFFF"/>
        </w:rPr>
        <w:t>:</w:t>
      </w:r>
      <w:r w:rsidR="00D43B6D" w:rsidRPr="00AC462E">
        <w:rPr>
          <w:rFonts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104D6C" w:rsidRPr="00AC462E">
        <w:rPr>
          <w:rFonts w:cs="Times New Roman"/>
          <w:color w:val="000000"/>
          <w:sz w:val="16"/>
          <w:szCs w:val="16"/>
          <w:shd w:val="clear" w:color="auto" w:fill="FFFFFF"/>
        </w:rPr>
        <w:t xml:space="preserve">зауваження та пропозиції подавати протягом 30 днів з моменту опублікування даного повідомлення до </w:t>
      </w:r>
      <w:r w:rsidR="00335C73" w:rsidRPr="00AC462E">
        <w:rPr>
          <w:rFonts w:cs="Times New Roman"/>
          <w:color w:val="000000"/>
          <w:sz w:val="16"/>
          <w:szCs w:val="16"/>
          <w:shd w:val="clear" w:color="auto" w:fill="FFFFFF"/>
        </w:rPr>
        <w:t>Тернопільської</w:t>
      </w:r>
      <w:r w:rsidR="00646579" w:rsidRPr="00AC462E">
        <w:rPr>
          <w:rFonts w:cs="Times New Roman"/>
          <w:color w:val="000000"/>
          <w:sz w:val="16"/>
          <w:szCs w:val="16"/>
          <w:shd w:val="clear" w:color="auto" w:fill="FFFFFF"/>
        </w:rPr>
        <w:t xml:space="preserve"> обласної </w:t>
      </w:r>
      <w:r w:rsidR="00AC462E" w:rsidRPr="00AC462E">
        <w:rPr>
          <w:rFonts w:cs="Times New Roman"/>
          <w:color w:val="000000"/>
          <w:sz w:val="16"/>
          <w:szCs w:val="16"/>
          <w:shd w:val="clear" w:color="auto" w:fill="FFFFFF"/>
        </w:rPr>
        <w:t>військової</w:t>
      </w:r>
      <w:r w:rsidR="00646579" w:rsidRPr="00AC462E">
        <w:rPr>
          <w:rFonts w:cs="Times New Roman"/>
          <w:color w:val="000000"/>
          <w:sz w:val="16"/>
          <w:szCs w:val="16"/>
          <w:shd w:val="clear" w:color="auto" w:fill="FFFFFF"/>
        </w:rPr>
        <w:t xml:space="preserve"> адміністрації за адресою: </w:t>
      </w:r>
      <w:r w:rsidR="00AC462E" w:rsidRPr="00AC462E">
        <w:rPr>
          <w:rFonts w:cs="Times New Roman"/>
          <w:color w:val="000000"/>
          <w:sz w:val="16"/>
          <w:szCs w:val="16"/>
          <w:shd w:val="clear" w:color="auto" w:fill="FFFFFF"/>
        </w:rPr>
        <w:t>46021, м. Тернопіль, вул. М. Грушевського, 8</w:t>
      </w:r>
      <w:r w:rsidR="00646579" w:rsidRPr="00AC462E">
        <w:rPr>
          <w:rFonts w:cs="Times New Roman"/>
          <w:color w:val="000000"/>
          <w:sz w:val="16"/>
          <w:szCs w:val="16"/>
          <w:shd w:val="clear" w:color="auto" w:fill="FFFFFF"/>
        </w:rPr>
        <w:t>; тел.: (03</w:t>
      </w:r>
      <w:r w:rsidR="00AC462E" w:rsidRPr="00AC462E">
        <w:rPr>
          <w:rFonts w:cs="Times New Roman"/>
          <w:color w:val="000000"/>
          <w:sz w:val="16"/>
          <w:szCs w:val="16"/>
          <w:shd w:val="clear" w:color="auto" w:fill="FFFFFF"/>
        </w:rPr>
        <w:t>5</w:t>
      </w:r>
      <w:r w:rsidR="00646579" w:rsidRPr="00AC462E">
        <w:rPr>
          <w:rFonts w:cs="Times New Roman"/>
          <w:color w:val="000000"/>
          <w:sz w:val="16"/>
          <w:szCs w:val="16"/>
          <w:shd w:val="clear" w:color="auto" w:fill="FFFFFF"/>
        </w:rPr>
        <w:t xml:space="preserve">2) </w:t>
      </w:r>
      <w:r w:rsidR="00AC462E" w:rsidRPr="00AC462E">
        <w:rPr>
          <w:rFonts w:cs="Times New Roman"/>
          <w:color w:val="000000"/>
          <w:sz w:val="16"/>
          <w:szCs w:val="16"/>
          <w:shd w:val="clear" w:color="auto" w:fill="FFFFFF"/>
        </w:rPr>
        <w:t>52-07-88</w:t>
      </w:r>
      <w:r w:rsidR="00646579" w:rsidRPr="00AC462E">
        <w:rPr>
          <w:rFonts w:cs="Times New Roman"/>
          <w:color w:val="000000"/>
          <w:sz w:val="16"/>
          <w:szCs w:val="16"/>
          <w:shd w:val="clear" w:color="auto" w:fill="FFFFFF"/>
        </w:rPr>
        <w:t xml:space="preserve">; </w:t>
      </w:r>
      <w:proofErr w:type="spellStart"/>
      <w:r w:rsidR="00646579" w:rsidRPr="00AC462E">
        <w:rPr>
          <w:rFonts w:cs="Times New Roman"/>
          <w:color w:val="000000"/>
          <w:sz w:val="16"/>
          <w:szCs w:val="16"/>
          <w:shd w:val="clear" w:color="auto" w:fill="FFFFFF"/>
        </w:rPr>
        <w:t>ел</w:t>
      </w:r>
      <w:proofErr w:type="spellEnd"/>
      <w:r w:rsidR="00646579" w:rsidRPr="00AC462E">
        <w:rPr>
          <w:rFonts w:cs="Times New Roman"/>
          <w:color w:val="000000"/>
          <w:sz w:val="16"/>
          <w:szCs w:val="16"/>
          <w:shd w:val="clear" w:color="auto" w:fill="FFFFFF"/>
        </w:rPr>
        <w:t xml:space="preserve">. пошта: </w:t>
      </w:r>
      <w:hyperlink r:id="rId10" w:history="1">
        <w:r w:rsidR="00AC462E" w:rsidRPr="00AC462E">
          <w:rPr>
            <w:rFonts w:cs="Times New Roman"/>
            <w:color w:val="000000"/>
            <w:sz w:val="16"/>
            <w:szCs w:val="16"/>
            <w:shd w:val="clear" w:color="auto" w:fill="FFFFFF"/>
          </w:rPr>
          <w:t>oda@te.gov.ua</w:t>
        </w:r>
      </w:hyperlink>
    </w:p>
    <w:sectPr w:rsidR="00AC462E" w:rsidRPr="00AC462E" w:rsidSect="00195EE8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42BE" w14:textId="77777777" w:rsidR="00B66C92" w:rsidRDefault="00B66C92">
      <w:pPr>
        <w:spacing w:line="240" w:lineRule="auto"/>
      </w:pPr>
      <w:r>
        <w:separator/>
      </w:r>
    </w:p>
  </w:endnote>
  <w:endnote w:type="continuationSeparator" w:id="0">
    <w:p w14:paraId="2C7B87B5" w14:textId="77777777" w:rsidR="00B66C92" w:rsidRDefault="00B66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CAC1" w14:textId="77777777" w:rsidR="00B66C92" w:rsidRDefault="00B66C92">
      <w:pPr>
        <w:spacing w:line="240" w:lineRule="auto"/>
      </w:pPr>
      <w:r>
        <w:separator/>
      </w:r>
    </w:p>
  </w:footnote>
  <w:footnote w:type="continuationSeparator" w:id="0">
    <w:p w14:paraId="400BF923" w14:textId="77777777" w:rsidR="00B66C92" w:rsidRDefault="00B66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E65"/>
    <w:multiLevelType w:val="hybridMultilevel"/>
    <w:tmpl w:val="47421686"/>
    <w:lvl w:ilvl="0" w:tplc="8D22D5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A9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0E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0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E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7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6F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2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66A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063757"/>
    <w:multiLevelType w:val="hybridMultilevel"/>
    <w:tmpl w:val="A9F48FAA"/>
    <w:lvl w:ilvl="0" w:tplc="E3829E8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8BB"/>
    <w:multiLevelType w:val="hybridMultilevel"/>
    <w:tmpl w:val="C89A399E"/>
    <w:lvl w:ilvl="0" w:tplc="9B2681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E49506F"/>
    <w:multiLevelType w:val="multilevel"/>
    <w:tmpl w:val="033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F"/>
    <w:rsid w:val="000117B1"/>
    <w:rsid w:val="000316F1"/>
    <w:rsid w:val="00036E4C"/>
    <w:rsid w:val="00067F3B"/>
    <w:rsid w:val="00095C58"/>
    <w:rsid w:val="000A1433"/>
    <w:rsid w:val="00101EC7"/>
    <w:rsid w:val="00104D6C"/>
    <w:rsid w:val="00111589"/>
    <w:rsid w:val="00112E50"/>
    <w:rsid w:val="00127EEC"/>
    <w:rsid w:val="0013028B"/>
    <w:rsid w:val="00163AFC"/>
    <w:rsid w:val="00165766"/>
    <w:rsid w:val="00177A70"/>
    <w:rsid w:val="001951D4"/>
    <w:rsid w:val="00195EE8"/>
    <w:rsid w:val="001C582D"/>
    <w:rsid w:val="001C6149"/>
    <w:rsid w:val="001D3F25"/>
    <w:rsid w:val="001F5D3C"/>
    <w:rsid w:val="00231AEE"/>
    <w:rsid w:val="00251D7B"/>
    <w:rsid w:val="00281A48"/>
    <w:rsid w:val="002A0CC1"/>
    <w:rsid w:val="002B1E28"/>
    <w:rsid w:val="002B57A9"/>
    <w:rsid w:val="002D4C3F"/>
    <w:rsid w:val="002E2652"/>
    <w:rsid w:val="00335C73"/>
    <w:rsid w:val="00384243"/>
    <w:rsid w:val="003A5FC1"/>
    <w:rsid w:val="003E6108"/>
    <w:rsid w:val="00423B17"/>
    <w:rsid w:val="0042502C"/>
    <w:rsid w:val="004926F4"/>
    <w:rsid w:val="004E6B1B"/>
    <w:rsid w:val="0052111F"/>
    <w:rsid w:val="005216D4"/>
    <w:rsid w:val="00526A74"/>
    <w:rsid w:val="005371C4"/>
    <w:rsid w:val="005534E2"/>
    <w:rsid w:val="00562477"/>
    <w:rsid w:val="005651E6"/>
    <w:rsid w:val="005B15AA"/>
    <w:rsid w:val="005D6970"/>
    <w:rsid w:val="005F0334"/>
    <w:rsid w:val="006059C8"/>
    <w:rsid w:val="00646579"/>
    <w:rsid w:val="00650C6A"/>
    <w:rsid w:val="00674E50"/>
    <w:rsid w:val="006A0D40"/>
    <w:rsid w:val="0072731D"/>
    <w:rsid w:val="00740DAA"/>
    <w:rsid w:val="007423A6"/>
    <w:rsid w:val="0075200A"/>
    <w:rsid w:val="00776BFC"/>
    <w:rsid w:val="007816FC"/>
    <w:rsid w:val="007956D0"/>
    <w:rsid w:val="007D5750"/>
    <w:rsid w:val="00800E1C"/>
    <w:rsid w:val="008257D3"/>
    <w:rsid w:val="008366FE"/>
    <w:rsid w:val="008511DF"/>
    <w:rsid w:val="00871064"/>
    <w:rsid w:val="00896A94"/>
    <w:rsid w:val="008D567D"/>
    <w:rsid w:val="008D7C61"/>
    <w:rsid w:val="008F33A4"/>
    <w:rsid w:val="00916520"/>
    <w:rsid w:val="009260FB"/>
    <w:rsid w:val="00940347"/>
    <w:rsid w:val="0094718D"/>
    <w:rsid w:val="0095064F"/>
    <w:rsid w:val="00971EEF"/>
    <w:rsid w:val="00981571"/>
    <w:rsid w:val="009A2DF8"/>
    <w:rsid w:val="009C7486"/>
    <w:rsid w:val="00A81128"/>
    <w:rsid w:val="00A966B3"/>
    <w:rsid w:val="00AB7752"/>
    <w:rsid w:val="00AC462E"/>
    <w:rsid w:val="00AF43B6"/>
    <w:rsid w:val="00B10919"/>
    <w:rsid w:val="00B17DDE"/>
    <w:rsid w:val="00B363F4"/>
    <w:rsid w:val="00B66C92"/>
    <w:rsid w:val="00B731BF"/>
    <w:rsid w:val="00BB7AA3"/>
    <w:rsid w:val="00BC3309"/>
    <w:rsid w:val="00BD0C4A"/>
    <w:rsid w:val="00BE0074"/>
    <w:rsid w:val="00BE10DE"/>
    <w:rsid w:val="00BE482A"/>
    <w:rsid w:val="00C942D5"/>
    <w:rsid w:val="00D43B6D"/>
    <w:rsid w:val="00D464A3"/>
    <w:rsid w:val="00D61A45"/>
    <w:rsid w:val="00D96331"/>
    <w:rsid w:val="00DB3B80"/>
    <w:rsid w:val="00DB5101"/>
    <w:rsid w:val="00DC0DAA"/>
    <w:rsid w:val="00DC15B9"/>
    <w:rsid w:val="00DC5CE8"/>
    <w:rsid w:val="00DC7A09"/>
    <w:rsid w:val="00DE57B3"/>
    <w:rsid w:val="00E54652"/>
    <w:rsid w:val="00E7506A"/>
    <w:rsid w:val="00EA45AF"/>
    <w:rsid w:val="00EA6BF1"/>
    <w:rsid w:val="00EB0261"/>
    <w:rsid w:val="00EE7B67"/>
    <w:rsid w:val="00EF1CE1"/>
    <w:rsid w:val="00F16977"/>
    <w:rsid w:val="00F2345B"/>
    <w:rsid w:val="00F76C13"/>
    <w:rsid w:val="00FA539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072"/>
  <w15:docId w15:val="{B491636F-B18F-46AA-83E4-100207D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інтервалів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у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2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3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3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4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0117B1"/>
    <w:rPr>
      <w:color w:val="605E5C"/>
      <w:shd w:val="clear" w:color="auto" w:fill="E1DFDD"/>
    </w:rPr>
  </w:style>
  <w:style w:type="character" w:customStyle="1" w:styleId="rvts9">
    <w:name w:val="rvts9"/>
    <w:basedOn w:val="a0"/>
    <w:rsid w:val="00165766"/>
  </w:style>
  <w:style w:type="character" w:customStyle="1" w:styleId="rvts23">
    <w:name w:val="rvts23"/>
    <w:basedOn w:val="a0"/>
    <w:rsid w:val="0016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38%20(067)%20700-61-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84;.%20&#1044;&#1085;&#1110;&#1087;&#1088;&#108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da@te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2940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Мандзюк</cp:lastModifiedBy>
  <cp:revision>8</cp:revision>
  <cp:lastPrinted>2024-05-29T07:24:00Z</cp:lastPrinted>
  <dcterms:created xsi:type="dcterms:W3CDTF">2024-05-28T07:15:00Z</dcterms:created>
  <dcterms:modified xsi:type="dcterms:W3CDTF">2024-11-29T07:45:00Z</dcterms:modified>
</cp:coreProperties>
</file>