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45D3" w14:textId="77777777" w:rsidR="00D00180" w:rsidRPr="00D00180" w:rsidRDefault="00D00180" w:rsidP="00D00180">
      <w:pPr>
        <w:suppressAutoHyphens w:val="0"/>
        <w:ind w:firstLine="709"/>
        <w:jc w:val="center"/>
        <w:rPr>
          <w:b/>
          <w:bCs/>
          <w:sz w:val="28"/>
          <w:szCs w:val="28"/>
          <w:lang w:val="uk-UA" w:eastAsia="ru-RU"/>
        </w:rPr>
      </w:pPr>
      <w:r w:rsidRPr="00D00180">
        <w:rPr>
          <w:b/>
          <w:bCs/>
          <w:sz w:val="28"/>
          <w:szCs w:val="28"/>
          <w:lang w:val="uk-UA" w:eastAsia="ru-RU"/>
        </w:rPr>
        <w:t xml:space="preserve">Повідомлення про намір отримати дозвіл на викиди </w:t>
      </w:r>
    </w:p>
    <w:p w14:paraId="3B4E6A8C" w14:textId="77777777" w:rsidR="00D00180" w:rsidRPr="00D00180" w:rsidRDefault="00D00180" w:rsidP="00D00180">
      <w:pPr>
        <w:suppressAutoHyphens w:val="0"/>
        <w:ind w:firstLine="709"/>
        <w:jc w:val="both"/>
        <w:rPr>
          <w:sz w:val="26"/>
          <w:szCs w:val="26"/>
          <w:lang w:val="uk-UA" w:eastAsia="ru-RU"/>
        </w:rPr>
      </w:pPr>
    </w:p>
    <w:p w14:paraId="4A5A4DDB" w14:textId="77777777" w:rsidR="00D00180" w:rsidRPr="00D00180" w:rsidRDefault="00D00180" w:rsidP="00D00180">
      <w:pPr>
        <w:suppressAutoHyphens w:val="0"/>
        <w:ind w:firstLine="709"/>
        <w:jc w:val="both"/>
        <w:rPr>
          <w:sz w:val="26"/>
          <w:szCs w:val="26"/>
          <w:lang w:val="uk-UA" w:eastAsia="ru-RU"/>
        </w:rPr>
      </w:pPr>
      <w:r w:rsidRPr="00D00180">
        <w:rPr>
          <w:sz w:val="26"/>
          <w:szCs w:val="26"/>
          <w:lang w:val="uk-UA"/>
        </w:rPr>
        <w:t>Товариство з обмеженою відповідальністю «СХК «Вінницька промислова група» повідомляє про наміри отримати дозвіл на викиди забруднюючих речовин в атмосферне повітря для</w:t>
      </w:r>
      <w:r w:rsidRPr="00D00180">
        <w:rPr>
          <w:sz w:val="26"/>
          <w:szCs w:val="26"/>
          <w:lang w:val="uk-UA" w:eastAsia="ru-RU"/>
        </w:rPr>
        <w:t xml:space="preserve"> </w:t>
      </w:r>
      <w:bookmarkStart w:id="0" w:name="_Hlk130209546"/>
      <w:r w:rsidRPr="00D00180">
        <w:rPr>
          <w:sz w:val="26"/>
          <w:szCs w:val="26"/>
          <w:lang w:val="uk-UA" w:eastAsia="ru-RU"/>
        </w:rPr>
        <w:t xml:space="preserve">промислового майданчика, що знаходиться за адресою: </w:t>
      </w:r>
      <w:r w:rsidRPr="00D00180">
        <w:rPr>
          <w:color w:val="000000"/>
          <w:sz w:val="26"/>
          <w:szCs w:val="26"/>
          <w:lang w:val="uk-UA" w:eastAsia="ru-RU"/>
        </w:rPr>
        <w:t>21022</w:t>
      </w:r>
      <w:r w:rsidRPr="00D00180">
        <w:rPr>
          <w:b/>
          <w:color w:val="000000"/>
          <w:sz w:val="26"/>
          <w:szCs w:val="26"/>
          <w:lang w:val="uk-UA" w:eastAsia="ru-RU"/>
        </w:rPr>
        <w:t xml:space="preserve"> </w:t>
      </w:r>
      <w:r w:rsidRPr="00D00180">
        <w:rPr>
          <w:color w:val="000000"/>
          <w:sz w:val="26"/>
          <w:szCs w:val="26"/>
          <w:lang w:val="uk-UA" w:eastAsia="ru-RU"/>
        </w:rPr>
        <w:t xml:space="preserve">м. Вінниця, вул. </w:t>
      </w:r>
      <w:proofErr w:type="spellStart"/>
      <w:r w:rsidRPr="00D00180">
        <w:rPr>
          <w:color w:val="000000"/>
          <w:sz w:val="26"/>
          <w:szCs w:val="26"/>
          <w:lang w:val="uk-UA" w:eastAsia="ru-RU"/>
        </w:rPr>
        <w:t>Зулінського</w:t>
      </w:r>
      <w:proofErr w:type="spellEnd"/>
      <w:r w:rsidRPr="00D00180">
        <w:rPr>
          <w:color w:val="000000"/>
          <w:sz w:val="26"/>
          <w:szCs w:val="26"/>
          <w:lang w:val="uk-UA" w:eastAsia="ru-RU"/>
        </w:rPr>
        <w:t xml:space="preserve"> Сергія 54-А, 54-Б.</w:t>
      </w:r>
    </w:p>
    <w:p w14:paraId="0569B1F7" w14:textId="77777777" w:rsidR="00D00180" w:rsidRPr="00D00180" w:rsidRDefault="00D00180" w:rsidP="00D00180">
      <w:pPr>
        <w:suppressAutoHyphens w:val="0"/>
        <w:ind w:firstLine="709"/>
        <w:jc w:val="both"/>
        <w:rPr>
          <w:bCs/>
          <w:sz w:val="26"/>
          <w:szCs w:val="26"/>
          <w:lang w:val="uk-UA" w:eastAsia="ru-RU"/>
        </w:rPr>
      </w:pPr>
      <w:bookmarkStart w:id="1" w:name="_Hlk149836822"/>
      <w:bookmarkStart w:id="2" w:name="_Hlk155812906"/>
      <w:bookmarkEnd w:id="0"/>
      <w:r w:rsidRPr="00D00180">
        <w:rPr>
          <w:i/>
          <w:iCs/>
          <w:color w:val="333333"/>
          <w:sz w:val="26"/>
          <w:szCs w:val="26"/>
          <w:shd w:val="clear" w:color="auto" w:fill="FFFFFF"/>
          <w:lang w:val="uk-UA"/>
        </w:rPr>
        <w:t>Повне та скорочене найменування суб’єкта господарювання:</w:t>
      </w:r>
      <w:r w:rsidRPr="00D00180">
        <w:rPr>
          <w:bCs/>
          <w:sz w:val="26"/>
          <w:szCs w:val="26"/>
          <w:lang w:val="uk-UA" w:eastAsia="ru-RU"/>
        </w:rPr>
        <w:t xml:space="preserve"> </w:t>
      </w:r>
      <w:r w:rsidRPr="00D00180">
        <w:rPr>
          <w:sz w:val="26"/>
          <w:szCs w:val="26"/>
          <w:lang w:val="uk-UA"/>
        </w:rPr>
        <w:t>Товариство з обмеженою відповідальністю «СХК «Вінницька промислова група»</w:t>
      </w:r>
      <w:r w:rsidRPr="00D00180">
        <w:rPr>
          <w:bCs/>
          <w:sz w:val="26"/>
          <w:szCs w:val="26"/>
          <w:lang w:val="uk-UA" w:eastAsia="ru-RU"/>
        </w:rPr>
        <w:t xml:space="preserve"> </w:t>
      </w:r>
      <w:r w:rsidRPr="00D00180">
        <w:rPr>
          <w:sz w:val="26"/>
          <w:szCs w:val="26"/>
          <w:lang w:val="uk-UA"/>
        </w:rPr>
        <w:t>(</w:t>
      </w:r>
      <w:r w:rsidRPr="00D00180">
        <w:rPr>
          <w:sz w:val="26"/>
          <w:szCs w:val="26"/>
          <w:lang w:val="uk-UA" w:eastAsia="ru-RU"/>
        </w:rPr>
        <w:t xml:space="preserve">скорочене найменування – </w:t>
      </w:r>
      <w:r w:rsidRPr="00D00180">
        <w:rPr>
          <w:sz w:val="26"/>
          <w:szCs w:val="26"/>
          <w:lang w:val="uk-UA"/>
        </w:rPr>
        <w:t>ТОВ «СХК «Вінницька промислова група»)</w:t>
      </w:r>
      <w:r w:rsidRPr="00D00180">
        <w:rPr>
          <w:bCs/>
          <w:sz w:val="26"/>
          <w:szCs w:val="26"/>
          <w:lang w:val="uk-UA" w:eastAsia="ru-RU"/>
        </w:rPr>
        <w:t>.</w:t>
      </w:r>
    </w:p>
    <w:p w14:paraId="42DCF752" w14:textId="77777777" w:rsidR="00D00180" w:rsidRPr="00D00180" w:rsidRDefault="00D00180" w:rsidP="00D00180">
      <w:pPr>
        <w:suppressAutoHyphens w:val="0"/>
        <w:ind w:firstLine="709"/>
        <w:jc w:val="both"/>
        <w:rPr>
          <w:rFonts w:eastAsia="Calibri"/>
          <w:sz w:val="26"/>
          <w:szCs w:val="26"/>
          <w:lang w:val="uk-UA" w:eastAsia="en-US"/>
        </w:rPr>
      </w:pPr>
      <w:r w:rsidRPr="00D00180">
        <w:rPr>
          <w:i/>
          <w:iCs/>
          <w:color w:val="333333"/>
          <w:sz w:val="26"/>
          <w:szCs w:val="26"/>
          <w:shd w:val="clear" w:color="auto" w:fill="FFFFFF"/>
          <w:lang w:val="uk-UA"/>
        </w:rPr>
        <w:t>Ідентифікаційний код юридичної особи в ЄДРПОУ:</w:t>
      </w:r>
      <w:r w:rsidRPr="00D00180">
        <w:rPr>
          <w:sz w:val="26"/>
          <w:szCs w:val="26"/>
          <w:lang w:val="uk-UA" w:eastAsia="ru-RU"/>
        </w:rPr>
        <w:t xml:space="preserve"> </w:t>
      </w:r>
      <w:r w:rsidRPr="00D00180">
        <w:rPr>
          <w:rFonts w:eastAsia="Calibri"/>
          <w:sz w:val="26"/>
          <w:szCs w:val="26"/>
          <w:lang w:val="uk-UA" w:eastAsia="en-US"/>
        </w:rPr>
        <w:t>33623350.</w:t>
      </w:r>
    </w:p>
    <w:p w14:paraId="3208CD2C" w14:textId="77777777" w:rsidR="00D00180" w:rsidRPr="00D00180" w:rsidRDefault="00D00180" w:rsidP="00D00180">
      <w:pPr>
        <w:ind w:firstLine="709"/>
        <w:jc w:val="both"/>
        <w:rPr>
          <w:sz w:val="26"/>
          <w:szCs w:val="26"/>
          <w:lang w:val="uk-UA" w:eastAsia="ru-RU"/>
        </w:rPr>
      </w:pPr>
      <w:r w:rsidRPr="00D00180">
        <w:rPr>
          <w:i/>
          <w:iCs/>
          <w:color w:val="333333"/>
          <w:sz w:val="26"/>
          <w:szCs w:val="26"/>
          <w:shd w:val="clear" w:color="auto" w:fill="FFFFFF"/>
          <w:lang w:val="uk-UA"/>
        </w:rPr>
        <w:t>Місцезнаходження суб’єкта господарювання, контактний номер телефону, адреса електронної пошти суб’єкта господарювання</w:t>
      </w:r>
      <w:bookmarkStart w:id="3" w:name="_Hlk176249980"/>
      <w:bookmarkStart w:id="4" w:name="_Hlk176252381"/>
      <w:bookmarkStart w:id="5" w:name="_Hlk180484069"/>
      <w:r w:rsidRPr="00D00180">
        <w:rPr>
          <w:i/>
          <w:iCs/>
          <w:color w:val="333333"/>
          <w:sz w:val="26"/>
          <w:szCs w:val="26"/>
          <w:shd w:val="clear" w:color="auto" w:fill="FFFFFF"/>
          <w:lang w:val="uk-UA"/>
        </w:rPr>
        <w:t xml:space="preserve">: </w:t>
      </w:r>
      <w:r w:rsidRPr="00D00180">
        <w:rPr>
          <w:color w:val="000000"/>
          <w:sz w:val="26"/>
          <w:szCs w:val="26"/>
          <w:lang w:val="uk-UA" w:eastAsia="ru-RU"/>
        </w:rPr>
        <w:t>21022, Україна, Вінницька обл., Вінницький р-н,</w:t>
      </w:r>
      <w:bookmarkEnd w:id="3"/>
      <w:bookmarkEnd w:id="4"/>
      <w:bookmarkEnd w:id="5"/>
      <w:r w:rsidRPr="00D00180">
        <w:rPr>
          <w:b/>
          <w:color w:val="000000"/>
          <w:sz w:val="26"/>
          <w:szCs w:val="26"/>
          <w:lang w:val="uk-UA" w:eastAsia="ru-RU"/>
        </w:rPr>
        <w:t xml:space="preserve"> </w:t>
      </w:r>
      <w:r w:rsidRPr="00D00180">
        <w:rPr>
          <w:color w:val="000000"/>
          <w:sz w:val="26"/>
          <w:szCs w:val="26"/>
          <w:lang w:val="uk-UA" w:eastAsia="ru-RU"/>
        </w:rPr>
        <w:t xml:space="preserve">м. Вінниця, вул. </w:t>
      </w:r>
      <w:proofErr w:type="spellStart"/>
      <w:r w:rsidRPr="00D00180">
        <w:rPr>
          <w:color w:val="000000"/>
          <w:sz w:val="26"/>
          <w:szCs w:val="26"/>
          <w:lang w:val="uk-UA" w:eastAsia="ru-RU"/>
        </w:rPr>
        <w:t>Зулінського</w:t>
      </w:r>
      <w:proofErr w:type="spellEnd"/>
      <w:r w:rsidRPr="00D00180">
        <w:rPr>
          <w:color w:val="000000"/>
          <w:sz w:val="26"/>
          <w:szCs w:val="26"/>
          <w:lang w:val="uk-UA" w:eastAsia="ru-RU"/>
        </w:rPr>
        <w:t xml:space="preserve"> Сергія 54-А</w:t>
      </w:r>
      <w:r w:rsidRPr="00D00180">
        <w:rPr>
          <w:sz w:val="26"/>
          <w:szCs w:val="26"/>
          <w:lang w:val="uk-UA"/>
        </w:rPr>
        <w:t xml:space="preserve">; </w:t>
      </w:r>
      <w:proofErr w:type="spellStart"/>
      <w:r w:rsidRPr="00D00180">
        <w:rPr>
          <w:sz w:val="26"/>
          <w:szCs w:val="26"/>
          <w:lang w:val="uk-UA"/>
        </w:rPr>
        <w:t>тел</w:t>
      </w:r>
      <w:proofErr w:type="spellEnd"/>
      <w:r w:rsidRPr="00D00180">
        <w:rPr>
          <w:bCs/>
          <w:sz w:val="26"/>
          <w:szCs w:val="26"/>
          <w:lang w:val="uk-UA" w:eastAsia="ru-RU"/>
        </w:rPr>
        <w:t>. +380975034892</w:t>
      </w:r>
      <w:r w:rsidRPr="00D00180">
        <w:rPr>
          <w:sz w:val="26"/>
          <w:szCs w:val="26"/>
          <w:lang w:val="uk-UA"/>
        </w:rPr>
        <w:t xml:space="preserve">; </w:t>
      </w:r>
      <w:proofErr w:type="spellStart"/>
      <w:r w:rsidRPr="00D00180">
        <w:rPr>
          <w:sz w:val="26"/>
          <w:szCs w:val="26"/>
          <w:lang w:val="uk-UA" w:eastAsia="ru-RU"/>
        </w:rPr>
        <w:t>ел</w:t>
      </w:r>
      <w:proofErr w:type="spellEnd"/>
      <w:r w:rsidRPr="00D00180">
        <w:rPr>
          <w:sz w:val="26"/>
          <w:szCs w:val="26"/>
          <w:lang w:val="uk-UA" w:eastAsia="ru-RU"/>
        </w:rPr>
        <w:t xml:space="preserve">. пошта: </w:t>
      </w:r>
      <w:r w:rsidRPr="00D00180">
        <w:rPr>
          <w:color w:val="000000"/>
          <w:sz w:val="26"/>
          <w:szCs w:val="26"/>
          <w:lang w:val="en-US" w:eastAsia="ru-RU"/>
        </w:rPr>
        <w:t>n</w:t>
      </w:r>
      <w:r w:rsidRPr="00D00180">
        <w:rPr>
          <w:color w:val="000000"/>
          <w:sz w:val="26"/>
          <w:szCs w:val="26"/>
          <w:lang w:eastAsia="ru-RU"/>
        </w:rPr>
        <w:t>.</w:t>
      </w:r>
      <w:proofErr w:type="spellStart"/>
      <w:r w:rsidRPr="00D00180">
        <w:rPr>
          <w:color w:val="000000"/>
          <w:sz w:val="26"/>
          <w:szCs w:val="26"/>
          <w:lang w:val="en-US" w:eastAsia="ru-RU"/>
        </w:rPr>
        <w:t>mazur</w:t>
      </w:r>
      <w:proofErr w:type="spellEnd"/>
      <w:r w:rsidRPr="00D00180">
        <w:rPr>
          <w:color w:val="000000"/>
          <w:sz w:val="26"/>
          <w:szCs w:val="26"/>
          <w:lang w:eastAsia="ru-RU"/>
        </w:rPr>
        <w:t>@</w:t>
      </w:r>
      <w:proofErr w:type="spellStart"/>
      <w:r w:rsidRPr="00D00180">
        <w:rPr>
          <w:color w:val="000000"/>
          <w:sz w:val="26"/>
          <w:szCs w:val="26"/>
          <w:lang w:val="en-US" w:eastAsia="ru-RU"/>
        </w:rPr>
        <w:t>agro</w:t>
      </w:r>
      <w:proofErr w:type="spellEnd"/>
      <w:r w:rsidRPr="00D00180">
        <w:rPr>
          <w:color w:val="000000"/>
          <w:sz w:val="26"/>
          <w:szCs w:val="26"/>
          <w:lang w:eastAsia="ru-RU"/>
        </w:rPr>
        <w:t>-</w:t>
      </w:r>
      <w:proofErr w:type="spellStart"/>
      <w:r w:rsidRPr="00D00180">
        <w:rPr>
          <w:color w:val="000000"/>
          <w:sz w:val="26"/>
          <w:szCs w:val="26"/>
          <w:lang w:val="en-US" w:eastAsia="ru-RU"/>
        </w:rPr>
        <w:t>corp</w:t>
      </w:r>
      <w:proofErr w:type="spellEnd"/>
      <w:r w:rsidRPr="00D00180">
        <w:rPr>
          <w:color w:val="000000"/>
          <w:sz w:val="26"/>
          <w:szCs w:val="26"/>
          <w:lang w:eastAsia="ru-RU"/>
        </w:rPr>
        <w:t>.</w:t>
      </w:r>
      <w:r w:rsidRPr="00D00180">
        <w:rPr>
          <w:color w:val="000000"/>
          <w:sz w:val="26"/>
          <w:szCs w:val="26"/>
          <w:lang w:val="en-US" w:eastAsia="ru-RU"/>
        </w:rPr>
        <w:t>com</w:t>
      </w:r>
      <w:r w:rsidRPr="00D00180">
        <w:rPr>
          <w:color w:val="000000"/>
          <w:sz w:val="26"/>
          <w:szCs w:val="26"/>
          <w:lang w:eastAsia="ru-RU"/>
        </w:rPr>
        <w:t>.</w:t>
      </w:r>
      <w:proofErr w:type="spellStart"/>
      <w:r w:rsidRPr="00D00180">
        <w:rPr>
          <w:color w:val="000000"/>
          <w:sz w:val="26"/>
          <w:szCs w:val="26"/>
          <w:lang w:val="en-US" w:eastAsia="ru-RU"/>
        </w:rPr>
        <w:t>ua</w:t>
      </w:r>
      <w:proofErr w:type="spellEnd"/>
      <w:r w:rsidRPr="00D00180">
        <w:rPr>
          <w:bCs/>
          <w:sz w:val="26"/>
          <w:szCs w:val="26"/>
          <w:lang w:val="uk-UA" w:eastAsia="ru-RU"/>
        </w:rPr>
        <w:t>.</w:t>
      </w:r>
    </w:p>
    <w:bookmarkEnd w:id="1"/>
    <w:p w14:paraId="16B3D64C" w14:textId="77777777" w:rsidR="00D00180" w:rsidRPr="00D00180" w:rsidRDefault="00D00180" w:rsidP="00D00180">
      <w:pPr>
        <w:ind w:firstLine="709"/>
        <w:jc w:val="both"/>
        <w:rPr>
          <w:i/>
          <w:iCs/>
          <w:color w:val="333333"/>
          <w:sz w:val="26"/>
          <w:szCs w:val="26"/>
          <w:shd w:val="clear" w:color="auto" w:fill="FFFFFF"/>
          <w:lang w:val="uk-UA"/>
        </w:rPr>
      </w:pPr>
      <w:r w:rsidRPr="00D00180">
        <w:rPr>
          <w:i/>
          <w:iCs/>
          <w:color w:val="333333"/>
          <w:sz w:val="26"/>
          <w:szCs w:val="26"/>
          <w:shd w:val="clear" w:color="auto" w:fill="FFFFFF"/>
          <w:lang w:val="uk-UA"/>
        </w:rPr>
        <w:t>Місцезнаходження об’єкта/промислового майданчика:</w:t>
      </w:r>
      <w:r w:rsidRPr="00D00180">
        <w:rPr>
          <w:color w:val="333333"/>
          <w:sz w:val="26"/>
          <w:szCs w:val="26"/>
          <w:shd w:val="clear" w:color="auto" w:fill="FFFFFF"/>
          <w:lang w:val="uk-UA"/>
        </w:rPr>
        <w:t xml:space="preserve"> </w:t>
      </w:r>
      <w:bookmarkEnd w:id="2"/>
      <w:r w:rsidRPr="00D00180">
        <w:rPr>
          <w:color w:val="000000"/>
          <w:sz w:val="26"/>
          <w:szCs w:val="26"/>
          <w:lang w:val="uk-UA" w:eastAsia="ru-RU"/>
        </w:rPr>
        <w:t>21022, Україна, Вінницька обл., Вінницький р-н, 21022</w:t>
      </w:r>
      <w:r w:rsidRPr="00D00180">
        <w:rPr>
          <w:b/>
          <w:color w:val="000000"/>
          <w:sz w:val="26"/>
          <w:szCs w:val="26"/>
          <w:lang w:val="uk-UA" w:eastAsia="ru-RU"/>
        </w:rPr>
        <w:t xml:space="preserve"> </w:t>
      </w:r>
      <w:r w:rsidRPr="00D00180">
        <w:rPr>
          <w:color w:val="000000"/>
          <w:sz w:val="26"/>
          <w:szCs w:val="26"/>
          <w:lang w:val="uk-UA" w:eastAsia="ru-RU"/>
        </w:rPr>
        <w:t xml:space="preserve">м. Вінниця, вул. </w:t>
      </w:r>
      <w:proofErr w:type="spellStart"/>
      <w:r w:rsidRPr="00D00180">
        <w:rPr>
          <w:color w:val="000000"/>
          <w:sz w:val="26"/>
          <w:szCs w:val="26"/>
          <w:lang w:val="uk-UA" w:eastAsia="ru-RU"/>
        </w:rPr>
        <w:t>Зулінського</w:t>
      </w:r>
      <w:proofErr w:type="spellEnd"/>
      <w:r w:rsidRPr="00D00180">
        <w:rPr>
          <w:color w:val="000000"/>
          <w:sz w:val="26"/>
          <w:szCs w:val="26"/>
          <w:lang w:val="uk-UA" w:eastAsia="ru-RU"/>
        </w:rPr>
        <w:t xml:space="preserve"> Сергія 54-А, 54-Б</w:t>
      </w:r>
      <w:r w:rsidRPr="00D00180">
        <w:rPr>
          <w:i/>
          <w:iCs/>
          <w:color w:val="333333"/>
          <w:sz w:val="26"/>
          <w:szCs w:val="26"/>
          <w:shd w:val="clear" w:color="auto" w:fill="FFFFFF"/>
          <w:lang w:val="uk-UA"/>
        </w:rPr>
        <w:t>.</w:t>
      </w:r>
    </w:p>
    <w:p w14:paraId="0C30D5C3" w14:textId="77777777" w:rsidR="00D00180" w:rsidRPr="00D00180" w:rsidRDefault="00D00180" w:rsidP="00D00180">
      <w:pPr>
        <w:ind w:firstLine="709"/>
        <w:jc w:val="both"/>
        <w:rPr>
          <w:i/>
          <w:iCs/>
          <w:color w:val="333333"/>
          <w:sz w:val="26"/>
          <w:szCs w:val="26"/>
          <w:shd w:val="clear" w:color="auto" w:fill="FFFFFF"/>
          <w:lang w:val="uk-UA"/>
        </w:rPr>
      </w:pPr>
      <w:r w:rsidRPr="00D00180">
        <w:rPr>
          <w:i/>
          <w:iCs/>
          <w:color w:val="333333"/>
          <w:sz w:val="26"/>
          <w:szCs w:val="26"/>
          <w:shd w:val="clear" w:color="auto" w:fill="FFFFFF"/>
          <w:lang w:val="uk-UA"/>
        </w:rPr>
        <w:t>Мета отримання дозволу на викиди:</w:t>
      </w:r>
      <w:r w:rsidRPr="00D00180">
        <w:rPr>
          <w:sz w:val="26"/>
          <w:szCs w:val="26"/>
          <w:lang w:val="uk-UA"/>
        </w:rPr>
        <w:t xml:space="preserve"> </w:t>
      </w:r>
      <w:bookmarkStart w:id="6" w:name="_Hlk138057370"/>
      <w:r w:rsidRPr="00D00180">
        <w:rPr>
          <w:color w:val="000000"/>
          <w:sz w:val="26"/>
          <w:szCs w:val="26"/>
          <w:lang w:val="uk-UA" w:eastAsia="ru-RU"/>
        </w:rPr>
        <w:t>отримання дозволу на викиди для існуючого об’єкту.</w:t>
      </w:r>
    </w:p>
    <w:p w14:paraId="48855D80" w14:textId="77777777" w:rsidR="00D00180" w:rsidRPr="00D00180" w:rsidRDefault="00D00180" w:rsidP="00D00180">
      <w:pPr>
        <w:ind w:firstLine="709"/>
        <w:jc w:val="both"/>
        <w:rPr>
          <w:color w:val="000000"/>
          <w:sz w:val="26"/>
          <w:szCs w:val="26"/>
          <w:lang w:val="uk-UA" w:eastAsia="ru-RU"/>
        </w:rPr>
      </w:pPr>
      <w:r w:rsidRPr="00D00180">
        <w:rPr>
          <w:i/>
          <w:iCs/>
          <w:color w:val="333333"/>
          <w:sz w:val="26"/>
          <w:szCs w:val="26"/>
          <w:shd w:val="clear" w:color="auto" w:fill="FFFFFF"/>
          <w:lang w:val="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w:t>
      </w:r>
      <w:r w:rsidRPr="00D00180">
        <w:rPr>
          <w:i/>
          <w:iCs/>
          <w:sz w:val="26"/>
          <w:szCs w:val="26"/>
          <w:shd w:val="clear" w:color="auto" w:fill="FFFFFF"/>
          <w:lang w:val="uk-UA"/>
        </w:rPr>
        <w:t>вимогами </w:t>
      </w:r>
      <w:hyperlink r:id="rId5" w:tgtFrame="_blank" w:history="1">
        <w:r w:rsidRPr="00D00180">
          <w:rPr>
            <w:i/>
            <w:iCs/>
            <w:sz w:val="26"/>
            <w:szCs w:val="26"/>
            <w:shd w:val="clear" w:color="auto" w:fill="FFFFFF"/>
            <w:lang w:val="uk-UA"/>
          </w:rPr>
          <w:t>Закону України</w:t>
        </w:r>
      </w:hyperlink>
      <w:r w:rsidRPr="00D00180">
        <w:rPr>
          <w:i/>
          <w:iCs/>
          <w:sz w:val="26"/>
          <w:szCs w:val="26"/>
          <w:shd w:val="clear" w:color="auto" w:fill="FFFFFF"/>
          <w:lang w:val="uk-UA"/>
        </w:rPr>
        <w:t xml:space="preserve"> “Про </w:t>
      </w:r>
      <w:r w:rsidRPr="00D00180">
        <w:rPr>
          <w:i/>
          <w:iCs/>
          <w:color w:val="333333"/>
          <w:sz w:val="26"/>
          <w:szCs w:val="26"/>
          <w:shd w:val="clear" w:color="auto" w:fill="FFFFFF"/>
          <w:lang w:val="uk-UA"/>
        </w:rPr>
        <w:t>оцінку впливу на довкілля” підлягає оцінці впливу на довкілля:</w:t>
      </w:r>
      <w:r w:rsidRPr="00D00180">
        <w:rPr>
          <w:color w:val="333333"/>
          <w:sz w:val="26"/>
          <w:szCs w:val="26"/>
          <w:shd w:val="clear" w:color="auto" w:fill="FFFFFF"/>
          <w:lang w:val="uk-UA"/>
        </w:rPr>
        <w:t xml:space="preserve"> </w:t>
      </w:r>
      <w:r w:rsidRPr="00D00180">
        <w:rPr>
          <w:color w:val="000000"/>
          <w:sz w:val="26"/>
          <w:szCs w:val="26"/>
          <w:lang w:val="uk-UA" w:eastAsia="ru-RU"/>
        </w:rPr>
        <w:t>згідно Закону України «Про оцінку впливу на довкілля» № 2059 від 23.05.2017 р. діяльність ТОВ «СХК «Вінницька промислова група» не відноситься до видів планованої діяльності та об’єктів, які підлягають оцінці впливу на довкілля.</w:t>
      </w:r>
    </w:p>
    <w:p w14:paraId="3F60D22A" w14:textId="77777777" w:rsidR="00D00180" w:rsidRPr="00D00180" w:rsidRDefault="00D00180" w:rsidP="00D00180">
      <w:pPr>
        <w:widowControl w:val="0"/>
        <w:suppressAutoHyphens w:val="0"/>
        <w:ind w:firstLine="709"/>
        <w:jc w:val="both"/>
        <w:rPr>
          <w:rFonts w:eastAsia="Calibri"/>
          <w:sz w:val="26"/>
          <w:szCs w:val="26"/>
          <w:lang w:val="uk-UA" w:eastAsia="ru-RU"/>
        </w:rPr>
      </w:pPr>
      <w:r w:rsidRPr="00D00180">
        <w:rPr>
          <w:i/>
          <w:iCs/>
          <w:color w:val="333333"/>
          <w:sz w:val="26"/>
          <w:szCs w:val="26"/>
          <w:shd w:val="clear" w:color="auto" w:fill="FFFFFF"/>
          <w:lang w:val="uk-UA"/>
        </w:rPr>
        <w:t>Загальний опис об’єкта:</w:t>
      </w:r>
      <w:r w:rsidRPr="00D00180">
        <w:rPr>
          <w:color w:val="333333"/>
          <w:sz w:val="26"/>
          <w:szCs w:val="26"/>
          <w:shd w:val="clear" w:color="auto" w:fill="FFFFFF"/>
          <w:lang w:val="uk-UA"/>
        </w:rPr>
        <w:t xml:space="preserve"> </w:t>
      </w:r>
      <w:bookmarkStart w:id="7" w:name="_Hlk180405980"/>
      <w:r w:rsidRPr="00D00180">
        <w:rPr>
          <w:rFonts w:eastAsia="Calibri"/>
          <w:sz w:val="26"/>
          <w:szCs w:val="26"/>
          <w:lang w:val="uk-UA" w:eastAsia="ru-RU"/>
        </w:rPr>
        <w:t>п</w:t>
      </w:r>
      <w:r w:rsidRPr="00D00180">
        <w:rPr>
          <w:sz w:val="26"/>
          <w:szCs w:val="26"/>
          <w:lang w:val="uk-UA" w:eastAsia="ru-RU"/>
        </w:rPr>
        <w:t>ромисловий майданчик ТОВ «СХК «Вінницька промислова група»</w:t>
      </w:r>
      <w:bookmarkEnd w:id="7"/>
      <w:r w:rsidRPr="00D00180">
        <w:rPr>
          <w:sz w:val="26"/>
          <w:szCs w:val="26"/>
          <w:lang w:val="uk-UA" w:eastAsia="ru-RU"/>
        </w:rPr>
        <w:t xml:space="preserve"> спеціалізується на розвантаженні, відвантаженні, очищенні, сушці та зберіганні зернових та олійних культур. </w:t>
      </w:r>
    </w:p>
    <w:p w14:paraId="006B66DC" w14:textId="77777777" w:rsidR="00D00180" w:rsidRPr="00D00180" w:rsidRDefault="00D00180" w:rsidP="00D00180">
      <w:pPr>
        <w:tabs>
          <w:tab w:val="left" w:pos="567"/>
          <w:tab w:val="left" w:pos="1134"/>
        </w:tabs>
        <w:suppressAutoHyphens w:val="0"/>
        <w:ind w:firstLine="709"/>
        <w:jc w:val="both"/>
        <w:rPr>
          <w:sz w:val="26"/>
          <w:szCs w:val="26"/>
          <w:lang w:val="uk-UA" w:eastAsia="ru-RU"/>
        </w:rPr>
      </w:pPr>
      <w:r w:rsidRPr="00D00180">
        <w:rPr>
          <w:sz w:val="26"/>
          <w:szCs w:val="26"/>
          <w:lang w:val="uk-UA" w:eastAsia="ru-RU"/>
        </w:rPr>
        <w:t>Загальна виробнича потужність становить 375000 т/рік зернових та олійних культур.</w:t>
      </w:r>
    </w:p>
    <w:p w14:paraId="3355B1FB" w14:textId="77777777" w:rsidR="00D00180" w:rsidRPr="00D00180" w:rsidRDefault="00D00180" w:rsidP="00D00180">
      <w:pPr>
        <w:tabs>
          <w:tab w:val="left" w:pos="567"/>
        </w:tabs>
        <w:suppressAutoHyphens w:val="0"/>
        <w:ind w:firstLine="709"/>
        <w:contextualSpacing/>
        <w:jc w:val="both"/>
        <w:rPr>
          <w:sz w:val="26"/>
          <w:szCs w:val="26"/>
          <w:lang w:val="uk-UA" w:eastAsia="ru-RU"/>
        </w:rPr>
      </w:pPr>
      <w:r w:rsidRPr="00D00180">
        <w:rPr>
          <w:sz w:val="26"/>
          <w:szCs w:val="26"/>
          <w:lang w:val="uk-UA" w:eastAsia="ru-RU"/>
        </w:rPr>
        <w:t xml:space="preserve">Джерелами утворення забруднюючих речовин на проммайданчику є: твердопаливний котел, авторозвантажувачі, сепаратори БСХ-200, відвантаження зернових відходів з бункера на автотранспорт, буферні ємності зберігання вологого зерна, буферні ємності зберігання зернових культур, зерносушарки TORNUM TK8-28-4, скидні свічі продувки газопроводу зерносушарок, сепаратори ТАС-206, </w:t>
      </w:r>
      <w:proofErr w:type="spellStart"/>
      <w:r w:rsidRPr="00D00180">
        <w:rPr>
          <w:sz w:val="26"/>
          <w:szCs w:val="26"/>
          <w:lang w:val="uk-UA" w:eastAsia="ru-RU"/>
        </w:rPr>
        <w:t>силоси</w:t>
      </w:r>
      <w:proofErr w:type="spellEnd"/>
      <w:r w:rsidRPr="00D00180">
        <w:rPr>
          <w:sz w:val="26"/>
          <w:szCs w:val="26"/>
          <w:lang w:val="uk-UA" w:eastAsia="ru-RU"/>
        </w:rPr>
        <w:t xml:space="preserve"> зберігання зернових культур, відвантаження зернових культур на залізничний транспорт, відвантаження зернових культур з бункера на автотранспорт, склади зернових відходів, зерносушарка TORNUM HPC 12-28-4, газопровід зерносушарки TORNUM HPC 12-28-4, пост зварювання, дизельний генератор, склад «мертвих» відходів, бензинова помпа, ШРП, аспірації завальної ями, завальні ями, бункери відвантаження зернових культур на автотранспорт,  аспірації норій, аспірації транспортерів, норії, транспортери, аспірації віялок від зерносушарок FTD 10/40,</w:t>
      </w:r>
      <w:r w:rsidRPr="00D00180">
        <w:rPr>
          <w:sz w:val="26"/>
          <w:szCs w:val="26"/>
          <w:lang w:val="uk-UA"/>
        </w:rPr>
        <w:t xml:space="preserve"> </w:t>
      </w:r>
      <w:r w:rsidRPr="00D00180">
        <w:rPr>
          <w:sz w:val="26"/>
          <w:szCs w:val="26"/>
          <w:lang w:val="uk-UA" w:eastAsia="ru-RU"/>
        </w:rPr>
        <w:t>аспірації віялок від зерносушарок FTD 6/32, зерносушарки FTD 10/40, зерносушарки FTD 6/32, газопровід зерносушарок FTD 10/40, газопровід зерносушарок FTD 6/32, бункери відвантаження зернових культур на залізничний транспорт.</w:t>
      </w:r>
    </w:p>
    <w:p w14:paraId="7999BC87" w14:textId="77777777" w:rsidR="00D00180" w:rsidRPr="00D00180" w:rsidRDefault="00D00180" w:rsidP="00D00180">
      <w:pPr>
        <w:ind w:firstLine="709"/>
        <w:jc w:val="both"/>
        <w:rPr>
          <w:sz w:val="26"/>
          <w:szCs w:val="26"/>
          <w:lang w:val="uk-UA" w:eastAsia="ru-RU"/>
        </w:rPr>
      </w:pPr>
      <w:r w:rsidRPr="00D00180">
        <w:rPr>
          <w:i/>
          <w:iCs/>
          <w:color w:val="333333"/>
          <w:sz w:val="26"/>
          <w:szCs w:val="26"/>
          <w:shd w:val="clear" w:color="auto" w:fill="FFFFFF"/>
          <w:lang w:val="uk-UA"/>
        </w:rPr>
        <w:t>Відомості щодо видів та обсягів викидів:</w:t>
      </w:r>
      <w:r w:rsidRPr="00D00180">
        <w:rPr>
          <w:bCs/>
          <w:sz w:val="26"/>
          <w:szCs w:val="26"/>
          <w:lang w:val="uk-UA"/>
        </w:rPr>
        <w:t xml:space="preserve"> </w:t>
      </w:r>
      <w:r w:rsidRPr="00D00180">
        <w:rPr>
          <w:sz w:val="26"/>
          <w:szCs w:val="26"/>
          <w:lang w:val="uk-UA" w:eastAsia="ru-RU"/>
        </w:rPr>
        <w:t xml:space="preserve">від джерел підприємства в атмосферне повітря надходять такі забруднюючі речовини (т/рік): залізо та його сполуки (у перерахунку на залізо) (0,0049); манган та його сполуки (у перерахунку на діоксид мангану) (0,00033); речовини у вигляді суспендованих твердих частинок (мікрочастинки та волокна) (56,91068); оксиди азоту (у перерахунку на діоксид азоту [NO + NО2]) (4,62104); азоту (1) оксид [N2O] (0,004776); сірки діоксид (0,0095); оксид </w:t>
      </w:r>
      <w:r w:rsidRPr="00D00180">
        <w:rPr>
          <w:sz w:val="26"/>
          <w:szCs w:val="26"/>
          <w:lang w:val="uk-UA" w:eastAsia="ru-RU"/>
        </w:rPr>
        <w:lastRenderedPageBreak/>
        <w:t>вуглецю (10,133); вуглецю діоксид (2330,349); неметанові леткі органічні сполуки (НМЛОС) (0,0221); метан (0,042817); фтор та його сполуки (у перерахунку на фтор) (0,0019); фтористий водень (0,0003).</w:t>
      </w:r>
    </w:p>
    <w:p w14:paraId="19E2844A" w14:textId="77777777" w:rsidR="00D00180" w:rsidRPr="00D00180" w:rsidRDefault="00D00180" w:rsidP="00D00180">
      <w:pPr>
        <w:autoSpaceDE w:val="0"/>
        <w:autoSpaceDN w:val="0"/>
        <w:adjustRightInd w:val="0"/>
        <w:ind w:firstLine="709"/>
        <w:contextualSpacing/>
        <w:jc w:val="both"/>
        <w:rPr>
          <w:sz w:val="26"/>
          <w:szCs w:val="26"/>
          <w:lang w:val="uk-UA" w:eastAsia="ru-RU"/>
        </w:rPr>
      </w:pPr>
      <w:r w:rsidRPr="00D00180">
        <w:rPr>
          <w:i/>
          <w:iCs/>
          <w:color w:val="333333"/>
          <w:sz w:val="26"/>
          <w:szCs w:val="26"/>
          <w:shd w:val="clear" w:color="auto" w:fill="FFFFFF"/>
          <w:lang w:val="uk-UA"/>
        </w:rPr>
        <w:t>Заходи щодо впровадження найкращих існуючих технологій виробництва, що виконані або/та які потребують виконання:</w:t>
      </w:r>
      <w:bookmarkEnd w:id="6"/>
      <w:r w:rsidRPr="00D00180">
        <w:rPr>
          <w:rFonts w:eastAsia="Calibri"/>
          <w:sz w:val="26"/>
          <w:szCs w:val="26"/>
          <w:lang w:val="uk-UA" w:eastAsia="ru-RU"/>
        </w:rPr>
        <w:t xml:space="preserve"> </w:t>
      </w:r>
      <w:r w:rsidRPr="00D00180">
        <w:rPr>
          <w:sz w:val="26"/>
          <w:szCs w:val="26"/>
          <w:lang w:val="uk-UA" w:eastAsia="ru-RU"/>
        </w:rPr>
        <w:t>дане підприємство за ступенем впливу на забруднення атмосферного повітря належить до другої групи об’єктів, які не мають виробництв та технологічного устаткування, на яких повинні впроваджуватися найкращі доступні технології та методи керування.</w:t>
      </w:r>
    </w:p>
    <w:p w14:paraId="21F9C2B5" w14:textId="77777777" w:rsidR="00D00180" w:rsidRPr="00D00180" w:rsidRDefault="00D00180" w:rsidP="00D00180">
      <w:pPr>
        <w:ind w:firstLine="709"/>
        <w:jc w:val="both"/>
        <w:rPr>
          <w:sz w:val="26"/>
          <w:szCs w:val="26"/>
          <w:lang w:val="uk-UA" w:eastAsia="uk-UA"/>
        </w:rPr>
      </w:pPr>
      <w:r w:rsidRPr="00D00180">
        <w:rPr>
          <w:i/>
          <w:iCs/>
          <w:color w:val="333333"/>
          <w:sz w:val="26"/>
          <w:szCs w:val="26"/>
          <w:shd w:val="clear" w:color="auto" w:fill="FFFFFF"/>
          <w:lang w:val="uk-UA"/>
        </w:rPr>
        <w:t xml:space="preserve">Перелік заходів щодо скорочення викидів, що виконані або/та які потребують виконання та </w:t>
      </w:r>
      <w:r w:rsidRPr="00D00180">
        <w:rPr>
          <w:i/>
          <w:iCs/>
          <w:color w:val="333333"/>
          <w:sz w:val="26"/>
          <w:szCs w:val="26"/>
          <w:lang w:val="uk-UA"/>
        </w:rPr>
        <w:t>дотримання виконання природоохоронних заходів щодо скорочення викидів</w:t>
      </w:r>
      <w:r w:rsidRPr="00D00180">
        <w:rPr>
          <w:i/>
          <w:iCs/>
          <w:color w:val="333333"/>
          <w:sz w:val="26"/>
          <w:szCs w:val="26"/>
          <w:shd w:val="clear" w:color="auto" w:fill="FFFFFF"/>
          <w:lang w:val="uk-UA"/>
        </w:rPr>
        <w:t>:</w:t>
      </w:r>
      <w:r w:rsidRPr="00D00180">
        <w:rPr>
          <w:rFonts w:eastAsia="Calibri"/>
          <w:color w:val="000000"/>
          <w:sz w:val="26"/>
          <w:szCs w:val="26"/>
          <w:shd w:val="clear" w:color="auto" w:fill="FFFFFF"/>
          <w:lang w:val="uk-UA" w:eastAsia="en-US"/>
        </w:rPr>
        <w:t xml:space="preserve"> </w:t>
      </w:r>
      <w:r w:rsidRPr="00D00180">
        <w:rPr>
          <w:rFonts w:eastAsia="Calibri"/>
          <w:sz w:val="26"/>
          <w:szCs w:val="26"/>
          <w:lang w:val="uk-UA" w:eastAsia="en-US"/>
        </w:rPr>
        <w:t>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і не потребують виконання; дотримання виконання природоохоронних заходів щодо скорочення викидів не передбачені.</w:t>
      </w:r>
    </w:p>
    <w:p w14:paraId="05AF5999" w14:textId="77777777" w:rsidR="00D00180" w:rsidRPr="00D00180" w:rsidRDefault="00D00180" w:rsidP="00D00180">
      <w:pPr>
        <w:tabs>
          <w:tab w:val="left" w:pos="709"/>
        </w:tabs>
        <w:ind w:firstLine="709"/>
        <w:jc w:val="both"/>
        <w:rPr>
          <w:sz w:val="26"/>
          <w:szCs w:val="26"/>
          <w:lang w:val="uk-UA" w:eastAsia="ru-RU"/>
        </w:rPr>
      </w:pPr>
      <w:bookmarkStart w:id="8" w:name="n125"/>
      <w:bookmarkEnd w:id="8"/>
      <w:r w:rsidRPr="00D00180">
        <w:rPr>
          <w:i/>
          <w:iCs/>
          <w:color w:val="333333"/>
          <w:sz w:val="26"/>
          <w:szCs w:val="26"/>
          <w:lang w:val="uk-UA"/>
        </w:rPr>
        <w:t>Відповідність пропозицій щодо дозволених обсягів викидів законодавству:</w:t>
      </w:r>
      <w:r w:rsidRPr="00D00180">
        <w:rPr>
          <w:sz w:val="26"/>
          <w:szCs w:val="26"/>
          <w:lang w:val="uk-UA"/>
        </w:rPr>
        <w:t xml:space="preserve"> </w:t>
      </w:r>
      <w:r w:rsidRPr="00D00180">
        <w:rPr>
          <w:sz w:val="26"/>
          <w:szCs w:val="26"/>
          <w:lang w:val="uk-UA" w:eastAsia="ru-RU"/>
        </w:rPr>
        <w:t>д</w:t>
      </w:r>
      <w:r w:rsidRPr="00D00180">
        <w:rPr>
          <w:rFonts w:eastAsia="Calibri"/>
          <w:sz w:val="26"/>
          <w:szCs w:val="26"/>
          <w:lang w:val="uk-UA" w:eastAsia="en-US"/>
        </w:rPr>
        <w:t xml:space="preserve">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330CECC5" w14:textId="77777777" w:rsidR="00D00180" w:rsidRPr="00D00180" w:rsidRDefault="00D00180" w:rsidP="00D00180">
      <w:pPr>
        <w:shd w:val="clear" w:color="auto" w:fill="FFFFFF"/>
        <w:suppressAutoHyphens w:val="0"/>
        <w:ind w:firstLine="709"/>
        <w:jc w:val="both"/>
        <w:rPr>
          <w:sz w:val="26"/>
          <w:szCs w:val="26"/>
          <w:lang w:val="uk-UA" w:eastAsia="en-US"/>
        </w:rPr>
      </w:pPr>
      <w:r w:rsidRPr="00D00180">
        <w:rPr>
          <w:rFonts w:eastAsia="Calibri"/>
          <w:sz w:val="26"/>
          <w:szCs w:val="26"/>
          <w:lang w:val="uk-UA" w:eastAsia="en-US"/>
        </w:rPr>
        <w:t xml:space="preserve">Для джерел та речовин, на які не встановлені нормативи граничнодопустимих викидів відповідно до цього Наказу, встановлюються величини масової витрати в г/с. </w:t>
      </w:r>
      <w:r w:rsidRPr="00D00180">
        <w:rPr>
          <w:sz w:val="26"/>
          <w:szCs w:val="26"/>
          <w:lang w:val="uk-UA" w:eastAsia="en-US"/>
        </w:rPr>
        <w:t xml:space="preserve">Регулювання викидів від неорганізованих джерел здійснюється шляхом встановлення вимог. </w:t>
      </w:r>
    </w:p>
    <w:p w14:paraId="11E3FF29" w14:textId="77777777" w:rsidR="00D00180" w:rsidRPr="00D00180" w:rsidRDefault="00D00180" w:rsidP="00D00180">
      <w:pPr>
        <w:suppressAutoHyphens w:val="0"/>
        <w:ind w:firstLine="709"/>
        <w:jc w:val="both"/>
        <w:rPr>
          <w:rFonts w:eastAsia="Calibri"/>
          <w:sz w:val="26"/>
          <w:szCs w:val="26"/>
          <w:lang w:val="uk-UA" w:eastAsia="en-US"/>
        </w:rPr>
      </w:pPr>
      <w:r w:rsidRPr="00D00180">
        <w:rPr>
          <w:rFonts w:eastAsia="Calibri"/>
          <w:sz w:val="26"/>
          <w:szCs w:val="26"/>
          <w:lang w:val="uk-UA" w:eastAsia="en-US"/>
        </w:rPr>
        <w:t>Пропозиції щодо дозволених обсягів викидів відповідають чинному законодавству.</w:t>
      </w:r>
    </w:p>
    <w:p w14:paraId="72C08735" w14:textId="77777777" w:rsidR="00D00180" w:rsidRPr="00D00180" w:rsidRDefault="00D00180" w:rsidP="00D00180">
      <w:pPr>
        <w:ind w:firstLine="709"/>
        <w:jc w:val="both"/>
        <w:rPr>
          <w:sz w:val="26"/>
          <w:szCs w:val="26"/>
          <w:lang w:val="uk-UA" w:eastAsia="ru-RU"/>
        </w:rPr>
      </w:pPr>
      <w:r w:rsidRPr="00D00180">
        <w:rPr>
          <w:i/>
          <w:iCs/>
          <w:color w:val="333333"/>
          <w:sz w:val="26"/>
          <w:szCs w:val="26"/>
          <w:lang w:val="uk-UA"/>
        </w:rPr>
        <w:t>Адреса обласної держадміністрації, до якої можуть надсилатися зауваження та пропозиції громадськості щодо дозволу на викиди:</w:t>
      </w:r>
      <w:r w:rsidRPr="00D00180">
        <w:rPr>
          <w:sz w:val="26"/>
          <w:szCs w:val="26"/>
          <w:lang w:val="uk-UA" w:eastAsia="ru-RU"/>
        </w:rPr>
        <w:t xml:space="preserve"> Вінницька обласна військова адміністрація, що знаходиться за адресою: 21050, Вінницька обл., м. Вінниця, вул. Соборна, 70, </w:t>
      </w:r>
      <w:proofErr w:type="spellStart"/>
      <w:r w:rsidRPr="00D00180">
        <w:rPr>
          <w:sz w:val="26"/>
          <w:szCs w:val="26"/>
          <w:lang w:val="uk-UA" w:eastAsia="ru-RU"/>
        </w:rPr>
        <w:t>тел</w:t>
      </w:r>
      <w:proofErr w:type="spellEnd"/>
      <w:r w:rsidRPr="00D00180">
        <w:rPr>
          <w:sz w:val="26"/>
          <w:szCs w:val="26"/>
          <w:lang w:val="uk-UA" w:eastAsia="ru-RU"/>
        </w:rPr>
        <w:t xml:space="preserve">.: 0-800-216-433, </w:t>
      </w:r>
      <w:proofErr w:type="spellStart"/>
      <w:r w:rsidRPr="00D00180">
        <w:rPr>
          <w:sz w:val="26"/>
          <w:szCs w:val="26"/>
          <w:lang w:val="uk-UA" w:eastAsia="ru-RU"/>
        </w:rPr>
        <w:t>ел</w:t>
      </w:r>
      <w:proofErr w:type="spellEnd"/>
      <w:r w:rsidRPr="00D00180">
        <w:rPr>
          <w:sz w:val="26"/>
          <w:szCs w:val="26"/>
          <w:lang w:val="uk-UA" w:eastAsia="ru-RU"/>
        </w:rPr>
        <w:t xml:space="preserve">. пошта: </w:t>
      </w:r>
      <w:hyperlink r:id="rId6" w:history="1">
        <w:r w:rsidRPr="00D00180">
          <w:rPr>
            <w:sz w:val="26"/>
            <w:szCs w:val="26"/>
            <w:lang w:val="uk-UA" w:eastAsia="ru-RU"/>
          </w:rPr>
          <w:t>oda@vin.gov.ua</w:t>
        </w:r>
      </w:hyperlink>
      <w:r w:rsidRPr="00D00180">
        <w:rPr>
          <w:sz w:val="26"/>
          <w:szCs w:val="26"/>
          <w:lang w:val="uk-UA" w:eastAsia="ru-RU"/>
        </w:rPr>
        <w:t>.</w:t>
      </w:r>
    </w:p>
    <w:p w14:paraId="5F0FE8C0" w14:textId="77777777" w:rsidR="00D00180" w:rsidRPr="00D00180" w:rsidRDefault="00D00180" w:rsidP="00D00180">
      <w:pPr>
        <w:ind w:firstLine="709"/>
        <w:jc w:val="both"/>
        <w:rPr>
          <w:sz w:val="26"/>
          <w:szCs w:val="26"/>
          <w:lang w:val="uk-UA" w:eastAsia="ru-RU"/>
        </w:rPr>
      </w:pPr>
      <w:r w:rsidRPr="00D00180">
        <w:rPr>
          <w:i/>
          <w:iCs/>
          <w:color w:val="333333"/>
          <w:sz w:val="26"/>
          <w:szCs w:val="26"/>
          <w:lang w:val="uk-UA"/>
        </w:rPr>
        <w:t xml:space="preserve">Строки подання зауважень та пропозицій: </w:t>
      </w:r>
      <w:r w:rsidRPr="00D00180">
        <w:rPr>
          <w:sz w:val="26"/>
          <w:szCs w:val="26"/>
          <w:lang w:val="uk-UA" w:eastAsia="ru-RU"/>
        </w:rPr>
        <w:t>Зауваження та пропозиції громадськості приймаються протягом 30 календарних днів з дати опублікування інформації в газеті.</w:t>
      </w:r>
    </w:p>
    <w:p w14:paraId="0060E831" w14:textId="77777777" w:rsidR="00D00180" w:rsidRPr="00D00180" w:rsidRDefault="00D00180" w:rsidP="00D00180">
      <w:pPr>
        <w:suppressAutoHyphens w:val="0"/>
        <w:ind w:firstLine="709"/>
        <w:jc w:val="both"/>
        <w:rPr>
          <w:sz w:val="26"/>
          <w:szCs w:val="26"/>
          <w:lang w:val="uk-UA" w:eastAsia="ru-RU"/>
        </w:rPr>
      </w:pPr>
    </w:p>
    <w:p w14:paraId="20B85C7F" w14:textId="77777777" w:rsidR="00D00180" w:rsidRPr="00D00180" w:rsidRDefault="00D00180" w:rsidP="00D00180">
      <w:pPr>
        <w:tabs>
          <w:tab w:val="left" w:pos="7050"/>
        </w:tabs>
        <w:suppressAutoHyphens w:val="0"/>
        <w:spacing w:line="360" w:lineRule="auto"/>
        <w:jc w:val="both"/>
        <w:rPr>
          <w:sz w:val="26"/>
          <w:szCs w:val="26"/>
          <w:lang w:val="uk-UA" w:eastAsia="ru-RU"/>
        </w:rPr>
      </w:pPr>
    </w:p>
    <w:p w14:paraId="5BC12C8F" w14:textId="77777777" w:rsidR="00D00180" w:rsidRPr="00D00180" w:rsidRDefault="00D00180" w:rsidP="00D00180">
      <w:pPr>
        <w:tabs>
          <w:tab w:val="left" w:pos="7050"/>
        </w:tabs>
        <w:suppressAutoHyphens w:val="0"/>
        <w:spacing w:line="360" w:lineRule="auto"/>
        <w:jc w:val="both"/>
        <w:rPr>
          <w:sz w:val="26"/>
          <w:szCs w:val="26"/>
          <w:lang w:val="uk-UA" w:eastAsia="ru-RU"/>
        </w:rPr>
      </w:pPr>
    </w:p>
    <w:p w14:paraId="7FC616A0" w14:textId="7B04BC25" w:rsidR="00AC2F2B" w:rsidRPr="00D00180" w:rsidRDefault="00AC2F2B" w:rsidP="00D00180">
      <w:pPr>
        <w:rPr>
          <w:lang w:val="uk-UA"/>
        </w:rPr>
      </w:pPr>
    </w:p>
    <w:sectPr w:rsidR="00AC2F2B" w:rsidRPr="00D00180" w:rsidSect="006F0537">
      <w:pgSz w:w="11906" w:h="16838"/>
      <w:pgMar w:top="1134" w:right="851" w:bottom="71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640"/>
    <w:multiLevelType w:val="hybridMultilevel"/>
    <w:tmpl w:val="AD24EEEE"/>
    <w:lvl w:ilvl="0" w:tplc="2F28928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C331297"/>
    <w:multiLevelType w:val="hybridMultilevel"/>
    <w:tmpl w:val="F5FEA734"/>
    <w:lvl w:ilvl="0" w:tplc="11A07B6A">
      <w:start w:val="1"/>
      <w:numFmt w:val="decimal"/>
      <w:lvlText w:val="%1."/>
      <w:lvlJc w:val="left"/>
      <w:pPr>
        <w:ind w:left="720" w:hanging="360"/>
      </w:pPr>
      <w:rPr>
        <w:rFonts w:ascii="Times New Roman" w:hAnsi="Times New Roman" w:cs="Times New Roman" w:hint="default"/>
        <w:b/>
        <w:i w:val="0"/>
        <w:color w:val="000000"/>
        <w:sz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6DE95B3A"/>
    <w:multiLevelType w:val="hybridMultilevel"/>
    <w:tmpl w:val="E8049B9C"/>
    <w:lvl w:ilvl="0" w:tplc="683889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EE274F0"/>
    <w:multiLevelType w:val="hybridMultilevel"/>
    <w:tmpl w:val="32AC3DAE"/>
    <w:lvl w:ilvl="0" w:tplc="EBB8B91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B"/>
    <w:rsid w:val="000069EC"/>
    <w:rsid w:val="0003499E"/>
    <w:rsid w:val="00036257"/>
    <w:rsid w:val="000373AF"/>
    <w:rsid w:val="00043B64"/>
    <w:rsid w:val="00073510"/>
    <w:rsid w:val="00086235"/>
    <w:rsid w:val="000B3F65"/>
    <w:rsid w:val="000C63BC"/>
    <w:rsid w:val="000D6770"/>
    <w:rsid w:val="000F1034"/>
    <w:rsid w:val="000F3191"/>
    <w:rsid w:val="001344B2"/>
    <w:rsid w:val="00137AF4"/>
    <w:rsid w:val="00143487"/>
    <w:rsid w:val="00172211"/>
    <w:rsid w:val="0017288F"/>
    <w:rsid w:val="001A67F2"/>
    <w:rsid w:val="001C1543"/>
    <w:rsid w:val="001D686E"/>
    <w:rsid w:val="001D6AFF"/>
    <w:rsid w:val="002031F9"/>
    <w:rsid w:val="002249C7"/>
    <w:rsid w:val="002278FE"/>
    <w:rsid w:val="00235923"/>
    <w:rsid w:val="00246BD3"/>
    <w:rsid w:val="0025341E"/>
    <w:rsid w:val="0025472A"/>
    <w:rsid w:val="00257CA4"/>
    <w:rsid w:val="00266D87"/>
    <w:rsid w:val="0027389D"/>
    <w:rsid w:val="00287912"/>
    <w:rsid w:val="002912C0"/>
    <w:rsid w:val="002B5FC4"/>
    <w:rsid w:val="002B7C4D"/>
    <w:rsid w:val="003122AE"/>
    <w:rsid w:val="00322BFA"/>
    <w:rsid w:val="0032431C"/>
    <w:rsid w:val="003506D8"/>
    <w:rsid w:val="00365542"/>
    <w:rsid w:val="0036652B"/>
    <w:rsid w:val="00384A76"/>
    <w:rsid w:val="003A718A"/>
    <w:rsid w:val="003B244D"/>
    <w:rsid w:val="003B45BF"/>
    <w:rsid w:val="003B7B9A"/>
    <w:rsid w:val="003D44DA"/>
    <w:rsid w:val="003E0B60"/>
    <w:rsid w:val="003F2927"/>
    <w:rsid w:val="00405370"/>
    <w:rsid w:val="00432BB3"/>
    <w:rsid w:val="004437CB"/>
    <w:rsid w:val="0044638A"/>
    <w:rsid w:val="004824FA"/>
    <w:rsid w:val="0049287C"/>
    <w:rsid w:val="00492CA3"/>
    <w:rsid w:val="004A0B9A"/>
    <w:rsid w:val="004A4636"/>
    <w:rsid w:val="004C0649"/>
    <w:rsid w:val="004C0BD6"/>
    <w:rsid w:val="004D4C56"/>
    <w:rsid w:val="00502E37"/>
    <w:rsid w:val="005234CD"/>
    <w:rsid w:val="00536D9C"/>
    <w:rsid w:val="00541102"/>
    <w:rsid w:val="00541ED1"/>
    <w:rsid w:val="00554B73"/>
    <w:rsid w:val="00584A44"/>
    <w:rsid w:val="00590C1E"/>
    <w:rsid w:val="005B3182"/>
    <w:rsid w:val="005C0B49"/>
    <w:rsid w:val="005F709F"/>
    <w:rsid w:val="0060134E"/>
    <w:rsid w:val="006036DA"/>
    <w:rsid w:val="00641C87"/>
    <w:rsid w:val="0065428B"/>
    <w:rsid w:val="00662BA8"/>
    <w:rsid w:val="00670509"/>
    <w:rsid w:val="00680876"/>
    <w:rsid w:val="00694372"/>
    <w:rsid w:val="0069437A"/>
    <w:rsid w:val="006C3EDA"/>
    <w:rsid w:val="006F4757"/>
    <w:rsid w:val="0070419B"/>
    <w:rsid w:val="00716D89"/>
    <w:rsid w:val="00757FE6"/>
    <w:rsid w:val="007625FC"/>
    <w:rsid w:val="007966D2"/>
    <w:rsid w:val="007B1EB8"/>
    <w:rsid w:val="007F10C4"/>
    <w:rsid w:val="00810A3F"/>
    <w:rsid w:val="0082492C"/>
    <w:rsid w:val="00844BC0"/>
    <w:rsid w:val="008505DD"/>
    <w:rsid w:val="008527A0"/>
    <w:rsid w:val="00863E73"/>
    <w:rsid w:val="00865DE2"/>
    <w:rsid w:val="00872933"/>
    <w:rsid w:val="008A6940"/>
    <w:rsid w:val="008C7617"/>
    <w:rsid w:val="008D55B3"/>
    <w:rsid w:val="008E36E0"/>
    <w:rsid w:val="008E6336"/>
    <w:rsid w:val="008F1AF8"/>
    <w:rsid w:val="00913C90"/>
    <w:rsid w:val="0094083F"/>
    <w:rsid w:val="00940D45"/>
    <w:rsid w:val="00964F32"/>
    <w:rsid w:val="009653BC"/>
    <w:rsid w:val="009767CC"/>
    <w:rsid w:val="00977FEA"/>
    <w:rsid w:val="00981D4B"/>
    <w:rsid w:val="00981F95"/>
    <w:rsid w:val="009967BA"/>
    <w:rsid w:val="009B3836"/>
    <w:rsid w:val="009B4823"/>
    <w:rsid w:val="009C223C"/>
    <w:rsid w:val="009D2D4A"/>
    <w:rsid w:val="00A14D16"/>
    <w:rsid w:val="00A23B1D"/>
    <w:rsid w:val="00A3595F"/>
    <w:rsid w:val="00A64BFE"/>
    <w:rsid w:val="00A67AF6"/>
    <w:rsid w:val="00AA6281"/>
    <w:rsid w:val="00AA6AC2"/>
    <w:rsid w:val="00AB1B5B"/>
    <w:rsid w:val="00AB369C"/>
    <w:rsid w:val="00AB429C"/>
    <w:rsid w:val="00AC2F2B"/>
    <w:rsid w:val="00AD5F8C"/>
    <w:rsid w:val="00AE3DAE"/>
    <w:rsid w:val="00AE777F"/>
    <w:rsid w:val="00B518BE"/>
    <w:rsid w:val="00B64CD2"/>
    <w:rsid w:val="00B737C6"/>
    <w:rsid w:val="00B84DC8"/>
    <w:rsid w:val="00B913E6"/>
    <w:rsid w:val="00B93503"/>
    <w:rsid w:val="00BB4C35"/>
    <w:rsid w:val="00BC1419"/>
    <w:rsid w:val="00BC17BB"/>
    <w:rsid w:val="00BD51D6"/>
    <w:rsid w:val="00C01B97"/>
    <w:rsid w:val="00C233D8"/>
    <w:rsid w:val="00C34596"/>
    <w:rsid w:val="00C37881"/>
    <w:rsid w:val="00C616B1"/>
    <w:rsid w:val="00CA58B4"/>
    <w:rsid w:val="00CC6132"/>
    <w:rsid w:val="00CD3216"/>
    <w:rsid w:val="00CD369B"/>
    <w:rsid w:val="00CE1671"/>
    <w:rsid w:val="00CE70A4"/>
    <w:rsid w:val="00CF3288"/>
    <w:rsid w:val="00D00180"/>
    <w:rsid w:val="00D07802"/>
    <w:rsid w:val="00D41894"/>
    <w:rsid w:val="00D466BE"/>
    <w:rsid w:val="00D67AEC"/>
    <w:rsid w:val="00D83CAA"/>
    <w:rsid w:val="00D868BF"/>
    <w:rsid w:val="00DB63CA"/>
    <w:rsid w:val="00DE7394"/>
    <w:rsid w:val="00E07FA6"/>
    <w:rsid w:val="00E27C8B"/>
    <w:rsid w:val="00E30466"/>
    <w:rsid w:val="00E30579"/>
    <w:rsid w:val="00E34D95"/>
    <w:rsid w:val="00E55CE7"/>
    <w:rsid w:val="00E76B1A"/>
    <w:rsid w:val="00E852A7"/>
    <w:rsid w:val="00EA6B2B"/>
    <w:rsid w:val="00EC6069"/>
    <w:rsid w:val="00ED73AA"/>
    <w:rsid w:val="00EE649E"/>
    <w:rsid w:val="00EF02D5"/>
    <w:rsid w:val="00EF0375"/>
    <w:rsid w:val="00EF278C"/>
    <w:rsid w:val="00EF7243"/>
    <w:rsid w:val="00F0544E"/>
    <w:rsid w:val="00F22DD5"/>
    <w:rsid w:val="00F337C3"/>
    <w:rsid w:val="00F45452"/>
    <w:rsid w:val="00F45920"/>
    <w:rsid w:val="00F57A4E"/>
    <w:rsid w:val="00F7420C"/>
    <w:rsid w:val="00FA13AA"/>
    <w:rsid w:val="00FA595E"/>
    <w:rsid w:val="00FB4CE5"/>
    <w:rsid w:val="00FC0565"/>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53B"/>
  <w15:docId w15:val="{DE2C88D1-C0A6-4FC4-B1C3-E714B2FC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F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F2B"/>
    <w:pPr>
      <w:ind w:left="720"/>
      <w:contextualSpacing/>
    </w:pPr>
  </w:style>
  <w:style w:type="character" w:styleId="a4">
    <w:name w:val="Strong"/>
    <w:basedOn w:val="a0"/>
    <w:uiPriority w:val="22"/>
    <w:qFormat/>
    <w:rsid w:val="004A4636"/>
    <w:rPr>
      <w:b/>
      <w:bCs/>
    </w:rPr>
  </w:style>
  <w:style w:type="character" w:styleId="a5">
    <w:name w:val="Hyperlink"/>
    <w:basedOn w:val="a0"/>
    <w:uiPriority w:val="99"/>
    <w:unhideWhenUsed/>
    <w:rsid w:val="004A4636"/>
    <w:rPr>
      <w:color w:val="0000FF"/>
      <w:u w:val="single"/>
    </w:rPr>
  </w:style>
  <w:style w:type="character" w:customStyle="1" w:styleId="1">
    <w:name w:val="Неразрешенное упоминание1"/>
    <w:basedOn w:val="a0"/>
    <w:uiPriority w:val="99"/>
    <w:semiHidden/>
    <w:unhideWhenUsed/>
    <w:rsid w:val="004A4636"/>
    <w:rPr>
      <w:color w:val="605E5C"/>
      <w:shd w:val="clear" w:color="auto" w:fill="E1DFDD"/>
    </w:rPr>
  </w:style>
  <w:style w:type="paragraph" w:customStyle="1" w:styleId="a6">
    <w:name w:val="Вміст таблиці"/>
    <w:basedOn w:val="a"/>
    <w:rsid w:val="00CE1671"/>
    <w:pPr>
      <w:suppressLineNumbers/>
    </w:pPr>
  </w:style>
  <w:style w:type="paragraph" w:customStyle="1" w:styleId="Bodytet">
    <w:name w:val="Body teхt"/>
    <w:basedOn w:val="a"/>
    <w:link w:val="Bodytet0"/>
    <w:uiPriority w:val="99"/>
    <w:rsid w:val="002B5FC4"/>
    <w:pPr>
      <w:widowControl w:val="0"/>
      <w:ind w:firstLine="709"/>
      <w:contextualSpacing/>
      <w:jc w:val="both"/>
    </w:pPr>
    <w:rPr>
      <w:rFonts w:eastAsia="Calibri"/>
      <w:sz w:val="26"/>
      <w:szCs w:val="20"/>
      <w:lang w:eastAsia="ru-RU"/>
    </w:rPr>
  </w:style>
  <w:style w:type="character" w:customStyle="1" w:styleId="Bodytet0">
    <w:name w:val="Body teхt Знак"/>
    <w:link w:val="Bodytet"/>
    <w:uiPriority w:val="99"/>
    <w:locked/>
    <w:rsid w:val="002B5FC4"/>
    <w:rPr>
      <w:rFonts w:ascii="Times New Roman" w:eastAsia="Calibri" w:hAnsi="Times New Roman" w:cs="Times New Roman"/>
      <w:sz w:val="26"/>
      <w:szCs w:val="20"/>
      <w:lang w:eastAsia="ru-RU"/>
    </w:rPr>
  </w:style>
  <w:style w:type="paragraph" w:customStyle="1" w:styleId="rvps2">
    <w:name w:val="rvps2"/>
    <w:basedOn w:val="a"/>
    <w:rsid w:val="00E55CE7"/>
    <w:pPr>
      <w:suppressAutoHyphens w:val="0"/>
      <w:spacing w:before="100" w:beforeAutospacing="1" w:after="100" w:afterAutospacing="1"/>
    </w:pPr>
    <w:rPr>
      <w:lang w:val="uk-UA" w:eastAsia="uk-UA"/>
    </w:rPr>
  </w:style>
  <w:style w:type="paragraph" w:styleId="a7">
    <w:name w:val="Normal (Web)"/>
    <w:basedOn w:val="a"/>
    <w:uiPriority w:val="99"/>
    <w:unhideWhenUsed/>
    <w:rsid w:val="0031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73501">
      <w:bodyDiv w:val="1"/>
      <w:marLeft w:val="0"/>
      <w:marRight w:val="0"/>
      <w:marTop w:val="0"/>
      <w:marBottom w:val="0"/>
      <w:divBdr>
        <w:top w:val="none" w:sz="0" w:space="0" w:color="auto"/>
        <w:left w:val="none" w:sz="0" w:space="0" w:color="auto"/>
        <w:bottom w:val="none" w:sz="0" w:space="0" w:color="auto"/>
        <w:right w:val="none" w:sz="0" w:space="0" w:color="auto"/>
      </w:divBdr>
    </w:div>
    <w:div w:id="1195928264">
      <w:bodyDiv w:val="1"/>
      <w:marLeft w:val="0"/>
      <w:marRight w:val="0"/>
      <w:marTop w:val="0"/>
      <w:marBottom w:val="0"/>
      <w:divBdr>
        <w:top w:val="none" w:sz="0" w:space="0" w:color="auto"/>
        <w:left w:val="none" w:sz="0" w:space="0" w:color="auto"/>
        <w:bottom w:val="none" w:sz="0" w:space="0" w:color="auto"/>
        <w:right w:val="none" w:sz="0" w:space="0" w:color="auto"/>
      </w:divBdr>
    </w:div>
    <w:div w:id="1435904286">
      <w:bodyDiv w:val="1"/>
      <w:marLeft w:val="0"/>
      <w:marRight w:val="0"/>
      <w:marTop w:val="0"/>
      <w:marBottom w:val="0"/>
      <w:divBdr>
        <w:top w:val="none" w:sz="0" w:space="0" w:color="auto"/>
        <w:left w:val="none" w:sz="0" w:space="0" w:color="auto"/>
        <w:bottom w:val="none" w:sz="0" w:space="0" w:color="auto"/>
        <w:right w:val="none" w:sz="0" w:space="0" w:color="auto"/>
      </w:divBdr>
    </w:div>
    <w:div w:id="1557817865">
      <w:bodyDiv w:val="1"/>
      <w:marLeft w:val="0"/>
      <w:marRight w:val="0"/>
      <w:marTop w:val="0"/>
      <w:marBottom w:val="0"/>
      <w:divBdr>
        <w:top w:val="none" w:sz="0" w:space="0" w:color="auto"/>
        <w:left w:val="none" w:sz="0" w:space="0" w:color="auto"/>
        <w:bottom w:val="none" w:sz="0" w:space="0" w:color="auto"/>
        <w:right w:val="none" w:sz="0" w:space="0" w:color="auto"/>
      </w:divBdr>
    </w:div>
    <w:div w:id="1894075326">
      <w:bodyDiv w:val="1"/>
      <w:marLeft w:val="0"/>
      <w:marRight w:val="0"/>
      <w:marTop w:val="0"/>
      <w:marBottom w:val="0"/>
      <w:divBdr>
        <w:top w:val="none" w:sz="0" w:space="0" w:color="auto"/>
        <w:left w:val="none" w:sz="0" w:space="0" w:color="auto"/>
        <w:bottom w:val="none" w:sz="0" w:space="0" w:color="auto"/>
        <w:right w:val="none" w:sz="0" w:space="0" w:color="auto"/>
      </w:divBdr>
    </w:div>
    <w:div w:id="1925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a@vin.gov.ua" TargetMode="External"/><Relationship Id="rId5" Type="http://schemas.openxmlformats.org/officeDocument/2006/relationships/hyperlink" Target="https://zakon.rada.gov.ua/laws/show/205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2</Pages>
  <Words>3678</Words>
  <Characters>2098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MGKH</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HP</cp:lastModifiedBy>
  <cp:revision>117</cp:revision>
  <cp:lastPrinted>2022-08-09T05:58:00Z</cp:lastPrinted>
  <dcterms:created xsi:type="dcterms:W3CDTF">2024-02-26T12:23:00Z</dcterms:created>
  <dcterms:modified xsi:type="dcterms:W3CDTF">2024-11-15T08:00:00Z</dcterms:modified>
</cp:coreProperties>
</file>