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3D" w:rsidRPr="00020ACD" w:rsidRDefault="00717A3D" w:rsidP="00717A3D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17A3D" w:rsidRPr="004724E0" w:rsidRDefault="00717A3D" w:rsidP="00717A3D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717A3D" w:rsidRPr="00020ACD" w:rsidRDefault="00717A3D" w:rsidP="00717A3D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УКПГ-22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717A3D" w:rsidRPr="00D75E08" w:rsidRDefault="00717A3D" w:rsidP="00717A3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717A3D" w:rsidRPr="003C30C7" w:rsidRDefault="00717A3D" w:rsidP="00717A3D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17A3D" w:rsidRDefault="00717A3D" w:rsidP="00717A3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17A3D" w:rsidRDefault="00717A3D" w:rsidP="00717A3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газу-22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BD48C2">
        <w:rPr>
          <w:lang w:val="uk-UA"/>
        </w:rPr>
        <w:t>газоконденсатного родовища розташований (АТ «Укргазвидобування» філія ГПУ «</w:t>
      </w:r>
      <w:proofErr w:type="spellStart"/>
      <w:r w:rsidRPr="00BD48C2">
        <w:rPr>
          <w:lang w:val="uk-UA"/>
        </w:rPr>
        <w:t>Шебелинкагазвидобування</w:t>
      </w:r>
      <w:proofErr w:type="spellEnd"/>
      <w:r w:rsidRPr="00BD48C2">
        <w:rPr>
          <w:lang w:val="uk-UA"/>
        </w:rPr>
        <w:t xml:space="preserve">» УКПГ-22 </w:t>
      </w:r>
      <w:proofErr w:type="spellStart"/>
      <w:r w:rsidRPr="00BD48C2">
        <w:rPr>
          <w:lang w:val="uk-UA"/>
        </w:rPr>
        <w:t>Шебелинського</w:t>
      </w:r>
      <w:proofErr w:type="spellEnd"/>
      <w:r w:rsidRPr="00BD48C2">
        <w:rPr>
          <w:lang w:val="uk-UA"/>
        </w:rPr>
        <w:t xml:space="preserve"> ГКР) за </w:t>
      </w:r>
      <w:proofErr w:type="spellStart"/>
      <w:r w:rsidRPr="00BD48C2">
        <w:rPr>
          <w:lang w:val="uk-UA"/>
        </w:rPr>
        <w:t>адресою</w:t>
      </w:r>
      <w:proofErr w:type="spellEnd"/>
      <w:r w:rsidRPr="00BD48C2">
        <w:rPr>
          <w:lang w:val="uk-UA"/>
        </w:rPr>
        <w:t>: Харківська обл., Ізюмський район, Балаклійська міська територіальна громада</w:t>
      </w:r>
      <w:r>
        <w:rPr>
          <w:lang w:val="uk-UA"/>
        </w:rPr>
        <w:t>, поблизу</w:t>
      </w:r>
      <w:r w:rsidRPr="00BD48C2">
        <w:rPr>
          <w:lang w:val="uk-UA"/>
        </w:rPr>
        <w:br/>
        <w:t xml:space="preserve">с. </w:t>
      </w:r>
      <w:proofErr w:type="spellStart"/>
      <w:r w:rsidRPr="00BD48C2">
        <w:rPr>
          <w:lang w:val="uk-UA"/>
        </w:rPr>
        <w:t>Соколівка</w:t>
      </w:r>
      <w:proofErr w:type="spellEnd"/>
      <w:r w:rsidRPr="00BD48C2">
        <w:rPr>
          <w:lang w:val="uk-UA"/>
        </w:rPr>
        <w:t>.</w:t>
      </w:r>
    </w:p>
    <w:p w:rsidR="00717A3D" w:rsidRPr="00B97DEB" w:rsidRDefault="00717A3D" w:rsidP="00717A3D">
      <w:pPr>
        <w:pStyle w:val="a3"/>
        <w:spacing w:after="0"/>
        <w:ind w:firstLine="709"/>
        <w:jc w:val="both"/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717A3D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«Про </w:t>
      </w:r>
      <w:proofErr w:type="spellStart"/>
      <w:r w:rsidRPr="00B97DEB">
        <w:t>оцінку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» та на </w:t>
      </w:r>
      <w:proofErr w:type="spellStart"/>
      <w:r w:rsidRPr="00B97DEB">
        <w:t>майданчику</w:t>
      </w:r>
      <w:proofErr w:type="spellEnd"/>
      <w:r w:rsidRPr="00B97DEB">
        <w:t xml:space="preserve"> не </w:t>
      </w:r>
      <w:proofErr w:type="spellStart"/>
      <w:r w:rsidRPr="00B97DEB">
        <w:t>відбувалися</w:t>
      </w:r>
      <w:proofErr w:type="spellEnd"/>
      <w:r w:rsidRPr="00B97DEB">
        <w:t xml:space="preserve"> </w:t>
      </w:r>
      <w:proofErr w:type="spellStart"/>
      <w:r w:rsidRPr="00B97DEB">
        <w:t>зміни</w:t>
      </w:r>
      <w:proofErr w:type="spellEnd"/>
      <w:r w:rsidRPr="00B97DEB">
        <w:t xml:space="preserve">, </w:t>
      </w:r>
      <w:proofErr w:type="spellStart"/>
      <w:r w:rsidRPr="00B97DEB">
        <w:t>які</w:t>
      </w:r>
      <w:proofErr w:type="spellEnd"/>
      <w:r w:rsidRPr="00B97DEB">
        <w:t xml:space="preserve"> </w:t>
      </w:r>
      <w:proofErr w:type="spellStart"/>
      <w:r w:rsidRPr="00B97DEB">
        <w:t>справляють</w:t>
      </w:r>
      <w:proofErr w:type="spellEnd"/>
      <w:r w:rsidRPr="00B97DEB">
        <w:t xml:space="preserve"> </w:t>
      </w:r>
      <w:proofErr w:type="spellStart"/>
      <w:r w:rsidRPr="00B97DEB">
        <w:t>значний</w:t>
      </w:r>
      <w:proofErr w:type="spellEnd"/>
      <w:r w:rsidRPr="00B97DEB">
        <w:t xml:space="preserve"> </w:t>
      </w:r>
      <w:proofErr w:type="spellStart"/>
      <w:r w:rsidRPr="00B97DEB">
        <w:t>вплив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 </w:t>
      </w:r>
      <w:proofErr w:type="spellStart"/>
      <w:r w:rsidRPr="00B97DEB">
        <w:t>Оцінка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 на </w:t>
      </w:r>
      <w:proofErr w:type="spellStart"/>
      <w:r w:rsidRPr="00B97DEB">
        <w:t>об'єкті</w:t>
      </w:r>
      <w:proofErr w:type="spellEnd"/>
      <w:r w:rsidRPr="00B97DEB">
        <w:t xml:space="preserve"> не проводилась. </w:t>
      </w:r>
    </w:p>
    <w:p w:rsidR="00717A3D" w:rsidRPr="00FA7E47" w:rsidRDefault="00717A3D" w:rsidP="00717A3D">
      <w:pPr>
        <w:spacing w:line="276" w:lineRule="auto"/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філія ГПУ «</w:t>
      </w:r>
      <w:proofErr w:type="spellStart"/>
      <w:r w:rsidRPr="008D4CD1">
        <w:rPr>
          <w:lang w:val="uk-UA"/>
        </w:rPr>
        <w:t>Шебелинкагазвидобування</w:t>
      </w:r>
      <w:proofErr w:type="spellEnd"/>
      <w:r w:rsidRPr="008D4CD1">
        <w:rPr>
          <w:lang w:val="uk-UA"/>
        </w:rPr>
        <w:t>» У</w:t>
      </w:r>
      <w:r>
        <w:rPr>
          <w:lang w:val="uk-UA"/>
        </w:rPr>
        <w:t>К</w:t>
      </w:r>
      <w:r w:rsidRPr="008D4CD1">
        <w:rPr>
          <w:lang w:val="uk-UA"/>
        </w:rPr>
        <w:t>ПГ</w:t>
      </w:r>
      <w:r>
        <w:rPr>
          <w:lang w:val="uk-UA"/>
        </w:rPr>
        <w:t>-22</w:t>
      </w:r>
      <w:r w:rsidRPr="008D4CD1">
        <w:rPr>
          <w:lang w:val="uk-UA"/>
        </w:rPr>
        <w:t xml:space="preserve">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 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Річний видобуток складає: природного газ –</w:t>
      </w:r>
      <w:r>
        <w:rPr>
          <w:lang w:val="uk-UA"/>
        </w:rPr>
        <w:t xml:space="preserve"> </w:t>
      </w:r>
      <w:r w:rsidRPr="00553DF7">
        <w:rPr>
          <w:lang w:val="uk-UA"/>
        </w:rPr>
        <w:t>50,4</w:t>
      </w:r>
      <w:r>
        <w:rPr>
          <w:lang w:val="uk-UA"/>
        </w:rPr>
        <w:t xml:space="preserve"> </w:t>
      </w:r>
      <w:r w:rsidRPr="008D4CD1">
        <w:rPr>
          <w:lang w:val="uk-UA"/>
        </w:rPr>
        <w:t>млн. м</w:t>
      </w:r>
      <w:r w:rsidRPr="008D4CD1">
        <w:rPr>
          <w:vertAlign w:val="superscript"/>
          <w:lang w:val="uk-UA"/>
        </w:rPr>
        <w:t>3</w:t>
      </w:r>
      <w:r w:rsidRPr="008D4CD1">
        <w:rPr>
          <w:lang w:val="uk-UA"/>
        </w:rPr>
        <w:t xml:space="preserve">,  конденсат – </w:t>
      </w:r>
      <w:r w:rsidRPr="00553DF7">
        <w:rPr>
          <w:lang w:val="uk-UA"/>
        </w:rPr>
        <w:t>32,3</w:t>
      </w:r>
      <w:r>
        <w:rPr>
          <w:lang w:val="uk-UA"/>
        </w:rPr>
        <w:t xml:space="preserve"> т</w:t>
      </w:r>
      <w:r w:rsidRPr="008D4CD1">
        <w:rPr>
          <w:lang w:val="uk-UA"/>
        </w:rPr>
        <w:t>.</w:t>
      </w:r>
    </w:p>
    <w:p w:rsidR="00717A3D" w:rsidRPr="002E4110" w:rsidRDefault="00717A3D" w:rsidP="00717A3D">
      <w:pPr>
        <w:pStyle w:val="a3"/>
        <w:spacing w:after="0"/>
        <w:ind w:firstLine="709"/>
        <w:jc w:val="both"/>
        <w:rPr>
          <w:lang w:val="uk-UA"/>
        </w:rPr>
      </w:pPr>
      <w:r w:rsidRPr="002E4110">
        <w:rPr>
          <w:lang w:val="uk-UA"/>
        </w:rPr>
        <w:t>Видобуток природного газу і газового конденсату із родовища здійснюється за допомогою гірничих виробок (св</w:t>
      </w:r>
      <w:r w:rsidRPr="002E4110">
        <w:rPr>
          <w:lang w:val="uk-UA"/>
        </w:rPr>
        <w:t>е</w:t>
      </w:r>
      <w:r w:rsidRPr="002E4110">
        <w:rPr>
          <w:lang w:val="uk-UA"/>
        </w:rPr>
        <w:t>рдловин).</w:t>
      </w:r>
    </w:p>
    <w:p w:rsidR="00717A3D" w:rsidRPr="00717A3D" w:rsidRDefault="00717A3D" w:rsidP="00717A3D">
      <w:pPr>
        <w:pStyle w:val="a3"/>
        <w:spacing w:after="0"/>
        <w:ind w:firstLine="709"/>
        <w:jc w:val="both"/>
        <w:rPr>
          <w:lang w:val="uk-UA"/>
        </w:rPr>
      </w:pPr>
      <w:r w:rsidRPr="00717A3D">
        <w:rPr>
          <w:lang w:val="uk-UA"/>
        </w:rPr>
        <w:t xml:space="preserve">Газ в кількості 80-200 тис.м3/добу та тиском 0,4 МПа з ВВШ УКПГ-22 направляється на вхід сепараторів С-1-1л та С-1-1п де відбувається відділення рідкої фази та механічних домішок з газу. Далі газ поступає на замірний вузол для заміру витрати газу і потім подається в кільцевий газозбірний колектор ШГКР </w:t>
      </w:r>
      <w:proofErr w:type="spellStart"/>
      <w:r w:rsidRPr="00717A3D">
        <w:rPr>
          <w:lang w:val="uk-UA"/>
        </w:rPr>
        <w:t>Ду</w:t>
      </w:r>
      <w:proofErr w:type="spellEnd"/>
      <w:r w:rsidRPr="00717A3D">
        <w:rPr>
          <w:lang w:val="uk-UA"/>
        </w:rPr>
        <w:t xml:space="preserve"> 500 мм.</w:t>
      </w:r>
    </w:p>
    <w:p w:rsidR="00717A3D" w:rsidRPr="00717A3D" w:rsidRDefault="00717A3D" w:rsidP="00717A3D">
      <w:pPr>
        <w:pStyle w:val="a3"/>
        <w:spacing w:after="0"/>
        <w:ind w:firstLine="709"/>
        <w:jc w:val="both"/>
        <w:rPr>
          <w:lang w:val="uk-UA"/>
        </w:rPr>
      </w:pPr>
      <w:r w:rsidRPr="00717A3D">
        <w:rPr>
          <w:lang w:val="uk-UA"/>
        </w:rPr>
        <w:t xml:space="preserve">На УКПГ споруджена ГРС для подачі газу комунально-побутового призначення на села </w:t>
      </w:r>
      <w:proofErr w:type="spellStart"/>
      <w:r w:rsidRPr="00717A3D">
        <w:rPr>
          <w:lang w:val="uk-UA"/>
        </w:rPr>
        <w:t>Асєєвка</w:t>
      </w:r>
      <w:proofErr w:type="spellEnd"/>
      <w:r w:rsidRPr="00717A3D">
        <w:rPr>
          <w:lang w:val="uk-UA"/>
        </w:rPr>
        <w:t xml:space="preserve">, </w:t>
      </w:r>
      <w:proofErr w:type="spellStart"/>
      <w:r w:rsidRPr="00717A3D">
        <w:rPr>
          <w:lang w:val="uk-UA"/>
        </w:rPr>
        <w:t>Гусарівка</w:t>
      </w:r>
      <w:proofErr w:type="spellEnd"/>
      <w:r w:rsidRPr="00717A3D">
        <w:rPr>
          <w:lang w:val="uk-UA"/>
        </w:rPr>
        <w:t xml:space="preserve">, </w:t>
      </w:r>
      <w:proofErr w:type="spellStart"/>
      <w:r w:rsidRPr="00717A3D">
        <w:rPr>
          <w:lang w:val="uk-UA"/>
        </w:rPr>
        <w:t>Шевельовка</w:t>
      </w:r>
      <w:proofErr w:type="spellEnd"/>
      <w:r w:rsidRPr="00717A3D">
        <w:rPr>
          <w:lang w:val="uk-UA"/>
        </w:rPr>
        <w:t xml:space="preserve">. Частина газу після загального замірного вузла відгалужується, додатково підігрівається та подається на блок редукування та замірний вузол. Потім газ подається на село по газопроводу </w:t>
      </w:r>
      <w:proofErr w:type="spellStart"/>
      <w:r w:rsidRPr="00717A3D">
        <w:rPr>
          <w:lang w:val="uk-UA"/>
        </w:rPr>
        <w:t>Ду</w:t>
      </w:r>
      <w:proofErr w:type="spellEnd"/>
      <w:r w:rsidRPr="00717A3D">
        <w:rPr>
          <w:lang w:val="uk-UA"/>
        </w:rPr>
        <w:t xml:space="preserve"> 150 мм.</w:t>
      </w:r>
    </w:p>
    <w:p w:rsidR="00717A3D" w:rsidRDefault="00717A3D" w:rsidP="00717A3D">
      <w:pPr>
        <w:pStyle w:val="a3"/>
        <w:spacing w:after="0"/>
        <w:ind w:firstLine="709"/>
        <w:jc w:val="both"/>
        <w:rPr>
          <w:lang w:val="uk-UA"/>
        </w:rPr>
      </w:pPr>
      <w:r w:rsidRPr="00717A3D">
        <w:rPr>
          <w:lang w:val="uk-UA"/>
        </w:rPr>
        <w:t xml:space="preserve">Перед подачею комунально-побутовим споживачам в газ вводять </w:t>
      </w:r>
      <w:proofErr w:type="spellStart"/>
      <w:r w:rsidRPr="00717A3D">
        <w:rPr>
          <w:lang w:val="uk-UA"/>
        </w:rPr>
        <w:t>одорант</w:t>
      </w:r>
      <w:proofErr w:type="spellEnd"/>
      <w:r w:rsidRPr="00717A3D">
        <w:rPr>
          <w:lang w:val="uk-UA"/>
        </w:rPr>
        <w:t xml:space="preserve"> для надання йому характерного запаху, що дасть змогу легко виявити наявність газу у житлових, побутових і виробничих приміщеннях.</w:t>
      </w:r>
    </w:p>
    <w:p w:rsidR="00717A3D" w:rsidRDefault="00717A3D" w:rsidP="00717A3D">
      <w:pPr>
        <w:pStyle w:val="a3"/>
        <w:spacing w:after="0"/>
        <w:ind w:firstLine="709"/>
        <w:jc w:val="both"/>
        <w:rPr>
          <w:lang w:val="uk-UA"/>
        </w:rPr>
      </w:pPr>
      <w:proofErr w:type="spellStart"/>
      <w:r w:rsidRPr="00717A3D">
        <w:rPr>
          <w:lang w:val="uk-UA"/>
        </w:rPr>
        <w:t>Відсепарована</w:t>
      </w:r>
      <w:proofErr w:type="spellEnd"/>
      <w:r w:rsidRPr="00717A3D">
        <w:rPr>
          <w:lang w:val="uk-UA"/>
        </w:rPr>
        <w:t xml:space="preserve"> рідина із сепараторів продувається в атмосферну ємність-розділювач Є-1, де відбувається поділ рідини на конденсат і пластову воду. Із ємності Є-1 конденсат самопливом поступає в підземну ємність Є-2. По мірі заповнення ємності Є-2 конденсат передавлюється за допомогою газу через наливний стояк в автоцистерни і вивозиться на пункт збору конденсату та СПВ ШГКР – УКПГ -  27 для зберігання. Пластова вода з ємності Є-1 поступає в ємність ЄПС. По мірі заповнення ЄПС воду відкачують агрегатом в автоцистерни та вивозять на УКПГ-27 ШГКР для закачування в пласт.</w:t>
      </w:r>
    </w:p>
    <w:p w:rsidR="00717A3D" w:rsidRPr="00BD48C2" w:rsidRDefault="00717A3D" w:rsidP="00717A3D">
      <w:pPr>
        <w:pStyle w:val="a3"/>
        <w:spacing w:after="0"/>
        <w:ind w:firstLine="709"/>
        <w:jc w:val="both"/>
        <w:rPr>
          <w:highlight w:val="yellow"/>
          <w:lang w:val="uk-UA"/>
        </w:rPr>
      </w:pPr>
      <w:r w:rsidRPr="003E393A">
        <w:t xml:space="preserve">Для </w:t>
      </w:r>
      <w:proofErr w:type="spellStart"/>
      <w:r w:rsidRPr="003E393A">
        <w:t>запобігання</w:t>
      </w:r>
      <w:proofErr w:type="spellEnd"/>
      <w:r w:rsidRPr="003E393A">
        <w:t xml:space="preserve"> </w:t>
      </w:r>
      <w:proofErr w:type="spellStart"/>
      <w:r w:rsidRPr="003E393A">
        <w:t>гідратоутворення</w:t>
      </w:r>
      <w:proofErr w:type="spellEnd"/>
      <w:r w:rsidRPr="003E393A">
        <w:t xml:space="preserve"> </w:t>
      </w:r>
      <w:proofErr w:type="spellStart"/>
      <w:r w:rsidRPr="003E393A">
        <w:t>передбачена</w:t>
      </w:r>
      <w:proofErr w:type="spellEnd"/>
      <w:r w:rsidRPr="003E393A">
        <w:t xml:space="preserve"> </w:t>
      </w:r>
      <w:proofErr w:type="spellStart"/>
      <w:r w:rsidRPr="003E393A">
        <w:t>можливість</w:t>
      </w:r>
      <w:proofErr w:type="spellEnd"/>
      <w:r w:rsidRPr="003E393A">
        <w:t xml:space="preserve"> </w:t>
      </w:r>
      <w:proofErr w:type="spellStart"/>
      <w:r w:rsidRPr="003E393A">
        <w:t>подачі</w:t>
      </w:r>
      <w:proofErr w:type="spellEnd"/>
      <w:r w:rsidRPr="003E393A">
        <w:t xml:space="preserve"> метанолу </w:t>
      </w:r>
      <w:proofErr w:type="spellStart"/>
      <w:r w:rsidRPr="003E393A">
        <w:t>від</w:t>
      </w:r>
      <w:proofErr w:type="spellEnd"/>
      <w:r w:rsidRPr="003E393A">
        <w:t xml:space="preserve"> </w:t>
      </w:r>
      <w:proofErr w:type="spellStart"/>
      <w:r w:rsidRPr="003E393A">
        <w:t>м</w:t>
      </w:r>
      <w:r>
        <w:t>етанольного</w:t>
      </w:r>
      <w:proofErr w:type="spellEnd"/>
      <w:r>
        <w:t xml:space="preserve"> бачка МБ на ВВШ, </w:t>
      </w:r>
      <w:bookmarkStart w:id="0" w:name="_GoBack"/>
      <w:bookmarkEnd w:id="0"/>
      <w:r w:rsidRPr="003E393A">
        <w:t xml:space="preserve"> на </w:t>
      </w:r>
      <w:proofErr w:type="spellStart"/>
      <w:r w:rsidRPr="003E393A">
        <w:t>вхід</w:t>
      </w:r>
      <w:proofErr w:type="spellEnd"/>
      <w:r w:rsidRPr="003E393A">
        <w:t xml:space="preserve"> </w:t>
      </w:r>
      <w:proofErr w:type="spellStart"/>
      <w:r w:rsidRPr="003E393A">
        <w:t>сепараторів</w:t>
      </w:r>
      <w:proofErr w:type="spellEnd"/>
      <w:r w:rsidRPr="003E393A">
        <w:t xml:space="preserve"> С-1-1л, С-1-1п та БЗСУ.</w:t>
      </w:r>
    </w:p>
    <w:p w:rsidR="00717A3D" w:rsidRDefault="00717A3D" w:rsidP="00717A3D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>розташовані наступні джерела викидів забруднюючих речовин</w:t>
      </w:r>
      <w:r w:rsidRPr="00EC0E04">
        <w:rPr>
          <w:lang w:val="uk-UA"/>
        </w:rPr>
        <w:t>: наземна ємність</w:t>
      </w:r>
      <w:r w:rsidRPr="005A1BBA">
        <w:rPr>
          <w:lang w:val="uk-UA"/>
        </w:rPr>
        <w:t xml:space="preserve"> роздільник Є-1, об'ємом 25 м3</w:t>
      </w:r>
      <w:r>
        <w:rPr>
          <w:lang w:val="uk-UA"/>
        </w:rPr>
        <w:t>; д</w:t>
      </w:r>
      <w:r w:rsidRPr="005A1BBA">
        <w:rPr>
          <w:lang w:val="uk-UA"/>
        </w:rPr>
        <w:t>ренаж ємності Є-1</w:t>
      </w:r>
      <w:r>
        <w:rPr>
          <w:lang w:val="uk-UA"/>
        </w:rPr>
        <w:t>; с</w:t>
      </w:r>
      <w:r w:rsidRPr="005A1BBA">
        <w:rPr>
          <w:lang w:val="uk-UA"/>
        </w:rPr>
        <w:t>кидання надлиш</w:t>
      </w:r>
      <w:r>
        <w:rPr>
          <w:lang w:val="uk-UA"/>
        </w:rPr>
        <w:t>кової рідини з ємності Є-1 в КК; д</w:t>
      </w:r>
      <w:r w:rsidRPr="005A1BBA">
        <w:rPr>
          <w:lang w:val="uk-UA"/>
        </w:rPr>
        <w:t>ренаж ємності Є-7</w:t>
      </w:r>
      <w:r>
        <w:rPr>
          <w:lang w:val="uk-UA"/>
        </w:rPr>
        <w:t xml:space="preserve">; вогневий підігрівач </w:t>
      </w:r>
      <w:r w:rsidRPr="005A1BBA">
        <w:rPr>
          <w:lang w:val="uk-UA"/>
        </w:rPr>
        <w:t xml:space="preserve"> "Титан  № 1"</w:t>
      </w:r>
      <w:r>
        <w:rPr>
          <w:lang w:val="uk-UA"/>
        </w:rPr>
        <w:t>; вогневий підігрівач; ф</w:t>
      </w:r>
      <w:r w:rsidRPr="005A1BBA">
        <w:rPr>
          <w:lang w:val="uk-UA"/>
        </w:rPr>
        <w:t xml:space="preserve">акельний  </w:t>
      </w:r>
      <w:proofErr w:type="spellStart"/>
      <w:r w:rsidRPr="005A1BBA">
        <w:rPr>
          <w:lang w:val="uk-UA"/>
        </w:rPr>
        <w:t>амбар</w:t>
      </w:r>
      <w:proofErr w:type="spellEnd"/>
      <w:r w:rsidRPr="005A1BBA">
        <w:rPr>
          <w:lang w:val="uk-UA"/>
        </w:rPr>
        <w:t xml:space="preserve"> УКПГ</w:t>
      </w:r>
      <w:r>
        <w:rPr>
          <w:lang w:val="uk-UA"/>
        </w:rPr>
        <w:t>;  с</w:t>
      </w:r>
      <w:r w:rsidRPr="005A1BBA">
        <w:rPr>
          <w:lang w:val="uk-UA"/>
        </w:rPr>
        <w:t>віча ємності  Є-6</w:t>
      </w:r>
      <w:r>
        <w:rPr>
          <w:lang w:val="uk-UA"/>
        </w:rPr>
        <w:t>; в</w:t>
      </w:r>
      <w:r w:rsidRPr="005A1BBA">
        <w:rPr>
          <w:lang w:val="uk-UA"/>
        </w:rPr>
        <w:t>одяний підігрівач  "Титан № 2"</w:t>
      </w:r>
      <w:r>
        <w:rPr>
          <w:lang w:val="uk-UA"/>
        </w:rPr>
        <w:t xml:space="preserve">; </w:t>
      </w:r>
      <w:proofErr w:type="spellStart"/>
      <w:r>
        <w:rPr>
          <w:lang w:val="uk-UA"/>
        </w:rPr>
        <w:t>о</w:t>
      </w:r>
      <w:r w:rsidRPr="005A1BBA">
        <w:rPr>
          <w:lang w:val="uk-UA"/>
        </w:rPr>
        <w:t>доризаційний</w:t>
      </w:r>
      <w:proofErr w:type="spellEnd"/>
      <w:r w:rsidRPr="005A1BBA">
        <w:rPr>
          <w:lang w:val="uk-UA"/>
        </w:rPr>
        <w:t xml:space="preserve"> бачок</w:t>
      </w:r>
      <w:r>
        <w:rPr>
          <w:lang w:val="uk-UA"/>
        </w:rPr>
        <w:t>; п</w:t>
      </w:r>
      <w:r w:rsidRPr="005A1BBA">
        <w:rPr>
          <w:lang w:val="uk-UA"/>
        </w:rPr>
        <w:t>ідземна  ємність Є-6, об'ємом 21,6 м3</w:t>
      </w:r>
      <w:r>
        <w:rPr>
          <w:lang w:val="uk-UA"/>
        </w:rPr>
        <w:t>; н</w:t>
      </w:r>
      <w:r w:rsidRPr="005A1BBA">
        <w:rPr>
          <w:lang w:val="uk-UA"/>
        </w:rPr>
        <w:t>алив метанолу в ємність</w:t>
      </w:r>
      <w:r>
        <w:rPr>
          <w:lang w:val="uk-UA"/>
        </w:rPr>
        <w:t>; компенсацій</w:t>
      </w:r>
      <w:r w:rsidRPr="005A1BBA">
        <w:rPr>
          <w:lang w:val="uk-UA"/>
        </w:rPr>
        <w:t>ний бачок</w:t>
      </w:r>
      <w:r>
        <w:rPr>
          <w:lang w:val="uk-UA"/>
        </w:rPr>
        <w:t xml:space="preserve">; факельний </w:t>
      </w:r>
      <w:proofErr w:type="spellStart"/>
      <w:r>
        <w:rPr>
          <w:lang w:val="uk-UA"/>
        </w:rPr>
        <w:t>амбар</w:t>
      </w:r>
      <w:proofErr w:type="spellEnd"/>
      <w:r>
        <w:rPr>
          <w:lang w:val="uk-UA"/>
        </w:rPr>
        <w:t xml:space="preserve"> (н</w:t>
      </w:r>
      <w:r w:rsidRPr="005A1BBA">
        <w:rPr>
          <w:lang w:val="uk-UA"/>
        </w:rPr>
        <w:t>акопичення технологічного шламу</w:t>
      </w:r>
      <w:r>
        <w:rPr>
          <w:lang w:val="uk-UA"/>
        </w:rPr>
        <w:t>); н</w:t>
      </w:r>
      <w:r w:rsidRPr="005A1BBA">
        <w:rPr>
          <w:lang w:val="uk-UA"/>
        </w:rPr>
        <w:t>аливання конденсату в автоцистерну</w:t>
      </w:r>
      <w:r>
        <w:rPr>
          <w:lang w:val="uk-UA"/>
        </w:rPr>
        <w:t>; н</w:t>
      </w:r>
      <w:r w:rsidRPr="005A1BBA">
        <w:rPr>
          <w:lang w:val="uk-UA"/>
        </w:rPr>
        <w:t>аземна ємність Є-7</w:t>
      </w:r>
      <w:r>
        <w:rPr>
          <w:lang w:val="uk-UA"/>
        </w:rPr>
        <w:t xml:space="preserve"> (проду</w:t>
      </w:r>
      <w:r>
        <w:rPr>
          <w:lang w:val="uk-UA"/>
        </w:rPr>
        <w:t>в</w:t>
      </w:r>
      <w:r>
        <w:rPr>
          <w:lang w:val="uk-UA"/>
        </w:rPr>
        <w:t xml:space="preserve">ка </w:t>
      </w:r>
      <w:r w:rsidRPr="005A1BBA">
        <w:rPr>
          <w:lang w:val="uk-UA"/>
        </w:rPr>
        <w:t>БЗСУ</w:t>
      </w:r>
      <w:r>
        <w:rPr>
          <w:lang w:val="uk-UA"/>
        </w:rPr>
        <w:t>); п</w:t>
      </w:r>
      <w:r w:rsidRPr="005A1BBA">
        <w:rPr>
          <w:lang w:val="uk-UA"/>
        </w:rPr>
        <w:t>ідземна ємність ЄПС, об'ємом 25 м3</w:t>
      </w:r>
      <w:r>
        <w:rPr>
          <w:lang w:val="uk-UA"/>
        </w:rPr>
        <w:t xml:space="preserve">; підземна </w:t>
      </w:r>
      <w:r w:rsidRPr="005A1BBA">
        <w:rPr>
          <w:lang w:val="uk-UA"/>
        </w:rPr>
        <w:t>ємність Є-2, об'ємом 6 м3</w:t>
      </w:r>
      <w:r>
        <w:rPr>
          <w:lang w:val="uk-UA"/>
        </w:rPr>
        <w:t>; ф</w:t>
      </w:r>
      <w:r w:rsidRPr="005A1BBA">
        <w:rPr>
          <w:lang w:val="uk-UA"/>
        </w:rPr>
        <w:t xml:space="preserve">арбування пензлем (емаль ПФ-115, розчинник </w:t>
      </w:r>
      <w:proofErr w:type="spellStart"/>
      <w:r w:rsidRPr="005A1BBA">
        <w:rPr>
          <w:lang w:val="uk-UA"/>
        </w:rPr>
        <w:t>уайт</w:t>
      </w:r>
      <w:proofErr w:type="spellEnd"/>
      <w:r w:rsidRPr="005A1BBA">
        <w:rPr>
          <w:lang w:val="uk-UA"/>
        </w:rPr>
        <w:t>-спірит)</w:t>
      </w:r>
      <w:r>
        <w:rPr>
          <w:lang w:val="uk-UA"/>
        </w:rPr>
        <w:t xml:space="preserve">;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</w:t>
      </w:r>
      <w:r w:rsidRPr="005A1BBA">
        <w:rPr>
          <w:lang w:val="uk-UA"/>
        </w:rPr>
        <w:t xml:space="preserve"> </w:t>
      </w:r>
      <w:r>
        <w:rPr>
          <w:lang w:val="uk-UA"/>
        </w:rPr>
        <w:t>с</w:t>
      </w:r>
      <w:r w:rsidRPr="005A1BBA">
        <w:rPr>
          <w:lang w:val="uk-UA"/>
        </w:rPr>
        <w:t>віча продувки збірників рідини (ДРИП)</w:t>
      </w:r>
      <w:r>
        <w:rPr>
          <w:lang w:val="uk-UA"/>
        </w:rPr>
        <w:t>; с</w:t>
      </w:r>
      <w:r w:rsidRPr="005A1BBA">
        <w:rPr>
          <w:lang w:val="uk-UA"/>
        </w:rPr>
        <w:t>віча блоку ППК</w:t>
      </w:r>
      <w:r>
        <w:rPr>
          <w:lang w:val="uk-UA"/>
        </w:rPr>
        <w:t>.</w:t>
      </w:r>
    </w:p>
    <w:p w:rsidR="00717A3D" w:rsidRPr="005A4249" w:rsidRDefault="00717A3D" w:rsidP="00717A3D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EC0E04">
        <w:rPr>
          <w:lang w:val="uk-UA"/>
        </w:rPr>
        <w:t>3,101</w:t>
      </w:r>
      <w:r>
        <w:rPr>
          <w:lang w:val="uk-UA"/>
        </w:rPr>
        <w:t xml:space="preserve"> т/рік;</w:t>
      </w:r>
      <w:r w:rsidRPr="00B97DEB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EC0E04">
        <w:rPr>
          <w:lang w:val="uk-UA"/>
        </w:rPr>
        <w:t>1,933</w:t>
      </w:r>
      <w:r>
        <w:rPr>
          <w:lang w:val="uk-UA"/>
        </w:rPr>
        <w:t xml:space="preserve"> т/рік;</w:t>
      </w:r>
      <w:r w:rsidRPr="00842EF6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EC0E04">
        <w:rPr>
          <w:lang w:val="uk-UA"/>
        </w:rPr>
        <w:t>19,671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EC0E04">
        <w:rPr>
          <w:lang w:val="uk-UA"/>
        </w:rPr>
        <w:t>33,607</w:t>
      </w:r>
      <w:r>
        <w:rPr>
          <w:lang w:val="uk-UA"/>
        </w:rPr>
        <w:t xml:space="preserve"> т/рік; 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EC0E04">
        <w:rPr>
          <w:lang w:val="uk-UA"/>
        </w:rPr>
        <w:t>0,034</w:t>
      </w:r>
      <w:r>
        <w:rPr>
          <w:lang w:val="uk-UA"/>
        </w:rPr>
        <w:t xml:space="preserve"> т/рік;</w:t>
      </w:r>
      <w:r w:rsidRPr="00842EF6">
        <w:rPr>
          <w:lang w:val="uk-UA"/>
        </w:rPr>
        <w:t xml:space="preserve"> </w:t>
      </w:r>
      <w:r>
        <w:rPr>
          <w:lang w:val="uk-UA"/>
        </w:rPr>
        <w:t xml:space="preserve">спирт метиловий – </w:t>
      </w:r>
      <w:r w:rsidRPr="00EC0E04">
        <w:rPr>
          <w:lang w:val="uk-UA"/>
        </w:rPr>
        <w:t>0,00001</w:t>
      </w:r>
      <w:r>
        <w:rPr>
          <w:lang w:val="uk-UA"/>
        </w:rPr>
        <w:t xml:space="preserve">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EC0E04">
        <w:rPr>
          <w:lang w:val="uk-UA"/>
        </w:rPr>
        <w:t>0,107</w:t>
      </w:r>
      <w:r>
        <w:rPr>
          <w:lang w:val="uk-UA"/>
        </w:rPr>
        <w:t xml:space="preserve"> т/рік;</w:t>
      </w:r>
      <w:r w:rsidRPr="00842EF6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EC0E04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EC0E04">
        <w:rPr>
          <w:lang w:val="uk-UA"/>
        </w:rPr>
        <w:t>0,218</w:t>
      </w:r>
      <w:r>
        <w:rPr>
          <w:lang w:val="uk-UA"/>
        </w:rPr>
        <w:t xml:space="preserve"> т/рік та парникові гази. Валовий викид складатиме –  58,720 т/рік (без урахування парникових газів). </w:t>
      </w:r>
    </w:p>
    <w:p w:rsidR="00717A3D" w:rsidRPr="00020ACD" w:rsidRDefault="00717A3D" w:rsidP="00717A3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17A3D" w:rsidRPr="00020ACD" w:rsidRDefault="00717A3D" w:rsidP="00717A3D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17A3D" w:rsidRDefault="00717A3D" w:rsidP="00717A3D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5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E61A46" w:rsidRDefault="00E61A46"/>
    <w:sectPr w:rsidR="00E6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16"/>
    <w:rsid w:val="00246016"/>
    <w:rsid w:val="00717A3D"/>
    <w:rsid w:val="00E6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EE0E8"/>
  <w15:chartTrackingRefBased/>
  <w15:docId w15:val="{D57D76D6-697E-47E1-A1C4-DC188BF6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717A3D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717A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717A3D"/>
    <w:rPr>
      <w:color w:val="000080"/>
      <w:u w:val="single"/>
      <w:lang/>
    </w:rPr>
  </w:style>
  <w:style w:type="paragraph" w:styleId="a6">
    <w:name w:val="No Spacing"/>
    <w:uiPriority w:val="1"/>
    <w:qFormat/>
    <w:rsid w:val="00717A3D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717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2024-11-27T16:14:00Z</dcterms:created>
  <dcterms:modified xsi:type="dcterms:W3CDTF">2024-11-27T16:21:00Z</dcterms:modified>
</cp:coreProperties>
</file>